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07139" w14:textId="77777777" w:rsidR="00D422CC" w:rsidRDefault="00D422CC" w:rsidP="00473751">
      <w:pPr>
        <w:pStyle w:val="Zkladntext"/>
        <w:rPr>
          <w:sz w:val="28"/>
          <w:szCs w:val="28"/>
          <w:u w:val="single"/>
        </w:rPr>
      </w:pPr>
    </w:p>
    <w:p w14:paraId="13A815B5" w14:textId="77777777" w:rsidR="001A11E1" w:rsidRDefault="001A11E1" w:rsidP="00473751">
      <w:pPr>
        <w:pStyle w:val="Zkladntext"/>
        <w:rPr>
          <w:sz w:val="28"/>
          <w:szCs w:val="28"/>
          <w:u w:val="single"/>
        </w:rPr>
      </w:pPr>
    </w:p>
    <w:p w14:paraId="1D846795" w14:textId="77777777" w:rsidR="00D422CC" w:rsidRPr="008233B6" w:rsidRDefault="002A75E7" w:rsidP="00473751">
      <w:pPr>
        <w:pStyle w:val="Zkladntext"/>
        <w:rPr>
          <w:sz w:val="28"/>
          <w:szCs w:val="28"/>
          <w:u w:val="single"/>
        </w:rPr>
      </w:pPr>
      <w:r w:rsidRPr="008233B6">
        <w:rPr>
          <w:bCs w:val="0"/>
          <w:caps/>
          <w:noProof/>
          <w:sz w:val="32"/>
          <w:szCs w:val="52"/>
        </w:rPr>
        <w:drawing>
          <wp:inline distT="0" distB="0" distL="0" distR="0" wp14:anchorId="5CBD6180" wp14:editId="68524F61">
            <wp:extent cx="2660073" cy="580864"/>
            <wp:effectExtent l="0" t="0" r="6985" b="0"/>
            <wp:docPr id="3" name="Obrázek 3" descr="C:\Users\michala.trlicikova\Desktop\rada_BAR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a.trlicikova\Desktop\rada_BAR – k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0186" cy="580889"/>
                    </a:xfrm>
                    <a:prstGeom prst="rect">
                      <a:avLst/>
                    </a:prstGeom>
                    <a:noFill/>
                    <a:ln>
                      <a:noFill/>
                    </a:ln>
                  </pic:spPr>
                </pic:pic>
              </a:graphicData>
            </a:graphic>
          </wp:inline>
        </w:drawing>
      </w:r>
    </w:p>
    <w:p w14:paraId="7B868ABA" w14:textId="77777777" w:rsidR="00D422CC" w:rsidRPr="008233B6" w:rsidRDefault="00D422CC" w:rsidP="00473751">
      <w:pPr>
        <w:pStyle w:val="Zkladntext"/>
        <w:rPr>
          <w:sz w:val="28"/>
          <w:szCs w:val="28"/>
          <w:u w:val="single"/>
        </w:rPr>
      </w:pPr>
    </w:p>
    <w:p w14:paraId="73850C56" w14:textId="77777777" w:rsidR="00D422CC" w:rsidRPr="008233B6" w:rsidRDefault="00D422CC" w:rsidP="00473751">
      <w:pPr>
        <w:pStyle w:val="Zkladntext"/>
        <w:rPr>
          <w:sz w:val="28"/>
          <w:szCs w:val="28"/>
          <w:u w:val="single"/>
        </w:rPr>
      </w:pPr>
    </w:p>
    <w:p w14:paraId="5237285E" w14:textId="77777777" w:rsidR="00D422CC" w:rsidRPr="008233B6" w:rsidRDefault="00D422CC" w:rsidP="00473751">
      <w:pPr>
        <w:pStyle w:val="Zkladntext"/>
        <w:rPr>
          <w:bCs w:val="0"/>
          <w:caps/>
          <w:sz w:val="32"/>
          <w:szCs w:val="52"/>
        </w:rPr>
      </w:pPr>
      <w:r w:rsidRPr="008233B6">
        <w:rPr>
          <w:bCs w:val="0"/>
          <w:caps/>
          <w:sz w:val="32"/>
          <w:szCs w:val="52"/>
        </w:rPr>
        <w:t>Ministerstvo práce a sociálních věcí české republiky</w:t>
      </w:r>
    </w:p>
    <w:p w14:paraId="291471FF" w14:textId="77777777" w:rsidR="00D422CC" w:rsidRPr="008233B6" w:rsidRDefault="00D422CC" w:rsidP="00473751">
      <w:pPr>
        <w:pStyle w:val="Zkladntext"/>
        <w:rPr>
          <w:sz w:val="28"/>
          <w:szCs w:val="28"/>
          <w:u w:val="single"/>
        </w:rPr>
      </w:pPr>
    </w:p>
    <w:p w14:paraId="106600EE" w14:textId="77777777" w:rsidR="00D422CC" w:rsidRPr="008233B6" w:rsidRDefault="00D422CC" w:rsidP="00473751">
      <w:pPr>
        <w:pStyle w:val="Zkladntext"/>
        <w:rPr>
          <w:sz w:val="28"/>
          <w:szCs w:val="28"/>
          <w:u w:val="single"/>
        </w:rPr>
      </w:pPr>
    </w:p>
    <w:p w14:paraId="343E7444" w14:textId="77777777" w:rsidR="00D422CC" w:rsidRPr="008233B6" w:rsidRDefault="00D422CC" w:rsidP="00473751">
      <w:pPr>
        <w:pStyle w:val="Zkladntext"/>
        <w:rPr>
          <w:sz w:val="28"/>
          <w:szCs w:val="28"/>
          <w:u w:val="single"/>
        </w:rPr>
      </w:pPr>
    </w:p>
    <w:p w14:paraId="5AFF2B52" w14:textId="77777777" w:rsidR="00D422CC" w:rsidRPr="008233B6" w:rsidRDefault="00D422CC" w:rsidP="00473751">
      <w:pPr>
        <w:pStyle w:val="Zkladntext"/>
        <w:rPr>
          <w:sz w:val="28"/>
          <w:szCs w:val="28"/>
          <w:u w:val="single"/>
        </w:rPr>
      </w:pPr>
    </w:p>
    <w:p w14:paraId="0A2DC1BC" w14:textId="77777777" w:rsidR="00D422CC" w:rsidRPr="008233B6" w:rsidRDefault="00D422CC" w:rsidP="00473751">
      <w:pPr>
        <w:pStyle w:val="Zkladntext"/>
        <w:rPr>
          <w:sz w:val="28"/>
          <w:szCs w:val="28"/>
          <w:u w:val="single"/>
        </w:rPr>
      </w:pPr>
    </w:p>
    <w:p w14:paraId="186DEDB7" w14:textId="77777777" w:rsidR="00D422CC" w:rsidRPr="008233B6" w:rsidRDefault="00D422CC" w:rsidP="00473751">
      <w:pPr>
        <w:pStyle w:val="Zkladntext"/>
        <w:rPr>
          <w:sz w:val="28"/>
          <w:szCs w:val="28"/>
          <w:u w:val="single"/>
        </w:rPr>
      </w:pPr>
    </w:p>
    <w:p w14:paraId="4C454398" w14:textId="77777777" w:rsidR="00D422CC" w:rsidRPr="008233B6" w:rsidRDefault="00D422CC" w:rsidP="00473751">
      <w:pPr>
        <w:pStyle w:val="Zkladntext"/>
        <w:rPr>
          <w:sz w:val="28"/>
          <w:szCs w:val="28"/>
          <w:u w:val="single"/>
        </w:rPr>
      </w:pPr>
    </w:p>
    <w:p w14:paraId="183F0E50" w14:textId="77777777" w:rsidR="00D422CC" w:rsidRPr="008233B6" w:rsidRDefault="00497789" w:rsidP="00473751">
      <w:pPr>
        <w:pStyle w:val="Zkladntext"/>
        <w:rPr>
          <w:bCs w:val="0"/>
          <w:caps/>
          <w:sz w:val="56"/>
          <w:szCs w:val="56"/>
        </w:rPr>
      </w:pPr>
      <w:r w:rsidRPr="008233B6">
        <w:rPr>
          <w:bCs w:val="0"/>
          <w:caps/>
          <w:sz w:val="56"/>
          <w:szCs w:val="56"/>
        </w:rPr>
        <w:t xml:space="preserve">Operační program </w:t>
      </w:r>
      <w:r w:rsidR="005A6647" w:rsidRPr="008233B6">
        <w:rPr>
          <w:bCs w:val="0"/>
          <w:caps/>
          <w:sz w:val="56"/>
          <w:szCs w:val="56"/>
        </w:rPr>
        <w:t>Zaměstnanost</w:t>
      </w:r>
    </w:p>
    <w:p w14:paraId="4614E2B6" w14:textId="77777777" w:rsidR="00497789" w:rsidRPr="008233B6" w:rsidRDefault="00D422CC" w:rsidP="00473751">
      <w:pPr>
        <w:pStyle w:val="Zkladntext"/>
        <w:rPr>
          <w:bCs w:val="0"/>
          <w:caps/>
          <w:sz w:val="56"/>
          <w:szCs w:val="56"/>
        </w:rPr>
      </w:pPr>
      <w:r w:rsidRPr="008233B6">
        <w:rPr>
          <w:bCs w:val="0"/>
          <w:caps/>
          <w:sz w:val="56"/>
          <w:szCs w:val="56"/>
        </w:rPr>
        <w:t>2</w:t>
      </w:r>
      <w:r w:rsidR="00497789" w:rsidRPr="008233B6">
        <w:rPr>
          <w:bCs w:val="0"/>
          <w:caps/>
          <w:sz w:val="56"/>
          <w:szCs w:val="56"/>
        </w:rPr>
        <w:t>014-2020</w:t>
      </w:r>
    </w:p>
    <w:p w14:paraId="2A4A3D2E" w14:textId="77777777" w:rsidR="00D422CC" w:rsidRPr="008233B6" w:rsidRDefault="00D422CC" w:rsidP="00473751">
      <w:pPr>
        <w:pStyle w:val="Zkladntext"/>
        <w:rPr>
          <w:bCs w:val="0"/>
          <w:caps/>
          <w:sz w:val="32"/>
          <w:szCs w:val="52"/>
        </w:rPr>
      </w:pPr>
    </w:p>
    <w:p w14:paraId="7D19D81D" w14:textId="77777777" w:rsidR="00D422CC" w:rsidRPr="008233B6" w:rsidRDefault="00D422CC" w:rsidP="00473751">
      <w:pPr>
        <w:pStyle w:val="Zkladntext"/>
        <w:rPr>
          <w:bCs w:val="0"/>
          <w:caps/>
          <w:sz w:val="32"/>
          <w:szCs w:val="52"/>
        </w:rPr>
      </w:pPr>
    </w:p>
    <w:p w14:paraId="6384B889" w14:textId="77777777" w:rsidR="002A75E7" w:rsidRPr="008233B6" w:rsidRDefault="002A75E7" w:rsidP="00473751">
      <w:pPr>
        <w:pStyle w:val="Zkladntext"/>
        <w:rPr>
          <w:bCs w:val="0"/>
          <w:caps/>
          <w:sz w:val="32"/>
          <w:szCs w:val="52"/>
        </w:rPr>
      </w:pPr>
    </w:p>
    <w:p w14:paraId="75A83E1A" w14:textId="77777777" w:rsidR="00D422CC" w:rsidRPr="008233B6" w:rsidRDefault="00D422CC" w:rsidP="00473751">
      <w:pPr>
        <w:pStyle w:val="Zkladntext"/>
        <w:rPr>
          <w:bCs w:val="0"/>
          <w:caps/>
          <w:sz w:val="32"/>
          <w:szCs w:val="52"/>
        </w:rPr>
      </w:pPr>
    </w:p>
    <w:p w14:paraId="52635F95" w14:textId="77777777" w:rsidR="002A75E7" w:rsidRPr="008233B6" w:rsidRDefault="002A75E7" w:rsidP="002A75E7">
      <w:pPr>
        <w:jc w:val="center"/>
      </w:pPr>
      <w:r w:rsidRPr="008233B6">
        <w:rPr>
          <w:noProof/>
        </w:rPr>
        <w:drawing>
          <wp:inline distT="0" distB="0" distL="0" distR="0" wp14:anchorId="38BC1AF3" wp14:editId="2362A689">
            <wp:extent cx="1350000" cy="900000"/>
            <wp:effectExtent l="0" t="0" r="3175" b="0"/>
            <wp:docPr id="9" name="Obrázek 9" descr="W:\Multimedia\o811\Fotografie\Projekty_do_2012\Projekty 2010\Liga o.s\AK969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Multimedia\o811\Fotografie\Projekty_do_2012\Projekty 2010\Liga o.s\AK96958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Pr="008233B6">
        <w:rPr>
          <w:noProof/>
        </w:rPr>
        <w:drawing>
          <wp:inline distT="0" distB="0" distL="0" distR="0" wp14:anchorId="1A9B8979" wp14:editId="5BF5A72B">
            <wp:extent cx="1350000" cy="900000"/>
            <wp:effectExtent l="0" t="0" r="3175" b="0"/>
            <wp:docPr id="20" name="Obrázek 20" descr="W:\Multimedia\o811\Fotografie\Projekty_do_2012\Projekty 2010\Normalni je pracovat\AK964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Multimedia\o811\Fotografie\Projekty_do_2012\Projekty 2010\Normalni je pracovat\AK9641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Pr="008233B6">
        <w:rPr>
          <w:noProof/>
        </w:rPr>
        <w:drawing>
          <wp:inline distT="0" distB="0" distL="0" distR="0" wp14:anchorId="7A1B1002" wp14:editId="7B421270">
            <wp:extent cx="1350001" cy="900000"/>
            <wp:effectExtent l="0" t="0" r="3175" b="0"/>
            <wp:docPr id="23" name="Obrázek 23" descr="W:\Multimedia\o811\Fotografie\Projekty_do_2012\Projekty 2010\Lazně Teplice nad Bečvou\AK966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ultimedia\o811\Fotografie\Projekty_do_2012\Projekty 2010\Lazně Teplice nad Bečvou\AK9668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001" cy="900000"/>
                    </a:xfrm>
                    <a:prstGeom prst="rect">
                      <a:avLst/>
                    </a:prstGeom>
                    <a:noFill/>
                    <a:ln>
                      <a:noFill/>
                    </a:ln>
                  </pic:spPr>
                </pic:pic>
              </a:graphicData>
            </a:graphic>
          </wp:inline>
        </w:drawing>
      </w:r>
      <w:r w:rsidRPr="008233B6">
        <w:rPr>
          <w:noProof/>
        </w:rPr>
        <w:drawing>
          <wp:inline distT="0" distB="0" distL="0" distR="0" wp14:anchorId="30CA3A51" wp14:editId="592BF0FE">
            <wp:extent cx="1349781" cy="900000"/>
            <wp:effectExtent l="0" t="0" r="3175" b="0"/>
            <wp:docPr id="27" name="Obrázek 27" descr="W:\Multimedia\o811\Fotografie\Projekty_do_2012\Projekty 2010\Začni a vytrvej\AK965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Multimedia\o811\Fotografie\Projekty_do_2012\Projekty 2010\Začni a vytrvej\AK96555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9781" cy="900000"/>
                    </a:xfrm>
                    <a:prstGeom prst="rect">
                      <a:avLst/>
                    </a:prstGeom>
                    <a:noFill/>
                    <a:ln>
                      <a:noFill/>
                    </a:ln>
                  </pic:spPr>
                </pic:pic>
              </a:graphicData>
            </a:graphic>
          </wp:inline>
        </w:drawing>
      </w:r>
      <w:r w:rsidRPr="008233B6">
        <w:rPr>
          <w:noProof/>
        </w:rPr>
        <w:drawing>
          <wp:inline distT="0" distB="0" distL="0" distR="0" wp14:anchorId="05C929A0" wp14:editId="114EA171">
            <wp:extent cx="1350000" cy="900000"/>
            <wp:effectExtent l="0" t="0" r="3175" b="0"/>
            <wp:docPr id="28" name="Obrázek 28" descr="W:\Multimedia\o811\Fotografie\Projekty_do_2012\Projekty 2010\Osladme si zivot praci\AK962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Multimedia\o811\Fotografie\Projekty_do_2012\Projekty 2010\Osladme si zivot praci\AK96290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702" t="18572" b="130"/>
                    <a:stretch/>
                  </pic:blipFill>
                  <pic:spPr bwMode="auto">
                    <a:xfrm>
                      <a:off x="0" y="0"/>
                      <a:ext cx="1350000" cy="900000"/>
                    </a:xfrm>
                    <a:prstGeom prst="rect">
                      <a:avLst/>
                    </a:prstGeom>
                    <a:noFill/>
                    <a:ln>
                      <a:noFill/>
                    </a:ln>
                    <a:extLst>
                      <a:ext uri="{53640926-AAD7-44D8-BBD7-CCE9431645EC}">
                        <a14:shadowObscured xmlns:a14="http://schemas.microsoft.com/office/drawing/2010/main"/>
                      </a:ext>
                    </a:extLst>
                  </pic:spPr>
                </pic:pic>
              </a:graphicData>
            </a:graphic>
          </wp:inline>
        </w:drawing>
      </w:r>
      <w:r w:rsidRPr="008233B6">
        <w:rPr>
          <w:noProof/>
        </w:rPr>
        <w:drawing>
          <wp:inline distT="0" distB="0" distL="0" distR="0" wp14:anchorId="10941604" wp14:editId="1C1D4024">
            <wp:extent cx="1350001" cy="900000"/>
            <wp:effectExtent l="0" t="0" r="3175" b="0"/>
            <wp:docPr id="29" name="Obrázek 29" descr="W:\Multimedia\o811\Fotografie\Projekty_do_2012\Projekty 2010\Podpora zen a muzu\AK968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Multimedia\o811\Fotografie\Projekty_do_2012\Projekty 2010\Podpora zen a muzu\AK96870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001" cy="900000"/>
                    </a:xfrm>
                    <a:prstGeom prst="rect">
                      <a:avLst/>
                    </a:prstGeom>
                    <a:noFill/>
                    <a:ln>
                      <a:noFill/>
                    </a:ln>
                  </pic:spPr>
                </pic:pic>
              </a:graphicData>
            </a:graphic>
          </wp:inline>
        </w:drawing>
      </w:r>
      <w:r w:rsidRPr="008233B6">
        <w:rPr>
          <w:noProof/>
        </w:rPr>
        <w:drawing>
          <wp:inline distT="0" distB="0" distL="0" distR="0" wp14:anchorId="293270C2" wp14:editId="0F1C877D">
            <wp:extent cx="1351797" cy="900000"/>
            <wp:effectExtent l="0" t="0" r="1270" b="0"/>
            <wp:docPr id="30" name="Obrázek 30" descr="W:\Multimedia\o811\AGENTURA\fotografie\Příběhy\Cesta zpatky\IMG_5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Multimedia\o811\AGENTURA\fotografie\Příběhy\Cesta zpatky\IMG_589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1797" cy="900000"/>
                    </a:xfrm>
                    <a:prstGeom prst="rect">
                      <a:avLst/>
                    </a:prstGeom>
                    <a:noFill/>
                    <a:ln>
                      <a:noFill/>
                    </a:ln>
                  </pic:spPr>
                </pic:pic>
              </a:graphicData>
            </a:graphic>
          </wp:inline>
        </w:drawing>
      </w:r>
      <w:r w:rsidRPr="008233B6">
        <w:rPr>
          <w:noProof/>
        </w:rPr>
        <w:drawing>
          <wp:inline distT="0" distB="0" distL="0" distR="0" wp14:anchorId="5486850D" wp14:editId="47AB17DE">
            <wp:extent cx="1350001" cy="900000"/>
            <wp:effectExtent l="0" t="0" r="3175" b="0"/>
            <wp:docPr id="32" name="Obrázek 32" descr="W:\Multimedia\o811\Fotografie\Projekty_do_2012\Projekty 2010\Second Help\AK968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Multimedia\o811\Fotografie\Projekty_do_2012\Projekty 2010\Second Help\AK96842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001" cy="900000"/>
                    </a:xfrm>
                    <a:prstGeom prst="rect">
                      <a:avLst/>
                    </a:prstGeom>
                    <a:noFill/>
                    <a:ln>
                      <a:noFill/>
                    </a:ln>
                  </pic:spPr>
                </pic:pic>
              </a:graphicData>
            </a:graphic>
          </wp:inline>
        </w:drawing>
      </w:r>
    </w:p>
    <w:p w14:paraId="4956C5F3" w14:textId="77777777" w:rsidR="00D422CC" w:rsidRPr="008233B6" w:rsidRDefault="00D422CC" w:rsidP="00473751">
      <w:pPr>
        <w:pStyle w:val="Zkladntext"/>
        <w:rPr>
          <w:bCs w:val="0"/>
          <w:caps/>
          <w:sz w:val="32"/>
          <w:szCs w:val="52"/>
        </w:rPr>
      </w:pPr>
    </w:p>
    <w:p w14:paraId="20F4C78E" w14:textId="77777777" w:rsidR="00D422CC" w:rsidRPr="008233B6" w:rsidRDefault="00D422CC" w:rsidP="00473751">
      <w:pPr>
        <w:pStyle w:val="Zkladntext"/>
        <w:rPr>
          <w:bCs w:val="0"/>
          <w:caps/>
          <w:sz w:val="32"/>
          <w:szCs w:val="52"/>
        </w:rPr>
      </w:pPr>
    </w:p>
    <w:p w14:paraId="699868FA" w14:textId="77777777" w:rsidR="002A75E7" w:rsidRPr="008233B6" w:rsidRDefault="002A75E7" w:rsidP="00473751">
      <w:pPr>
        <w:pStyle w:val="Zkladntext"/>
        <w:rPr>
          <w:bCs w:val="0"/>
          <w:caps/>
          <w:sz w:val="32"/>
          <w:szCs w:val="52"/>
        </w:rPr>
      </w:pPr>
    </w:p>
    <w:p w14:paraId="17002939" w14:textId="77777777" w:rsidR="00D422CC" w:rsidRPr="008233B6" w:rsidRDefault="00D422CC" w:rsidP="00473751">
      <w:pPr>
        <w:pStyle w:val="Zkladntext"/>
        <w:rPr>
          <w:bCs w:val="0"/>
          <w:caps/>
          <w:sz w:val="32"/>
          <w:szCs w:val="52"/>
        </w:rPr>
      </w:pPr>
    </w:p>
    <w:p w14:paraId="7C3A207B" w14:textId="0108A6FE" w:rsidR="0029345B" w:rsidRDefault="00D422CC" w:rsidP="00473751">
      <w:pPr>
        <w:pStyle w:val="Zkladntext"/>
        <w:rPr>
          <w:bCs w:val="0"/>
        </w:rPr>
      </w:pPr>
      <w:r w:rsidRPr="009415B7">
        <w:rPr>
          <w:bCs w:val="0"/>
        </w:rPr>
        <w:t xml:space="preserve">verze </w:t>
      </w:r>
      <w:r w:rsidR="003D2D77">
        <w:rPr>
          <w:bCs w:val="0"/>
        </w:rPr>
        <w:t>červen</w:t>
      </w:r>
      <w:r w:rsidR="00EC5107">
        <w:rPr>
          <w:bCs w:val="0"/>
        </w:rPr>
        <w:t xml:space="preserve"> </w:t>
      </w:r>
      <w:r w:rsidR="006901CD">
        <w:rPr>
          <w:bCs w:val="0"/>
        </w:rPr>
        <w:t>2014</w:t>
      </w:r>
    </w:p>
    <w:p w14:paraId="41ABB843" w14:textId="7957C651" w:rsidR="00D52BF1" w:rsidRPr="00D52BF1" w:rsidRDefault="00D52BF1" w:rsidP="00473751">
      <w:pPr>
        <w:pStyle w:val="Zkladntext"/>
        <w:rPr>
          <w:b w:val="0"/>
          <w:bCs w:val="0"/>
          <w:i/>
        </w:rPr>
      </w:pPr>
      <w:r w:rsidRPr="00D52BF1">
        <w:rPr>
          <w:b w:val="0"/>
          <w:bCs w:val="0"/>
          <w:i/>
        </w:rPr>
        <w:t>pro jednání vlády ČR</w:t>
      </w:r>
    </w:p>
    <w:p w14:paraId="5CFD1866" w14:textId="43FAFD12" w:rsidR="00D422CC" w:rsidRPr="0029345B" w:rsidRDefault="00D422CC" w:rsidP="00473751">
      <w:pPr>
        <w:pStyle w:val="Zkladntext"/>
        <w:rPr>
          <w:b w:val="0"/>
          <w:bCs w:val="0"/>
          <w:i/>
          <w:sz w:val="32"/>
          <w:szCs w:val="52"/>
        </w:rPr>
      </w:pPr>
      <w:r w:rsidRPr="0029345B">
        <w:rPr>
          <w:b w:val="0"/>
          <w:bCs w:val="0"/>
          <w:i/>
          <w:sz w:val="32"/>
          <w:szCs w:val="52"/>
        </w:rPr>
        <w:br w:type="page"/>
      </w:r>
    </w:p>
    <w:sdt>
      <w:sdtPr>
        <w:rPr>
          <w:b/>
          <w:bCs/>
          <w:caps/>
          <w:noProof w:val="0"/>
        </w:rPr>
        <w:id w:val="987819982"/>
        <w:docPartObj>
          <w:docPartGallery w:val="Table of Contents"/>
          <w:docPartUnique/>
        </w:docPartObj>
      </w:sdtPr>
      <w:sdtEndPr>
        <w:rPr>
          <w:rFonts w:ascii="Times New Roman" w:hAnsi="Times New Roman" w:cs="Times New Roman"/>
          <w:b w:val="0"/>
          <w:bCs w:val="0"/>
          <w:caps w:val="0"/>
          <w:sz w:val="24"/>
          <w:szCs w:val="24"/>
        </w:rPr>
      </w:sdtEndPr>
      <w:sdtContent>
        <w:p w14:paraId="4A38CAF1" w14:textId="77777777" w:rsidR="00DB5EE0" w:rsidRPr="00DB5EE0" w:rsidRDefault="00D7635B" w:rsidP="00DB5EE0">
          <w:pPr>
            <w:pStyle w:val="Obsah1"/>
            <w:rPr>
              <w:rFonts w:eastAsiaTheme="minorEastAsia"/>
            </w:rPr>
          </w:pPr>
          <w:r w:rsidRPr="00DB5EE0">
            <w:fldChar w:fldCharType="begin"/>
          </w:r>
          <w:r w:rsidR="00413F90" w:rsidRPr="00DB5EE0">
            <w:instrText xml:space="preserve"> TOC \o "1-3" \h \z \u </w:instrText>
          </w:r>
          <w:r w:rsidRPr="00DB5EE0">
            <w:fldChar w:fldCharType="separate"/>
          </w:r>
          <w:hyperlink w:anchor="_Toc390868497" w:history="1">
            <w:r w:rsidR="00DB5EE0" w:rsidRPr="00DB5EE0">
              <w:rPr>
                <w:rStyle w:val="Hypertextovodkaz"/>
              </w:rPr>
              <w:t>Úvod</w:t>
            </w:r>
            <w:r w:rsidR="00DB5EE0" w:rsidRPr="00DB5EE0">
              <w:rPr>
                <w:webHidden/>
              </w:rPr>
              <w:tab/>
            </w:r>
            <w:r w:rsidR="00DB5EE0" w:rsidRPr="00DB5EE0">
              <w:rPr>
                <w:webHidden/>
              </w:rPr>
              <w:fldChar w:fldCharType="begin"/>
            </w:r>
            <w:r w:rsidR="00DB5EE0" w:rsidRPr="00DB5EE0">
              <w:rPr>
                <w:webHidden/>
              </w:rPr>
              <w:instrText xml:space="preserve"> PAGEREF _Toc390868497 \h </w:instrText>
            </w:r>
            <w:r w:rsidR="00DB5EE0" w:rsidRPr="00DB5EE0">
              <w:rPr>
                <w:webHidden/>
              </w:rPr>
            </w:r>
            <w:r w:rsidR="00DB5EE0" w:rsidRPr="00DB5EE0">
              <w:rPr>
                <w:webHidden/>
              </w:rPr>
              <w:fldChar w:fldCharType="separate"/>
            </w:r>
            <w:r w:rsidR="00AD7B5B">
              <w:rPr>
                <w:webHidden/>
              </w:rPr>
              <w:t>5</w:t>
            </w:r>
            <w:r w:rsidR="00DB5EE0" w:rsidRPr="00DB5EE0">
              <w:rPr>
                <w:webHidden/>
              </w:rPr>
              <w:fldChar w:fldCharType="end"/>
            </w:r>
          </w:hyperlink>
        </w:p>
        <w:p w14:paraId="7FCE6AB2" w14:textId="77777777" w:rsidR="00DB5EE0" w:rsidRPr="00DB5EE0" w:rsidRDefault="00DB5EE0" w:rsidP="00DB5EE0">
          <w:pPr>
            <w:pStyle w:val="Obsah1"/>
            <w:rPr>
              <w:rFonts w:eastAsiaTheme="minorEastAsia"/>
            </w:rPr>
          </w:pPr>
          <w:hyperlink w:anchor="_Toc390868498" w:history="1">
            <w:r w:rsidRPr="00DB5EE0">
              <w:rPr>
                <w:rStyle w:val="Hypertextovodkaz"/>
              </w:rPr>
              <w:t>1</w:t>
            </w:r>
            <w:r w:rsidRPr="00DB5EE0">
              <w:rPr>
                <w:rFonts w:eastAsiaTheme="minorEastAsia"/>
              </w:rPr>
              <w:tab/>
            </w:r>
            <w:r w:rsidRPr="00DB5EE0">
              <w:rPr>
                <w:rStyle w:val="Hypertextovodkaz"/>
              </w:rPr>
              <w:t>Strategie pro příspěvek operačního programu ke Strategii Unie zaměřené na inteligentní a udržitelný růst podporující sociální začlenění a dosažení hospodářské, sociální a územní soudržnosti</w:t>
            </w:r>
            <w:r w:rsidRPr="00DB5EE0">
              <w:rPr>
                <w:webHidden/>
              </w:rPr>
              <w:tab/>
            </w:r>
            <w:r w:rsidRPr="00DB5EE0">
              <w:rPr>
                <w:webHidden/>
              </w:rPr>
              <w:fldChar w:fldCharType="begin"/>
            </w:r>
            <w:r w:rsidRPr="00DB5EE0">
              <w:rPr>
                <w:webHidden/>
              </w:rPr>
              <w:instrText xml:space="preserve"> PAGEREF _Toc390868498 \h </w:instrText>
            </w:r>
            <w:r w:rsidRPr="00DB5EE0">
              <w:rPr>
                <w:webHidden/>
              </w:rPr>
            </w:r>
            <w:r w:rsidRPr="00DB5EE0">
              <w:rPr>
                <w:webHidden/>
              </w:rPr>
              <w:fldChar w:fldCharType="separate"/>
            </w:r>
            <w:r w:rsidR="00AD7B5B">
              <w:rPr>
                <w:webHidden/>
              </w:rPr>
              <w:t>6</w:t>
            </w:r>
            <w:r w:rsidRPr="00DB5EE0">
              <w:rPr>
                <w:webHidden/>
              </w:rPr>
              <w:fldChar w:fldCharType="end"/>
            </w:r>
          </w:hyperlink>
        </w:p>
        <w:p w14:paraId="2CE02521" w14:textId="554B8EAF"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499" w:history="1">
            <w:r w:rsidRPr="00DB5EE0">
              <w:rPr>
                <w:rStyle w:val="Hypertextovodkaz"/>
                <w:rFonts w:ascii="Arial" w:hAnsi="Arial" w:cs="Arial"/>
                <w:noProof/>
                <w:sz w:val="22"/>
                <w:szCs w:val="22"/>
              </w:rPr>
              <w:t>1.1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Analýza problémů a identifikace příčin a potřeb ČR v oblasti rozvoje lidských zdrojů</w:t>
            </w:r>
            <w:r w:rsidRPr="00DB5EE0">
              <w:rPr>
                <w:rFonts w:ascii="Arial" w:hAnsi="Arial" w:cs="Arial"/>
                <w:noProof/>
                <w:webHidden/>
                <w:sz w:val="22"/>
                <w:szCs w:val="22"/>
              </w:rPr>
              <w:tab/>
            </w:r>
            <w:r>
              <w:rPr>
                <w:rFonts w:ascii="Arial" w:hAnsi="Arial" w:cs="Arial"/>
                <w:noProof/>
                <w:webHidden/>
                <w:sz w:val="22"/>
                <w:szCs w:val="22"/>
              </w:rPr>
              <w:tab/>
            </w:r>
            <w:r>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_Toc390868499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6</w:t>
            </w:r>
            <w:r w:rsidRPr="00DB5EE0">
              <w:rPr>
                <w:rFonts w:ascii="Arial" w:hAnsi="Arial" w:cs="Arial"/>
                <w:noProof/>
                <w:webHidden/>
                <w:sz w:val="22"/>
                <w:szCs w:val="22"/>
              </w:rPr>
              <w:fldChar w:fldCharType="end"/>
            </w:r>
          </w:hyperlink>
        </w:p>
        <w:p w14:paraId="2DFD1D36"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00" w:history="1">
            <w:r w:rsidRPr="00DB5EE0">
              <w:rPr>
                <w:rStyle w:val="Hypertextovodkaz"/>
                <w:rFonts w:ascii="Arial" w:hAnsi="Arial" w:cs="Arial"/>
                <w:noProof/>
                <w:sz w:val="22"/>
                <w:szCs w:val="22"/>
              </w:rPr>
              <w:t>1.2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Strategické dokumenty a východiska</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_Toc390868500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24</w:t>
            </w:r>
            <w:r w:rsidRPr="00DB5EE0">
              <w:rPr>
                <w:rFonts w:ascii="Arial" w:hAnsi="Arial" w:cs="Arial"/>
                <w:noProof/>
                <w:webHidden/>
                <w:sz w:val="22"/>
                <w:szCs w:val="22"/>
              </w:rPr>
              <w:fldChar w:fldCharType="end"/>
            </w:r>
          </w:hyperlink>
        </w:p>
        <w:p w14:paraId="62565943"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01" w:history="1">
            <w:r w:rsidRPr="00DB5EE0">
              <w:rPr>
                <w:rStyle w:val="Hypertextovodkaz"/>
                <w:rFonts w:ascii="Arial" w:hAnsi="Arial" w:cs="Arial"/>
                <w:noProof/>
                <w:sz w:val="22"/>
                <w:szCs w:val="22"/>
              </w:rPr>
              <w:t>1.3</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Zdůvodnění výběru tematických cílů a investičních priorit</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_Toc390868501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24</w:t>
            </w:r>
            <w:r w:rsidRPr="00DB5EE0">
              <w:rPr>
                <w:rFonts w:ascii="Arial" w:hAnsi="Arial" w:cs="Arial"/>
                <w:noProof/>
                <w:webHidden/>
                <w:sz w:val="22"/>
                <w:szCs w:val="22"/>
              </w:rPr>
              <w:fldChar w:fldCharType="end"/>
            </w:r>
          </w:hyperlink>
        </w:p>
        <w:p w14:paraId="25AB4578"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02" w:history="1">
            <w:r w:rsidRPr="00DB5EE0">
              <w:rPr>
                <w:rStyle w:val="Hypertextovodkaz"/>
                <w:rFonts w:ascii="Arial" w:hAnsi="Arial" w:cs="Arial"/>
                <w:noProof/>
                <w:sz w:val="22"/>
                <w:szCs w:val="22"/>
              </w:rPr>
              <w:t>1.4</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Zdůvodnění finančních alokací</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_Toc390868502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30</w:t>
            </w:r>
            <w:r w:rsidRPr="00DB5EE0">
              <w:rPr>
                <w:rFonts w:ascii="Arial" w:hAnsi="Arial" w:cs="Arial"/>
                <w:noProof/>
                <w:webHidden/>
                <w:sz w:val="22"/>
                <w:szCs w:val="22"/>
              </w:rPr>
              <w:fldChar w:fldCharType="end"/>
            </w:r>
          </w:hyperlink>
        </w:p>
        <w:p w14:paraId="3694D62D" w14:textId="77777777" w:rsidR="00DB5EE0" w:rsidRPr="00DB5EE0" w:rsidRDefault="00DB5EE0" w:rsidP="00DB5EE0">
          <w:pPr>
            <w:pStyle w:val="Obsah1"/>
            <w:rPr>
              <w:rFonts w:eastAsiaTheme="minorEastAsia"/>
            </w:rPr>
          </w:pPr>
          <w:hyperlink w:anchor="_Toc390868503" w:history="1">
            <w:r w:rsidRPr="00DB5EE0">
              <w:rPr>
                <w:rStyle w:val="Hypertextovodkaz"/>
              </w:rPr>
              <w:t>2</w:t>
            </w:r>
            <w:r w:rsidRPr="00DB5EE0">
              <w:rPr>
                <w:rFonts w:eastAsiaTheme="minorEastAsia"/>
              </w:rPr>
              <w:tab/>
            </w:r>
            <w:r w:rsidRPr="00DB5EE0">
              <w:rPr>
                <w:rStyle w:val="Hypertextovodkaz"/>
              </w:rPr>
              <w:t>Popis prioritních os</w:t>
            </w:r>
            <w:r w:rsidRPr="00DB5EE0">
              <w:rPr>
                <w:webHidden/>
              </w:rPr>
              <w:tab/>
            </w:r>
            <w:r w:rsidRPr="00DB5EE0">
              <w:rPr>
                <w:webHidden/>
              </w:rPr>
              <w:fldChar w:fldCharType="begin"/>
            </w:r>
            <w:r w:rsidRPr="00DB5EE0">
              <w:rPr>
                <w:webHidden/>
              </w:rPr>
              <w:instrText xml:space="preserve"> PAGEREF _Toc390868503 \h </w:instrText>
            </w:r>
            <w:r w:rsidRPr="00DB5EE0">
              <w:rPr>
                <w:webHidden/>
              </w:rPr>
            </w:r>
            <w:r w:rsidRPr="00DB5EE0">
              <w:rPr>
                <w:webHidden/>
              </w:rPr>
              <w:fldChar w:fldCharType="separate"/>
            </w:r>
            <w:r w:rsidR="00AD7B5B">
              <w:rPr>
                <w:webHidden/>
              </w:rPr>
              <w:t>35</w:t>
            </w:r>
            <w:r w:rsidRPr="00DB5EE0">
              <w:rPr>
                <w:webHidden/>
              </w:rPr>
              <w:fldChar w:fldCharType="end"/>
            </w:r>
          </w:hyperlink>
        </w:p>
        <w:p w14:paraId="06E93E10"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04" w:history="1">
            <w:r w:rsidRPr="00DB5EE0">
              <w:rPr>
                <w:rStyle w:val="Hypertextovodkaz"/>
                <w:rFonts w:ascii="Arial" w:hAnsi="Arial" w:cs="Arial"/>
                <w:noProof/>
                <w:sz w:val="22"/>
                <w:szCs w:val="22"/>
              </w:rPr>
              <w:t>2.1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Prioritní osa 1 Podpora zaměstnanosti a adaptability pracovní síly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_Toc390868504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35</w:t>
            </w:r>
            <w:r w:rsidRPr="00DB5EE0">
              <w:rPr>
                <w:rFonts w:ascii="Arial" w:hAnsi="Arial" w:cs="Arial"/>
                <w:noProof/>
                <w:webHidden/>
                <w:sz w:val="22"/>
                <w:szCs w:val="22"/>
              </w:rPr>
              <w:fldChar w:fldCharType="end"/>
            </w:r>
          </w:hyperlink>
        </w:p>
        <w:p w14:paraId="3CFEAAC1"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05" w:history="1">
            <w:r w:rsidRPr="00DB5EE0">
              <w:rPr>
                <w:rStyle w:val="Hypertextovodkaz"/>
                <w:rFonts w:ascii="Arial" w:hAnsi="Arial" w:cs="Arial"/>
                <w:noProof/>
                <w:sz w:val="22"/>
                <w:szCs w:val="22"/>
              </w:rPr>
              <w:t>2.1.1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Investiční priorita 1 Prioritní osy 1</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_Toc390868505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36</w:t>
            </w:r>
            <w:r w:rsidRPr="00DB5EE0">
              <w:rPr>
                <w:rFonts w:ascii="Arial" w:hAnsi="Arial" w:cs="Arial"/>
                <w:noProof/>
                <w:webHidden/>
                <w:sz w:val="22"/>
                <w:szCs w:val="22"/>
              </w:rPr>
              <w:fldChar w:fldCharType="end"/>
            </w:r>
          </w:hyperlink>
        </w:p>
        <w:p w14:paraId="10E977C5"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06" w:history="1">
            <w:r w:rsidRPr="00DB5EE0">
              <w:rPr>
                <w:rStyle w:val="Hypertextovodkaz"/>
                <w:rFonts w:ascii="Arial" w:hAnsi="Arial" w:cs="Arial"/>
                <w:noProof/>
                <w:sz w:val="22"/>
                <w:szCs w:val="22"/>
              </w:rPr>
              <w:t>2.1.2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Specifické cíle odpovídající investiční prioritě 1.1 a očekávané výsledky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_Toc390868506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36</w:t>
            </w:r>
            <w:r w:rsidRPr="00DB5EE0">
              <w:rPr>
                <w:rFonts w:ascii="Arial" w:hAnsi="Arial" w:cs="Arial"/>
                <w:noProof/>
                <w:webHidden/>
                <w:sz w:val="22"/>
                <w:szCs w:val="22"/>
              </w:rPr>
              <w:fldChar w:fldCharType="end"/>
            </w:r>
          </w:hyperlink>
        </w:p>
        <w:p w14:paraId="67A4893F"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07" w:history="1">
            <w:r w:rsidRPr="00DB5EE0">
              <w:rPr>
                <w:rStyle w:val="Hypertextovodkaz"/>
                <w:rFonts w:ascii="Arial" w:hAnsi="Arial" w:cs="Arial"/>
                <w:noProof/>
                <w:sz w:val="22"/>
                <w:szCs w:val="22"/>
              </w:rPr>
              <w:t>2.1.3</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Podporované aktivity v rámci investiční priority 1.1</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_Toc390868507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38</w:t>
            </w:r>
            <w:r w:rsidRPr="00DB5EE0">
              <w:rPr>
                <w:rFonts w:ascii="Arial" w:hAnsi="Arial" w:cs="Arial"/>
                <w:noProof/>
                <w:webHidden/>
                <w:sz w:val="22"/>
                <w:szCs w:val="22"/>
              </w:rPr>
              <w:fldChar w:fldCharType="end"/>
            </w:r>
          </w:hyperlink>
        </w:p>
        <w:p w14:paraId="2E321712"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08" w:history="1">
            <w:r w:rsidRPr="00DB5EE0">
              <w:rPr>
                <w:rStyle w:val="Hypertextovodkaz"/>
                <w:rFonts w:ascii="Arial" w:hAnsi="Arial" w:cs="Arial"/>
                <w:noProof/>
                <w:sz w:val="22"/>
                <w:szCs w:val="22"/>
              </w:rPr>
              <w:t>2.1.4</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Investiční priorita 2 Prioritní osy 1</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_Toc390868508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41</w:t>
            </w:r>
            <w:r w:rsidRPr="00DB5EE0">
              <w:rPr>
                <w:rFonts w:ascii="Arial" w:hAnsi="Arial" w:cs="Arial"/>
                <w:noProof/>
                <w:webHidden/>
                <w:sz w:val="22"/>
                <w:szCs w:val="22"/>
              </w:rPr>
              <w:fldChar w:fldCharType="end"/>
            </w:r>
          </w:hyperlink>
        </w:p>
        <w:p w14:paraId="52ABD791"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09" w:history="1">
            <w:r w:rsidRPr="00DB5EE0">
              <w:rPr>
                <w:rStyle w:val="Hypertextovodkaz"/>
                <w:rFonts w:ascii="Arial" w:hAnsi="Arial" w:cs="Arial"/>
                <w:noProof/>
                <w:sz w:val="22"/>
                <w:szCs w:val="22"/>
              </w:rPr>
              <w:t>2.1.5</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Specifické cíle odpovídající investiční prioritě 1.2 a očekávané výsledky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_Toc390868509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41</w:t>
            </w:r>
            <w:r w:rsidRPr="00DB5EE0">
              <w:rPr>
                <w:rFonts w:ascii="Arial" w:hAnsi="Arial" w:cs="Arial"/>
                <w:noProof/>
                <w:webHidden/>
                <w:sz w:val="22"/>
                <w:szCs w:val="22"/>
              </w:rPr>
              <w:fldChar w:fldCharType="end"/>
            </w:r>
          </w:hyperlink>
        </w:p>
        <w:p w14:paraId="2579C133"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10" w:history="1">
            <w:r w:rsidRPr="00DB5EE0">
              <w:rPr>
                <w:rStyle w:val="Hypertextovodkaz"/>
                <w:rFonts w:ascii="Arial" w:hAnsi="Arial" w:cs="Arial"/>
                <w:noProof/>
                <w:sz w:val="22"/>
                <w:szCs w:val="22"/>
              </w:rPr>
              <w:t>2.1.6</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Podporované aktivity v rámci investiční priority 1.2</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_Toc390868510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43</w:t>
            </w:r>
            <w:r w:rsidRPr="00DB5EE0">
              <w:rPr>
                <w:rFonts w:ascii="Arial" w:hAnsi="Arial" w:cs="Arial"/>
                <w:noProof/>
                <w:webHidden/>
                <w:sz w:val="22"/>
                <w:szCs w:val="22"/>
              </w:rPr>
              <w:fldChar w:fldCharType="end"/>
            </w:r>
          </w:hyperlink>
        </w:p>
        <w:p w14:paraId="4AF58E1B"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11" w:history="1">
            <w:r w:rsidRPr="00DB5EE0">
              <w:rPr>
                <w:rStyle w:val="Hypertextovodkaz"/>
                <w:rFonts w:ascii="Arial" w:hAnsi="Arial" w:cs="Arial"/>
                <w:noProof/>
                <w:sz w:val="22"/>
                <w:szCs w:val="22"/>
              </w:rPr>
              <w:t>2.1.7</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Investiční priorita 3 Prioritní osy 1</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_Toc390868511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47</w:t>
            </w:r>
            <w:r w:rsidRPr="00DB5EE0">
              <w:rPr>
                <w:rFonts w:ascii="Arial" w:hAnsi="Arial" w:cs="Arial"/>
                <w:noProof/>
                <w:webHidden/>
                <w:sz w:val="22"/>
                <w:szCs w:val="22"/>
              </w:rPr>
              <w:fldChar w:fldCharType="end"/>
            </w:r>
          </w:hyperlink>
        </w:p>
        <w:p w14:paraId="49596DB6"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12" w:history="1">
            <w:r w:rsidRPr="00DB5EE0">
              <w:rPr>
                <w:rStyle w:val="Hypertextovodkaz"/>
                <w:rFonts w:ascii="Arial" w:hAnsi="Arial" w:cs="Arial"/>
                <w:noProof/>
                <w:sz w:val="22"/>
                <w:szCs w:val="22"/>
              </w:rPr>
              <w:t>2.1.8</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Specifické cíle odpovídající investiční prioritě 1.3 a očekávané výsledky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_Toc390868512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47</w:t>
            </w:r>
            <w:r w:rsidRPr="00DB5EE0">
              <w:rPr>
                <w:rFonts w:ascii="Arial" w:hAnsi="Arial" w:cs="Arial"/>
                <w:noProof/>
                <w:webHidden/>
                <w:sz w:val="22"/>
                <w:szCs w:val="22"/>
              </w:rPr>
              <w:fldChar w:fldCharType="end"/>
            </w:r>
          </w:hyperlink>
        </w:p>
        <w:p w14:paraId="06D2B909"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13" w:history="1">
            <w:r w:rsidRPr="00DB5EE0">
              <w:rPr>
                <w:rStyle w:val="Hypertextovodkaz"/>
                <w:rFonts w:ascii="Arial" w:hAnsi="Arial" w:cs="Arial"/>
                <w:noProof/>
                <w:sz w:val="22"/>
                <w:szCs w:val="22"/>
              </w:rPr>
              <w:t>2.1.9</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Podporované aktivity v rámci investiční priority 1.3</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_Toc390868513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48</w:t>
            </w:r>
            <w:r w:rsidRPr="00DB5EE0">
              <w:rPr>
                <w:rFonts w:ascii="Arial" w:hAnsi="Arial" w:cs="Arial"/>
                <w:noProof/>
                <w:webHidden/>
                <w:sz w:val="22"/>
                <w:szCs w:val="22"/>
              </w:rPr>
              <w:fldChar w:fldCharType="end"/>
            </w:r>
          </w:hyperlink>
        </w:p>
        <w:p w14:paraId="5D11408C"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14" w:history="1">
            <w:r w:rsidRPr="00DB5EE0">
              <w:rPr>
                <w:rStyle w:val="Hypertextovodkaz"/>
                <w:rFonts w:ascii="Arial" w:hAnsi="Arial" w:cs="Arial"/>
                <w:noProof/>
                <w:sz w:val="22"/>
                <w:szCs w:val="22"/>
              </w:rPr>
              <w:t>2.1.10</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Investiční priorita 4 Prioritní osy 1</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_Toc390868514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52</w:t>
            </w:r>
            <w:r w:rsidRPr="00DB5EE0">
              <w:rPr>
                <w:rFonts w:ascii="Arial" w:hAnsi="Arial" w:cs="Arial"/>
                <w:noProof/>
                <w:webHidden/>
                <w:sz w:val="22"/>
                <w:szCs w:val="22"/>
              </w:rPr>
              <w:fldChar w:fldCharType="end"/>
            </w:r>
          </w:hyperlink>
        </w:p>
        <w:p w14:paraId="79E61020"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15" w:history="1">
            <w:r w:rsidRPr="00DB5EE0">
              <w:rPr>
                <w:rStyle w:val="Hypertextovodkaz"/>
                <w:rFonts w:ascii="Arial" w:hAnsi="Arial" w:cs="Arial"/>
                <w:noProof/>
                <w:sz w:val="22"/>
                <w:szCs w:val="22"/>
              </w:rPr>
              <w:t>2.1.11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Specifické cíle odpovídající investiční prioritě 1.4 a očekávané výsledky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_Toc390868515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52</w:t>
            </w:r>
            <w:r w:rsidRPr="00DB5EE0">
              <w:rPr>
                <w:rFonts w:ascii="Arial" w:hAnsi="Arial" w:cs="Arial"/>
                <w:noProof/>
                <w:webHidden/>
                <w:sz w:val="22"/>
                <w:szCs w:val="22"/>
              </w:rPr>
              <w:fldChar w:fldCharType="end"/>
            </w:r>
          </w:hyperlink>
        </w:p>
        <w:p w14:paraId="0A059097"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16" w:history="1">
            <w:r w:rsidRPr="00DB5EE0">
              <w:rPr>
                <w:rStyle w:val="Hypertextovodkaz"/>
                <w:rFonts w:ascii="Arial" w:hAnsi="Arial" w:cs="Arial"/>
                <w:noProof/>
                <w:sz w:val="22"/>
                <w:szCs w:val="22"/>
              </w:rPr>
              <w:t>2.1.12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Podporované aktivity v rámci investiční priority 1.4</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_Toc390868516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53</w:t>
            </w:r>
            <w:r w:rsidRPr="00DB5EE0">
              <w:rPr>
                <w:rFonts w:ascii="Arial" w:hAnsi="Arial" w:cs="Arial"/>
                <w:noProof/>
                <w:webHidden/>
                <w:sz w:val="22"/>
                <w:szCs w:val="22"/>
              </w:rPr>
              <w:fldChar w:fldCharType="end"/>
            </w:r>
          </w:hyperlink>
        </w:p>
        <w:p w14:paraId="1288B92A"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17" w:history="1">
            <w:r w:rsidRPr="00DB5EE0">
              <w:rPr>
                <w:rStyle w:val="Hypertextovodkaz"/>
                <w:rFonts w:ascii="Arial" w:hAnsi="Arial" w:cs="Arial"/>
                <w:noProof/>
                <w:sz w:val="22"/>
                <w:szCs w:val="22"/>
              </w:rPr>
              <w:t>2.1.13</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Investiční priorita 5 Prioritní osy 1</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_Toc390868517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57</w:t>
            </w:r>
            <w:r w:rsidRPr="00DB5EE0">
              <w:rPr>
                <w:rFonts w:ascii="Arial" w:hAnsi="Arial" w:cs="Arial"/>
                <w:noProof/>
                <w:webHidden/>
                <w:sz w:val="22"/>
                <w:szCs w:val="22"/>
              </w:rPr>
              <w:fldChar w:fldCharType="end"/>
            </w:r>
          </w:hyperlink>
        </w:p>
        <w:p w14:paraId="22343E9A"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18" w:history="1">
            <w:r w:rsidRPr="00DB5EE0">
              <w:rPr>
                <w:rStyle w:val="Hypertextovodkaz"/>
                <w:rFonts w:ascii="Arial" w:hAnsi="Arial" w:cs="Arial"/>
                <w:noProof/>
                <w:sz w:val="22"/>
                <w:szCs w:val="22"/>
              </w:rPr>
              <w:t>2.1.14</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Specifické cíle odpovídající investiční prioritě 1.5 a očekávané výsledky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_Toc390868518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57</w:t>
            </w:r>
            <w:r w:rsidRPr="00DB5EE0">
              <w:rPr>
                <w:rFonts w:ascii="Arial" w:hAnsi="Arial" w:cs="Arial"/>
                <w:noProof/>
                <w:webHidden/>
                <w:sz w:val="22"/>
                <w:szCs w:val="22"/>
              </w:rPr>
              <w:fldChar w:fldCharType="end"/>
            </w:r>
          </w:hyperlink>
        </w:p>
        <w:p w14:paraId="49525237"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19" w:history="1">
            <w:r w:rsidRPr="00DB5EE0">
              <w:rPr>
                <w:rStyle w:val="Hypertextovodkaz"/>
                <w:rFonts w:ascii="Arial" w:hAnsi="Arial" w:cs="Arial"/>
                <w:noProof/>
                <w:sz w:val="22"/>
                <w:szCs w:val="22"/>
              </w:rPr>
              <w:t>2.1.15</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Podporované aktivity v rámci investiční priority 1.5</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_Toc390868519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58</w:t>
            </w:r>
            <w:r w:rsidRPr="00DB5EE0">
              <w:rPr>
                <w:rFonts w:ascii="Arial" w:hAnsi="Arial" w:cs="Arial"/>
                <w:noProof/>
                <w:webHidden/>
                <w:sz w:val="22"/>
                <w:szCs w:val="22"/>
              </w:rPr>
              <w:fldChar w:fldCharType="end"/>
            </w:r>
          </w:hyperlink>
        </w:p>
        <w:p w14:paraId="7628F1A0"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20" w:history="1">
            <w:r w:rsidRPr="00DB5EE0">
              <w:rPr>
                <w:rStyle w:val="Hypertextovodkaz"/>
                <w:rFonts w:ascii="Arial" w:hAnsi="Arial" w:cs="Arial"/>
                <w:noProof/>
                <w:sz w:val="22"/>
                <w:szCs w:val="22"/>
              </w:rPr>
              <w:t>2.1.16</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Zvláštní ustanovení pro ESF na úrovni prioritní osy 1</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_Toc390868520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60</w:t>
            </w:r>
            <w:r w:rsidRPr="00DB5EE0">
              <w:rPr>
                <w:rFonts w:ascii="Arial" w:hAnsi="Arial" w:cs="Arial"/>
                <w:noProof/>
                <w:webHidden/>
                <w:sz w:val="22"/>
                <w:szCs w:val="22"/>
              </w:rPr>
              <w:fldChar w:fldCharType="end"/>
            </w:r>
          </w:hyperlink>
        </w:p>
        <w:p w14:paraId="1BCA8BAD"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21" w:history="1">
            <w:r w:rsidRPr="00DB5EE0">
              <w:rPr>
                <w:rStyle w:val="Hypertextovodkaz"/>
                <w:rFonts w:ascii="Arial" w:hAnsi="Arial" w:cs="Arial"/>
                <w:noProof/>
                <w:sz w:val="22"/>
                <w:szCs w:val="22"/>
              </w:rPr>
              <w:t>2.1.17</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Výkonnostní rámec</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_Toc390868521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61</w:t>
            </w:r>
            <w:r w:rsidRPr="00DB5EE0">
              <w:rPr>
                <w:rFonts w:ascii="Arial" w:hAnsi="Arial" w:cs="Arial"/>
                <w:noProof/>
                <w:webHidden/>
                <w:sz w:val="22"/>
                <w:szCs w:val="22"/>
              </w:rPr>
              <w:fldChar w:fldCharType="end"/>
            </w:r>
          </w:hyperlink>
        </w:p>
        <w:p w14:paraId="445D2BC3"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22" w:history="1">
            <w:r w:rsidRPr="00DB5EE0">
              <w:rPr>
                <w:rStyle w:val="Hypertextovodkaz"/>
                <w:rFonts w:ascii="Arial" w:hAnsi="Arial" w:cs="Arial"/>
                <w:noProof/>
                <w:sz w:val="22"/>
                <w:szCs w:val="22"/>
              </w:rPr>
              <w:t>2.1.18</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Kategorie zásahů</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_Toc390868522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63</w:t>
            </w:r>
            <w:r w:rsidRPr="00DB5EE0">
              <w:rPr>
                <w:rFonts w:ascii="Arial" w:hAnsi="Arial" w:cs="Arial"/>
                <w:noProof/>
                <w:webHidden/>
                <w:sz w:val="22"/>
                <w:szCs w:val="22"/>
              </w:rPr>
              <w:fldChar w:fldCharType="end"/>
            </w:r>
          </w:hyperlink>
        </w:p>
        <w:p w14:paraId="4564AF5B"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23" w:history="1">
            <w:r w:rsidRPr="00DB5EE0">
              <w:rPr>
                <w:rStyle w:val="Hypertextovodkaz"/>
                <w:rFonts w:ascii="Arial" w:hAnsi="Arial" w:cs="Arial"/>
                <w:noProof/>
                <w:sz w:val="22"/>
                <w:szCs w:val="22"/>
              </w:rPr>
              <w:t>2.1.19</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Kde je to vhodné, souhrn plánovaného využití technické pomoci, v případě potřeby včetně aktivit na posílení administrativní kapacity odpovědných subjektů, které se účastní řízení a kontroly programu, a příjemců</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_Toc390868523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63</w:t>
            </w:r>
            <w:r w:rsidRPr="00DB5EE0">
              <w:rPr>
                <w:rFonts w:ascii="Arial" w:hAnsi="Arial" w:cs="Arial"/>
                <w:noProof/>
                <w:webHidden/>
                <w:sz w:val="22"/>
                <w:szCs w:val="22"/>
              </w:rPr>
              <w:fldChar w:fldCharType="end"/>
            </w:r>
          </w:hyperlink>
        </w:p>
        <w:p w14:paraId="42A815E4"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24" w:history="1">
            <w:r w:rsidRPr="00DB5EE0">
              <w:rPr>
                <w:rStyle w:val="Hypertextovodkaz"/>
                <w:rFonts w:ascii="Arial" w:hAnsi="Arial" w:cs="Arial"/>
                <w:noProof/>
                <w:sz w:val="22"/>
                <w:szCs w:val="22"/>
              </w:rPr>
              <w:t>2.2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Prioritní osa 2 Sociální začleňování a boj s chudobou</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_Toc390868524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64</w:t>
            </w:r>
            <w:r w:rsidRPr="00DB5EE0">
              <w:rPr>
                <w:rFonts w:ascii="Arial" w:hAnsi="Arial" w:cs="Arial"/>
                <w:noProof/>
                <w:webHidden/>
                <w:sz w:val="22"/>
                <w:szCs w:val="22"/>
              </w:rPr>
              <w:fldChar w:fldCharType="end"/>
            </w:r>
          </w:hyperlink>
        </w:p>
        <w:p w14:paraId="455CB1E1"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25" w:history="1">
            <w:r w:rsidRPr="00DB5EE0">
              <w:rPr>
                <w:rStyle w:val="Hypertextovodkaz"/>
                <w:rFonts w:ascii="Arial" w:hAnsi="Arial" w:cs="Arial"/>
                <w:noProof/>
                <w:sz w:val="22"/>
                <w:szCs w:val="22"/>
              </w:rPr>
              <w:t>2.2.1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Investiční priorita 1 Prioritní osy 2</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_Toc390868525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64</w:t>
            </w:r>
            <w:r w:rsidRPr="00DB5EE0">
              <w:rPr>
                <w:rFonts w:ascii="Arial" w:hAnsi="Arial" w:cs="Arial"/>
                <w:noProof/>
                <w:webHidden/>
                <w:sz w:val="22"/>
                <w:szCs w:val="22"/>
              </w:rPr>
              <w:fldChar w:fldCharType="end"/>
            </w:r>
          </w:hyperlink>
        </w:p>
        <w:p w14:paraId="1020EDB7"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26" w:history="1">
            <w:r w:rsidRPr="00DB5EE0">
              <w:rPr>
                <w:rStyle w:val="Hypertextovodkaz"/>
                <w:rFonts w:ascii="Arial" w:hAnsi="Arial" w:cs="Arial"/>
                <w:noProof/>
                <w:sz w:val="22"/>
                <w:szCs w:val="22"/>
              </w:rPr>
              <w:t>2.2.2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Specifické cíle odpovídající investiční prioritě 2.1 a očekávané výsledky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_Toc390868526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64</w:t>
            </w:r>
            <w:r w:rsidRPr="00DB5EE0">
              <w:rPr>
                <w:rFonts w:ascii="Arial" w:hAnsi="Arial" w:cs="Arial"/>
                <w:noProof/>
                <w:webHidden/>
                <w:sz w:val="22"/>
                <w:szCs w:val="22"/>
              </w:rPr>
              <w:fldChar w:fldCharType="end"/>
            </w:r>
          </w:hyperlink>
        </w:p>
        <w:p w14:paraId="5A4C4B50"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27" w:history="1">
            <w:r w:rsidRPr="00DB5EE0">
              <w:rPr>
                <w:rStyle w:val="Hypertextovodkaz"/>
                <w:rFonts w:ascii="Arial" w:hAnsi="Arial" w:cs="Arial"/>
                <w:noProof/>
                <w:sz w:val="22"/>
                <w:szCs w:val="22"/>
              </w:rPr>
              <w:t>2.2.3</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Podporované aktivity v rámci investiční priority 2.1</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_Toc390868527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67</w:t>
            </w:r>
            <w:r w:rsidRPr="00DB5EE0">
              <w:rPr>
                <w:rFonts w:ascii="Arial" w:hAnsi="Arial" w:cs="Arial"/>
                <w:noProof/>
                <w:webHidden/>
                <w:sz w:val="22"/>
                <w:szCs w:val="22"/>
              </w:rPr>
              <w:fldChar w:fldCharType="end"/>
            </w:r>
          </w:hyperlink>
        </w:p>
        <w:p w14:paraId="3BF220FE"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28" w:history="1">
            <w:r w:rsidRPr="00DB5EE0">
              <w:rPr>
                <w:rStyle w:val="Hypertextovodkaz"/>
                <w:rFonts w:ascii="Arial" w:hAnsi="Arial" w:cs="Arial"/>
                <w:noProof/>
                <w:sz w:val="22"/>
                <w:szCs w:val="22"/>
              </w:rPr>
              <w:t>2.2.4</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Investiční priorita 2 Prioritní osy 2</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_Toc390868528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73</w:t>
            </w:r>
            <w:r w:rsidRPr="00DB5EE0">
              <w:rPr>
                <w:rFonts w:ascii="Arial" w:hAnsi="Arial" w:cs="Arial"/>
                <w:noProof/>
                <w:webHidden/>
                <w:sz w:val="22"/>
                <w:szCs w:val="22"/>
              </w:rPr>
              <w:fldChar w:fldCharType="end"/>
            </w:r>
          </w:hyperlink>
        </w:p>
        <w:p w14:paraId="52E87D73"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29" w:history="1">
            <w:r w:rsidRPr="00DB5EE0">
              <w:rPr>
                <w:rStyle w:val="Hypertextovodkaz"/>
                <w:rFonts w:ascii="Arial" w:hAnsi="Arial" w:cs="Arial"/>
                <w:noProof/>
                <w:sz w:val="22"/>
                <w:szCs w:val="22"/>
              </w:rPr>
              <w:t>2.2.5</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Specifické cíle odpovídající investiční prioritě 2.2 a očekávané výsledky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_Toc390868529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73</w:t>
            </w:r>
            <w:r w:rsidRPr="00DB5EE0">
              <w:rPr>
                <w:rFonts w:ascii="Arial" w:hAnsi="Arial" w:cs="Arial"/>
                <w:noProof/>
                <w:webHidden/>
                <w:sz w:val="22"/>
                <w:szCs w:val="22"/>
              </w:rPr>
              <w:fldChar w:fldCharType="end"/>
            </w:r>
          </w:hyperlink>
        </w:p>
        <w:p w14:paraId="3C218210"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30" w:history="1">
            <w:r w:rsidRPr="00DB5EE0">
              <w:rPr>
                <w:rStyle w:val="Hypertextovodkaz"/>
                <w:rFonts w:ascii="Arial" w:hAnsi="Arial" w:cs="Arial"/>
                <w:noProof/>
                <w:sz w:val="22"/>
                <w:szCs w:val="22"/>
              </w:rPr>
              <w:t>2.2.6</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Podporované aktivity v rámci investiční priority 2.2</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_Toc390868530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75</w:t>
            </w:r>
            <w:r w:rsidRPr="00DB5EE0">
              <w:rPr>
                <w:rFonts w:ascii="Arial" w:hAnsi="Arial" w:cs="Arial"/>
                <w:noProof/>
                <w:webHidden/>
                <w:sz w:val="22"/>
                <w:szCs w:val="22"/>
              </w:rPr>
              <w:fldChar w:fldCharType="end"/>
            </w:r>
          </w:hyperlink>
        </w:p>
        <w:p w14:paraId="6C877F1E"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31" w:history="1">
            <w:r w:rsidRPr="00DB5EE0">
              <w:rPr>
                <w:rStyle w:val="Hypertextovodkaz"/>
                <w:rFonts w:ascii="Arial" w:hAnsi="Arial" w:cs="Arial"/>
                <w:noProof/>
                <w:sz w:val="22"/>
                <w:szCs w:val="22"/>
              </w:rPr>
              <w:t>2.2.7</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Investiční priorita 3 Prioritní osy 2</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_Toc390868531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80</w:t>
            </w:r>
            <w:r w:rsidRPr="00DB5EE0">
              <w:rPr>
                <w:rFonts w:ascii="Arial" w:hAnsi="Arial" w:cs="Arial"/>
                <w:noProof/>
                <w:webHidden/>
                <w:sz w:val="22"/>
                <w:szCs w:val="22"/>
              </w:rPr>
              <w:fldChar w:fldCharType="end"/>
            </w:r>
          </w:hyperlink>
        </w:p>
        <w:p w14:paraId="2524A3E7"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32" w:history="1">
            <w:r w:rsidRPr="00DB5EE0">
              <w:rPr>
                <w:rStyle w:val="Hypertextovodkaz"/>
                <w:rFonts w:ascii="Arial" w:hAnsi="Arial" w:cs="Arial"/>
                <w:noProof/>
                <w:sz w:val="22"/>
                <w:szCs w:val="22"/>
              </w:rPr>
              <w:t>2.2.8</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Specifické cíle odpovídající investiční prioritě 2.3 a očekávané výsledky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_Toc390868532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80</w:t>
            </w:r>
            <w:r w:rsidRPr="00DB5EE0">
              <w:rPr>
                <w:rFonts w:ascii="Arial" w:hAnsi="Arial" w:cs="Arial"/>
                <w:noProof/>
                <w:webHidden/>
                <w:sz w:val="22"/>
                <w:szCs w:val="22"/>
              </w:rPr>
              <w:fldChar w:fldCharType="end"/>
            </w:r>
          </w:hyperlink>
        </w:p>
        <w:p w14:paraId="09B08E18"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33" w:history="1">
            <w:r w:rsidRPr="00DB5EE0">
              <w:rPr>
                <w:rStyle w:val="Hypertextovodkaz"/>
                <w:rFonts w:ascii="Arial" w:hAnsi="Arial" w:cs="Arial"/>
                <w:noProof/>
                <w:sz w:val="22"/>
                <w:szCs w:val="22"/>
              </w:rPr>
              <w:t>2.2.9</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Podporované aktivity v rámci investiční priority 2.3</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_Toc390868533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81</w:t>
            </w:r>
            <w:r w:rsidRPr="00DB5EE0">
              <w:rPr>
                <w:rFonts w:ascii="Arial" w:hAnsi="Arial" w:cs="Arial"/>
                <w:noProof/>
                <w:webHidden/>
                <w:sz w:val="22"/>
                <w:szCs w:val="22"/>
              </w:rPr>
              <w:fldChar w:fldCharType="end"/>
            </w:r>
          </w:hyperlink>
        </w:p>
        <w:p w14:paraId="5547D289"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34" w:history="1">
            <w:r w:rsidRPr="00DB5EE0">
              <w:rPr>
                <w:rStyle w:val="Hypertextovodkaz"/>
                <w:rFonts w:ascii="Arial" w:hAnsi="Arial" w:cs="Arial"/>
                <w:noProof/>
                <w:sz w:val="22"/>
                <w:szCs w:val="22"/>
              </w:rPr>
              <w:t>2.2.10</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Zvláštní ustanovení pro ESF na úrovni prioritní osy 2</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_Toc390868534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84</w:t>
            </w:r>
            <w:r w:rsidRPr="00DB5EE0">
              <w:rPr>
                <w:rFonts w:ascii="Arial" w:hAnsi="Arial" w:cs="Arial"/>
                <w:noProof/>
                <w:webHidden/>
                <w:sz w:val="22"/>
                <w:szCs w:val="22"/>
              </w:rPr>
              <w:fldChar w:fldCharType="end"/>
            </w:r>
          </w:hyperlink>
        </w:p>
        <w:p w14:paraId="3F64A4DE"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35" w:history="1">
            <w:r w:rsidRPr="00DB5EE0">
              <w:rPr>
                <w:rStyle w:val="Hypertextovodkaz"/>
                <w:rFonts w:ascii="Arial" w:hAnsi="Arial" w:cs="Arial"/>
                <w:noProof/>
                <w:sz w:val="22"/>
                <w:szCs w:val="22"/>
              </w:rPr>
              <w:t>2.2.11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Výkonnostní rámec</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_Toc390868535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85</w:t>
            </w:r>
            <w:r w:rsidRPr="00DB5EE0">
              <w:rPr>
                <w:rFonts w:ascii="Arial" w:hAnsi="Arial" w:cs="Arial"/>
                <w:noProof/>
                <w:webHidden/>
                <w:sz w:val="22"/>
                <w:szCs w:val="22"/>
              </w:rPr>
              <w:fldChar w:fldCharType="end"/>
            </w:r>
          </w:hyperlink>
        </w:p>
        <w:p w14:paraId="13159CFC"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36" w:history="1">
            <w:r w:rsidRPr="00DB5EE0">
              <w:rPr>
                <w:rStyle w:val="Hypertextovodkaz"/>
                <w:rFonts w:ascii="Arial" w:hAnsi="Arial" w:cs="Arial"/>
                <w:noProof/>
                <w:sz w:val="22"/>
                <w:szCs w:val="22"/>
              </w:rPr>
              <w:t>2.2.12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Kategorie zásahů</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_Toc390868536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85</w:t>
            </w:r>
            <w:r w:rsidRPr="00DB5EE0">
              <w:rPr>
                <w:rFonts w:ascii="Arial" w:hAnsi="Arial" w:cs="Arial"/>
                <w:noProof/>
                <w:webHidden/>
                <w:sz w:val="22"/>
                <w:szCs w:val="22"/>
              </w:rPr>
              <w:fldChar w:fldCharType="end"/>
            </w:r>
          </w:hyperlink>
        </w:p>
        <w:p w14:paraId="3F343C33"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37" w:history="1">
            <w:r w:rsidRPr="00DB5EE0">
              <w:rPr>
                <w:rStyle w:val="Hypertextovodkaz"/>
                <w:rFonts w:ascii="Arial" w:hAnsi="Arial" w:cs="Arial"/>
                <w:noProof/>
                <w:sz w:val="22"/>
                <w:szCs w:val="22"/>
              </w:rPr>
              <w:t>2.2.13</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Kde je to vhodné, souhrn plánovaného využití technické pomoci, v případě potřeby včetně aktivit na posílení administrativní kapacity odpovědných subjektů, které se účastní řízení a kontroly programu, a příjemců</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_Toc390868537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86</w:t>
            </w:r>
            <w:r w:rsidRPr="00DB5EE0">
              <w:rPr>
                <w:rFonts w:ascii="Arial" w:hAnsi="Arial" w:cs="Arial"/>
                <w:noProof/>
                <w:webHidden/>
                <w:sz w:val="22"/>
                <w:szCs w:val="22"/>
              </w:rPr>
              <w:fldChar w:fldCharType="end"/>
            </w:r>
          </w:hyperlink>
        </w:p>
        <w:p w14:paraId="51F64366"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38" w:history="1">
            <w:r w:rsidRPr="00DB5EE0">
              <w:rPr>
                <w:rStyle w:val="Hypertextovodkaz"/>
                <w:rFonts w:ascii="Arial" w:hAnsi="Arial" w:cs="Arial"/>
                <w:noProof/>
                <w:sz w:val="22"/>
                <w:szCs w:val="22"/>
              </w:rPr>
              <w:t>2.3</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Prioritní osa 3 Sociální inovace a mezinárodní spolupráce</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_Toc390868538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87</w:t>
            </w:r>
            <w:r w:rsidRPr="00DB5EE0">
              <w:rPr>
                <w:rFonts w:ascii="Arial" w:hAnsi="Arial" w:cs="Arial"/>
                <w:noProof/>
                <w:webHidden/>
                <w:sz w:val="22"/>
                <w:szCs w:val="22"/>
              </w:rPr>
              <w:fldChar w:fldCharType="end"/>
            </w:r>
          </w:hyperlink>
        </w:p>
        <w:p w14:paraId="6F8475D8"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39" w:history="1">
            <w:r w:rsidRPr="00DB5EE0">
              <w:rPr>
                <w:rStyle w:val="Hypertextovodkaz"/>
                <w:rFonts w:ascii="Arial" w:hAnsi="Arial" w:cs="Arial"/>
                <w:noProof/>
                <w:sz w:val="22"/>
                <w:szCs w:val="22"/>
              </w:rPr>
              <w:t>2.3.1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Specifické cíle a očekávané výsledky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_Toc390868539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88</w:t>
            </w:r>
            <w:r w:rsidRPr="00DB5EE0">
              <w:rPr>
                <w:rFonts w:ascii="Arial" w:hAnsi="Arial" w:cs="Arial"/>
                <w:noProof/>
                <w:webHidden/>
                <w:sz w:val="22"/>
                <w:szCs w:val="22"/>
              </w:rPr>
              <w:fldChar w:fldCharType="end"/>
            </w:r>
          </w:hyperlink>
        </w:p>
        <w:p w14:paraId="47A9DED9"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40" w:history="1">
            <w:r w:rsidRPr="00DB5EE0">
              <w:rPr>
                <w:rStyle w:val="Hypertextovodkaz"/>
                <w:rFonts w:ascii="Arial" w:hAnsi="Arial" w:cs="Arial"/>
                <w:noProof/>
                <w:sz w:val="22"/>
                <w:szCs w:val="22"/>
              </w:rPr>
              <w:t>2.3.2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Podporované aktivity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_Toc390868540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89</w:t>
            </w:r>
            <w:r w:rsidRPr="00DB5EE0">
              <w:rPr>
                <w:rFonts w:ascii="Arial" w:hAnsi="Arial" w:cs="Arial"/>
                <w:noProof/>
                <w:webHidden/>
                <w:sz w:val="22"/>
                <w:szCs w:val="22"/>
              </w:rPr>
              <w:fldChar w:fldCharType="end"/>
            </w:r>
          </w:hyperlink>
        </w:p>
        <w:p w14:paraId="5AD6FC94"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41" w:history="1">
            <w:r w:rsidRPr="00DB5EE0">
              <w:rPr>
                <w:rStyle w:val="Hypertextovodkaz"/>
                <w:rFonts w:ascii="Arial" w:hAnsi="Arial" w:cs="Arial"/>
                <w:noProof/>
                <w:sz w:val="22"/>
                <w:szCs w:val="22"/>
              </w:rPr>
              <w:t>2.3.3</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Zvláštní ustanovení pro ESF na úrovni prioritní osy 3</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_Toc390868541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94</w:t>
            </w:r>
            <w:r w:rsidRPr="00DB5EE0">
              <w:rPr>
                <w:rFonts w:ascii="Arial" w:hAnsi="Arial" w:cs="Arial"/>
                <w:noProof/>
                <w:webHidden/>
                <w:sz w:val="22"/>
                <w:szCs w:val="22"/>
              </w:rPr>
              <w:fldChar w:fldCharType="end"/>
            </w:r>
          </w:hyperlink>
        </w:p>
        <w:p w14:paraId="04A49A21"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42" w:history="1">
            <w:r w:rsidRPr="00DB5EE0">
              <w:rPr>
                <w:rStyle w:val="Hypertextovodkaz"/>
                <w:rFonts w:ascii="Arial" w:hAnsi="Arial" w:cs="Arial"/>
                <w:noProof/>
                <w:sz w:val="22"/>
                <w:szCs w:val="22"/>
              </w:rPr>
              <w:t>2.3.4</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Výkonnostní rámec</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_Toc390868542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94</w:t>
            </w:r>
            <w:r w:rsidRPr="00DB5EE0">
              <w:rPr>
                <w:rFonts w:ascii="Arial" w:hAnsi="Arial" w:cs="Arial"/>
                <w:noProof/>
                <w:webHidden/>
                <w:sz w:val="22"/>
                <w:szCs w:val="22"/>
              </w:rPr>
              <w:fldChar w:fldCharType="end"/>
            </w:r>
          </w:hyperlink>
        </w:p>
        <w:p w14:paraId="39B987BB"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43" w:history="1">
            <w:r w:rsidRPr="00DB5EE0">
              <w:rPr>
                <w:rStyle w:val="Hypertextovodkaz"/>
                <w:rFonts w:ascii="Arial" w:hAnsi="Arial" w:cs="Arial"/>
                <w:noProof/>
                <w:sz w:val="22"/>
                <w:szCs w:val="22"/>
              </w:rPr>
              <w:t>2.3.5</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Kategorie zásahů</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_Toc390868543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95</w:t>
            </w:r>
            <w:r w:rsidRPr="00DB5EE0">
              <w:rPr>
                <w:rFonts w:ascii="Arial" w:hAnsi="Arial" w:cs="Arial"/>
                <w:noProof/>
                <w:webHidden/>
                <w:sz w:val="22"/>
                <w:szCs w:val="22"/>
              </w:rPr>
              <w:fldChar w:fldCharType="end"/>
            </w:r>
          </w:hyperlink>
        </w:p>
        <w:p w14:paraId="1D98DD10"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44" w:history="1">
            <w:r w:rsidRPr="00DB5EE0">
              <w:rPr>
                <w:rStyle w:val="Hypertextovodkaz"/>
                <w:rFonts w:ascii="Arial" w:hAnsi="Arial" w:cs="Arial"/>
                <w:noProof/>
                <w:sz w:val="22"/>
                <w:szCs w:val="22"/>
              </w:rPr>
              <w:t>2.3.6</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Kde je to vhodné, souhrn plánovaného využití technické pomoci, v případě potřeby včetně aktivit na posílení administrativní kapacity odpovědných subjektů, které se účastní řízení a kontroly programu, a příjemců</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_Toc390868544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95</w:t>
            </w:r>
            <w:r w:rsidRPr="00DB5EE0">
              <w:rPr>
                <w:rFonts w:ascii="Arial" w:hAnsi="Arial" w:cs="Arial"/>
                <w:noProof/>
                <w:webHidden/>
                <w:sz w:val="22"/>
                <w:szCs w:val="22"/>
              </w:rPr>
              <w:fldChar w:fldCharType="end"/>
            </w:r>
          </w:hyperlink>
        </w:p>
        <w:p w14:paraId="0C657746"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45" w:history="1">
            <w:r w:rsidRPr="00DB5EE0">
              <w:rPr>
                <w:rStyle w:val="Hypertextovodkaz"/>
                <w:rFonts w:ascii="Arial" w:hAnsi="Arial" w:cs="Arial"/>
                <w:noProof/>
                <w:sz w:val="22"/>
                <w:szCs w:val="22"/>
              </w:rPr>
              <w:t>2.4</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Prioritní osa 4 Efektivní veřejná správa</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_Toc390868545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96</w:t>
            </w:r>
            <w:r w:rsidRPr="00DB5EE0">
              <w:rPr>
                <w:rFonts w:ascii="Arial" w:hAnsi="Arial" w:cs="Arial"/>
                <w:noProof/>
                <w:webHidden/>
                <w:sz w:val="22"/>
                <w:szCs w:val="22"/>
              </w:rPr>
              <w:fldChar w:fldCharType="end"/>
            </w:r>
          </w:hyperlink>
        </w:p>
        <w:p w14:paraId="2B9D5E58"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46" w:history="1">
            <w:r w:rsidRPr="00DB5EE0">
              <w:rPr>
                <w:rStyle w:val="Hypertextovodkaz"/>
                <w:rFonts w:ascii="Arial" w:hAnsi="Arial" w:cs="Arial"/>
                <w:noProof/>
                <w:sz w:val="22"/>
                <w:szCs w:val="22"/>
              </w:rPr>
              <w:t>2.4.1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Investiční priorita 1 Prioritní osy 4</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_Toc390868546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96</w:t>
            </w:r>
            <w:r w:rsidRPr="00DB5EE0">
              <w:rPr>
                <w:rFonts w:ascii="Arial" w:hAnsi="Arial" w:cs="Arial"/>
                <w:noProof/>
                <w:webHidden/>
                <w:sz w:val="22"/>
                <w:szCs w:val="22"/>
              </w:rPr>
              <w:fldChar w:fldCharType="end"/>
            </w:r>
          </w:hyperlink>
        </w:p>
        <w:p w14:paraId="4F392C5C"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47" w:history="1">
            <w:r w:rsidRPr="00DB5EE0">
              <w:rPr>
                <w:rStyle w:val="Hypertextovodkaz"/>
                <w:rFonts w:ascii="Arial" w:hAnsi="Arial" w:cs="Arial"/>
                <w:noProof/>
                <w:sz w:val="22"/>
                <w:szCs w:val="22"/>
              </w:rPr>
              <w:t>2.4.2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Specifické cíle odpovídající investiční prioritě 4.1 a očekávané výsledky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_Toc390868547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96</w:t>
            </w:r>
            <w:r w:rsidRPr="00DB5EE0">
              <w:rPr>
                <w:rFonts w:ascii="Arial" w:hAnsi="Arial" w:cs="Arial"/>
                <w:noProof/>
                <w:webHidden/>
                <w:sz w:val="22"/>
                <w:szCs w:val="22"/>
              </w:rPr>
              <w:fldChar w:fldCharType="end"/>
            </w:r>
          </w:hyperlink>
        </w:p>
        <w:p w14:paraId="5F67AFD2"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48" w:history="1">
            <w:r w:rsidRPr="00DB5EE0">
              <w:rPr>
                <w:rStyle w:val="Hypertextovodkaz"/>
                <w:rFonts w:ascii="Arial" w:hAnsi="Arial" w:cs="Arial"/>
                <w:noProof/>
                <w:sz w:val="22"/>
                <w:szCs w:val="22"/>
              </w:rPr>
              <w:t>2.4.3</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Podporované aktivity v rámci investiční priority 4.1</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_Toc390868548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98</w:t>
            </w:r>
            <w:r w:rsidRPr="00DB5EE0">
              <w:rPr>
                <w:rFonts w:ascii="Arial" w:hAnsi="Arial" w:cs="Arial"/>
                <w:noProof/>
                <w:webHidden/>
                <w:sz w:val="22"/>
                <w:szCs w:val="22"/>
              </w:rPr>
              <w:fldChar w:fldCharType="end"/>
            </w:r>
          </w:hyperlink>
        </w:p>
        <w:p w14:paraId="27D0E26F"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49" w:history="1">
            <w:r w:rsidRPr="00DB5EE0">
              <w:rPr>
                <w:rStyle w:val="Hypertextovodkaz"/>
                <w:rFonts w:ascii="Arial" w:hAnsi="Arial" w:cs="Arial"/>
                <w:noProof/>
                <w:sz w:val="22"/>
                <w:szCs w:val="22"/>
              </w:rPr>
              <w:t>2.4.4</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Zvláštní ustanovení pro ESF na úrovni prioritní osy 4</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_Toc390868549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103</w:t>
            </w:r>
            <w:r w:rsidRPr="00DB5EE0">
              <w:rPr>
                <w:rFonts w:ascii="Arial" w:hAnsi="Arial" w:cs="Arial"/>
                <w:noProof/>
                <w:webHidden/>
                <w:sz w:val="22"/>
                <w:szCs w:val="22"/>
              </w:rPr>
              <w:fldChar w:fldCharType="end"/>
            </w:r>
          </w:hyperlink>
        </w:p>
        <w:p w14:paraId="138B7952"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50" w:history="1">
            <w:r w:rsidRPr="00DB5EE0">
              <w:rPr>
                <w:rStyle w:val="Hypertextovodkaz"/>
                <w:rFonts w:ascii="Arial" w:hAnsi="Arial" w:cs="Arial"/>
                <w:noProof/>
                <w:sz w:val="22"/>
                <w:szCs w:val="22"/>
              </w:rPr>
              <w:t>2.4.5</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Výkonnostní rámec</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_Toc390868550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103</w:t>
            </w:r>
            <w:r w:rsidRPr="00DB5EE0">
              <w:rPr>
                <w:rFonts w:ascii="Arial" w:hAnsi="Arial" w:cs="Arial"/>
                <w:noProof/>
                <w:webHidden/>
                <w:sz w:val="22"/>
                <w:szCs w:val="22"/>
              </w:rPr>
              <w:fldChar w:fldCharType="end"/>
            </w:r>
          </w:hyperlink>
        </w:p>
        <w:p w14:paraId="68B9ECB8"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51" w:history="1">
            <w:r w:rsidRPr="00DB5EE0">
              <w:rPr>
                <w:rStyle w:val="Hypertextovodkaz"/>
                <w:rFonts w:ascii="Arial" w:hAnsi="Arial" w:cs="Arial"/>
                <w:noProof/>
                <w:sz w:val="22"/>
                <w:szCs w:val="22"/>
              </w:rPr>
              <w:t>2.4.6</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Kategorie zásahů</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_Toc390868551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104</w:t>
            </w:r>
            <w:r w:rsidRPr="00DB5EE0">
              <w:rPr>
                <w:rFonts w:ascii="Arial" w:hAnsi="Arial" w:cs="Arial"/>
                <w:noProof/>
                <w:webHidden/>
                <w:sz w:val="22"/>
                <w:szCs w:val="22"/>
              </w:rPr>
              <w:fldChar w:fldCharType="end"/>
            </w:r>
          </w:hyperlink>
        </w:p>
        <w:p w14:paraId="3FBB35F2"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52" w:history="1">
            <w:r w:rsidRPr="00DB5EE0">
              <w:rPr>
                <w:rStyle w:val="Hypertextovodkaz"/>
                <w:rFonts w:ascii="Arial" w:hAnsi="Arial" w:cs="Arial"/>
                <w:noProof/>
                <w:sz w:val="22"/>
                <w:szCs w:val="22"/>
              </w:rPr>
              <w:t>2.4.7</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Kde je to vhodné, souhrn plánovaného využití technické pomoci, v případě potřeby včetně aktivit na posílení administrativní kapacity odpovědných subjektů, které se účastní řízení a kontroly programu, a příjemců</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_Toc390868552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104</w:t>
            </w:r>
            <w:r w:rsidRPr="00DB5EE0">
              <w:rPr>
                <w:rFonts w:ascii="Arial" w:hAnsi="Arial" w:cs="Arial"/>
                <w:noProof/>
                <w:webHidden/>
                <w:sz w:val="22"/>
                <w:szCs w:val="22"/>
              </w:rPr>
              <w:fldChar w:fldCharType="end"/>
            </w:r>
          </w:hyperlink>
        </w:p>
        <w:p w14:paraId="0C115C5C"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53" w:history="1">
            <w:r w:rsidRPr="00DB5EE0">
              <w:rPr>
                <w:rStyle w:val="Hypertextovodkaz"/>
                <w:rFonts w:ascii="Arial" w:hAnsi="Arial" w:cs="Arial"/>
                <w:noProof/>
                <w:sz w:val="22"/>
                <w:szCs w:val="22"/>
              </w:rPr>
              <w:t>2.5</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Prioritní osa 5 Technická pomoc</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_Toc390868553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105</w:t>
            </w:r>
            <w:r w:rsidRPr="00DB5EE0">
              <w:rPr>
                <w:rFonts w:ascii="Arial" w:hAnsi="Arial" w:cs="Arial"/>
                <w:noProof/>
                <w:webHidden/>
                <w:sz w:val="22"/>
                <w:szCs w:val="22"/>
              </w:rPr>
              <w:fldChar w:fldCharType="end"/>
            </w:r>
          </w:hyperlink>
        </w:p>
        <w:p w14:paraId="1110E7ED"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54" w:history="1">
            <w:r w:rsidRPr="00DB5EE0">
              <w:rPr>
                <w:rStyle w:val="Hypertextovodkaz"/>
                <w:rFonts w:ascii="Arial" w:hAnsi="Arial" w:cs="Arial"/>
                <w:noProof/>
                <w:sz w:val="22"/>
                <w:szCs w:val="22"/>
              </w:rPr>
              <w:t>2.5.1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Specifické cíle a očekávané výsledky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_Toc390868554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105</w:t>
            </w:r>
            <w:r w:rsidRPr="00DB5EE0">
              <w:rPr>
                <w:rFonts w:ascii="Arial" w:hAnsi="Arial" w:cs="Arial"/>
                <w:noProof/>
                <w:webHidden/>
                <w:sz w:val="22"/>
                <w:szCs w:val="22"/>
              </w:rPr>
              <w:fldChar w:fldCharType="end"/>
            </w:r>
          </w:hyperlink>
        </w:p>
        <w:p w14:paraId="509E32E8"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55" w:history="1">
            <w:r w:rsidRPr="00DB5EE0">
              <w:rPr>
                <w:rStyle w:val="Hypertextovodkaz"/>
                <w:rFonts w:ascii="Arial" w:hAnsi="Arial" w:cs="Arial"/>
                <w:noProof/>
                <w:sz w:val="22"/>
                <w:szCs w:val="22"/>
              </w:rPr>
              <w:t>2.5.2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Podporované aktivity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_Toc390868555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106</w:t>
            </w:r>
            <w:r w:rsidRPr="00DB5EE0">
              <w:rPr>
                <w:rFonts w:ascii="Arial" w:hAnsi="Arial" w:cs="Arial"/>
                <w:noProof/>
                <w:webHidden/>
                <w:sz w:val="22"/>
                <w:szCs w:val="22"/>
              </w:rPr>
              <w:fldChar w:fldCharType="end"/>
            </w:r>
          </w:hyperlink>
        </w:p>
        <w:p w14:paraId="6013D6E1"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56" w:history="1">
            <w:r w:rsidRPr="00DB5EE0">
              <w:rPr>
                <w:rStyle w:val="Hypertextovodkaz"/>
                <w:rFonts w:ascii="Arial" w:hAnsi="Arial" w:cs="Arial"/>
                <w:noProof/>
                <w:sz w:val="22"/>
                <w:szCs w:val="22"/>
              </w:rPr>
              <w:t>2.5.3</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Specifické indikátory výstupu</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_Toc390868556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108</w:t>
            </w:r>
            <w:r w:rsidRPr="00DB5EE0">
              <w:rPr>
                <w:rFonts w:ascii="Arial" w:hAnsi="Arial" w:cs="Arial"/>
                <w:noProof/>
                <w:webHidden/>
                <w:sz w:val="22"/>
                <w:szCs w:val="22"/>
              </w:rPr>
              <w:fldChar w:fldCharType="end"/>
            </w:r>
          </w:hyperlink>
        </w:p>
        <w:p w14:paraId="74276574"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57" w:history="1">
            <w:r w:rsidRPr="00DB5EE0">
              <w:rPr>
                <w:rStyle w:val="Hypertextovodkaz"/>
                <w:rFonts w:ascii="Arial" w:hAnsi="Arial" w:cs="Arial"/>
                <w:noProof/>
                <w:sz w:val="22"/>
                <w:szCs w:val="22"/>
              </w:rPr>
              <w:t>2.5.4</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Kategorizace intervencí prioritní osy 5</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_Toc390868557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108</w:t>
            </w:r>
            <w:r w:rsidRPr="00DB5EE0">
              <w:rPr>
                <w:rFonts w:ascii="Arial" w:hAnsi="Arial" w:cs="Arial"/>
                <w:noProof/>
                <w:webHidden/>
                <w:sz w:val="22"/>
                <w:szCs w:val="22"/>
              </w:rPr>
              <w:fldChar w:fldCharType="end"/>
            </w:r>
          </w:hyperlink>
        </w:p>
        <w:p w14:paraId="266C0CAD" w14:textId="77777777" w:rsidR="00DB5EE0" w:rsidRPr="00DB5EE0" w:rsidRDefault="00DB5EE0" w:rsidP="00DB5EE0">
          <w:pPr>
            <w:pStyle w:val="Obsah1"/>
            <w:rPr>
              <w:rFonts w:eastAsiaTheme="minorEastAsia"/>
            </w:rPr>
          </w:pPr>
          <w:hyperlink w:anchor="_Toc390868558" w:history="1">
            <w:r w:rsidRPr="00DB5EE0">
              <w:rPr>
                <w:rStyle w:val="Hypertextovodkaz"/>
              </w:rPr>
              <w:t>3</w:t>
            </w:r>
            <w:r w:rsidRPr="00DB5EE0">
              <w:rPr>
                <w:rFonts w:eastAsiaTheme="minorEastAsia"/>
              </w:rPr>
              <w:tab/>
            </w:r>
            <w:r w:rsidRPr="00DB5EE0">
              <w:rPr>
                <w:rStyle w:val="Hypertextovodkaz"/>
              </w:rPr>
              <w:t>Finanční plán operačního programu</w:t>
            </w:r>
            <w:r w:rsidRPr="00DB5EE0">
              <w:rPr>
                <w:webHidden/>
              </w:rPr>
              <w:tab/>
            </w:r>
            <w:r w:rsidRPr="00DB5EE0">
              <w:rPr>
                <w:webHidden/>
              </w:rPr>
              <w:fldChar w:fldCharType="begin"/>
            </w:r>
            <w:r w:rsidRPr="00DB5EE0">
              <w:rPr>
                <w:webHidden/>
              </w:rPr>
              <w:instrText xml:space="preserve"> PAGEREF _Toc390868558 \h </w:instrText>
            </w:r>
            <w:r w:rsidRPr="00DB5EE0">
              <w:rPr>
                <w:webHidden/>
              </w:rPr>
            </w:r>
            <w:r w:rsidRPr="00DB5EE0">
              <w:rPr>
                <w:webHidden/>
              </w:rPr>
              <w:fldChar w:fldCharType="separate"/>
            </w:r>
            <w:r w:rsidR="00AD7B5B">
              <w:rPr>
                <w:webHidden/>
              </w:rPr>
              <w:t>109</w:t>
            </w:r>
            <w:r w:rsidRPr="00DB5EE0">
              <w:rPr>
                <w:webHidden/>
              </w:rPr>
              <w:fldChar w:fldCharType="end"/>
            </w:r>
          </w:hyperlink>
        </w:p>
        <w:p w14:paraId="1A2F144E" w14:textId="77777777" w:rsidR="00DB5EE0" w:rsidRPr="00DB5EE0" w:rsidRDefault="00DB5EE0" w:rsidP="00DB5EE0">
          <w:pPr>
            <w:pStyle w:val="Obsah1"/>
            <w:rPr>
              <w:rFonts w:eastAsiaTheme="minorEastAsia"/>
            </w:rPr>
          </w:pPr>
          <w:hyperlink w:anchor="_Toc390868559" w:history="1">
            <w:r w:rsidRPr="00DB5EE0">
              <w:rPr>
                <w:rStyle w:val="Hypertextovodkaz"/>
              </w:rPr>
              <w:t>4</w:t>
            </w:r>
            <w:r w:rsidRPr="00DB5EE0">
              <w:rPr>
                <w:rFonts w:eastAsiaTheme="minorEastAsia"/>
              </w:rPr>
              <w:tab/>
            </w:r>
            <w:r w:rsidRPr="00DB5EE0">
              <w:rPr>
                <w:rStyle w:val="Hypertextovodkaz"/>
              </w:rPr>
              <w:t>Integrovaný přístup k územnímu rozvoji</w:t>
            </w:r>
            <w:r w:rsidRPr="00DB5EE0">
              <w:rPr>
                <w:webHidden/>
              </w:rPr>
              <w:tab/>
            </w:r>
            <w:r w:rsidRPr="00DB5EE0">
              <w:rPr>
                <w:webHidden/>
              </w:rPr>
              <w:fldChar w:fldCharType="begin"/>
            </w:r>
            <w:r w:rsidRPr="00DB5EE0">
              <w:rPr>
                <w:webHidden/>
              </w:rPr>
              <w:instrText xml:space="preserve"> PAGEREF _Toc390868559 \h </w:instrText>
            </w:r>
            <w:r w:rsidRPr="00DB5EE0">
              <w:rPr>
                <w:webHidden/>
              </w:rPr>
            </w:r>
            <w:r w:rsidRPr="00DB5EE0">
              <w:rPr>
                <w:webHidden/>
              </w:rPr>
              <w:fldChar w:fldCharType="separate"/>
            </w:r>
            <w:r w:rsidR="00AD7B5B">
              <w:rPr>
                <w:webHidden/>
              </w:rPr>
              <w:t>114</w:t>
            </w:r>
            <w:r w:rsidRPr="00DB5EE0">
              <w:rPr>
                <w:webHidden/>
              </w:rPr>
              <w:fldChar w:fldCharType="end"/>
            </w:r>
          </w:hyperlink>
        </w:p>
        <w:p w14:paraId="1B2AA471"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60" w:history="1">
            <w:r w:rsidRPr="00DB5EE0">
              <w:rPr>
                <w:rStyle w:val="Hypertextovodkaz"/>
                <w:rFonts w:ascii="Arial" w:hAnsi="Arial" w:cs="Arial"/>
                <w:noProof/>
                <w:sz w:val="22"/>
                <w:szCs w:val="22"/>
              </w:rPr>
              <w:t>4.1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Nástroje k zajištění komunitně vedeného místního rozvoje</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_Toc390868560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115</w:t>
            </w:r>
            <w:r w:rsidRPr="00DB5EE0">
              <w:rPr>
                <w:rFonts w:ascii="Arial" w:hAnsi="Arial" w:cs="Arial"/>
                <w:noProof/>
                <w:webHidden/>
                <w:sz w:val="22"/>
                <w:szCs w:val="22"/>
              </w:rPr>
              <w:fldChar w:fldCharType="end"/>
            </w:r>
          </w:hyperlink>
        </w:p>
        <w:p w14:paraId="4DF34E0E"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61" w:history="1">
            <w:r w:rsidRPr="00DB5EE0">
              <w:rPr>
                <w:rStyle w:val="Hypertextovodkaz"/>
                <w:rFonts w:ascii="Arial" w:hAnsi="Arial" w:cs="Arial"/>
                <w:noProof/>
                <w:sz w:val="22"/>
                <w:szCs w:val="22"/>
              </w:rPr>
              <w:t>4.2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Integrovaná opatření pro udržitelný rozvoj měst</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_Toc390868561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116</w:t>
            </w:r>
            <w:r w:rsidRPr="00DB5EE0">
              <w:rPr>
                <w:rFonts w:ascii="Arial" w:hAnsi="Arial" w:cs="Arial"/>
                <w:noProof/>
                <w:webHidden/>
                <w:sz w:val="22"/>
                <w:szCs w:val="22"/>
              </w:rPr>
              <w:fldChar w:fldCharType="end"/>
            </w:r>
          </w:hyperlink>
        </w:p>
        <w:p w14:paraId="0A06421C"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62" w:history="1">
            <w:r w:rsidRPr="00DB5EE0">
              <w:rPr>
                <w:rStyle w:val="Hypertextovodkaz"/>
                <w:rFonts w:ascii="Arial" w:hAnsi="Arial" w:cs="Arial"/>
                <w:noProof/>
                <w:sz w:val="22"/>
                <w:szCs w:val="22"/>
              </w:rPr>
              <w:t>4.3</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Integrované územní investice</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_Toc390868562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117</w:t>
            </w:r>
            <w:r w:rsidRPr="00DB5EE0">
              <w:rPr>
                <w:rFonts w:ascii="Arial" w:hAnsi="Arial" w:cs="Arial"/>
                <w:noProof/>
                <w:webHidden/>
                <w:sz w:val="22"/>
                <w:szCs w:val="22"/>
              </w:rPr>
              <w:fldChar w:fldCharType="end"/>
            </w:r>
          </w:hyperlink>
        </w:p>
        <w:p w14:paraId="2D22E98A"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63" w:history="1">
            <w:r w:rsidRPr="00DB5EE0">
              <w:rPr>
                <w:rStyle w:val="Hypertextovodkaz"/>
                <w:rFonts w:ascii="Arial" w:hAnsi="Arial" w:cs="Arial"/>
                <w:noProof/>
                <w:sz w:val="22"/>
                <w:szCs w:val="22"/>
              </w:rPr>
              <w:t>4.4</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Ujednání pro meziregionální a nadnárodní opatření</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_Toc390868563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118</w:t>
            </w:r>
            <w:r w:rsidRPr="00DB5EE0">
              <w:rPr>
                <w:rFonts w:ascii="Arial" w:hAnsi="Arial" w:cs="Arial"/>
                <w:noProof/>
                <w:webHidden/>
                <w:sz w:val="22"/>
                <w:szCs w:val="22"/>
              </w:rPr>
              <w:fldChar w:fldCharType="end"/>
            </w:r>
          </w:hyperlink>
        </w:p>
        <w:p w14:paraId="2F6623E8"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64" w:history="1">
            <w:r w:rsidRPr="00DB5EE0">
              <w:rPr>
                <w:rStyle w:val="Hypertextovodkaz"/>
                <w:rFonts w:ascii="Arial" w:hAnsi="Arial" w:cs="Arial"/>
                <w:noProof/>
                <w:sz w:val="22"/>
                <w:szCs w:val="22"/>
              </w:rPr>
              <w:t>4.5</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Přínos plánovaných intervencí ve prospěch makro-regionálních strategií</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_Toc390868564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118</w:t>
            </w:r>
            <w:r w:rsidRPr="00DB5EE0">
              <w:rPr>
                <w:rFonts w:ascii="Arial" w:hAnsi="Arial" w:cs="Arial"/>
                <w:noProof/>
                <w:webHidden/>
                <w:sz w:val="22"/>
                <w:szCs w:val="22"/>
              </w:rPr>
              <w:fldChar w:fldCharType="end"/>
            </w:r>
          </w:hyperlink>
        </w:p>
        <w:p w14:paraId="7C7C4DC6" w14:textId="77777777" w:rsidR="00DB5EE0" w:rsidRPr="00DB5EE0" w:rsidRDefault="00DB5EE0" w:rsidP="00DB5EE0">
          <w:pPr>
            <w:pStyle w:val="Obsah1"/>
            <w:rPr>
              <w:rFonts w:eastAsiaTheme="minorEastAsia"/>
            </w:rPr>
          </w:pPr>
          <w:hyperlink w:anchor="_Toc390868565" w:history="1">
            <w:r w:rsidRPr="00DB5EE0">
              <w:rPr>
                <w:rStyle w:val="Hypertextovodkaz"/>
              </w:rPr>
              <w:t>5</w:t>
            </w:r>
            <w:r w:rsidRPr="00DB5EE0">
              <w:rPr>
                <w:rFonts w:eastAsiaTheme="minorEastAsia"/>
              </w:rPr>
              <w:tab/>
            </w:r>
            <w:r w:rsidRPr="00DB5EE0">
              <w:rPr>
                <w:rStyle w:val="Hypertextovodkaz"/>
              </w:rPr>
              <w:t>Specifické potřeby zeměpisných oblastí nejvíce postižených chudobou nebo cílových skupin, jímž nejvíce hrozí diskriminace nebo sociální vyloučení</w:t>
            </w:r>
            <w:r w:rsidRPr="00DB5EE0">
              <w:rPr>
                <w:webHidden/>
              </w:rPr>
              <w:tab/>
            </w:r>
            <w:r w:rsidRPr="00DB5EE0">
              <w:rPr>
                <w:webHidden/>
              </w:rPr>
              <w:fldChar w:fldCharType="begin"/>
            </w:r>
            <w:r w:rsidRPr="00DB5EE0">
              <w:rPr>
                <w:webHidden/>
              </w:rPr>
              <w:instrText xml:space="preserve"> PAGEREF _Toc390868565 \h </w:instrText>
            </w:r>
            <w:r w:rsidRPr="00DB5EE0">
              <w:rPr>
                <w:webHidden/>
              </w:rPr>
            </w:r>
            <w:r w:rsidRPr="00DB5EE0">
              <w:rPr>
                <w:webHidden/>
              </w:rPr>
              <w:fldChar w:fldCharType="separate"/>
            </w:r>
            <w:r w:rsidR="00AD7B5B">
              <w:rPr>
                <w:webHidden/>
              </w:rPr>
              <w:t>120</w:t>
            </w:r>
            <w:r w:rsidRPr="00DB5EE0">
              <w:rPr>
                <w:webHidden/>
              </w:rPr>
              <w:fldChar w:fldCharType="end"/>
            </w:r>
          </w:hyperlink>
        </w:p>
        <w:p w14:paraId="47C0A49B"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66" w:history="1">
            <w:r w:rsidRPr="00DB5EE0">
              <w:rPr>
                <w:rStyle w:val="Hypertextovodkaz"/>
                <w:rFonts w:ascii="Arial" w:hAnsi="Arial" w:cs="Arial"/>
                <w:noProof/>
                <w:sz w:val="22"/>
                <w:szCs w:val="22"/>
              </w:rPr>
              <w:t>5.1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Zeměpisné oblasti nejvíce zasažené chudobou/cílové skupiny, jimž nejvíce hrozí diskriminace nebo sociální vyloučení</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_Toc390868566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120</w:t>
            </w:r>
            <w:r w:rsidRPr="00DB5EE0">
              <w:rPr>
                <w:rFonts w:ascii="Arial" w:hAnsi="Arial" w:cs="Arial"/>
                <w:noProof/>
                <w:webHidden/>
                <w:sz w:val="22"/>
                <w:szCs w:val="22"/>
              </w:rPr>
              <w:fldChar w:fldCharType="end"/>
            </w:r>
          </w:hyperlink>
        </w:p>
        <w:p w14:paraId="4477BBEE"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67" w:history="1">
            <w:r w:rsidRPr="00DB5EE0">
              <w:rPr>
                <w:rStyle w:val="Hypertextovodkaz"/>
                <w:rFonts w:ascii="Arial" w:hAnsi="Arial" w:cs="Arial"/>
                <w:noProof/>
                <w:sz w:val="22"/>
                <w:szCs w:val="22"/>
              </w:rPr>
              <w:t>5.2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Strategie pro řešení specifických potřeb zeměpisných oblastí nejvíce postižených chudobou/cílových skupin, jímž nejvíce hrozí diskriminace nebo sociální vyloučení</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_Toc390868567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121</w:t>
            </w:r>
            <w:r w:rsidRPr="00DB5EE0">
              <w:rPr>
                <w:rFonts w:ascii="Arial" w:hAnsi="Arial" w:cs="Arial"/>
                <w:noProof/>
                <w:webHidden/>
                <w:sz w:val="22"/>
                <w:szCs w:val="22"/>
              </w:rPr>
              <w:fldChar w:fldCharType="end"/>
            </w:r>
          </w:hyperlink>
        </w:p>
        <w:p w14:paraId="40716956" w14:textId="77777777" w:rsidR="00DB5EE0" w:rsidRPr="00DB5EE0" w:rsidRDefault="00DB5EE0" w:rsidP="00DB5EE0">
          <w:pPr>
            <w:pStyle w:val="Obsah1"/>
            <w:rPr>
              <w:rFonts w:eastAsiaTheme="minorEastAsia"/>
            </w:rPr>
          </w:pPr>
          <w:hyperlink w:anchor="_Toc390868568" w:history="1">
            <w:r w:rsidRPr="00DB5EE0">
              <w:rPr>
                <w:rStyle w:val="Hypertextovodkaz"/>
              </w:rPr>
              <w:t>6</w:t>
            </w:r>
            <w:r w:rsidRPr="00DB5EE0">
              <w:rPr>
                <w:rFonts w:eastAsiaTheme="minorEastAsia"/>
              </w:rPr>
              <w:tab/>
            </w:r>
            <w:r w:rsidRPr="00DB5EE0">
              <w:rPr>
                <w:rStyle w:val="Hypertextovodkaz"/>
              </w:rPr>
              <w:t>Zvláštní potřeby zeměpisných oblastí, které jsou postiženy vážnými nebo stálými přírodními nebo demografickými problémy</w:t>
            </w:r>
            <w:r w:rsidRPr="00DB5EE0">
              <w:rPr>
                <w:webHidden/>
              </w:rPr>
              <w:tab/>
            </w:r>
            <w:r w:rsidRPr="00DB5EE0">
              <w:rPr>
                <w:webHidden/>
              </w:rPr>
              <w:fldChar w:fldCharType="begin"/>
            </w:r>
            <w:r w:rsidRPr="00DB5EE0">
              <w:rPr>
                <w:webHidden/>
              </w:rPr>
              <w:instrText xml:space="preserve"> PAGEREF _Toc390868568 \h </w:instrText>
            </w:r>
            <w:r w:rsidRPr="00DB5EE0">
              <w:rPr>
                <w:webHidden/>
              </w:rPr>
            </w:r>
            <w:r w:rsidRPr="00DB5EE0">
              <w:rPr>
                <w:webHidden/>
              </w:rPr>
              <w:fldChar w:fldCharType="separate"/>
            </w:r>
            <w:r w:rsidR="00AD7B5B">
              <w:rPr>
                <w:webHidden/>
              </w:rPr>
              <w:t>124</w:t>
            </w:r>
            <w:r w:rsidRPr="00DB5EE0">
              <w:rPr>
                <w:webHidden/>
              </w:rPr>
              <w:fldChar w:fldCharType="end"/>
            </w:r>
          </w:hyperlink>
        </w:p>
        <w:p w14:paraId="59E2D3D8" w14:textId="77777777" w:rsidR="00DB5EE0" w:rsidRPr="00DB5EE0" w:rsidRDefault="00DB5EE0" w:rsidP="00DB5EE0">
          <w:pPr>
            <w:pStyle w:val="Obsah1"/>
            <w:rPr>
              <w:rFonts w:eastAsiaTheme="minorEastAsia"/>
            </w:rPr>
          </w:pPr>
          <w:hyperlink w:anchor="_Toc390868569" w:history="1">
            <w:r w:rsidRPr="00DB5EE0">
              <w:rPr>
                <w:rStyle w:val="Hypertextovodkaz"/>
              </w:rPr>
              <w:t>7</w:t>
            </w:r>
            <w:r w:rsidRPr="00DB5EE0">
              <w:rPr>
                <w:rFonts w:eastAsiaTheme="minorEastAsia"/>
              </w:rPr>
              <w:tab/>
            </w:r>
            <w:r w:rsidRPr="00DB5EE0">
              <w:rPr>
                <w:rStyle w:val="Hypertextovodkaz"/>
              </w:rPr>
              <w:t>Úřady a orgány zodpovědné za řízení, kontrolu a audit a role relevantních partnerů</w:t>
            </w:r>
            <w:r w:rsidRPr="00DB5EE0">
              <w:rPr>
                <w:webHidden/>
              </w:rPr>
              <w:tab/>
            </w:r>
            <w:r w:rsidRPr="00DB5EE0">
              <w:rPr>
                <w:webHidden/>
              </w:rPr>
              <w:fldChar w:fldCharType="begin"/>
            </w:r>
            <w:r w:rsidRPr="00DB5EE0">
              <w:rPr>
                <w:webHidden/>
              </w:rPr>
              <w:instrText xml:space="preserve"> PAGEREF _Toc390868569 \h </w:instrText>
            </w:r>
            <w:r w:rsidRPr="00DB5EE0">
              <w:rPr>
                <w:webHidden/>
              </w:rPr>
            </w:r>
            <w:r w:rsidRPr="00DB5EE0">
              <w:rPr>
                <w:webHidden/>
              </w:rPr>
              <w:fldChar w:fldCharType="separate"/>
            </w:r>
            <w:r w:rsidR="00AD7B5B">
              <w:rPr>
                <w:webHidden/>
              </w:rPr>
              <w:t>125</w:t>
            </w:r>
            <w:r w:rsidRPr="00DB5EE0">
              <w:rPr>
                <w:webHidden/>
              </w:rPr>
              <w:fldChar w:fldCharType="end"/>
            </w:r>
          </w:hyperlink>
        </w:p>
        <w:p w14:paraId="6DE5E9DF"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70" w:history="1">
            <w:r w:rsidRPr="00DB5EE0">
              <w:rPr>
                <w:rStyle w:val="Hypertextovodkaz"/>
                <w:rFonts w:ascii="Arial" w:hAnsi="Arial" w:cs="Arial"/>
                <w:noProof/>
                <w:sz w:val="22"/>
                <w:szCs w:val="22"/>
              </w:rPr>
              <w:t>7.1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Identifikace relevantních úřadů a orgánů</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_Toc390868570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125</w:t>
            </w:r>
            <w:r w:rsidRPr="00DB5EE0">
              <w:rPr>
                <w:rFonts w:ascii="Arial" w:hAnsi="Arial" w:cs="Arial"/>
                <w:noProof/>
                <w:webHidden/>
                <w:sz w:val="22"/>
                <w:szCs w:val="22"/>
              </w:rPr>
              <w:fldChar w:fldCharType="end"/>
            </w:r>
          </w:hyperlink>
        </w:p>
        <w:p w14:paraId="2849F923"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71" w:history="1">
            <w:r w:rsidRPr="00DB5EE0">
              <w:rPr>
                <w:rStyle w:val="Hypertextovodkaz"/>
                <w:rFonts w:ascii="Arial" w:hAnsi="Arial" w:cs="Arial"/>
                <w:noProof/>
                <w:sz w:val="22"/>
                <w:szCs w:val="22"/>
              </w:rPr>
              <w:t>7.2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Opatření přijatá k zapojení relevantních partnerů v návaznosti na čl. 5 obecného nařízení při přípravě operačních programů a role partnerů při provádění, monitorování a evaluaci operačního programu</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_Toc390868571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125</w:t>
            </w:r>
            <w:r w:rsidRPr="00DB5EE0">
              <w:rPr>
                <w:rFonts w:ascii="Arial" w:hAnsi="Arial" w:cs="Arial"/>
                <w:noProof/>
                <w:webHidden/>
                <w:sz w:val="22"/>
                <w:szCs w:val="22"/>
              </w:rPr>
              <w:fldChar w:fldCharType="end"/>
            </w:r>
          </w:hyperlink>
        </w:p>
        <w:p w14:paraId="38E7878F"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72" w:history="1">
            <w:r w:rsidRPr="00DB5EE0">
              <w:rPr>
                <w:rStyle w:val="Hypertextovodkaz"/>
                <w:rFonts w:ascii="Arial" w:hAnsi="Arial" w:cs="Arial"/>
                <w:noProof/>
                <w:sz w:val="22"/>
                <w:szCs w:val="22"/>
              </w:rPr>
              <w:t>7.2.1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Role relevantních partnerů při přípravě, provádění, monitorování a evaluaci operačního programu</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_Toc390868572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125</w:t>
            </w:r>
            <w:r w:rsidRPr="00DB5EE0">
              <w:rPr>
                <w:rFonts w:ascii="Arial" w:hAnsi="Arial" w:cs="Arial"/>
                <w:noProof/>
                <w:webHidden/>
                <w:sz w:val="22"/>
                <w:szCs w:val="22"/>
              </w:rPr>
              <w:fldChar w:fldCharType="end"/>
            </w:r>
          </w:hyperlink>
        </w:p>
        <w:p w14:paraId="25485C9B"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73" w:history="1">
            <w:r w:rsidRPr="00DB5EE0">
              <w:rPr>
                <w:rStyle w:val="Hypertextovodkaz"/>
                <w:rFonts w:ascii="Arial" w:hAnsi="Arial" w:cs="Arial"/>
                <w:noProof/>
                <w:sz w:val="22"/>
                <w:szCs w:val="22"/>
              </w:rPr>
              <w:t>7.2.2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Globální granty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_Toc390868573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127</w:t>
            </w:r>
            <w:r w:rsidRPr="00DB5EE0">
              <w:rPr>
                <w:rFonts w:ascii="Arial" w:hAnsi="Arial" w:cs="Arial"/>
                <w:noProof/>
                <w:webHidden/>
                <w:sz w:val="22"/>
                <w:szCs w:val="22"/>
              </w:rPr>
              <w:fldChar w:fldCharType="end"/>
            </w:r>
          </w:hyperlink>
        </w:p>
        <w:p w14:paraId="6415701C"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74" w:history="1">
            <w:r w:rsidRPr="00DB5EE0">
              <w:rPr>
                <w:rStyle w:val="Hypertextovodkaz"/>
                <w:rFonts w:ascii="Arial" w:hAnsi="Arial" w:cs="Arial"/>
                <w:noProof/>
                <w:sz w:val="22"/>
                <w:szCs w:val="22"/>
              </w:rPr>
              <w:t>7.2.3</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Vyčlenění prostředků na budování administrativní kapacity (článek 6 (2) a (3) nařízení o ESF)</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_Toc390868574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127</w:t>
            </w:r>
            <w:r w:rsidRPr="00DB5EE0">
              <w:rPr>
                <w:rFonts w:ascii="Arial" w:hAnsi="Arial" w:cs="Arial"/>
                <w:noProof/>
                <w:webHidden/>
                <w:sz w:val="22"/>
                <w:szCs w:val="22"/>
              </w:rPr>
              <w:fldChar w:fldCharType="end"/>
            </w:r>
          </w:hyperlink>
        </w:p>
        <w:p w14:paraId="257ADF27" w14:textId="77777777" w:rsidR="00DB5EE0" w:rsidRPr="00DB5EE0" w:rsidRDefault="00DB5EE0" w:rsidP="00DB5EE0">
          <w:pPr>
            <w:pStyle w:val="Obsah1"/>
            <w:rPr>
              <w:rFonts w:eastAsiaTheme="minorEastAsia"/>
            </w:rPr>
          </w:pPr>
          <w:hyperlink w:anchor="_Toc390868575" w:history="1">
            <w:r w:rsidRPr="00DB5EE0">
              <w:rPr>
                <w:rStyle w:val="Hypertextovodkaz"/>
              </w:rPr>
              <w:t>8</w:t>
            </w:r>
            <w:r w:rsidRPr="00DB5EE0">
              <w:rPr>
                <w:rFonts w:eastAsiaTheme="minorEastAsia"/>
              </w:rPr>
              <w:tab/>
            </w:r>
            <w:r w:rsidRPr="00DB5EE0">
              <w:rPr>
                <w:rStyle w:val="Hypertextovodkaz"/>
              </w:rPr>
              <w:t>Koordinace mezi fondy, mezi EZFRV, ENRF a dalšími unijními a národními podpůrnými nástroji a s EIB</w:t>
            </w:r>
            <w:r w:rsidRPr="00DB5EE0">
              <w:rPr>
                <w:webHidden/>
              </w:rPr>
              <w:tab/>
            </w:r>
            <w:r w:rsidRPr="00DB5EE0">
              <w:rPr>
                <w:webHidden/>
              </w:rPr>
              <w:fldChar w:fldCharType="begin"/>
            </w:r>
            <w:r w:rsidRPr="00DB5EE0">
              <w:rPr>
                <w:webHidden/>
              </w:rPr>
              <w:instrText xml:space="preserve"> PAGEREF _Toc390868575 \h </w:instrText>
            </w:r>
            <w:r w:rsidRPr="00DB5EE0">
              <w:rPr>
                <w:webHidden/>
              </w:rPr>
            </w:r>
            <w:r w:rsidRPr="00DB5EE0">
              <w:rPr>
                <w:webHidden/>
              </w:rPr>
              <w:fldChar w:fldCharType="separate"/>
            </w:r>
            <w:r w:rsidR="00AD7B5B">
              <w:rPr>
                <w:webHidden/>
              </w:rPr>
              <w:t>129</w:t>
            </w:r>
            <w:r w:rsidRPr="00DB5EE0">
              <w:rPr>
                <w:webHidden/>
              </w:rPr>
              <w:fldChar w:fldCharType="end"/>
            </w:r>
          </w:hyperlink>
        </w:p>
        <w:p w14:paraId="75CFB41B"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76" w:history="1">
            <w:r w:rsidRPr="00DB5EE0">
              <w:rPr>
                <w:rStyle w:val="Hypertextovodkaz"/>
                <w:rFonts w:ascii="Arial" w:hAnsi="Arial" w:cs="Arial"/>
                <w:noProof/>
                <w:sz w:val="22"/>
                <w:szCs w:val="22"/>
              </w:rPr>
              <w:t>8.1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Koordinace s jinými Evropskými strukturálními a investičními fondy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_Toc390868576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129</w:t>
            </w:r>
            <w:r w:rsidRPr="00DB5EE0">
              <w:rPr>
                <w:rFonts w:ascii="Arial" w:hAnsi="Arial" w:cs="Arial"/>
                <w:noProof/>
                <w:webHidden/>
                <w:sz w:val="22"/>
                <w:szCs w:val="22"/>
              </w:rPr>
              <w:fldChar w:fldCharType="end"/>
            </w:r>
          </w:hyperlink>
        </w:p>
        <w:p w14:paraId="3C3D60F3" w14:textId="77777777" w:rsidR="00DB5EE0" w:rsidRPr="00DB5EE0" w:rsidRDefault="00DB5EE0" w:rsidP="00DB5EE0">
          <w:pPr>
            <w:pStyle w:val="Obsah3"/>
            <w:tabs>
              <w:tab w:val="left" w:pos="1320"/>
              <w:tab w:val="right" w:leader="dot" w:pos="9062"/>
            </w:tabs>
            <w:spacing w:after="0"/>
            <w:rPr>
              <w:rFonts w:ascii="Arial" w:eastAsiaTheme="minorEastAsia" w:hAnsi="Arial" w:cs="Arial"/>
              <w:noProof/>
              <w:sz w:val="22"/>
              <w:szCs w:val="22"/>
            </w:rPr>
          </w:pPr>
          <w:hyperlink w:anchor="_Toc390868577" w:history="1">
            <w:r w:rsidRPr="00DB5EE0">
              <w:rPr>
                <w:rStyle w:val="Hypertextovodkaz"/>
                <w:rFonts w:ascii="Arial" w:hAnsi="Arial" w:cs="Arial"/>
                <w:noProof/>
                <w:sz w:val="22"/>
                <w:szCs w:val="22"/>
              </w:rPr>
              <w:t>8.1.1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Popis koordinačních mechanismů s ostatními OP ESIF</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_Toc390868577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130</w:t>
            </w:r>
            <w:r w:rsidRPr="00DB5EE0">
              <w:rPr>
                <w:rFonts w:ascii="Arial" w:hAnsi="Arial" w:cs="Arial"/>
                <w:noProof/>
                <w:webHidden/>
                <w:sz w:val="22"/>
                <w:szCs w:val="22"/>
              </w:rPr>
              <w:fldChar w:fldCharType="end"/>
            </w:r>
          </w:hyperlink>
        </w:p>
        <w:p w14:paraId="19BD2EE9"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78" w:history="1">
            <w:r w:rsidRPr="00DB5EE0">
              <w:rPr>
                <w:rStyle w:val="Hypertextovodkaz"/>
                <w:rFonts w:ascii="Arial" w:hAnsi="Arial" w:cs="Arial"/>
                <w:noProof/>
                <w:sz w:val="22"/>
                <w:szCs w:val="22"/>
              </w:rPr>
              <w:t>8.2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Koordinace s ostatními nástroji EU</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_Toc390868578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131</w:t>
            </w:r>
            <w:r w:rsidRPr="00DB5EE0">
              <w:rPr>
                <w:rFonts w:ascii="Arial" w:hAnsi="Arial" w:cs="Arial"/>
                <w:noProof/>
                <w:webHidden/>
                <w:sz w:val="22"/>
                <w:szCs w:val="22"/>
              </w:rPr>
              <w:fldChar w:fldCharType="end"/>
            </w:r>
          </w:hyperlink>
        </w:p>
        <w:p w14:paraId="09BD51F3"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79" w:history="1">
            <w:r w:rsidRPr="00DB5EE0">
              <w:rPr>
                <w:rStyle w:val="Hypertextovodkaz"/>
                <w:rFonts w:ascii="Arial" w:hAnsi="Arial" w:cs="Arial"/>
                <w:noProof/>
                <w:sz w:val="22"/>
                <w:szCs w:val="22"/>
              </w:rPr>
              <w:t>8.3</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Koordinace OPZ s národními nástroji podpory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_Toc390868579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133</w:t>
            </w:r>
            <w:r w:rsidRPr="00DB5EE0">
              <w:rPr>
                <w:rFonts w:ascii="Arial" w:hAnsi="Arial" w:cs="Arial"/>
                <w:noProof/>
                <w:webHidden/>
                <w:sz w:val="22"/>
                <w:szCs w:val="22"/>
              </w:rPr>
              <w:fldChar w:fldCharType="end"/>
            </w:r>
          </w:hyperlink>
        </w:p>
        <w:p w14:paraId="3EFD9EAF"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80" w:history="1">
            <w:r w:rsidRPr="00DB5EE0">
              <w:rPr>
                <w:rStyle w:val="Hypertextovodkaz"/>
                <w:rFonts w:ascii="Arial" w:hAnsi="Arial" w:cs="Arial"/>
                <w:noProof/>
                <w:sz w:val="22"/>
                <w:szCs w:val="22"/>
              </w:rPr>
              <w:t>8.4</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Koordinace OPZ s EIB</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_Toc390868580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133</w:t>
            </w:r>
            <w:r w:rsidRPr="00DB5EE0">
              <w:rPr>
                <w:rFonts w:ascii="Arial" w:hAnsi="Arial" w:cs="Arial"/>
                <w:noProof/>
                <w:webHidden/>
                <w:sz w:val="22"/>
                <w:szCs w:val="22"/>
              </w:rPr>
              <w:fldChar w:fldCharType="end"/>
            </w:r>
          </w:hyperlink>
        </w:p>
        <w:p w14:paraId="22BD7D63" w14:textId="77777777" w:rsidR="00DB5EE0" w:rsidRPr="00DB5EE0" w:rsidRDefault="00DB5EE0" w:rsidP="00DB5EE0">
          <w:pPr>
            <w:pStyle w:val="Obsah1"/>
            <w:rPr>
              <w:rFonts w:eastAsiaTheme="minorEastAsia"/>
            </w:rPr>
          </w:pPr>
          <w:hyperlink w:anchor="_Toc390868581" w:history="1">
            <w:r w:rsidRPr="00DB5EE0">
              <w:rPr>
                <w:rStyle w:val="Hypertextovodkaz"/>
              </w:rPr>
              <w:t>9</w:t>
            </w:r>
            <w:r w:rsidRPr="00DB5EE0">
              <w:rPr>
                <w:rFonts w:eastAsiaTheme="minorEastAsia"/>
              </w:rPr>
              <w:tab/>
            </w:r>
            <w:r w:rsidRPr="00DB5EE0">
              <w:rPr>
                <w:rStyle w:val="Hypertextovodkaz"/>
              </w:rPr>
              <w:t>Předběžné podmínky (Ex-ante kondicionality)</w:t>
            </w:r>
            <w:r w:rsidRPr="00DB5EE0">
              <w:rPr>
                <w:webHidden/>
              </w:rPr>
              <w:tab/>
            </w:r>
            <w:r w:rsidRPr="00DB5EE0">
              <w:rPr>
                <w:webHidden/>
              </w:rPr>
              <w:fldChar w:fldCharType="begin"/>
            </w:r>
            <w:r w:rsidRPr="00DB5EE0">
              <w:rPr>
                <w:webHidden/>
              </w:rPr>
              <w:instrText xml:space="preserve"> PAGEREF _Toc390868581 \h </w:instrText>
            </w:r>
            <w:r w:rsidRPr="00DB5EE0">
              <w:rPr>
                <w:webHidden/>
              </w:rPr>
            </w:r>
            <w:r w:rsidRPr="00DB5EE0">
              <w:rPr>
                <w:webHidden/>
              </w:rPr>
              <w:fldChar w:fldCharType="separate"/>
            </w:r>
            <w:r w:rsidR="00AD7B5B">
              <w:rPr>
                <w:webHidden/>
              </w:rPr>
              <w:t>134</w:t>
            </w:r>
            <w:r w:rsidRPr="00DB5EE0">
              <w:rPr>
                <w:webHidden/>
              </w:rPr>
              <w:fldChar w:fldCharType="end"/>
            </w:r>
          </w:hyperlink>
        </w:p>
        <w:p w14:paraId="5A800253"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82" w:history="1">
            <w:r w:rsidRPr="00DB5EE0">
              <w:rPr>
                <w:rStyle w:val="Hypertextovodkaz"/>
                <w:rFonts w:ascii="Arial" w:hAnsi="Arial" w:cs="Arial"/>
                <w:noProof/>
                <w:sz w:val="22"/>
                <w:szCs w:val="22"/>
              </w:rPr>
              <w:t>9.1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Identifikace relevantních předběžných podmínek a hodnocení jejich splnění</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_Toc390868582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136</w:t>
            </w:r>
            <w:r w:rsidRPr="00DB5EE0">
              <w:rPr>
                <w:rFonts w:ascii="Arial" w:hAnsi="Arial" w:cs="Arial"/>
                <w:noProof/>
                <w:webHidden/>
                <w:sz w:val="22"/>
                <w:szCs w:val="22"/>
              </w:rPr>
              <w:fldChar w:fldCharType="end"/>
            </w:r>
          </w:hyperlink>
        </w:p>
        <w:p w14:paraId="7BE60F4D"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83" w:history="1">
            <w:r w:rsidRPr="00DB5EE0">
              <w:rPr>
                <w:rStyle w:val="Hypertextovodkaz"/>
                <w:rFonts w:ascii="Arial" w:hAnsi="Arial" w:cs="Arial"/>
                <w:noProof/>
                <w:sz w:val="22"/>
                <w:szCs w:val="22"/>
              </w:rPr>
              <w:t>9.2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Popis opatření ke splnění předběžných podmínek, odpovědných subjektů a harmonogramu</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_Toc390868583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156</w:t>
            </w:r>
            <w:r w:rsidRPr="00DB5EE0">
              <w:rPr>
                <w:rFonts w:ascii="Arial" w:hAnsi="Arial" w:cs="Arial"/>
                <w:noProof/>
                <w:webHidden/>
                <w:sz w:val="22"/>
                <w:szCs w:val="22"/>
              </w:rPr>
              <w:fldChar w:fldCharType="end"/>
            </w:r>
          </w:hyperlink>
        </w:p>
        <w:p w14:paraId="43E6056B" w14:textId="77777777" w:rsidR="00DB5EE0" w:rsidRPr="00DB5EE0" w:rsidRDefault="00DB5EE0" w:rsidP="00DB5EE0">
          <w:pPr>
            <w:pStyle w:val="Obsah1"/>
            <w:rPr>
              <w:rFonts w:eastAsiaTheme="minorEastAsia"/>
            </w:rPr>
          </w:pPr>
          <w:hyperlink w:anchor="_Toc390868584" w:history="1">
            <w:r w:rsidRPr="00DB5EE0">
              <w:rPr>
                <w:rStyle w:val="Hypertextovodkaz"/>
              </w:rPr>
              <w:t>10</w:t>
            </w:r>
            <w:r w:rsidRPr="00DB5EE0">
              <w:rPr>
                <w:rFonts w:eastAsiaTheme="minorEastAsia"/>
              </w:rPr>
              <w:tab/>
            </w:r>
            <w:r w:rsidRPr="00DB5EE0">
              <w:rPr>
                <w:rStyle w:val="Hypertextovodkaz"/>
              </w:rPr>
              <w:t>Snižování administrativní zátěže pro příjemce</w:t>
            </w:r>
            <w:r w:rsidRPr="00DB5EE0">
              <w:rPr>
                <w:webHidden/>
              </w:rPr>
              <w:tab/>
            </w:r>
            <w:r w:rsidRPr="00DB5EE0">
              <w:rPr>
                <w:webHidden/>
              </w:rPr>
              <w:fldChar w:fldCharType="begin"/>
            </w:r>
            <w:r w:rsidRPr="00DB5EE0">
              <w:rPr>
                <w:webHidden/>
              </w:rPr>
              <w:instrText xml:space="preserve"> PAGEREF _Toc390868584 \h </w:instrText>
            </w:r>
            <w:r w:rsidRPr="00DB5EE0">
              <w:rPr>
                <w:webHidden/>
              </w:rPr>
            </w:r>
            <w:r w:rsidRPr="00DB5EE0">
              <w:rPr>
                <w:webHidden/>
              </w:rPr>
              <w:fldChar w:fldCharType="separate"/>
            </w:r>
            <w:r w:rsidR="00AD7B5B">
              <w:rPr>
                <w:webHidden/>
              </w:rPr>
              <w:t>163</w:t>
            </w:r>
            <w:r w:rsidRPr="00DB5EE0">
              <w:rPr>
                <w:webHidden/>
              </w:rPr>
              <w:fldChar w:fldCharType="end"/>
            </w:r>
          </w:hyperlink>
        </w:p>
        <w:p w14:paraId="6A6AAADE" w14:textId="77777777" w:rsidR="00DB5EE0" w:rsidRPr="00DB5EE0" w:rsidRDefault="00DB5EE0" w:rsidP="00DB5EE0">
          <w:pPr>
            <w:pStyle w:val="Obsah1"/>
            <w:rPr>
              <w:rFonts w:eastAsiaTheme="minorEastAsia"/>
            </w:rPr>
          </w:pPr>
          <w:hyperlink w:anchor="_Toc390868585" w:history="1">
            <w:r w:rsidRPr="00DB5EE0">
              <w:rPr>
                <w:rStyle w:val="Hypertextovodkaz"/>
              </w:rPr>
              <w:t>11</w:t>
            </w:r>
            <w:r w:rsidRPr="00DB5EE0">
              <w:rPr>
                <w:rFonts w:eastAsiaTheme="minorEastAsia"/>
              </w:rPr>
              <w:tab/>
            </w:r>
            <w:r w:rsidRPr="00DB5EE0">
              <w:rPr>
                <w:rStyle w:val="Hypertextovodkaz"/>
              </w:rPr>
              <w:t>Horizontální témata</w:t>
            </w:r>
            <w:r w:rsidRPr="00DB5EE0">
              <w:rPr>
                <w:webHidden/>
              </w:rPr>
              <w:tab/>
            </w:r>
            <w:r w:rsidRPr="00DB5EE0">
              <w:rPr>
                <w:webHidden/>
              </w:rPr>
              <w:fldChar w:fldCharType="begin"/>
            </w:r>
            <w:r w:rsidRPr="00DB5EE0">
              <w:rPr>
                <w:webHidden/>
              </w:rPr>
              <w:instrText xml:space="preserve"> PAGEREF _Toc390868585 \h </w:instrText>
            </w:r>
            <w:r w:rsidRPr="00DB5EE0">
              <w:rPr>
                <w:webHidden/>
              </w:rPr>
            </w:r>
            <w:r w:rsidRPr="00DB5EE0">
              <w:rPr>
                <w:webHidden/>
              </w:rPr>
              <w:fldChar w:fldCharType="separate"/>
            </w:r>
            <w:r w:rsidR="00AD7B5B">
              <w:rPr>
                <w:webHidden/>
              </w:rPr>
              <w:t>165</w:t>
            </w:r>
            <w:r w:rsidRPr="00DB5EE0">
              <w:rPr>
                <w:webHidden/>
              </w:rPr>
              <w:fldChar w:fldCharType="end"/>
            </w:r>
          </w:hyperlink>
        </w:p>
        <w:p w14:paraId="1929EE0D" w14:textId="77777777" w:rsidR="00DB5EE0" w:rsidRPr="00DB5EE0" w:rsidRDefault="00DB5EE0" w:rsidP="00DB5EE0">
          <w:pPr>
            <w:pStyle w:val="Obsah2"/>
            <w:tabs>
              <w:tab w:val="left" w:pos="1100"/>
              <w:tab w:val="right" w:leader="dot" w:pos="9062"/>
            </w:tabs>
            <w:spacing w:after="0"/>
            <w:rPr>
              <w:rFonts w:ascii="Arial" w:eastAsiaTheme="minorEastAsia" w:hAnsi="Arial" w:cs="Arial"/>
              <w:noProof/>
              <w:sz w:val="22"/>
              <w:szCs w:val="22"/>
            </w:rPr>
          </w:pPr>
          <w:hyperlink w:anchor="_Toc390868586" w:history="1">
            <w:r w:rsidRPr="00DB5EE0">
              <w:rPr>
                <w:rStyle w:val="Hypertextovodkaz"/>
                <w:rFonts w:ascii="Arial" w:hAnsi="Arial" w:cs="Arial"/>
                <w:noProof/>
                <w:sz w:val="22"/>
                <w:szCs w:val="22"/>
              </w:rPr>
              <w:t>11.1</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Udržitelný rozvoj</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_Toc390868586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165</w:t>
            </w:r>
            <w:r w:rsidRPr="00DB5EE0">
              <w:rPr>
                <w:rFonts w:ascii="Arial" w:hAnsi="Arial" w:cs="Arial"/>
                <w:noProof/>
                <w:webHidden/>
                <w:sz w:val="22"/>
                <w:szCs w:val="22"/>
              </w:rPr>
              <w:fldChar w:fldCharType="end"/>
            </w:r>
          </w:hyperlink>
        </w:p>
        <w:p w14:paraId="789E35AC" w14:textId="77777777" w:rsidR="00DB5EE0" w:rsidRPr="00DB5EE0" w:rsidRDefault="00DB5EE0" w:rsidP="00DB5EE0">
          <w:pPr>
            <w:pStyle w:val="Obsah2"/>
            <w:tabs>
              <w:tab w:val="left" w:pos="1100"/>
              <w:tab w:val="right" w:leader="dot" w:pos="9062"/>
            </w:tabs>
            <w:spacing w:after="0"/>
            <w:rPr>
              <w:rFonts w:ascii="Arial" w:eastAsiaTheme="minorEastAsia" w:hAnsi="Arial" w:cs="Arial"/>
              <w:noProof/>
              <w:sz w:val="22"/>
              <w:szCs w:val="22"/>
            </w:rPr>
          </w:pPr>
          <w:hyperlink w:anchor="_Toc390868587" w:history="1">
            <w:r w:rsidRPr="00DB5EE0">
              <w:rPr>
                <w:rStyle w:val="Hypertextovodkaz"/>
                <w:rFonts w:ascii="Arial" w:hAnsi="Arial" w:cs="Arial"/>
                <w:noProof/>
                <w:sz w:val="22"/>
                <w:szCs w:val="22"/>
              </w:rPr>
              <w:t>11.2</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Rovné příležitosti a nediskriminace</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_Toc390868587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165</w:t>
            </w:r>
            <w:r w:rsidRPr="00DB5EE0">
              <w:rPr>
                <w:rFonts w:ascii="Arial" w:hAnsi="Arial" w:cs="Arial"/>
                <w:noProof/>
                <w:webHidden/>
                <w:sz w:val="22"/>
                <w:szCs w:val="22"/>
              </w:rPr>
              <w:fldChar w:fldCharType="end"/>
            </w:r>
          </w:hyperlink>
        </w:p>
        <w:p w14:paraId="687DF63A" w14:textId="77777777" w:rsidR="00DB5EE0" w:rsidRPr="00DB5EE0" w:rsidRDefault="00DB5EE0" w:rsidP="00DB5EE0">
          <w:pPr>
            <w:pStyle w:val="Obsah2"/>
            <w:tabs>
              <w:tab w:val="left" w:pos="1100"/>
              <w:tab w:val="right" w:leader="dot" w:pos="9062"/>
            </w:tabs>
            <w:spacing w:after="0"/>
            <w:rPr>
              <w:rFonts w:ascii="Arial" w:eastAsiaTheme="minorEastAsia" w:hAnsi="Arial" w:cs="Arial"/>
              <w:noProof/>
              <w:sz w:val="22"/>
              <w:szCs w:val="22"/>
            </w:rPr>
          </w:pPr>
          <w:hyperlink w:anchor="_Toc390868588" w:history="1">
            <w:r w:rsidRPr="00DB5EE0">
              <w:rPr>
                <w:rStyle w:val="Hypertextovodkaz"/>
                <w:rFonts w:ascii="Arial" w:hAnsi="Arial" w:cs="Arial"/>
                <w:noProof/>
                <w:sz w:val="22"/>
                <w:szCs w:val="22"/>
              </w:rPr>
              <w:t>11.3</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Rovnost žen a mužů</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_Toc390868588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166</w:t>
            </w:r>
            <w:r w:rsidRPr="00DB5EE0">
              <w:rPr>
                <w:rFonts w:ascii="Arial" w:hAnsi="Arial" w:cs="Arial"/>
                <w:noProof/>
                <w:webHidden/>
                <w:sz w:val="22"/>
                <w:szCs w:val="22"/>
              </w:rPr>
              <w:fldChar w:fldCharType="end"/>
            </w:r>
          </w:hyperlink>
        </w:p>
        <w:p w14:paraId="435BFAE4" w14:textId="77777777" w:rsidR="00DB5EE0" w:rsidRPr="00DB5EE0" w:rsidRDefault="00DB5EE0" w:rsidP="00DB5EE0">
          <w:pPr>
            <w:pStyle w:val="Obsah1"/>
            <w:rPr>
              <w:rFonts w:eastAsiaTheme="minorEastAsia"/>
            </w:rPr>
          </w:pPr>
          <w:hyperlink w:anchor="_Toc390868589" w:history="1">
            <w:r w:rsidRPr="00DB5EE0">
              <w:rPr>
                <w:rStyle w:val="Hypertextovodkaz"/>
              </w:rPr>
              <w:t>12</w:t>
            </w:r>
            <w:r w:rsidRPr="00DB5EE0">
              <w:rPr>
                <w:rFonts w:eastAsiaTheme="minorEastAsia"/>
              </w:rPr>
              <w:tab/>
            </w:r>
            <w:r w:rsidRPr="00DB5EE0">
              <w:rPr>
                <w:rStyle w:val="Hypertextovodkaz"/>
              </w:rPr>
              <w:t>Příloha č. 1 Seznam partnerů zapojených do přípravy OPZ</w:t>
            </w:r>
            <w:r w:rsidRPr="00DB5EE0">
              <w:rPr>
                <w:webHidden/>
              </w:rPr>
              <w:tab/>
            </w:r>
            <w:r w:rsidRPr="00DB5EE0">
              <w:rPr>
                <w:webHidden/>
              </w:rPr>
              <w:fldChar w:fldCharType="begin"/>
            </w:r>
            <w:r w:rsidRPr="00DB5EE0">
              <w:rPr>
                <w:webHidden/>
              </w:rPr>
              <w:instrText xml:space="preserve"> PAGEREF _Toc390868589 \h </w:instrText>
            </w:r>
            <w:r w:rsidRPr="00DB5EE0">
              <w:rPr>
                <w:webHidden/>
              </w:rPr>
            </w:r>
            <w:r w:rsidRPr="00DB5EE0">
              <w:rPr>
                <w:webHidden/>
              </w:rPr>
              <w:fldChar w:fldCharType="separate"/>
            </w:r>
            <w:r w:rsidR="00AD7B5B">
              <w:rPr>
                <w:webHidden/>
              </w:rPr>
              <w:t>17</w:t>
            </w:r>
            <w:r w:rsidR="00AD7B5B">
              <w:rPr>
                <w:webHidden/>
              </w:rPr>
              <w:t>0</w:t>
            </w:r>
            <w:r w:rsidRPr="00DB5EE0">
              <w:rPr>
                <w:webHidden/>
              </w:rPr>
              <w:fldChar w:fldCharType="end"/>
            </w:r>
          </w:hyperlink>
        </w:p>
        <w:p w14:paraId="3AB4E547" w14:textId="77777777" w:rsidR="00DB5EE0" w:rsidRPr="00DB5EE0" w:rsidRDefault="00DB5EE0" w:rsidP="00DB5EE0">
          <w:pPr>
            <w:pStyle w:val="Obsah1"/>
            <w:rPr>
              <w:rFonts w:eastAsiaTheme="minorEastAsia"/>
            </w:rPr>
          </w:pPr>
          <w:hyperlink w:anchor="_Toc390868590" w:history="1">
            <w:r w:rsidRPr="00DB5EE0">
              <w:rPr>
                <w:rStyle w:val="Hypertextovodkaz"/>
              </w:rPr>
              <w:t>13</w:t>
            </w:r>
            <w:r w:rsidRPr="00DB5EE0">
              <w:rPr>
                <w:rFonts w:eastAsiaTheme="minorEastAsia"/>
              </w:rPr>
              <w:tab/>
            </w:r>
            <w:r w:rsidRPr="00DB5EE0">
              <w:rPr>
                <w:rStyle w:val="Hypertextovodkaz"/>
              </w:rPr>
              <w:t>Příloha č. 2 Synergie a komplementarity – OP Zaměstnanost</w:t>
            </w:r>
            <w:r w:rsidRPr="00DB5EE0">
              <w:rPr>
                <w:webHidden/>
              </w:rPr>
              <w:tab/>
            </w:r>
            <w:r w:rsidRPr="00DB5EE0">
              <w:rPr>
                <w:webHidden/>
              </w:rPr>
              <w:fldChar w:fldCharType="begin"/>
            </w:r>
            <w:r w:rsidRPr="00DB5EE0">
              <w:rPr>
                <w:webHidden/>
              </w:rPr>
              <w:instrText xml:space="preserve"> PAGEREF _Toc390868590 \h </w:instrText>
            </w:r>
            <w:r w:rsidRPr="00DB5EE0">
              <w:rPr>
                <w:webHidden/>
              </w:rPr>
            </w:r>
            <w:r w:rsidRPr="00DB5EE0">
              <w:rPr>
                <w:webHidden/>
              </w:rPr>
              <w:fldChar w:fldCharType="separate"/>
            </w:r>
            <w:r w:rsidR="00AD7B5B">
              <w:rPr>
                <w:webHidden/>
              </w:rPr>
              <w:t>172</w:t>
            </w:r>
            <w:r w:rsidRPr="00DB5EE0">
              <w:rPr>
                <w:webHidden/>
              </w:rPr>
              <w:fldChar w:fldCharType="end"/>
            </w:r>
          </w:hyperlink>
        </w:p>
        <w:p w14:paraId="48CCB693" w14:textId="77777777" w:rsidR="00DB5EE0" w:rsidRPr="00DB5EE0" w:rsidRDefault="00DB5EE0" w:rsidP="00DB5EE0">
          <w:pPr>
            <w:pStyle w:val="Obsah1"/>
            <w:rPr>
              <w:rFonts w:eastAsiaTheme="minorEastAsia"/>
            </w:rPr>
          </w:pPr>
          <w:hyperlink w:anchor="_Toc390868591" w:history="1">
            <w:r w:rsidRPr="00DB5EE0">
              <w:rPr>
                <w:rStyle w:val="Hypertextovodkaz"/>
              </w:rPr>
              <w:t>14</w:t>
            </w:r>
            <w:r w:rsidRPr="00DB5EE0">
              <w:rPr>
                <w:rFonts w:eastAsiaTheme="minorEastAsia"/>
              </w:rPr>
              <w:tab/>
            </w:r>
            <w:r w:rsidRPr="00DB5EE0">
              <w:rPr>
                <w:rStyle w:val="Hypertextovodkaz"/>
              </w:rPr>
              <w:t>Příloha č. 3 Dodatečné zdůvodnění k zaměření OPZ</w:t>
            </w:r>
            <w:r w:rsidRPr="00DB5EE0">
              <w:rPr>
                <w:webHidden/>
              </w:rPr>
              <w:tab/>
            </w:r>
            <w:r w:rsidRPr="00DB5EE0">
              <w:rPr>
                <w:webHidden/>
              </w:rPr>
              <w:fldChar w:fldCharType="begin"/>
            </w:r>
            <w:r w:rsidRPr="00DB5EE0">
              <w:rPr>
                <w:webHidden/>
              </w:rPr>
              <w:instrText xml:space="preserve"> PAGEREF _Toc390868591 \h </w:instrText>
            </w:r>
            <w:r w:rsidRPr="00DB5EE0">
              <w:rPr>
                <w:webHidden/>
              </w:rPr>
            </w:r>
            <w:r w:rsidRPr="00DB5EE0">
              <w:rPr>
                <w:webHidden/>
              </w:rPr>
              <w:fldChar w:fldCharType="separate"/>
            </w:r>
            <w:r w:rsidR="00AD7B5B">
              <w:rPr>
                <w:webHidden/>
              </w:rPr>
              <w:t>190</w:t>
            </w:r>
            <w:r w:rsidRPr="00DB5EE0">
              <w:rPr>
                <w:webHidden/>
              </w:rPr>
              <w:fldChar w:fldCharType="end"/>
            </w:r>
          </w:hyperlink>
        </w:p>
        <w:p w14:paraId="708500D0" w14:textId="77777777" w:rsidR="00DB5EE0" w:rsidRPr="00DB5EE0" w:rsidRDefault="00DB5EE0" w:rsidP="00DB5EE0">
          <w:pPr>
            <w:pStyle w:val="Obsah2"/>
            <w:tabs>
              <w:tab w:val="left" w:pos="660"/>
              <w:tab w:val="right" w:leader="dot" w:pos="9062"/>
            </w:tabs>
            <w:spacing w:after="0"/>
            <w:rPr>
              <w:rFonts w:ascii="Arial" w:eastAsiaTheme="minorEastAsia" w:hAnsi="Arial" w:cs="Arial"/>
              <w:noProof/>
              <w:sz w:val="22"/>
              <w:szCs w:val="22"/>
            </w:rPr>
          </w:pPr>
          <w:hyperlink w:anchor="_Toc390868592" w:history="1">
            <w:r w:rsidRPr="00DB5EE0">
              <w:rPr>
                <w:rStyle w:val="Hypertextovodkaz"/>
                <w:rFonts w:ascii="Arial" w:hAnsi="Arial" w:cs="Arial"/>
                <w:noProof/>
                <w:sz w:val="22"/>
                <w:szCs w:val="22"/>
              </w:rPr>
              <w:t>a)</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Relevantní národní strategie identifikující výzvy a rozvojové potřeby</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_Toc390868592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190</w:t>
            </w:r>
            <w:r w:rsidRPr="00DB5EE0">
              <w:rPr>
                <w:rFonts w:ascii="Arial" w:hAnsi="Arial" w:cs="Arial"/>
                <w:noProof/>
                <w:webHidden/>
                <w:sz w:val="22"/>
                <w:szCs w:val="22"/>
              </w:rPr>
              <w:fldChar w:fldCharType="end"/>
            </w:r>
          </w:hyperlink>
        </w:p>
        <w:p w14:paraId="397D1C7B"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93" w:history="1">
            <w:r w:rsidRPr="00DB5EE0">
              <w:rPr>
                <w:rStyle w:val="Hypertextovodkaz"/>
                <w:rFonts w:ascii="Arial" w:hAnsi="Arial" w:cs="Arial"/>
                <w:noProof/>
                <w:sz w:val="22"/>
                <w:szCs w:val="22"/>
              </w:rPr>
              <w:t>b)</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Národní program reforem</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_Toc390868593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198</w:t>
            </w:r>
            <w:r w:rsidRPr="00DB5EE0">
              <w:rPr>
                <w:rFonts w:ascii="Arial" w:hAnsi="Arial" w:cs="Arial"/>
                <w:noProof/>
                <w:webHidden/>
                <w:sz w:val="22"/>
                <w:szCs w:val="22"/>
              </w:rPr>
              <w:fldChar w:fldCharType="end"/>
            </w:r>
          </w:hyperlink>
        </w:p>
        <w:p w14:paraId="0FBA6A56" w14:textId="77777777" w:rsidR="00DB5EE0" w:rsidRPr="00DB5EE0" w:rsidRDefault="00DB5EE0" w:rsidP="00DB5EE0">
          <w:pPr>
            <w:pStyle w:val="Obsah2"/>
            <w:tabs>
              <w:tab w:val="left" w:pos="660"/>
              <w:tab w:val="right" w:leader="dot" w:pos="9062"/>
            </w:tabs>
            <w:spacing w:after="0"/>
            <w:rPr>
              <w:rFonts w:ascii="Arial" w:eastAsiaTheme="minorEastAsia" w:hAnsi="Arial" w:cs="Arial"/>
              <w:noProof/>
              <w:sz w:val="22"/>
              <w:szCs w:val="22"/>
            </w:rPr>
          </w:pPr>
          <w:hyperlink w:anchor="_Toc390868594" w:history="1">
            <w:r w:rsidRPr="00DB5EE0">
              <w:rPr>
                <w:rStyle w:val="Hypertextovodkaz"/>
                <w:rFonts w:ascii="Arial" w:hAnsi="Arial" w:cs="Arial"/>
                <w:noProof/>
                <w:sz w:val="22"/>
                <w:szCs w:val="22"/>
              </w:rPr>
              <w:t>c)</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Vazby na klíčové národní strategické dokumenty ČR</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_Toc390868594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200</w:t>
            </w:r>
            <w:r w:rsidRPr="00DB5EE0">
              <w:rPr>
                <w:rFonts w:ascii="Arial" w:hAnsi="Arial" w:cs="Arial"/>
                <w:noProof/>
                <w:webHidden/>
                <w:sz w:val="22"/>
                <w:szCs w:val="22"/>
              </w:rPr>
              <w:fldChar w:fldCharType="end"/>
            </w:r>
          </w:hyperlink>
        </w:p>
        <w:p w14:paraId="7D8E1BF0" w14:textId="77777777" w:rsidR="00DB5EE0" w:rsidRPr="00DB5EE0" w:rsidRDefault="00DB5EE0" w:rsidP="00DB5EE0">
          <w:pPr>
            <w:pStyle w:val="Obsah2"/>
            <w:tabs>
              <w:tab w:val="left" w:pos="880"/>
              <w:tab w:val="right" w:leader="dot" w:pos="9062"/>
            </w:tabs>
            <w:spacing w:after="0"/>
            <w:rPr>
              <w:rFonts w:ascii="Arial" w:eastAsiaTheme="minorEastAsia" w:hAnsi="Arial" w:cs="Arial"/>
              <w:noProof/>
              <w:sz w:val="22"/>
              <w:szCs w:val="22"/>
            </w:rPr>
          </w:pPr>
          <w:hyperlink w:anchor="_Toc390868595" w:history="1">
            <w:r w:rsidRPr="00DB5EE0">
              <w:rPr>
                <w:rStyle w:val="Hypertextovodkaz"/>
                <w:rFonts w:ascii="Arial" w:hAnsi="Arial" w:cs="Arial"/>
                <w:noProof/>
                <w:sz w:val="22"/>
                <w:szCs w:val="22"/>
              </w:rPr>
              <w:t>d)</w:t>
            </w:r>
            <w:r w:rsidRPr="00DB5EE0">
              <w:rPr>
                <w:rFonts w:ascii="Arial" w:eastAsiaTheme="minorEastAsia" w:hAnsi="Arial" w:cs="Arial"/>
                <w:noProof/>
                <w:sz w:val="22"/>
                <w:szCs w:val="22"/>
              </w:rPr>
              <w:tab/>
            </w:r>
            <w:r w:rsidRPr="00DB5EE0">
              <w:rPr>
                <w:rStyle w:val="Hypertextovodkaz"/>
                <w:rFonts w:ascii="Arial" w:hAnsi="Arial" w:cs="Arial"/>
                <w:noProof/>
                <w:sz w:val="22"/>
                <w:szCs w:val="22"/>
              </w:rPr>
              <w:t>Vybrané dokumenty a doporučení na evropské úrovni</w:t>
            </w:r>
            <w:r w:rsidRPr="00DB5EE0">
              <w:rPr>
                <w:rFonts w:ascii="Arial" w:hAnsi="Arial" w:cs="Arial"/>
                <w:noProof/>
                <w:webHidden/>
                <w:sz w:val="22"/>
                <w:szCs w:val="22"/>
              </w:rPr>
              <w:tab/>
            </w:r>
            <w:r w:rsidRPr="00DB5EE0">
              <w:rPr>
                <w:rFonts w:ascii="Arial" w:hAnsi="Arial" w:cs="Arial"/>
                <w:noProof/>
                <w:webHidden/>
                <w:sz w:val="22"/>
                <w:szCs w:val="22"/>
              </w:rPr>
              <w:fldChar w:fldCharType="begin"/>
            </w:r>
            <w:r w:rsidRPr="00DB5EE0">
              <w:rPr>
                <w:rFonts w:ascii="Arial" w:hAnsi="Arial" w:cs="Arial"/>
                <w:noProof/>
                <w:webHidden/>
                <w:sz w:val="22"/>
                <w:szCs w:val="22"/>
              </w:rPr>
              <w:instrText xml:space="preserve"> PAGEREF _Toc390868595 \h </w:instrText>
            </w:r>
            <w:r w:rsidRPr="00DB5EE0">
              <w:rPr>
                <w:rFonts w:ascii="Arial" w:hAnsi="Arial" w:cs="Arial"/>
                <w:noProof/>
                <w:webHidden/>
                <w:sz w:val="22"/>
                <w:szCs w:val="22"/>
              </w:rPr>
            </w:r>
            <w:r w:rsidRPr="00DB5EE0">
              <w:rPr>
                <w:rFonts w:ascii="Arial" w:hAnsi="Arial" w:cs="Arial"/>
                <w:noProof/>
                <w:webHidden/>
                <w:sz w:val="22"/>
                <w:szCs w:val="22"/>
              </w:rPr>
              <w:fldChar w:fldCharType="separate"/>
            </w:r>
            <w:r w:rsidR="00AD7B5B">
              <w:rPr>
                <w:rFonts w:ascii="Arial" w:hAnsi="Arial" w:cs="Arial"/>
                <w:noProof/>
                <w:webHidden/>
                <w:sz w:val="22"/>
                <w:szCs w:val="22"/>
              </w:rPr>
              <w:t>201</w:t>
            </w:r>
            <w:r w:rsidRPr="00DB5EE0">
              <w:rPr>
                <w:rFonts w:ascii="Arial" w:hAnsi="Arial" w:cs="Arial"/>
                <w:noProof/>
                <w:webHidden/>
                <w:sz w:val="22"/>
                <w:szCs w:val="22"/>
              </w:rPr>
              <w:fldChar w:fldCharType="end"/>
            </w:r>
          </w:hyperlink>
        </w:p>
        <w:p w14:paraId="4FD2B6F4" w14:textId="77777777" w:rsidR="00DB5EE0" w:rsidRPr="00DB5EE0" w:rsidRDefault="00DB5EE0" w:rsidP="00DB5EE0">
          <w:pPr>
            <w:pStyle w:val="Obsah1"/>
            <w:rPr>
              <w:rFonts w:eastAsiaTheme="minorEastAsia"/>
            </w:rPr>
          </w:pPr>
          <w:hyperlink w:anchor="_Toc390868596" w:history="1">
            <w:r w:rsidRPr="00DB5EE0">
              <w:rPr>
                <w:rStyle w:val="Hypertextovodkaz"/>
              </w:rPr>
              <w:t>15</w:t>
            </w:r>
            <w:r w:rsidRPr="00DB5EE0">
              <w:rPr>
                <w:rFonts w:eastAsiaTheme="minorEastAsia"/>
              </w:rPr>
              <w:tab/>
            </w:r>
            <w:r w:rsidRPr="00DB5EE0">
              <w:rPr>
                <w:rStyle w:val="Hypertextovodkaz"/>
              </w:rPr>
              <w:t>Příloha č. 4 Podrobné Akční plány vybraných nesplněných tematických předběžných podmínek</w:t>
            </w:r>
            <w:r w:rsidRPr="00DB5EE0">
              <w:rPr>
                <w:webHidden/>
              </w:rPr>
              <w:tab/>
            </w:r>
            <w:r w:rsidRPr="00DB5EE0">
              <w:rPr>
                <w:webHidden/>
              </w:rPr>
              <w:fldChar w:fldCharType="begin"/>
            </w:r>
            <w:r w:rsidRPr="00DB5EE0">
              <w:rPr>
                <w:webHidden/>
              </w:rPr>
              <w:instrText xml:space="preserve"> PAGEREF _Toc390868596 \h </w:instrText>
            </w:r>
            <w:r w:rsidRPr="00DB5EE0">
              <w:rPr>
                <w:webHidden/>
              </w:rPr>
            </w:r>
            <w:r w:rsidRPr="00DB5EE0">
              <w:rPr>
                <w:webHidden/>
              </w:rPr>
              <w:fldChar w:fldCharType="separate"/>
            </w:r>
            <w:r w:rsidR="00AD7B5B">
              <w:rPr>
                <w:webHidden/>
              </w:rPr>
              <w:t>204</w:t>
            </w:r>
            <w:r w:rsidRPr="00DB5EE0">
              <w:rPr>
                <w:webHidden/>
              </w:rPr>
              <w:fldChar w:fldCharType="end"/>
            </w:r>
          </w:hyperlink>
        </w:p>
        <w:p w14:paraId="61C196B7" w14:textId="77777777" w:rsidR="00DB5EE0" w:rsidRPr="00DB5EE0" w:rsidRDefault="00DB5EE0" w:rsidP="00DB5EE0">
          <w:pPr>
            <w:pStyle w:val="Obsah1"/>
            <w:rPr>
              <w:rFonts w:eastAsiaTheme="minorEastAsia"/>
            </w:rPr>
          </w:pPr>
          <w:hyperlink w:anchor="_Toc390868597" w:history="1">
            <w:r w:rsidRPr="00DB5EE0">
              <w:rPr>
                <w:rStyle w:val="Hypertextovodkaz"/>
              </w:rPr>
              <w:t>16</w:t>
            </w:r>
            <w:r w:rsidRPr="00DB5EE0">
              <w:rPr>
                <w:rFonts w:eastAsiaTheme="minorEastAsia"/>
              </w:rPr>
              <w:tab/>
            </w:r>
            <w:r w:rsidRPr="00DB5EE0">
              <w:rPr>
                <w:rStyle w:val="Hypertextovodkaz"/>
              </w:rPr>
              <w:t>Příloha č. 5 Manažerské shrnutí ex-ante evaluace OP Zaměstnanost</w:t>
            </w:r>
            <w:r w:rsidRPr="00DB5EE0">
              <w:rPr>
                <w:webHidden/>
              </w:rPr>
              <w:tab/>
            </w:r>
            <w:r w:rsidRPr="00DB5EE0">
              <w:rPr>
                <w:webHidden/>
              </w:rPr>
              <w:fldChar w:fldCharType="begin"/>
            </w:r>
            <w:r w:rsidRPr="00DB5EE0">
              <w:rPr>
                <w:webHidden/>
              </w:rPr>
              <w:instrText xml:space="preserve"> PAGEREF _Toc390868597 \h </w:instrText>
            </w:r>
            <w:r w:rsidRPr="00DB5EE0">
              <w:rPr>
                <w:webHidden/>
              </w:rPr>
            </w:r>
            <w:r w:rsidRPr="00DB5EE0">
              <w:rPr>
                <w:webHidden/>
              </w:rPr>
              <w:fldChar w:fldCharType="separate"/>
            </w:r>
            <w:r w:rsidR="00AD7B5B">
              <w:rPr>
                <w:webHidden/>
              </w:rPr>
              <w:t>204</w:t>
            </w:r>
            <w:r w:rsidRPr="00DB5EE0">
              <w:rPr>
                <w:webHidden/>
              </w:rPr>
              <w:fldChar w:fldCharType="end"/>
            </w:r>
          </w:hyperlink>
        </w:p>
        <w:p w14:paraId="055D0139" w14:textId="77777777" w:rsidR="00413F90" w:rsidRPr="008233B6" w:rsidRDefault="00D7635B" w:rsidP="00DB5EE0">
          <w:pPr>
            <w:rPr>
              <w:rFonts w:ascii="Arial" w:hAnsi="Arial" w:cs="Arial"/>
              <w:sz w:val="22"/>
              <w:szCs w:val="22"/>
            </w:rPr>
          </w:pPr>
          <w:r w:rsidRPr="00DB5EE0">
            <w:rPr>
              <w:rFonts w:ascii="Arial" w:hAnsi="Arial" w:cs="Arial"/>
              <w:b/>
              <w:bCs/>
              <w:sz w:val="22"/>
              <w:szCs w:val="22"/>
            </w:rPr>
            <w:fldChar w:fldCharType="end"/>
          </w:r>
        </w:p>
      </w:sdtContent>
    </w:sdt>
    <w:p w14:paraId="5C04A60C" w14:textId="77777777" w:rsidR="00811D5E" w:rsidRPr="008233B6" w:rsidRDefault="00811D5E" w:rsidP="0087792C">
      <w:pPr>
        <w:pStyle w:val="Zkladntextodsazen"/>
        <w:ind w:left="0"/>
        <w:rPr>
          <w:sz w:val="22"/>
          <w:szCs w:val="22"/>
        </w:rPr>
      </w:pPr>
    </w:p>
    <w:p w14:paraId="3962F8FF" w14:textId="77777777" w:rsidR="00413F90" w:rsidRPr="008233B6" w:rsidRDefault="00413F90" w:rsidP="0087792C">
      <w:pPr>
        <w:pStyle w:val="Zkladntextodsazen"/>
        <w:ind w:left="0"/>
      </w:pPr>
    </w:p>
    <w:p w14:paraId="24F711ED" w14:textId="77777777" w:rsidR="00413F90" w:rsidRPr="008233B6" w:rsidRDefault="00413F90" w:rsidP="0087792C">
      <w:pPr>
        <w:spacing w:after="200"/>
        <w:rPr>
          <w:rFonts w:ascii="Arial" w:hAnsi="Arial" w:cs="Arial"/>
        </w:rPr>
      </w:pPr>
      <w:r w:rsidRPr="008233B6">
        <w:rPr>
          <w:rFonts w:ascii="Arial" w:hAnsi="Arial" w:cs="Arial"/>
        </w:rPr>
        <w:br w:type="page"/>
      </w:r>
    </w:p>
    <w:p w14:paraId="357768EC" w14:textId="77777777" w:rsidR="00811D5E" w:rsidRPr="008233B6" w:rsidRDefault="00811D5E" w:rsidP="00631C93">
      <w:pPr>
        <w:pStyle w:val="Nadpis1"/>
        <w:numPr>
          <w:ilvl w:val="0"/>
          <w:numId w:val="0"/>
        </w:numPr>
        <w:spacing w:line="240" w:lineRule="auto"/>
      </w:pPr>
      <w:bookmarkStart w:id="0" w:name="_Toc390868497"/>
      <w:r w:rsidRPr="008233B6">
        <w:lastRenderedPageBreak/>
        <w:t>Úvod</w:t>
      </w:r>
      <w:bookmarkEnd w:id="0"/>
    </w:p>
    <w:p w14:paraId="4100E593" w14:textId="77777777" w:rsidR="00752A16" w:rsidRPr="008233B6" w:rsidRDefault="00752A16" w:rsidP="00473751">
      <w:pPr>
        <w:pStyle w:val="CM4"/>
        <w:spacing w:before="60" w:after="60"/>
        <w:jc w:val="both"/>
        <w:rPr>
          <w:rFonts w:ascii="Arial" w:hAnsi="Arial" w:cs="Arial"/>
          <w:bCs/>
          <w:color w:val="000000"/>
          <w:sz w:val="22"/>
          <w:szCs w:val="22"/>
        </w:rPr>
      </w:pPr>
    </w:p>
    <w:p w14:paraId="5A7408F3" w14:textId="77777777" w:rsidR="00F87C01" w:rsidRPr="008233B6" w:rsidRDefault="00F87C01" w:rsidP="00AF01DC">
      <w:p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b/>
          <w:bCs/>
          <w:color w:val="000000"/>
          <w:sz w:val="22"/>
          <w:szCs w:val="22"/>
          <w:lang w:eastAsia="en-US"/>
        </w:rPr>
        <w:t xml:space="preserve">Operační program Zaměstnanost </w:t>
      </w:r>
      <w:r w:rsidRPr="008233B6">
        <w:rPr>
          <w:rFonts w:ascii="Arial" w:eastAsiaTheme="minorHAnsi" w:hAnsi="Arial" w:cs="Arial"/>
          <w:color w:val="000000"/>
          <w:sz w:val="22"/>
          <w:szCs w:val="22"/>
          <w:lang w:eastAsia="en-US"/>
        </w:rPr>
        <w:t xml:space="preserve">(OPZ) vymezuje priority pro podporu zaměstnanosti, sociálního začleňování a efektivní veřejné správy z Evropského sociálního fondu v období 2014-2020. OPZ </w:t>
      </w:r>
      <w:r w:rsidR="0073572B" w:rsidRPr="008233B6">
        <w:rPr>
          <w:rFonts w:ascii="Arial" w:eastAsiaTheme="minorHAnsi" w:hAnsi="Arial" w:cs="Arial"/>
          <w:color w:val="000000"/>
          <w:sz w:val="22"/>
          <w:szCs w:val="22"/>
          <w:lang w:eastAsia="en-US"/>
        </w:rPr>
        <w:t>je</w:t>
      </w:r>
      <w:r w:rsidRPr="008233B6">
        <w:rPr>
          <w:rFonts w:ascii="Arial" w:eastAsiaTheme="minorHAnsi" w:hAnsi="Arial" w:cs="Arial"/>
          <w:color w:val="000000"/>
          <w:sz w:val="22"/>
          <w:szCs w:val="22"/>
          <w:lang w:eastAsia="en-US"/>
        </w:rPr>
        <w:t xml:space="preserve"> vypracován zejména ve vazbě na Dohodu o partnerství, která vymezuje priority České republiky pro podporu z Evropských strukturálních a investičních fondů v</w:t>
      </w:r>
      <w:r w:rsidR="001D6A3C" w:rsidRPr="008233B6">
        <w:rPr>
          <w:rFonts w:ascii="Arial" w:eastAsiaTheme="minorHAnsi" w:hAnsi="Arial" w:cs="Arial"/>
          <w:color w:val="000000"/>
          <w:sz w:val="22"/>
          <w:szCs w:val="22"/>
          <w:lang w:eastAsia="en-US"/>
        </w:rPr>
        <w:t> </w:t>
      </w:r>
      <w:r w:rsidRPr="008233B6">
        <w:rPr>
          <w:rFonts w:ascii="Arial" w:eastAsiaTheme="minorHAnsi" w:hAnsi="Arial" w:cs="Arial"/>
          <w:color w:val="000000"/>
          <w:sz w:val="22"/>
          <w:szCs w:val="22"/>
          <w:lang w:eastAsia="en-US"/>
        </w:rPr>
        <w:t xml:space="preserve">období 2014-2020, a další klíčové strategické dokumenty (národní i evropské), které jsou uvedeny dále. </w:t>
      </w:r>
      <w:r w:rsidR="00027EE0" w:rsidRPr="008233B6">
        <w:rPr>
          <w:rFonts w:ascii="Arial" w:eastAsiaTheme="minorHAnsi" w:hAnsi="Arial" w:cs="Arial"/>
          <w:color w:val="000000"/>
          <w:sz w:val="22"/>
          <w:szCs w:val="22"/>
          <w:lang w:eastAsia="en-US"/>
        </w:rPr>
        <w:t>Řídicím orgánem operačního programu Zaměstnanost je na základě usnesení vlády č. 867 ze dne 28. listopadu 2012 Ministerstvo práce a sociálních věcí.</w:t>
      </w:r>
    </w:p>
    <w:p w14:paraId="3088363C" w14:textId="77777777" w:rsidR="00F66E3D" w:rsidRPr="008233B6" w:rsidRDefault="00F66E3D" w:rsidP="00AF01DC">
      <w:p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Operační program vymezuje čtyři základní věcné prioritní osy, které pokrývají problematiku podpory zaměstnanosti, rovných příležitostí žen a mužů, adaptability zaměstnanců a</w:t>
      </w:r>
      <w:r w:rsidR="001D6A3C" w:rsidRPr="008233B6">
        <w:rPr>
          <w:rFonts w:ascii="Arial" w:eastAsiaTheme="minorHAnsi" w:hAnsi="Arial" w:cs="Arial"/>
          <w:color w:val="000000"/>
          <w:sz w:val="22"/>
          <w:szCs w:val="22"/>
          <w:lang w:eastAsia="en-US"/>
        </w:rPr>
        <w:t> </w:t>
      </w:r>
      <w:r w:rsidRPr="008233B6">
        <w:rPr>
          <w:rFonts w:ascii="Arial" w:eastAsiaTheme="minorHAnsi" w:hAnsi="Arial" w:cs="Arial"/>
          <w:color w:val="000000"/>
          <w:sz w:val="22"/>
          <w:szCs w:val="22"/>
          <w:lang w:eastAsia="en-US"/>
        </w:rPr>
        <w:t xml:space="preserve">zaměstnavatelů, dalšího vzdělávání, sociálního začleňování a boje s chudobou, </w:t>
      </w:r>
      <w:r w:rsidR="0043149D">
        <w:rPr>
          <w:rFonts w:ascii="Arial" w:eastAsiaTheme="minorHAnsi" w:hAnsi="Arial" w:cs="Arial"/>
          <w:color w:val="000000"/>
          <w:sz w:val="22"/>
          <w:szCs w:val="22"/>
          <w:lang w:eastAsia="en-US"/>
        </w:rPr>
        <w:t>zefektivnění</w:t>
      </w:r>
      <w:r w:rsidR="0043149D" w:rsidRPr="008233B6">
        <w:rPr>
          <w:rFonts w:ascii="Arial" w:eastAsiaTheme="minorHAnsi" w:hAnsi="Arial" w:cs="Arial"/>
          <w:color w:val="000000"/>
          <w:sz w:val="22"/>
          <w:szCs w:val="22"/>
          <w:lang w:eastAsia="en-US"/>
        </w:rPr>
        <w:t xml:space="preserve"> </w:t>
      </w:r>
      <w:r w:rsidRPr="008233B6">
        <w:rPr>
          <w:rFonts w:ascii="Arial" w:eastAsiaTheme="minorHAnsi" w:hAnsi="Arial" w:cs="Arial"/>
          <w:color w:val="000000"/>
          <w:sz w:val="22"/>
          <w:szCs w:val="22"/>
          <w:lang w:eastAsia="en-US"/>
        </w:rPr>
        <w:t>veřejné správy a veřejných služeb a podpory mezinárodní spolupráce a</w:t>
      </w:r>
      <w:r w:rsidR="001D6A3C" w:rsidRPr="008233B6">
        <w:rPr>
          <w:rFonts w:ascii="Arial" w:eastAsiaTheme="minorHAnsi" w:hAnsi="Arial" w:cs="Arial"/>
          <w:color w:val="000000"/>
          <w:sz w:val="22"/>
          <w:szCs w:val="22"/>
          <w:lang w:eastAsia="en-US"/>
        </w:rPr>
        <w:t> </w:t>
      </w:r>
      <w:r w:rsidRPr="008233B6">
        <w:rPr>
          <w:rFonts w:ascii="Arial" w:eastAsiaTheme="minorHAnsi" w:hAnsi="Arial" w:cs="Arial"/>
          <w:color w:val="000000"/>
          <w:sz w:val="22"/>
          <w:szCs w:val="22"/>
          <w:lang w:eastAsia="en-US"/>
        </w:rPr>
        <w:t>sociálních inovací v oblasti zaměstnanosti</w:t>
      </w:r>
      <w:r w:rsidR="002068D2" w:rsidRPr="008233B6">
        <w:rPr>
          <w:rFonts w:ascii="Arial" w:eastAsiaTheme="minorHAnsi" w:hAnsi="Arial" w:cs="Arial"/>
          <w:color w:val="000000"/>
          <w:sz w:val="22"/>
          <w:szCs w:val="22"/>
          <w:lang w:eastAsia="en-US"/>
        </w:rPr>
        <w:t>,</w:t>
      </w:r>
      <w:r w:rsidRPr="008233B6">
        <w:rPr>
          <w:rFonts w:ascii="Arial" w:eastAsiaTheme="minorHAnsi" w:hAnsi="Arial" w:cs="Arial"/>
          <w:color w:val="000000"/>
          <w:sz w:val="22"/>
          <w:szCs w:val="22"/>
          <w:lang w:eastAsia="en-US"/>
        </w:rPr>
        <w:t xml:space="preserve"> sociálního začleňování</w:t>
      </w:r>
      <w:r w:rsidR="002068D2" w:rsidRPr="008233B6">
        <w:rPr>
          <w:rFonts w:ascii="Arial" w:eastAsiaTheme="minorHAnsi" w:hAnsi="Arial" w:cs="Arial"/>
          <w:color w:val="000000"/>
          <w:sz w:val="22"/>
          <w:szCs w:val="22"/>
          <w:lang w:eastAsia="en-US"/>
        </w:rPr>
        <w:t xml:space="preserve"> a veřejné správy</w:t>
      </w:r>
      <w:r w:rsidRPr="008233B6">
        <w:rPr>
          <w:rFonts w:ascii="Arial" w:eastAsiaTheme="minorHAnsi" w:hAnsi="Arial" w:cs="Arial"/>
          <w:color w:val="000000"/>
          <w:sz w:val="22"/>
          <w:szCs w:val="22"/>
          <w:lang w:eastAsia="en-US"/>
        </w:rPr>
        <w:t>.</w:t>
      </w:r>
    </w:p>
    <w:p w14:paraId="74955B1C" w14:textId="77777777" w:rsidR="00F91612" w:rsidRPr="008233B6" w:rsidRDefault="00F91612" w:rsidP="00AF01DC">
      <w:p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S ohledem na způsobilost výdajů</w:t>
      </w:r>
      <w:r w:rsidR="00F87C01" w:rsidRPr="008233B6">
        <w:rPr>
          <w:rFonts w:ascii="Arial" w:eastAsiaTheme="minorHAnsi" w:hAnsi="Arial" w:cs="Arial"/>
          <w:color w:val="000000"/>
          <w:sz w:val="22"/>
          <w:szCs w:val="22"/>
          <w:lang w:eastAsia="en-US"/>
        </w:rPr>
        <w:t xml:space="preserve"> </w:t>
      </w:r>
      <w:r w:rsidRPr="008233B6">
        <w:rPr>
          <w:rFonts w:ascii="Arial" w:eastAsiaTheme="minorHAnsi" w:hAnsi="Arial" w:cs="Arial"/>
          <w:color w:val="000000"/>
          <w:sz w:val="22"/>
          <w:szCs w:val="22"/>
          <w:lang w:eastAsia="en-US"/>
        </w:rPr>
        <w:t>financovaných z </w:t>
      </w:r>
      <w:r w:rsidR="00DD2E24" w:rsidRPr="008233B6">
        <w:rPr>
          <w:rFonts w:ascii="Arial" w:eastAsiaTheme="minorHAnsi" w:hAnsi="Arial" w:cs="Arial"/>
          <w:color w:val="000000"/>
          <w:sz w:val="22"/>
          <w:szCs w:val="22"/>
          <w:lang w:eastAsia="en-US"/>
        </w:rPr>
        <w:t>Evropského sociálního fondu</w:t>
      </w:r>
      <w:r w:rsidR="00F87C01" w:rsidRPr="008233B6">
        <w:rPr>
          <w:rFonts w:ascii="Arial" w:eastAsiaTheme="minorHAnsi" w:hAnsi="Arial" w:cs="Arial"/>
          <w:color w:val="000000"/>
          <w:sz w:val="22"/>
          <w:szCs w:val="22"/>
          <w:lang w:eastAsia="en-US"/>
        </w:rPr>
        <w:t xml:space="preserve"> podporuje OPZ</w:t>
      </w:r>
      <w:r w:rsidR="00DD2E24" w:rsidRPr="008233B6">
        <w:rPr>
          <w:rFonts w:ascii="Arial" w:eastAsiaTheme="minorHAnsi" w:hAnsi="Arial" w:cs="Arial"/>
          <w:color w:val="000000"/>
          <w:sz w:val="22"/>
          <w:szCs w:val="22"/>
          <w:lang w:eastAsia="en-US"/>
        </w:rPr>
        <w:t xml:space="preserve"> intervence </w:t>
      </w:r>
      <w:r w:rsidRPr="008233B6">
        <w:rPr>
          <w:rFonts w:ascii="Arial" w:eastAsiaTheme="minorHAnsi" w:hAnsi="Arial" w:cs="Arial"/>
          <w:color w:val="000000"/>
          <w:sz w:val="22"/>
          <w:szCs w:val="22"/>
          <w:lang w:eastAsia="en-US"/>
        </w:rPr>
        <w:t>nehmotného</w:t>
      </w:r>
      <w:r w:rsidR="00DD2E24" w:rsidRPr="008233B6">
        <w:rPr>
          <w:rFonts w:ascii="Arial" w:eastAsiaTheme="minorHAnsi" w:hAnsi="Arial" w:cs="Arial"/>
          <w:color w:val="000000"/>
          <w:sz w:val="22"/>
          <w:szCs w:val="22"/>
          <w:lang w:eastAsia="en-US"/>
        </w:rPr>
        <w:t xml:space="preserve"> charakteru</w:t>
      </w:r>
      <w:r w:rsidRPr="008233B6">
        <w:rPr>
          <w:rFonts w:ascii="Arial" w:eastAsiaTheme="minorHAnsi" w:hAnsi="Arial" w:cs="Arial"/>
          <w:color w:val="000000"/>
          <w:sz w:val="22"/>
          <w:szCs w:val="22"/>
          <w:lang w:eastAsia="en-US"/>
        </w:rPr>
        <w:t>.</w:t>
      </w:r>
    </w:p>
    <w:p w14:paraId="20D52DAC" w14:textId="77777777" w:rsidR="00C3730B" w:rsidRPr="008233B6" w:rsidRDefault="00C3730B" w:rsidP="00C3730B">
      <w:p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 xml:space="preserve">Operační program Zaměstnanost byl vypracován ve vazbě na požadavky relevantní legislativy EU, konkrétně Nařízení Evropského parlamentu a Rady </w:t>
      </w:r>
      <w:r w:rsidR="000750D7">
        <w:rPr>
          <w:rFonts w:ascii="Arial" w:eastAsiaTheme="minorHAnsi" w:hAnsi="Arial" w:cs="Arial"/>
          <w:color w:val="000000"/>
          <w:sz w:val="22"/>
          <w:szCs w:val="22"/>
          <w:lang w:eastAsia="en-US"/>
        </w:rPr>
        <w:t xml:space="preserve">(EU) č. 1303/2013 ze dne 17. prosince 2013 </w:t>
      </w:r>
      <w:r w:rsidRPr="008233B6">
        <w:rPr>
          <w:rFonts w:ascii="Arial" w:eastAsiaTheme="minorHAnsi" w:hAnsi="Arial" w:cs="Arial"/>
          <w:color w:val="000000"/>
          <w:sz w:val="22"/>
          <w:szCs w:val="22"/>
          <w:lang w:eastAsia="en-US"/>
        </w:rPr>
        <w:t xml:space="preserve">o společných ustanoveních </w:t>
      </w:r>
      <w:r w:rsidR="000750D7">
        <w:rPr>
          <w:rFonts w:ascii="Arial" w:eastAsiaTheme="minorHAnsi" w:hAnsi="Arial" w:cs="Arial"/>
          <w:color w:val="000000"/>
          <w:sz w:val="22"/>
          <w:szCs w:val="22"/>
          <w:lang w:eastAsia="en-US"/>
        </w:rPr>
        <w:t xml:space="preserve">o </w:t>
      </w:r>
      <w:r w:rsidRPr="008233B6">
        <w:rPr>
          <w:rFonts w:ascii="Arial" w:eastAsiaTheme="minorHAnsi" w:hAnsi="Arial" w:cs="Arial"/>
          <w:color w:val="000000"/>
          <w:sz w:val="22"/>
          <w:szCs w:val="22"/>
          <w:lang w:eastAsia="en-US"/>
        </w:rPr>
        <w:t>Evropské</w:t>
      </w:r>
      <w:r w:rsidR="000750D7">
        <w:rPr>
          <w:rFonts w:ascii="Arial" w:eastAsiaTheme="minorHAnsi" w:hAnsi="Arial" w:cs="Arial"/>
          <w:color w:val="000000"/>
          <w:sz w:val="22"/>
          <w:szCs w:val="22"/>
          <w:lang w:eastAsia="en-US"/>
        </w:rPr>
        <w:t>m</w:t>
      </w:r>
      <w:r w:rsidRPr="008233B6">
        <w:rPr>
          <w:rFonts w:ascii="Arial" w:eastAsiaTheme="minorHAnsi" w:hAnsi="Arial" w:cs="Arial"/>
          <w:color w:val="000000"/>
          <w:sz w:val="22"/>
          <w:szCs w:val="22"/>
          <w:lang w:eastAsia="en-US"/>
        </w:rPr>
        <w:t xml:space="preserve"> fondu pro regionální rozvoj, Evropské</w:t>
      </w:r>
      <w:r w:rsidR="000750D7">
        <w:rPr>
          <w:rFonts w:ascii="Arial" w:eastAsiaTheme="minorHAnsi" w:hAnsi="Arial" w:cs="Arial"/>
          <w:color w:val="000000"/>
          <w:sz w:val="22"/>
          <w:szCs w:val="22"/>
          <w:lang w:eastAsia="en-US"/>
        </w:rPr>
        <w:t>m</w:t>
      </w:r>
      <w:r w:rsidRPr="008233B6">
        <w:rPr>
          <w:rFonts w:ascii="Arial" w:eastAsiaTheme="minorHAnsi" w:hAnsi="Arial" w:cs="Arial"/>
          <w:color w:val="000000"/>
          <w:sz w:val="22"/>
          <w:szCs w:val="22"/>
          <w:lang w:eastAsia="en-US"/>
        </w:rPr>
        <w:t xml:space="preserve"> sociální</w:t>
      </w:r>
      <w:r w:rsidR="000750D7">
        <w:rPr>
          <w:rFonts w:ascii="Arial" w:eastAsiaTheme="minorHAnsi" w:hAnsi="Arial" w:cs="Arial"/>
          <w:color w:val="000000"/>
          <w:sz w:val="22"/>
          <w:szCs w:val="22"/>
          <w:lang w:eastAsia="en-US"/>
        </w:rPr>
        <w:t>m</w:t>
      </w:r>
      <w:r w:rsidRPr="008233B6">
        <w:rPr>
          <w:rFonts w:ascii="Arial" w:eastAsiaTheme="minorHAnsi" w:hAnsi="Arial" w:cs="Arial"/>
          <w:color w:val="000000"/>
          <w:sz w:val="22"/>
          <w:szCs w:val="22"/>
          <w:lang w:eastAsia="en-US"/>
        </w:rPr>
        <w:t xml:space="preserve"> fondu, Fondu soudržnosti, Evropské</w:t>
      </w:r>
      <w:r w:rsidR="000750D7">
        <w:rPr>
          <w:rFonts w:ascii="Arial" w:eastAsiaTheme="minorHAnsi" w:hAnsi="Arial" w:cs="Arial"/>
          <w:color w:val="000000"/>
          <w:sz w:val="22"/>
          <w:szCs w:val="22"/>
          <w:lang w:eastAsia="en-US"/>
        </w:rPr>
        <w:t>m</w:t>
      </w:r>
      <w:r w:rsidRPr="008233B6">
        <w:rPr>
          <w:rFonts w:ascii="Arial" w:eastAsiaTheme="minorHAnsi" w:hAnsi="Arial" w:cs="Arial"/>
          <w:color w:val="000000"/>
          <w:sz w:val="22"/>
          <w:szCs w:val="22"/>
          <w:lang w:eastAsia="en-US"/>
        </w:rPr>
        <w:t xml:space="preserve"> zemědělské</w:t>
      </w:r>
      <w:r w:rsidR="000750D7">
        <w:rPr>
          <w:rFonts w:ascii="Arial" w:eastAsiaTheme="minorHAnsi" w:hAnsi="Arial" w:cs="Arial"/>
          <w:color w:val="000000"/>
          <w:sz w:val="22"/>
          <w:szCs w:val="22"/>
          <w:lang w:eastAsia="en-US"/>
        </w:rPr>
        <w:t>m</w:t>
      </w:r>
      <w:r w:rsidRPr="008233B6">
        <w:rPr>
          <w:rFonts w:ascii="Arial" w:eastAsiaTheme="minorHAnsi" w:hAnsi="Arial" w:cs="Arial"/>
          <w:color w:val="000000"/>
          <w:sz w:val="22"/>
          <w:szCs w:val="22"/>
          <w:lang w:eastAsia="en-US"/>
        </w:rPr>
        <w:t xml:space="preserve"> fondu pro rozvoj venkova a Evropské</w:t>
      </w:r>
      <w:r w:rsidR="000750D7">
        <w:rPr>
          <w:rFonts w:ascii="Arial" w:eastAsiaTheme="minorHAnsi" w:hAnsi="Arial" w:cs="Arial"/>
          <w:color w:val="000000"/>
          <w:sz w:val="22"/>
          <w:szCs w:val="22"/>
          <w:lang w:eastAsia="en-US"/>
        </w:rPr>
        <w:t>m</w:t>
      </w:r>
      <w:r w:rsidRPr="008233B6">
        <w:rPr>
          <w:rFonts w:ascii="Arial" w:eastAsiaTheme="minorHAnsi" w:hAnsi="Arial" w:cs="Arial"/>
          <w:color w:val="000000"/>
          <w:sz w:val="22"/>
          <w:szCs w:val="22"/>
          <w:lang w:eastAsia="en-US"/>
        </w:rPr>
        <w:t xml:space="preserve"> námořní</w:t>
      </w:r>
      <w:r w:rsidR="000750D7">
        <w:rPr>
          <w:rFonts w:ascii="Arial" w:eastAsiaTheme="minorHAnsi" w:hAnsi="Arial" w:cs="Arial"/>
          <w:color w:val="000000"/>
          <w:sz w:val="22"/>
          <w:szCs w:val="22"/>
          <w:lang w:eastAsia="en-US"/>
        </w:rPr>
        <w:t>m</w:t>
      </w:r>
      <w:r w:rsidRPr="008233B6">
        <w:rPr>
          <w:rFonts w:ascii="Arial" w:eastAsiaTheme="minorHAnsi" w:hAnsi="Arial" w:cs="Arial"/>
          <w:color w:val="000000"/>
          <w:sz w:val="22"/>
          <w:szCs w:val="22"/>
          <w:lang w:eastAsia="en-US"/>
        </w:rPr>
        <w:t xml:space="preserve"> a rybářské</w:t>
      </w:r>
      <w:r w:rsidR="000750D7">
        <w:rPr>
          <w:rFonts w:ascii="Arial" w:eastAsiaTheme="minorHAnsi" w:hAnsi="Arial" w:cs="Arial"/>
          <w:color w:val="000000"/>
          <w:sz w:val="22"/>
          <w:szCs w:val="22"/>
          <w:lang w:eastAsia="en-US"/>
        </w:rPr>
        <w:t>m</w:t>
      </w:r>
      <w:r w:rsidRPr="008233B6">
        <w:rPr>
          <w:rFonts w:ascii="Arial" w:eastAsiaTheme="minorHAnsi" w:hAnsi="Arial" w:cs="Arial"/>
          <w:color w:val="000000"/>
          <w:sz w:val="22"/>
          <w:szCs w:val="22"/>
          <w:lang w:eastAsia="en-US"/>
        </w:rPr>
        <w:t xml:space="preserve"> fondu, o obecných ustanoveních o</w:t>
      </w:r>
      <w:r w:rsidR="000750D7">
        <w:rPr>
          <w:rFonts w:ascii="Arial" w:eastAsiaTheme="minorHAnsi" w:hAnsi="Arial" w:cs="Arial"/>
          <w:color w:val="000000"/>
          <w:sz w:val="22"/>
          <w:szCs w:val="22"/>
          <w:lang w:eastAsia="en-US"/>
        </w:rPr>
        <w:t xml:space="preserve"> </w:t>
      </w:r>
      <w:r w:rsidRPr="008233B6">
        <w:rPr>
          <w:rFonts w:ascii="Arial" w:eastAsiaTheme="minorHAnsi" w:hAnsi="Arial" w:cs="Arial"/>
          <w:color w:val="000000"/>
          <w:sz w:val="22"/>
          <w:szCs w:val="22"/>
          <w:lang w:eastAsia="en-US"/>
        </w:rPr>
        <w:t>Evropské</w:t>
      </w:r>
      <w:r w:rsidR="000750D7">
        <w:rPr>
          <w:rFonts w:ascii="Arial" w:eastAsiaTheme="minorHAnsi" w:hAnsi="Arial" w:cs="Arial"/>
          <w:color w:val="000000"/>
          <w:sz w:val="22"/>
          <w:szCs w:val="22"/>
          <w:lang w:eastAsia="en-US"/>
        </w:rPr>
        <w:t>m</w:t>
      </w:r>
      <w:r w:rsidRPr="008233B6">
        <w:rPr>
          <w:rFonts w:ascii="Arial" w:eastAsiaTheme="minorHAnsi" w:hAnsi="Arial" w:cs="Arial"/>
          <w:color w:val="000000"/>
          <w:sz w:val="22"/>
          <w:szCs w:val="22"/>
          <w:lang w:eastAsia="en-US"/>
        </w:rPr>
        <w:t xml:space="preserve"> fondu pro regionální rozvoj, Evropské</w:t>
      </w:r>
      <w:r w:rsidR="000750D7">
        <w:rPr>
          <w:rFonts w:ascii="Arial" w:eastAsiaTheme="minorHAnsi" w:hAnsi="Arial" w:cs="Arial"/>
          <w:color w:val="000000"/>
          <w:sz w:val="22"/>
          <w:szCs w:val="22"/>
          <w:lang w:eastAsia="en-US"/>
        </w:rPr>
        <w:t>m</w:t>
      </w:r>
      <w:r w:rsidRPr="008233B6">
        <w:rPr>
          <w:rFonts w:ascii="Arial" w:eastAsiaTheme="minorHAnsi" w:hAnsi="Arial" w:cs="Arial"/>
          <w:color w:val="000000"/>
          <w:sz w:val="22"/>
          <w:szCs w:val="22"/>
          <w:lang w:eastAsia="en-US"/>
        </w:rPr>
        <w:t xml:space="preserve"> sociální</w:t>
      </w:r>
      <w:r w:rsidR="000750D7">
        <w:rPr>
          <w:rFonts w:ascii="Arial" w:eastAsiaTheme="minorHAnsi" w:hAnsi="Arial" w:cs="Arial"/>
          <w:color w:val="000000"/>
          <w:sz w:val="22"/>
          <w:szCs w:val="22"/>
          <w:lang w:eastAsia="en-US"/>
        </w:rPr>
        <w:t>m</w:t>
      </w:r>
      <w:r w:rsidRPr="008233B6">
        <w:rPr>
          <w:rFonts w:ascii="Arial" w:eastAsiaTheme="minorHAnsi" w:hAnsi="Arial" w:cs="Arial"/>
          <w:color w:val="000000"/>
          <w:sz w:val="22"/>
          <w:szCs w:val="22"/>
          <w:lang w:eastAsia="en-US"/>
        </w:rPr>
        <w:t xml:space="preserve"> fondu a Fondu soudržnosti a o zrušení nařízení (ES) č. 1083/2006 (dále jen „obecné nařízení“) a Nařízení Evropského parlamentu a</w:t>
      </w:r>
      <w:r w:rsidR="00274626">
        <w:rPr>
          <w:rFonts w:ascii="Arial" w:eastAsiaTheme="minorHAnsi" w:hAnsi="Arial" w:cs="Arial"/>
          <w:color w:val="000000"/>
          <w:sz w:val="22"/>
          <w:szCs w:val="22"/>
          <w:lang w:eastAsia="en-US"/>
        </w:rPr>
        <w:t> </w:t>
      </w:r>
      <w:r w:rsidRPr="008233B6">
        <w:rPr>
          <w:rFonts w:ascii="Arial" w:eastAsiaTheme="minorHAnsi" w:hAnsi="Arial" w:cs="Arial"/>
          <w:color w:val="000000"/>
          <w:sz w:val="22"/>
          <w:szCs w:val="22"/>
          <w:lang w:eastAsia="en-US"/>
        </w:rPr>
        <w:t xml:space="preserve">Rady </w:t>
      </w:r>
      <w:r w:rsidR="000750D7">
        <w:rPr>
          <w:rFonts w:ascii="Arial" w:eastAsiaTheme="minorHAnsi" w:hAnsi="Arial" w:cs="Arial"/>
          <w:color w:val="000000"/>
          <w:sz w:val="22"/>
          <w:szCs w:val="22"/>
          <w:lang w:eastAsia="en-US"/>
        </w:rPr>
        <w:t xml:space="preserve">(EU) č. 1304/2013 ze dne 17. prosince 2013 </w:t>
      </w:r>
      <w:r w:rsidRPr="008233B6">
        <w:rPr>
          <w:rFonts w:ascii="Arial" w:eastAsiaTheme="minorHAnsi" w:hAnsi="Arial" w:cs="Arial"/>
          <w:color w:val="000000"/>
          <w:sz w:val="22"/>
          <w:szCs w:val="22"/>
          <w:lang w:eastAsia="en-US"/>
        </w:rPr>
        <w:t>o Evropském sociálním fondu a o zrušení nařízení Rady (ES) č. 1081/2006 (dále jen „nařízení o E</w:t>
      </w:r>
      <w:r w:rsidR="000750D7">
        <w:rPr>
          <w:rFonts w:ascii="Arial" w:eastAsiaTheme="minorHAnsi" w:hAnsi="Arial" w:cs="Arial"/>
          <w:color w:val="000000"/>
          <w:sz w:val="22"/>
          <w:szCs w:val="22"/>
          <w:lang w:eastAsia="en-US"/>
        </w:rPr>
        <w:t>SF</w:t>
      </w:r>
      <w:r w:rsidRPr="008233B6">
        <w:rPr>
          <w:rFonts w:ascii="Arial" w:eastAsiaTheme="minorHAnsi" w:hAnsi="Arial" w:cs="Arial"/>
          <w:color w:val="000000"/>
          <w:sz w:val="22"/>
          <w:szCs w:val="22"/>
          <w:lang w:eastAsia="en-US"/>
        </w:rPr>
        <w:t xml:space="preserve">“). </w:t>
      </w:r>
    </w:p>
    <w:p w14:paraId="2D45D390" w14:textId="77777777" w:rsidR="00C3730B" w:rsidRPr="008233B6" w:rsidRDefault="00C3730B" w:rsidP="00C3730B">
      <w:p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Struktura</w:t>
      </w:r>
      <w:r w:rsidR="00587553" w:rsidRPr="008233B6">
        <w:rPr>
          <w:rFonts w:ascii="Arial" w:eastAsiaTheme="minorHAnsi" w:hAnsi="Arial" w:cs="Arial"/>
          <w:color w:val="000000"/>
          <w:sz w:val="22"/>
          <w:szCs w:val="22"/>
          <w:lang w:eastAsia="en-US"/>
        </w:rPr>
        <w:t>,</w:t>
      </w:r>
      <w:r w:rsidRPr="008233B6">
        <w:rPr>
          <w:rFonts w:ascii="Arial" w:eastAsiaTheme="minorHAnsi" w:hAnsi="Arial" w:cs="Arial"/>
          <w:color w:val="000000"/>
          <w:sz w:val="22"/>
          <w:szCs w:val="22"/>
          <w:lang w:eastAsia="en-US"/>
        </w:rPr>
        <w:t xml:space="preserve"> názvy kapitol programu </w:t>
      </w:r>
      <w:r w:rsidR="00587553" w:rsidRPr="008233B6">
        <w:rPr>
          <w:rFonts w:ascii="Arial" w:eastAsiaTheme="minorHAnsi" w:hAnsi="Arial" w:cs="Arial"/>
          <w:color w:val="000000"/>
          <w:sz w:val="22"/>
          <w:szCs w:val="22"/>
          <w:lang w:eastAsia="en-US"/>
        </w:rPr>
        <w:t xml:space="preserve">a rozsah uváděných informací </w:t>
      </w:r>
      <w:r w:rsidRPr="008233B6">
        <w:rPr>
          <w:rFonts w:ascii="Arial" w:eastAsiaTheme="minorHAnsi" w:hAnsi="Arial" w:cs="Arial"/>
          <w:color w:val="000000"/>
          <w:sz w:val="22"/>
          <w:szCs w:val="22"/>
          <w:lang w:eastAsia="en-US"/>
        </w:rPr>
        <w:t>jsou dány Vzorem a pokyny Evropské komise pro obsah operačního programu.</w:t>
      </w:r>
    </w:p>
    <w:p w14:paraId="6AD1F801" w14:textId="77777777" w:rsidR="00C3730B" w:rsidRPr="008233B6" w:rsidRDefault="00C3730B" w:rsidP="00CE72F8">
      <w:pPr>
        <w:autoSpaceDE w:val="0"/>
        <w:autoSpaceDN w:val="0"/>
        <w:adjustRightInd w:val="0"/>
        <w:spacing w:after="120"/>
        <w:jc w:val="both"/>
        <w:rPr>
          <w:rFonts w:ascii="Arial" w:eastAsiaTheme="minorHAnsi" w:hAnsi="Arial" w:cs="Arial"/>
          <w:color w:val="000000"/>
          <w:szCs w:val="22"/>
          <w:lang w:eastAsia="en-US"/>
        </w:rPr>
      </w:pPr>
    </w:p>
    <w:p w14:paraId="14241D27" w14:textId="77777777" w:rsidR="000B14E6" w:rsidRPr="008233B6" w:rsidRDefault="00752A16" w:rsidP="00AF01DC">
      <w:pPr>
        <w:autoSpaceDE w:val="0"/>
        <w:autoSpaceDN w:val="0"/>
        <w:adjustRightInd w:val="0"/>
        <w:spacing w:after="120"/>
        <w:jc w:val="both"/>
        <w:rPr>
          <w:rFonts w:ascii="Arial" w:eastAsiaTheme="minorHAnsi" w:hAnsi="Arial" w:cs="Arial"/>
          <w:color w:val="000000"/>
          <w:sz w:val="23"/>
          <w:szCs w:val="23"/>
          <w:lang w:eastAsia="en-US"/>
        </w:rPr>
      </w:pPr>
      <w:r w:rsidRPr="008233B6">
        <w:rPr>
          <w:rFonts w:ascii="Arial" w:eastAsiaTheme="minorHAnsi" w:hAnsi="Arial" w:cs="Arial"/>
          <w:color w:val="000000"/>
          <w:sz w:val="23"/>
          <w:szCs w:val="23"/>
          <w:lang w:eastAsia="en-US"/>
        </w:rPr>
        <w:br w:type="page"/>
      </w:r>
    </w:p>
    <w:p w14:paraId="487F0C1A" w14:textId="77777777" w:rsidR="002068D2" w:rsidRPr="008233B6" w:rsidRDefault="002068D2" w:rsidP="00A96A96">
      <w:pPr>
        <w:pStyle w:val="Nadpis1"/>
        <w:spacing w:line="240" w:lineRule="auto"/>
      </w:pPr>
      <w:bookmarkStart w:id="1" w:name="_Ref338928108"/>
      <w:bookmarkStart w:id="2" w:name="_Toc390868498"/>
      <w:r w:rsidRPr="008233B6">
        <w:lastRenderedPageBreak/>
        <w:t>Strategie pro příspěvek operačního programu ke Strategii Unie zaměřené na inteligentní a udržitelný růst podporující sociální začlenění a dosažení hospodářské, sociální a územní soudržnosti</w:t>
      </w:r>
      <w:bookmarkEnd w:id="2"/>
      <w:r w:rsidRPr="008233B6">
        <w:t xml:space="preserve"> </w:t>
      </w:r>
    </w:p>
    <w:p w14:paraId="4D001E5B" w14:textId="77777777" w:rsidR="00EB23AF" w:rsidRPr="008233B6" w:rsidRDefault="00EB23AF" w:rsidP="00596CFF">
      <w:pPr>
        <w:spacing w:before="120" w:after="120"/>
        <w:jc w:val="both"/>
      </w:pPr>
    </w:p>
    <w:p w14:paraId="18996BE4" w14:textId="77777777" w:rsidR="000B14E6" w:rsidRPr="008233B6" w:rsidRDefault="00D41AE8" w:rsidP="00631C93">
      <w:pPr>
        <w:pStyle w:val="Nadpis2"/>
      </w:pPr>
      <w:bookmarkStart w:id="3" w:name="_Ref358382440"/>
      <w:bookmarkStart w:id="4" w:name="_Ref358382570"/>
      <w:bookmarkStart w:id="5" w:name="_Ref358382587"/>
      <w:bookmarkStart w:id="6" w:name="_Ref358382598"/>
      <w:bookmarkStart w:id="7" w:name="_Ref358382614"/>
      <w:bookmarkStart w:id="8" w:name="_Ref358382646"/>
      <w:bookmarkStart w:id="9" w:name="_Ref358382664"/>
      <w:bookmarkStart w:id="10" w:name="_Ref358382678"/>
      <w:bookmarkStart w:id="11" w:name="_Ref358382685"/>
      <w:bookmarkStart w:id="12" w:name="_Ref358382700"/>
      <w:bookmarkStart w:id="13" w:name="_Ref359399602"/>
      <w:bookmarkStart w:id="14" w:name="_Toc390868499"/>
      <w:r w:rsidRPr="008233B6">
        <w:t xml:space="preserve">Analýza problémů a identifikace příčin a potřeb </w:t>
      </w:r>
      <w:r w:rsidR="000B14E6" w:rsidRPr="008233B6">
        <w:t>ČR v oblasti rozvoje lidských zdrojů</w:t>
      </w:r>
      <w:bookmarkEnd w:id="1"/>
      <w:bookmarkEnd w:id="3"/>
      <w:bookmarkEnd w:id="4"/>
      <w:bookmarkEnd w:id="5"/>
      <w:bookmarkEnd w:id="6"/>
      <w:bookmarkEnd w:id="7"/>
      <w:bookmarkEnd w:id="8"/>
      <w:bookmarkEnd w:id="9"/>
      <w:bookmarkEnd w:id="10"/>
      <w:bookmarkEnd w:id="11"/>
      <w:bookmarkEnd w:id="12"/>
      <w:bookmarkEnd w:id="13"/>
      <w:bookmarkEnd w:id="14"/>
    </w:p>
    <w:p w14:paraId="50CCD3B5" w14:textId="77777777" w:rsidR="000B14E6" w:rsidRPr="008233B6" w:rsidRDefault="000B14E6" w:rsidP="006E1FC4">
      <w:pPr>
        <w:spacing w:before="120" w:after="120"/>
        <w:jc w:val="both"/>
        <w:rPr>
          <w:rFonts w:ascii="Arial" w:hAnsi="Arial" w:cs="Arial"/>
          <w:color w:val="000000"/>
          <w:sz w:val="22"/>
          <w:szCs w:val="22"/>
        </w:rPr>
      </w:pPr>
      <w:r w:rsidRPr="008233B6">
        <w:rPr>
          <w:rFonts w:ascii="Arial" w:hAnsi="Arial" w:cs="Arial"/>
          <w:color w:val="000000"/>
          <w:sz w:val="22"/>
          <w:szCs w:val="22"/>
        </w:rPr>
        <w:t xml:space="preserve">Tato kapitola si klade za cíl shrnout problémy ČR v oblasti trhu práce, dalšího vzdělávání, sociálního začleňování </w:t>
      </w:r>
      <w:r w:rsidR="00042333" w:rsidRPr="008233B6">
        <w:rPr>
          <w:rFonts w:ascii="Arial" w:hAnsi="Arial" w:cs="Arial"/>
          <w:color w:val="000000"/>
          <w:sz w:val="22"/>
          <w:szCs w:val="22"/>
        </w:rPr>
        <w:t xml:space="preserve">a boje s chudobou </w:t>
      </w:r>
      <w:r w:rsidRPr="008233B6">
        <w:rPr>
          <w:rFonts w:ascii="Arial" w:hAnsi="Arial" w:cs="Arial"/>
          <w:color w:val="000000"/>
          <w:sz w:val="22"/>
          <w:szCs w:val="22"/>
        </w:rPr>
        <w:t>a veřejné správy</w:t>
      </w:r>
      <w:r w:rsidR="00D41AE8" w:rsidRPr="008233B6">
        <w:rPr>
          <w:rFonts w:ascii="Arial" w:hAnsi="Arial" w:cs="Arial"/>
          <w:color w:val="000000"/>
          <w:sz w:val="22"/>
          <w:szCs w:val="22"/>
        </w:rPr>
        <w:t xml:space="preserve">, jejich příčiny a na ně navazující potřeby. </w:t>
      </w:r>
      <w:r w:rsidR="00190DC7">
        <w:rPr>
          <w:rFonts w:ascii="Arial" w:hAnsi="Arial" w:cs="Arial"/>
          <w:color w:val="000000"/>
          <w:sz w:val="22"/>
          <w:szCs w:val="22"/>
        </w:rPr>
        <w:t>P</w:t>
      </w:r>
      <w:r w:rsidR="00D41AE8" w:rsidRPr="008233B6">
        <w:rPr>
          <w:rFonts w:ascii="Arial" w:hAnsi="Arial" w:cs="Arial"/>
          <w:color w:val="000000"/>
          <w:sz w:val="22"/>
          <w:szCs w:val="22"/>
        </w:rPr>
        <w:t>roblémy a potřeby</w:t>
      </w:r>
      <w:r w:rsidRPr="008233B6">
        <w:rPr>
          <w:rFonts w:ascii="Arial" w:hAnsi="Arial" w:cs="Arial"/>
          <w:color w:val="000000"/>
          <w:sz w:val="22"/>
          <w:szCs w:val="22"/>
        </w:rPr>
        <w:t>, které byly identifikovány v relevantních národních strategických a analytických dokumentech, Národním programu reforem</w:t>
      </w:r>
      <w:r w:rsidR="00190DC7">
        <w:rPr>
          <w:rFonts w:ascii="Arial" w:hAnsi="Arial" w:cs="Arial"/>
          <w:color w:val="000000"/>
          <w:sz w:val="22"/>
          <w:szCs w:val="22"/>
        </w:rPr>
        <w:t>,</w:t>
      </w:r>
      <w:r w:rsidRPr="008233B6">
        <w:rPr>
          <w:rFonts w:ascii="Arial" w:hAnsi="Arial" w:cs="Arial"/>
          <w:color w:val="000000"/>
          <w:sz w:val="22"/>
          <w:szCs w:val="22"/>
        </w:rPr>
        <w:t xml:space="preserve"> Specifických doporučeních Rady</w:t>
      </w:r>
      <w:r w:rsidR="00190DC7">
        <w:rPr>
          <w:rFonts w:ascii="Arial" w:hAnsi="Arial" w:cs="Arial"/>
          <w:color w:val="000000"/>
          <w:sz w:val="22"/>
          <w:szCs w:val="22"/>
        </w:rPr>
        <w:t xml:space="preserve"> a tzv. Pozičním dokumentu EK jsou vzhledem k limitu na rozsah této kapitoly obsaženy v příloze č. 3. </w:t>
      </w:r>
      <w:r w:rsidRPr="008233B6">
        <w:rPr>
          <w:rFonts w:ascii="Arial" w:hAnsi="Arial" w:cs="Arial"/>
          <w:color w:val="000000"/>
          <w:sz w:val="22"/>
          <w:szCs w:val="22"/>
        </w:rPr>
        <w:t>Identifikované potřeby jsou sumarizovány v</w:t>
      </w:r>
      <w:r w:rsidR="008F4ECC" w:rsidRPr="008233B6">
        <w:rPr>
          <w:rFonts w:ascii="Arial" w:hAnsi="Arial" w:cs="Arial"/>
          <w:color w:val="000000"/>
          <w:sz w:val="22"/>
          <w:szCs w:val="22"/>
        </w:rPr>
        <w:t> tabulce č.</w:t>
      </w:r>
      <w:r w:rsidR="00CE72F8" w:rsidRPr="008233B6">
        <w:rPr>
          <w:rFonts w:ascii="Arial" w:hAnsi="Arial" w:cs="Arial"/>
          <w:color w:val="000000"/>
          <w:sz w:val="22"/>
          <w:szCs w:val="22"/>
        </w:rPr>
        <w:t xml:space="preserve"> </w:t>
      </w:r>
      <w:r w:rsidR="0058313F">
        <w:rPr>
          <w:rFonts w:ascii="Arial" w:hAnsi="Arial" w:cs="Arial"/>
          <w:color w:val="000000"/>
          <w:sz w:val="22"/>
          <w:szCs w:val="22"/>
        </w:rPr>
        <w:t>1</w:t>
      </w:r>
      <w:r w:rsidR="00CE72F8" w:rsidRPr="008233B6">
        <w:rPr>
          <w:rFonts w:ascii="Arial" w:hAnsi="Arial" w:cs="Arial"/>
          <w:color w:val="000000"/>
          <w:sz w:val="22"/>
          <w:szCs w:val="22"/>
        </w:rPr>
        <w:t>. Přehled zdůvodnění výběru tematických cílů a investičních priorit.</w:t>
      </w:r>
      <w:r w:rsidR="008F4ECC" w:rsidRPr="008233B6">
        <w:rPr>
          <w:rFonts w:ascii="Arial" w:hAnsi="Arial" w:cs="Arial"/>
          <w:color w:val="000000"/>
          <w:sz w:val="22"/>
          <w:szCs w:val="22"/>
        </w:rPr>
        <w:t xml:space="preserve"> </w:t>
      </w:r>
    </w:p>
    <w:p w14:paraId="5CE2A457" w14:textId="77777777" w:rsidR="00C37A44" w:rsidRPr="008233B6" w:rsidRDefault="00C37A44" w:rsidP="006E1FC4">
      <w:pPr>
        <w:spacing w:before="120" w:after="120"/>
        <w:jc w:val="both"/>
        <w:rPr>
          <w:rFonts w:ascii="Arial" w:hAnsi="Arial" w:cs="Arial"/>
          <w:color w:val="000000"/>
          <w:sz w:val="22"/>
          <w:szCs w:val="22"/>
        </w:rPr>
      </w:pPr>
    </w:p>
    <w:p w14:paraId="7DC7726C" w14:textId="77777777" w:rsidR="0028455F" w:rsidRPr="008233B6" w:rsidRDefault="0028455F" w:rsidP="000E0F3E">
      <w:pPr>
        <w:spacing w:after="120"/>
        <w:jc w:val="both"/>
        <w:rPr>
          <w:rFonts w:ascii="Arial" w:hAnsi="Arial" w:cs="Arial"/>
          <w:b/>
          <w:color w:val="000000"/>
          <w:sz w:val="22"/>
          <w:szCs w:val="22"/>
        </w:rPr>
      </w:pPr>
      <w:r w:rsidRPr="008233B6">
        <w:rPr>
          <w:rFonts w:ascii="Arial" w:hAnsi="Arial" w:cs="Arial"/>
          <w:b/>
          <w:color w:val="000000"/>
          <w:sz w:val="22"/>
          <w:szCs w:val="22"/>
        </w:rPr>
        <w:t>Zaměstnanost</w:t>
      </w:r>
      <w:r w:rsidR="00584B05" w:rsidRPr="008233B6">
        <w:rPr>
          <w:rFonts w:ascii="Arial" w:hAnsi="Arial" w:cs="Arial"/>
          <w:b/>
          <w:color w:val="000000"/>
          <w:sz w:val="22"/>
          <w:szCs w:val="22"/>
        </w:rPr>
        <w:t xml:space="preserve"> a trh práce</w:t>
      </w:r>
    </w:p>
    <w:p w14:paraId="677D8AC0" w14:textId="77777777" w:rsidR="00107EB5" w:rsidRPr="008233B6" w:rsidRDefault="00107EB5" w:rsidP="001D6A3C">
      <w:pPr>
        <w:spacing w:after="120"/>
        <w:jc w:val="both"/>
        <w:rPr>
          <w:rFonts w:ascii="Arial" w:hAnsi="Arial" w:cs="Arial"/>
          <w:color w:val="000000"/>
          <w:sz w:val="22"/>
          <w:szCs w:val="22"/>
        </w:rPr>
      </w:pPr>
      <w:r w:rsidRPr="008233B6">
        <w:rPr>
          <w:rFonts w:ascii="Arial" w:hAnsi="Arial" w:cs="Arial"/>
          <w:color w:val="000000"/>
          <w:sz w:val="22"/>
          <w:szCs w:val="22"/>
        </w:rPr>
        <w:t xml:space="preserve">Celková míra zaměstnanosti </w:t>
      </w:r>
      <w:r w:rsidR="00D21201" w:rsidRPr="008233B6">
        <w:rPr>
          <w:rFonts w:ascii="Arial" w:hAnsi="Arial" w:cs="Arial"/>
          <w:sz w:val="22"/>
          <w:szCs w:val="22"/>
        </w:rPr>
        <w:t xml:space="preserve">ve věkové skupině 20-64 let </w:t>
      </w:r>
      <w:r w:rsidR="00D21201" w:rsidRPr="008233B6">
        <w:rPr>
          <w:rFonts w:ascii="Arial" w:hAnsi="Arial" w:cs="Arial"/>
          <w:color w:val="000000"/>
          <w:sz w:val="22"/>
          <w:szCs w:val="22"/>
        </w:rPr>
        <w:t xml:space="preserve">činila v roce </w:t>
      </w:r>
      <w:r w:rsidRPr="008233B6">
        <w:rPr>
          <w:rFonts w:ascii="Arial" w:hAnsi="Arial" w:cs="Arial"/>
          <w:color w:val="000000"/>
          <w:sz w:val="22"/>
          <w:szCs w:val="22"/>
        </w:rPr>
        <w:t>201</w:t>
      </w:r>
      <w:r w:rsidR="00227F44" w:rsidRPr="008233B6">
        <w:rPr>
          <w:rFonts w:ascii="Arial" w:hAnsi="Arial" w:cs="Arial"/>
          <w:color w:val="000000"/>
          <w:sz w:val="22"/>
          <w:szCs w:val="22"/>
        </w:rPr>
        <w:t>2</w:t>
      </w:r>
      <w:r w:rsidRPr="008233B6">
        <w:rPr>
          <w:rFonts w:ascii="Arial" w:hAnsi="Arial" w:cs="Arial"/>
          <w:color w:val="000000"/>
          <w:sz w:val="22"/>
          <w:szCs w:val="22"/>
        </w:rPr>
        <w:t xml:space="preserve"> </w:t>
      </w:r>
      <w:r w:rsidR="00D21201" w:rsidRPr="008233B6">
        <w:rPr>
          <w:rFonts w:ascii="Arial" w:hAnsi="Arial" w:cs="Arial"/>
          <w:color w:val="000000"/>
          <w:sz w:val="22"/>
          <w:szCs w:val="22"/>
        </w:rPr>
        <w:t>7</w:t>
      </w:r>
      <w:r w:rsidR="00227F44" w:rsidRPr="008233B6">
        <w:rPr>
          <w:rFonts w:ascii="Arial" w:hAnsi="Arial" w:cs="Arial"/>
          <w:color w:val="000000"/>
          <w:sz w:val="22"/>
          <w:szCs w:val="22"/>
        </w:rPr>
        <w:t>1,5</w:t>
      </w:r>
      <w:r w:rsidR="00D21201" w:rsidRPr="008233B6">
        <w:rPr>
          <w:rFonts w:ascii="Arial" w:hAnsi="Arial" w:cs="Arial"/>
          <w:color w:val="000000"/>
          <w:sz w:val="22"/>
          <w:szCs w:val="22"/>
        </w:rPr>
        <w:t xml:space="preserve"> % </w:t>
      </w:r>
      <w:r w:rsidR="00D21201" w:rsidRPr="008233B6">
        <w:rPr>
          <w:rFonts w:ascii="Arial" w:hAnsi="Arial" w:cs="Arial"/>
          <w:sz w:val="22"/>
          <w:szCs w:val="22"/>
        </w:rPr>
        <w:t xml:space="preserve">(z toho muži </w:t>
      </w:r>
      <w:r w:rsidR="00227F44" w:rsidRPr="008233B6">
        <w:rPr>
          <w:rFonts w:ascii="Arial" w:hAnsi="Arial" w:cs="Arial"/>
          <w:sz w:val="22"/>
          <w:szCs w:val="22"/>
        </w:rPr>
        <w:t>80,2</w:t>
      </w:r>
      <w:r w:rsidR="00D21201" w:rsidRPr="008233B6">
        <w:rPr>
          <w:rFonts w:ascii="Arial" w:hAnsi="Arial" w:cs="Arial"/>
          <w:sz w:val="22"/>
          <w:szCs w:val="22"/>
        </w:rPr>
        <w:t xml:space="preserve"> % a ženy </w:t>
      </w:r>
      <w:r w:rsidR="00227F44" w:rsidRPr="008233B6">
        <w:rPr>
          <w:rFonts w:ascii="Arial" w:hAnsi="Arial" w:cs="Arial"/>
          <w:sz w:val="22"/>
          <w:szCs w:val="22"/>
        </w:rPr>
        <w:t>62,5</w:t>
      </w:r>
      <w:r w:rsidR="00D21201" w:rsidRPr="008233B6">
        <w:rPr>
          <w:rFonts w:ascii="Arial" w:hAnsi="Arial" w:cs="Arial"/>
          <w:sz w:val="22"/>
          <w:szCs w:val="22"/>
        </w:rPr>
        <w:t xml:space="preserve"> %), což je sice hodnota </w:t>
      </w:r>
      <w:r w:rsidRPr="008233B6">
        <w:rPr>
          <w:rFonts w:ascii="Arial" w:hAnsi="Arial" w:cs="Arial"/>
          <w:color w:val="000000"/>
          <w:sz w:val="22"/>
          <w:szCs w:val="22"/>
        </w:rPr>
        <w:t>o</w:t>
      </w:r>
      <w:r w:rsidR="00D40691" w:rsidRPr="008233B6">
        <w:rPr>
          <w:rFonts w:ascii="Arial" w:hAnsi="Arial" w:cs="Arial"/>
          <w:color w:val="000000"/>
          <w:sz w:val="22"/>
          <w:szCs w:val="22"/>
        </w:rPr>
        <w:t xml:space="preserve"> </w:t>
      </w:r>
      <w:r w:rsidRPr="008233B6">
        <w:rPr>
          <w:rFonts w:ascii="Arial" w:hAnsi="Arial" w:cs="Arial"/>
          <w:color w:val="000000"/>
          <w:sz w:val="22"/>
          <w:szCs w:val="22"/>
        </w:rPr>
        <w:t xml:space="preserve">3 p.b. vyšší než průměr EU-27, avšak současně o </w:t>
      </w:r>
      <w:r w:rsidR="00227F44" w:rsidRPr="008233B6">
        <w:rPr>
          <w:rFonts w:ascii="Arial" w:hAnsi="Arial" w:cs="Arial"/>
          <w:color w:val="000000"/>
          <w:sz w:val="22"/>
          <w:szCs w:val="22"/>
        </w:rPr>
        <w:t>3,5</w:t>
      </w:r>
      <w:r w:rsidRPr="008233B6">
        <w:rPr>
          <w:rFonts w:ascii="Arial" w:hAnsi="Arial" w:cs="Arial"/>
          <w:color w:val="000000"/>
          <w:sz w:val="22"/>
          <w:szCs w:val="22"/>
        </w:rPr>
        <w:t xml:space="preserve"> p.b. nižší než cíl pro rok 2020. Míra zaměstnanosti </w:t>
      </w:r>
      <w:r w:rsidR="009639B2" w:rsidRPr="008233B6">
        <w:rPr>
          <w:rFonts w:ascii="Arial" w:hAnsi="Arial" w:cs="Arial"/>
          <w:color w:val="000000"/>
          <w:sz w:val="22"/>
          <w:szCs w:val="22"/>
        </w:rPr>
        <w:t>v letech 2009-201</w:t>
      </w:r>
      <w:r w:rsidR="00227F44" w:rsidRPr="008233B6">
        <w:rPr>
          <w:rFonts w:ascii="Arial" w:hAnsi="Arial" w:cs="Arial"/>
          <w:color w:val="000000"/>
          <w:sz w:val="22"/>
          <w:szCs w:val="22"/>
        </w:rPr>
        <w:t>0</w:t>
      </w:r>
      <w:r w:rsidR="009639B2" w:rsidRPr="008233B6">
        <w:rPr>
          <w:rFonts w:ascii="Arial" w:hAnsi="Arial" w:cs="Arial"/>
          <w:color w:val="000000"/>
          <w:sz w:val="22"/>
          <w:szCs w:val="22"/>
        </w:rPr>
        <w:t xml:space="preserve"> v důsledku krize výrazně poklesla, přičemž v roce 201</w:t>
      </w:r>
      <w:r w:rsidR="00227F44" w:rsidRPr="008233B6">
        <w:rPr>
          <w:rFonts w:ascii="Arial" w:hAnsi="Arial" w:cs="Arial"/>
          <w:color w:val="000000"/>
          <w:sz w:val="22"/>
          <w:szCs w:val="22"/>
        </w:rPr>
        <w:t>0</w:t>
      </w:r>
      <w:r w:rsidR="009639B2" w:rsidRPr="008233B6">
        <w:rPr>
          <w:rFonts w:ascii="Arial" w:hAnsi="Arial" w:cs="Arial"/>
          <w:color w:val="000000"/>
          <w:sz w:val="22"/>
          <w:szCs w:val="22"/>
        </w:rPr>
        <w:t xml:space="preserve"> byla o </w:t>
      </w:r>
      <w:r w:rsidR="00227F44" w:rsidRPr="008233B6">
        <w:rPr>
          <w:rFonts w:ascii="Arial" w:hAnsi="Arial" w:cs="Arial"/>
          <w:color w:val="000000"/>
          <w:sz w:val="22"/>
          <w:szCs w:val="22"/>
        </w:rPr>
        <w:t>2</w:t>
      </w:r>
      <w:r w:rsidR="009639B2" w:rsidRPr="008233B6">
        <w:rPr>
          <w:rFonts w:ascii="Arial" w:hAnsi="Arial" w:cs="Arial"/>
          <w:color w:val="000000"/>
          <w:sz w:val="22"/>
          <w:szCs w:val="22"/>
        </w:rPr>
        <w:t xml:space="preserve"> p.b. nižší než v roce 2008</w:t>
      </w:r>
      <w:r w:rsidRPr="008233B6">
        <w:rPr>
          <w:rFonts w:ascii="Arial" w:hAnsi="Arial" w:cs="Arial"/>
          <w:color w:val="000000"/>
          <w:sz w:val="22"/>
          <w:szCs w:val="22"/>
        </w:rPr>
        <w:t xml:space="preserve">. </w:t>
      </w:r>
      <w:r w:rsidR="00227F44" w:rsidRPr="008233B6">
        <w:rPr>
          <w:rFonts w:ascii="Arial" w:hAnsi="Arial" w:cs="Arial"/>
          <w:color w:val="000000"/>
          <w:sz w:val="22"/>
          <w:szCs w:val="22"/>
        </w:rPr>
        <w:t>V letech 2011-2012 sice míra zaměstnanosti vzrostla o 1,1 p.b. oproti roku 2010, avšak k</w:t>
      </w:r>
      <w:r w:rsidRPr="008233B6">
        <w:rPr>
          <w:rFonts w:ascii="Arial" w:hAnsi="Arial" w:cs="Arial"/>
          <w:color w:val="000000"/>
          <w:sz w:val="22"/>
          <w:szCs w:val="22"/>
        </w:rPr>
        <w:t xml:space="preserve"> jejímu zvýšení na cílovou hodnotu </w:t>
      </w:r>
      <w:r w:rsidR="009639B2" w:rsidRPr="008233B6">
        <w:rPr>
          <w:rFonts w:ascii="Arial" w:hAnsi="Arial" w:cs="Arial"/>
          <w:color w:val="000000"/>
          <w:sz w:val="22"/>
          <w:szCs w:val="22"/>
        </w:rPr>
        <w:t xml:space="preserve">75 % </w:t>
      </w:r>
      <w:r w:rsidRPr="008233B6">
        <w:rPr>
          <w:rFonts w:ascii="Arial" w:hAnsi="Arial" w:cs="Arial"/>
          <w:color w:val="000000"/>
          <w:sz w:val="22"/>
          <w:szCs w:val="22"/>
        </w:rPr>
        <w:t>bude proto nutné zacílení zejména na skupiny osob, u kterých míra zaměstnanosti relativně nejvíce zaostává (starší, mladí, nízkokvalifikovaní a ženy)</w:t>
      </w:r>
      <w:r w:rsidR="00AB22FC" w:rsidRPr="008233B6">
        <w:rPr>
          <w:rFonts w:ascii="Arial" w:hAnsi="Arial" w:cs="Arial"/>
          <w:color w:val="000000"/>
          <w:sz w:val="22"/>
          <w:szCs w:val="22"/>
        </w:rPr>
        <w:t xml:space="preserve"> a rovněž podporu </w:t>
      </w:r>
      <w:r w:rsidR="00FB11F9" w:rsidRPr="008233B6">
        <w:rPr>
          <w:rFonts w:ascii="Arial" w:hAnsi="Arial" w:cs="Arial"/>
          <w:color w:val="000000"/>
          <w:sz w:val="22"/>
          <w:szCs w:val="22"/>
        </w:rPr>
        <w:t xml:space="preserve">ekonomicky </w:t>
      </w:r>
      <w:r w:rsidR="00AB22FC" w:rsidRPr="008233B6">
        <w:rPr>
          <w:rFonts w:ascii="Arial" w:hAnsi="Arial" w:cs="Arial"/>
          <w:color w:val="000000"/>
          <w:sz w:val="22"/>
          <w:szCs w:val="22"/>
        </w:rPr>
        <w:t>neaktivních osob za účelem využití jejich potenciálu na trhu práce</w:t>
      </w:r>
      <w:r w:rsidRPr="008233B6">
        <w:rPr>
          <w:rFonts w:ascii="Arial" w:hAnsi="Arial" w:cs="Arial"/>
          <w:color w:val="000000"/>
          <w:sz w:val="22"/>
          <w:szCs w:val="22"/>
        </w:rPr>
        <w:t>.</w:t>
      </w:r>
    </w:p>
    <w:p w14:paraId="5640C8C8" w14:textId="3135E85C" w:rsidR="00107EB5" w:rsidRPr="008233B6" w:rsidRDefault="00D21201" w:rsidP="000E0F3E">
      <w:pPr>
        <w:spacing w:after="120"/>
        <w:jc w:val="both"/>
        <w:rPr>
          <w:rFonts w:ascii="Arial" w:hAnsi="Arial" w:cs="Arial"/>
          <w:color w:val="000000"/>
          <w:sz w:val="22"/>
          <w:szCs w:val="22"/>
        </w:rPr>
      </w:pPr>
      <w:r w:rsidRPr="008233B6">
        <w:rPr>
          <w:rFonts w:ascii="Arial" w:hAnsi="Arial" w:cs="Arial"/>
          <w:color w:val="000000"/>
          <w:sz w:val="22"/>
          <w:szCs w:val="22"/>
        </w:rPr>
        <w:t>M</w:t>
      </w:r>
      <w:r w:rsidR="00107EB5" w:rsidRPr="008233B6">
        <w:rPr>
          <w:rFonts w:ascii="Arial" w:hAnsi="Arial" w:cs="Arial"/>
          <w:color w:val="000000"/>
          <w:sz w:val="22"/>
          <w:szCs w:val="22"/>
        </w:rPr>
        <w:t xml:space="preserve">íra zaměstnanosti starších osob </w:t>
      </w:r>
      <w:r w:rsidR="0018291D">
        <w:rPr>
          <w:rFonts w:ascii="Arial" w:hAnsi="Arial" w:cs="Arial"/>
          <w:color w:val="000000"/>
          <w:sz w:val="22"/>
          <w:szCs w:val="22"/>
        </w:rPr>
        <w:t xml:space="preserve">(55-64 let) </w:t>
      </w:r>
      <w:r w:rsidRPr="008233B6">
        <w:rPr>
          <w:rFonts w:ascii="Arial" w:hAnsi="Arial" w:cs="Arial"/>
          <w:color w:val="000000"/>
          <w:sz w:val="22"/>
          <w:szCs w:val="22"/>
        </w:rPr>
        <w:t>se v roce 201</w:t>
      </w:r>
      <w:r w:rsidR="00227F44" w:rsidRPr="008233B6">
        <w:rPr>
          <w:rFonts w:ascii="Arial" w:hAnsi="Arial" w:cs="Arial"/>
          <w:color w:val="000000"/>
          <w:sz w:val="22"/>
          <w:szCs w:val="22"/>
        </w:rPr>
        <w:t>2</w:t>
      </w:r>
      <w:r w:rsidRPr="008233B6">
        <w:rPr>
          <w:rFonts w:ascii="Arial" w:hAnsi="Arial" w:cs="Arial"/>
          <w:color w:val="000000"/>
          <w:sz w:val="22"/>
          <w:szCs w:val="22"/>
        </w:rPr>
        <w:t xml:space="preserve"> </w:t>
      </w:r>
      <w:r w:rsidR="00107EB5" w:rsidRPr="008233B6">
        <w:rPr>
          <w:rFonts w:ascii="Arial" w:hAnsi="Arial" w:cs="Arial"/>
          <w:color w:val="000000"/>
          <w:sz w:val="22"/>
          <w:szCs w:val="22"/>
        </w:rPr>
        <w:t>oproti roku 2000 zvýšila o 13 p.b.</w:t>
      </w:r>
      <w:r w:rsidRPr="008233B6">
        <w:rPr>
          <w:rFonts w:ascii="Arial" w:hAnsi="Arial" w:cs="Arial"/>
          <w:color w:val="000000"/>
          <w:sz w:val="22"/>
          <w:szCs w:val="22"/>
        </w:rPr>
        <w:t xml:space="preserve"> na </w:t>
      </w:r>
      <w:r w:rsidR="00227F44" w:rsidRPr="008233B6">
        <w:rPr>
          <w:rFonts w:ascii="Arial" w:hAnsi="Arial" w:cs="Arial"/>
          <w:color w:val="000000"/>
          <w:sz w:val="22"/>
          <w:szCs w:val="22"/>
        </w:rPr>
        <w:t>49,3</w:t>
      </w:r>
      <w:r w:rsidRPr="008233B6">
        <w:rPr>
          <w:rFonts w:ascii="Arial" w:hAnsi="Arial" w:cs="Arial"/>
          <w:color w:val="000000"/>
          <w:sz w:val="22"/>
          <w:szCs w:val="22"/>
        </w:rPr>
        <w:t> %</w:t>
      </w:r>
      <w:r w:rsidR="00107EB5" w:rsidRPr="008233B6">
        <w:rPr>
          <w:rFonts w:ascii="Arial" w:hAnsi="Arial" w:cs="Arial"/>
          <w:color w:val="000000"/>
          <w:sz w:val="22"/>
          <w:szCs w:val="22"/>
        </w:rPr>
        <w:t xml:space="preserve">, </w:t>
      </w:r>
      <w:r w:rsidRPr="008233B6">
        <w:rPr>
          <w:rFonts w:ascii="Arial" w:hAnsi="Arial" w:cs="Arial"/>
          <w:sz w:val="22"/>
          <w:szCs w:val="22"/>
        </w:rPr>
        <w:t xml:space="preserve">což sice odpovídá průměru EU-27, avšak hodnota </w:t>
      </w:r>
      <w:r w:rsidR="00107EB5" w:rsidRPr="008233B6">
        <w:rPr>
          <w:rFonts w:ascii="Arial" w:hAnsi="Arial" w:cs="Arial"/>
          <w:color w:val="000000"/>
          <w:sz w:val="22"/>
          <w:szCs w:val="22"/>
        </w:rPr>
        <w:t>je stále výrazně nižší než cíl pro rok 2020 (v roce 201</w:t>
      </w:r>
      <w:r w:rsidR="00227F44" w:rsidRPr="008233B6">
        <w:rPr>
          <w:rFonts w:ascii="Arial" w:hAnsi="Arial" w:cs="Arial"/>
          <w:color w:val="000000"/>
          <w:sz w:val="22"/>
          <w:szCs w:val="22"/>
        </w:rPr>
        <w:t>2</w:t>
      </w:r>
      <w:r w:rsidR="00107EB5" w:rsidRPr="008233B6">
        <w:rPr>
          <w:rFonts w:ascii="Arial" w:hAnsi="Arial" w:cs="Arial"/>
          <w:color w:val="000000"/>
          <w:sz w:val="22"/>
          <w:szCs w:val="22"/>
        </w:rPr>
        <w:t xml:space="preserve"> byla nižší o </w:t>
      </w:r>
      <w:r w:rsidR="00227F44" w:rsidRPr="008233B6">
        <w:rPr>
          <w:rFonts w:ascii="Arial" w:hAnsi="Arial" w:cs="Arial"/>
          <w:color w:val="000000"/>
          <w:sz w:val="22"/>
          <w:szCs w:val="22"/>
        </w:rPr>
        <w:t>5,</w:t>
      </w:r>
      <w:r w:rsidR="00107EB5" w:rsidRPr="008233B6">
        <w:rPr>
          <w:rFonts w:ascii="Arial" w:hAnsi="Arial" w:cs="Arial"/>
          <w:color w:val="000000"/>
          <w:sz w:val="22"/>
          <w:szCs w:val="22"/>
        </w:rPr>
        <w:t>7 p. b.).</w:t>
      </w:r>
      <w:r w:rsidRPr="008233B6">
        <w:rPr>
          <w:rFonts w:ascii="Arial" w:hAnsi="Arial" w:cs="Arial"/>
          <w:color w:val="000000"/>
          <w:sz w:val="22"/>
          <w:szCs w:val="22"/>
        </w:rPr>
        <w:t xml:space="preserve"> Navíc v této věkové skupině existuje </w:t>
      </w:r>
      <w:r w:rsidRPr="008233B6">
        <w:rPr>
          <w:rFonts w:ascii="Arial" w:hAnsi="Arial" w:cs="Arial"/>
          <w:sz w:val="22"/>
          <w:szCs w:val="22"/>
        </w:rPr>
        <w:t>významný rozdíl mezi zaměstnaností mužů (</w:t>
      </w:r>
      <w:r w:rsidR="005B0432" w:rsidRPr="008233B6">
        <w:rPr>
          <w:rFonts w:ascii="Arial" w:hAnsi="Arial" w:cs="Arial"/>
          <w:sz w:val="22"/>
          <w:szCs w:val="22"/>
        </w:rPr>
        <w:t>60,3</w:t>
      </w:r>
      <w:r w:rsidRPr="008233B6">
        <w:rPr>
          <w:rFonts w:ascii="Arial" w:hAnsi="Arial" w:cs="Arial"/>
          <w:sz w:val="22"/>
          <w:szCs w:val="22"/>
        </w:rPr>
        <w:t xml:space="preserve"> %) a žen (pouze 3</w:t>
      </w:r>
      <w:r w:rsidR="005B0432" w:rsidRPr="008233B6">
        <w:rPr>
          <w:rFonts w:ascii="Arial" w:hAnsi="Arial" w:cs="Arial"/>
          <w:sz w:val="22"/>
          <w:szCs w:val="22"/>
        </w:rPr>
        <w:t>9</w:t>
      </w:r>
      <w:r w:rsidRPr="008233B6">
        <w:rPr>
          <w:rFonts w:ascii="Arial" w:hAnsi="Arial" w:cs="Arial"/>
          <w:sz w:val="22"/>
          <w:szCs w:val="22"/>
        </w:rPr>
        <w:t xml:space="preserve"> %).</w:t>
      </w:r>
    </w:p>
    <w:p w14:paraId="0E63831E" w14:textId="77777777" w:rsidR="00107EB5" w:rsidRPr="008233B6" w:rsidRDefault="00107EB5" w:rsidP="000E0F3E">
      <w:pPr>
        <w:spacing w:after="120"/>
        <w:jc w:val="both"/>
        <w:rPr>
          <w:rFonts w:ascii="Arial" w:hAnsi="Arial" w:cs="Arial"/>
          <w:color w:val="000000"/>
          <w:sz w:val="22"/>
          <w:szCs w:val="22"/>
        </w:rPr>
      </w:pPr>
      <w:r w:rsidRPr="008233B6">
        <w:rPr>
          <w:rFonts w:ascii="Arial" w:hAnsi="Arial" w:cs="Arial"/>
          <w:color w:val="000000"/>
          <w:sz w:val="22"/>
          <w:szCs w:val="22"/>
        </w:rPr>
        <w:t xml:space="preserve">Míra zaměstnanosti </w:t>
      </w:r>
      <w:r w:rsidR="00584B05" w:rsidRPr="008233B6">
        <w:rPr>
          <w:rFonts w:ascii="Arial" w:hAnsi="Arial" w:cs="Arial"/>
          <w:sz w:val="22"/>
          <w:szCs w:val="22"/>
        </w:rPr>
        <w:t>osob se základním vzděláním a bez vzdělání</w:t>
      </w:r>
      <w:r w:rsidRPr="008233B6">
        <w:rPr>
          <w:rFonts w:ascii="Arial" w:hAnsi="Arial" w:cs="Arial"/>
          <w:color w:val="000000"/>
          <w:sz w:val="22"/>
          <w:szCs w:val="22"/>
        </w:rPr>
        <w:t xml:space="preserve"> je výrazně pod průměrem EU-27 (v roce 201</w:t>
      </w:r>
      <w:r w:rsidR="00227F44" w:rsidRPr="008233B6">
        <w:rPr>
          <w:rFonts w:ascii="Arial" w:hAnsi="Arial" w:cs="Arial"/>
          <w:color w:val="000000"/>
          <w:sz w:val="22"/>
          <w:szCs w:val="22"/>
        </w:rPr>
        <w:t>2</w:t>
      </w:r>
      <w:r w:rsidRPr="008233B6">
        <w:rPr>
          <w:rFonts w:ascii="Arial" w:hAnsi="Arial" w:cs="Arial"/>
          <w:color w:val="000000"/>
          <w:sz w:val="22"/>
          <w:szCs w:val="22"/>
        </w:rPr>
        <w:t xml:space="preserve"> byla nižší o 1</w:t>
      </w:r>
      <w:r w:rsidR="00227F44" w:rsidRPr="008233B6">
        <w:rPr>
          <w:rFonts w:ascii="Arial" w:hAnsi="Arial" w:cs="Arial"/>
          <w:color w:val="000000"/>
          <w:sz w:val="22"/>
          <w:szCs w:val="22"/>
        </w:rPr>
        <w:t>3</w:t>
      </w:r>
      <w:r w:rsidRPr="008233B6">
        <w:rPr>
          <w:rFonts w:ascii="Arial" w:hAnsi="Arial" w:cs="Arial"/>
          <w:color w:val="000000"/>
          <w:sz w:val="22"/>
          <w:szCs w:val="22"/>
        </w:rPr>
        <w:t xml:space="preserve">,6 p. b.) a navíc má klesající tendenci (ze 45,8 % v roce 2000 na </w:t>
      </w:r>
      <w:r w:rsidR="00227F44" w:rsidRPr="008233B6">
        <w:rPr>
          <w:rFonts w:ascii="Arial" w:hAnsi="Arial" w:cs="Arial"/>
          <w:color w:val="000000"/>
          <w:sz w:val="22"/>
          <w:szCs w:val="22"/>
        </w:rPr>
        <w:t>38,6</w:t>
      </w:r>
      <w:r w:rsidRPr="008233B6">
        <w:rPr>
          <w:rFonts w:ascii="Arial" w:hAnsi="Arial" w:cs="Arial"/>
          <w:color w:val="000000"/>
          <w:sz w:val="22"/>
          <w:szCs w:val="22"/>
        </w:rPr>
        <w:t xml:space="preserve"> % v roce 201</w:t>
      </w:r>
      <w:r w:rsidR="00227F44" w:rsidRPr="008233B6">
        <w:rPr>
          <w:rFonts w:ascii="Arial" w:hAnsi="Arial" w:cs="Arial"/>
          <w:color w:val="000000"/>
          <w:sz w:val="22"/>
          <w:szCs w:val="22"/>
        </w:rPr>
        <w:t>2</w:t>
      </w:r>
      <w:r w:rsidRPr="008233B6">
        <w:rPr>
          <w:rFonts w:ascii="Arial" w:hAnsi="Arial" w:cs="Arial"/>
          <w:color w:val="000000"/>
          <w:sz w:val="22"/>
          <w:szCs w:val="22"/>
        </w:rPr>
        <w:t>).</w:t>
      </w:r>
    </w:p>
    <w:p w14:paraId="1AA9BCF0" w14:textId="77777777" w:rsidR="00107EB5" w:rsidRPr="008233B6" w:rsidRDefault="00107EB5" w:rsidP="000E0F3E">
      <w:pPr>
        <w:spacing w:after="120"/>
        <w:jc w:val="both"/>
        <w:rPr>
          <w:rFonts w:ascii="Arial" w:hAnsi="Arial" w:cs="Arial"/>
          <w:color w:val="000000"/>
          <w:sz w:val="22"/>
          <w:szCs w:val="22"/>
        </w:rPr>
      </w:pPr>
      <w:r w:rsidRPr="008233B6">
        <w:rPr>
          <w:rFonts w:ascii="Arial" w:hAnsi="Arial" w:cs="Arial"/>
          <w:color w:val="000000"/>
          <w:sz w:val="22"/>
          <w:szCs w:val="22"/>
        </w:rPr>
        <w:t xml:space="preserve">Míra zaměstnanosti mladých osob (20-29 let) má </w:t>
      </w:r>
      <w:r w:rsidR="003759F3" w:rsidRPr="008233B6">
        <w:rPr>
          <w:rFonts w:ascii="Arial" w:hAnsi="Arial" w:cs="Arial"/>
          <w:color w:val="000000"/>
          <w:sz w:val="22"/>
          <w:szCs w:val="22"/>
        </w:rPr>
        <w:t xml:space="preserve">dlouhodobě </w:t>
      </w:r>
      <w:r w:rsidRPr="008233B6">
        <w:rPr>
          <w:rFonts w:ascii="Arial" w:hAnsi="Arial" w:cs="Arial"/>
          <w:color w:val="000000"/>
          <w:sz w:val="22"/>
          <w:szCs w:val="22"/>
        </w:rPr>
        <w:t>klesající tendenci (v roce 2000 byla 66 %, v roce 201</w:t>
      </w:r>
      <w:r w:rsidR="003759F3" w:rsidRPr="008233B6">
        <w:rPr>
          <w:rFonts w:ascii="Arial" w:hAnsi="Arial" w:cs="Arial"/>
          <w:color w:val="000000"/>
          <w:sz w:val="22"/>
          <w:szCs w:val="22"/>
        </w:rPr>
        <w:t>2</w:t>
      </w:r>
      <w:r w:rsidRPr="008233B6">
        <w:rPr>
          <w:rFonts w:ascii="Arial" w:hAnsi="Arial" w:cs="Arial"/>
          <w:color w:val="000000"/>
          <w:sz w:val="22"/>
          <w:szCs w:val="22"/>
        </w:rPr>
        <w:t xml:space="preserve"> již pouze 5</w:t>
      </w:r>
      <w:r w:rsidR="003759F3" w:rsidRPr="008233B6">
        <w:rPr>
          <w:rFonts w:ascii="Arial" w:hAnsi="Arial" w:cs="Arial"/>
          <w:color w:val="000000"/>
          <w:sz w:val="22"/>
          <w:szCs w:val="22"/>
        </w:rPr>
        <w:t>7,</w:t>
      </w:r>
      <w:r w:rsidRPr="008233B6">
        <w:rPr>
          <w:rFonts w:ascii="Arial" w:hAnsi="Arial" w:cs="Arial"/>
          <w:color w:val="000000"/>
          <w:sz w:val="22"/>
          <w:szCs w:val="22"/>
        </w:rPr>
        <w:t>8</w:t>
      </w:r>
      <w:r w:rsidR="00AB22FC" w:rsidRPr="008233B6">
        <w:rPr>
          <w:rFonts w:ascii="Arial" w:hAnsi="Arial" w:cs="Arial"/>
          <w:color w:val="000000"/>
          <w:sz w:val="22"/>
          <w:szCs w:val="22"/>
        </w:rPr>
        <w:t> </w:t>
      </w:r>
      <w:r w:rsidRPr="008233B6">
        <w:rPr>
          <w:rFonts w:ascii="Arial" w:hAnsi="Arial" w:cs="Arial"/>
          <w:color w:val="000000"/>
          <w:sz w:val="22"/>
          <w:szCs w:val="22"/>
        </w:rPr>
        <w:t>%). Míra nezaměstnanosti mladých lidí (15-24 let) byla sice v roce 201</w:t>
      </w:r>
      <w:r w:rsidR="00227F44" w:rsidRPr="008233B6">
        <w:rPr>
          <w:rFonts w:ascii="Arial" w:hAnsi="Arial" w:cs="Arial"/>
          <w:color w:val="000000"/>
          <w:sz w:val="22"/>
          <w:szCs w:val="22"/>
        </w:rPr>
        <w:t>2</w:t>
      </w:r>
      <w:r w:rsidRPr="008233B6">
        <w:rPr>
          <w:rFonts w:ascii="Arial" w:hAnsi="Arial" w:cs="Arial"/>
          <w:color w:val="000000"/>
          <w:sz w:val="22"/>
          <w:szCs w:val="22"/>
        </w:rPr>
        <w:t xml:space="preserve"> o 3,4 p. b. nižší než průměr v EU-27, avšak oproti roku 2008 se téměř zdvojnásobila (z 9,9 % v roce 2008 na 1</w:t>
      </w:r>
      <w:r w:rsidR="00227F44" w:rsidRPr="008233B6">
        <w:rPr>
          <w:rFonts w:ascii="Arial" w:hAnsi="Arial" w:cs="Arial"/>
          <w:color w:val="000000"/>
          <w:sz w:val="22"/>
          <w:szCs w:val="22"/>
        </w:rPr>
        <w:t>9,5</w:t>
      </w:r>
      <w:r w:rsidRPr="008233B6">
        <w:rPr>
          <w:rFonts w:ascii="Arial" w:hAnsi="Arial" w:cs="Arial"/>
          <w:color w:val="000000"/>
          <w:sz w:val="22"/>
          <w:szCs w:val="22"/>
        </w:rPr>
        <w:t xml:space="preserve"> % v roce 201</w:t>
      </w:r>
      <w:r w:rsidR="00227F44" w:rsidRPr="008233B6">
        <w:rPr>
          <w:rFonts w:ascii="Arial" w:hAnsi="Arial" w:cs="Arial"/>
          <w:color w:val="000000"/>
          <w:sz w:val="22"/>
          <w:szCs w:val="22"/>
        </w:rPr>
        <w:t>2</w:t>
      </w:r>
      <w:r w:rsidRPr="008233B6">
        <w:rPr>
          <w:rFonts w:ascii="Arial" w:hAnsi="Arial" w:cs="Arial"/>
          <w:color w:val="000000"/>
          <w:sz w:val="22"/>
          <w:szCs w:val="22"/>
        </w:rPr>
        <w:t>). Podíl mladých osob mimo trh práce nebo vzdělávání je sice pod průměrem EU-27, avšak má rostoucí tendenci (z 6,7 % v roce 2008 na 8,</w:t>
      </w:r>
      <w:r w:rsidR="00227F44" w:rsidRPr="008233B6">
        <w:rPr>
          <w:rFonts w:ascii="Arial" w:hAnsi="Arial" w:cs="Arial"/>
          <w:color w:val="000000"/>
          <w:sz w:val="22"/>
          <w:szCs w:val="22"/>
        </w:rPr>
        <w:t>9</w:t>
      </w:r>
      <w:r w:rsidRPr="008233B6">
        <w:rPr>
          <w:rFonts w:ascii="Arial" w:hAnsi="Arial" w:cs="Arial"/>
          <w:color w:val="000000"/>
          <w:sz w:val="22"/>
          <w:szCs w:val="22"/>
        </w:rPr>
        <w:t xml:space="preserve"> % v roce 201</w:t>
      </w:r>
      <w:r w:rsidR="00227F44" w:rsidRPr="008233B6">
        <w:rPr>
          <w:rFonts w:ascii="Arial" w:hAnsi="Arial" w:cs="Arial"/>
          <w:color w:val="000000"/>
          <w:sz w:val="22"/>
          <w:szCs w:val="22"/>
        </w:rPr>
        <w:t>2</w:t>
      </w:r>
      <w:r w:rsidRPr="008233B6">
        <w:rPr>
          <w:rFonts w:ascii="Arial" w:hAnsi="Arial" w:cs="Arial"/>
          <w:color w:val="000000"/>
          <w:sz w:val="22"/>
          <w:szCs w:val="22"/>
        </w:rPr>
        <w:t>).</w:t>
      </w:r>
    </w:p>
    <w:p w14:paraId="7CC20F03" w14:textId="77777777" w:rsidR="00107EB5" w:rsidRPr="008233B6" w:rsidRDefault="00107EB5" w:rsidP="000E0F3E">
      <w:pPr>
        <w:spacing w:after="120"/>
        <w:jc w:val="both"/>
        <w:rPr>
          <w:rFonts w:ascii="Arial" w:hAnsi="Arial" w:cs="Arial"/>
          <w:color w:val="000000"/>
          <w:sz w:val="22"/>
          <w:szCs w:val="22"/>
        </w:rPr>
      </w:pPr>
      <w:r w:rsidRPr="008233B6">
        <w:rPr>
          <w:rFonts w:ascii="Arial" w:hAnsi="Arial" w:cs="Arial"/>
          <w:color w:val="000000"/>
          <w:sz w:val="22"/>
          <w:szCs w:val="22"/>
        </w:rPr>
        <w:t>Míra nezaměstnanosti, ačkoli zůstává pod průměrem EU-27, se v posledních letech zvýšila o</w:t>
      </w:r>
      <w:r w:rsidR="009639B2" w:rsidRPr="008233B6">
        <w:rPr>
          <w:rFonts w:ascii="Arial" w:hAnsi="Arial" w:cs="Arial"/>
          <w:color w:val="000000"/>
          <w:sz w:val="22"/>
          <w:szCs w:val="22"/>
        </w:rPr>
        <w:t> </w:t>
      </w:r>
      <w:r w:rsidRPr="008233B6">
        <w:rPr>
          <w:rFonts w:ascii="Arial" w:hAnsi="Arial" w:cs="Arial"/>
          <w:color w:val="000000"/>
          <w:sz w:val="22"/>
          <w:szCs w:val="22"/>
        </w:rPr>
        <w:t>více než polovinu (ze 4,4 % v roce 2008 na 7</w:t>
      </w:r>
      <w:r w:rsidR="00227F44" w:rsidRPr="008233B6">
        <w:rPr>
          <w:rFonts w:ascii="Arial" w:hAnsi="Arial" w:cs="Arial"/>
          <w:color w:val="000000"/>
          <w:sz w:val="22"/>
          <w:szCs w:val="22"/>
        </w:rPr>
        <w:t>,0</w:t>
      </w:r>
      <w:r w:rsidRPr="008233B6">
        <w:rPr>
          <w:rFonts w:ascii="Arial" w:hAnsi="Arial" w:cs="Arial"/>
          <w:color w:val="000000"/>
          <w:sz w:val="22"/>
          <w:szCs w:val="22"/>
        </w:rPr>
        <w:t xml:space="preserve"> % v roce 201</w:t>
      </w:r>
      <w:r w:rsidR="00227F44" w:rsidRPr="008233B6">
        <w:rPr>
          <w:rFonts w:ascii="Arial" w:hAnsi="Arial" w:cs="Arial"/>
          <w:color w:val="000000"/>
          <w:sz w:val="22"/>
          <w:szCs w:val="22"/>
        </w:rPr>
        <w:t>2</w:t>
      </w:r>
      <w:r w:rsidRPr="008233B6">
        <w:rPr>
          <w:rFonts w:ascii="Arial" w:hAnsi="Arial" w:cs="Arial"/>
          <w:color w:val="000000"/>
          <w:sz w:val="22"/>
          <w:szCs w:val="22"/>
        </w:rPr>
        <w:t xml:space="preserve">). </w:t>
      </w:r>
      <w:r w:rsidR="00584B05" w:rsidRPr="008233B6">
        <w:rPr>
          <w:rFonts w:ascii="Arial" w:hAnsi="Arial" w:cs="Arial"/>
          <w:sz w:val="22"/>
          <w:szCs w:val="22"/>
        </w:rPr>
        <w:t xml:space="preserve">Český trh práce je dosud poznamenán dopady ekonomické krize z let 2008-09, která způsobila výrazný úbytek pracovních míst. V souladu s poklesem míry zaměstnanosti </w:t>
      </w:r>
      <w:r w:rsidR="003A56F4" w:rsidRPr="008233B6">
        <w:rPr>
          <w:rFonts w:ascii="Arial" w:hAnsi="Arial" w:cs="Arial"/>
          <w:sz w:val="22"/>
          <w:szCs w:val="22"/>
        </w:rPr>
        <w:t xml:space="preserve">v letech 2009-10 </w:t>
      </w:r>
      <w:r w:rsidR="00584B05" w:rsidRPr="008233B6">
        <w:rPr>
          <w:rFonts w:ascii="Arial" w:hAnsi="Arial" w:cs="Arial"/>
          <w:sz w:val="22"/>
          <w:szCs w:val="22"/>
        </w:rPr>
        <w:t xml:space="preserve">vzrostla jak celková míra nezaměstnanosti, tak specifické míry nezaměstnanosti jednotlivých skupin – mladých, starších, mužů, žen, bez ohledu na vzdělání, byť s rozdílným stupněm dopadu. Přes mírné poklesy především sezonního charakteru v posledních dvou letech dosahuje registrovaná míra nezaměstnanosti stále vysoké hodnoty (k 31. prosinci 2012 činila 9,4 %, evidováno ke stejnému datu bylo 545 tisíc uchazečů o zaměstnání). </w:t>
      </w:r>
      <w:r w:rsidRPr="008233B6">
        <w:rPr>
          <w:rFonts w:ascii="Arial" w:hAnsi="Arial" w:cs="Arial"/>
          <w:color w:val="000000"/>
          <w:sz w:val="22"/>
          <w:szCs w:val="22"/>
        </w:rPr>
        <w:t xml:space="preserve">Hrozí nebezpečí změny </w:t>
      </w:r>
      <w:r w:rsidRPr="008233B6">
        <w:rPr>
          <w:rFonts w:ascii="Arial" w:hAnsi="Arial" w:cs="Arial"/>
          <w:color w:val="000000"/>
          <w:sz w:val="22"/>
          <w:szCs w:val="22"/>
        </w:rPr>
        <w:lastRenderedPageBreak/>
        <w:t>charakteru nezaměstnanosti na převážně strukturální nezaměstnanost, jejíž řešení bude obtížné a finančně náročné. V roce 201</w:t>
      </w:r>
      <w:r w:rsidR="00224E9D" w:rsidRPr="008233B6">
        <w:rPr>
          <w:rFonts w:ascii="Arial" w:hAnsi="Arial" w:cs="Arial"/>
          <w:color w:val="000000"/>
          <w:sz w:val="22"/>
          <w:szCs w:val="22"/>
        </w:rPr>
        <w:t>2</w:t>
      </w:r>
      <w:r w:rsidR="00495227" w:rsidRPr="008233B6">
        <w:rPr>
          <w:rStyle w:val="Znakapoznpodarou"/>
          <w:rFonts w:ascii="Arial" w:hAnsi="Arial" w:cs="Arial"/>
          <w:color w:val="000000"/>
          <w:sz w:val="22"/>
          <w:szCs w:val="22"/>
        </w:rPr>
        <w:footnoteReference w:id="2"/>
      </w:r>
      <w:r w:rsidRPr="008233B6">
        <w:rPr>
          <w:rFonts w:ascii="Arial" w:hAnsi="Arial" w:cs="Arial"/>
          <w:color w:val="000000"/>
          <w:sz w:val="22"/>
          <w:szCs w:val="22"/>
        </w:rPr>
        <w:t xml:space="preserve"> připadalo na jedno volné pracovní místo </w:t>
      </w:r>
      <w:r w:rsidR="00224E9D" w:rsidRPr="008233B6">
        <w:rPr>
          <w:rFonts w:ascii="Arial" w:hAnsi="Arial" w:cs="Arial"/>
          <w:color w:val="000000"/>
          <w:sz w:val="22"/>
          <w:szCs w:val="22"/>
        </w:rPr>
        <w:t>15,6</w:t>
      </w:r>
      <w:r w:rsidRPr="008233B6">
        <w:rPr>
          <w:rFonts w:ascii="Arial" w:hAnsi="Arial" w:cs="Arial"/>
          <w:color w:val="000000"/>
          <w:sz w:val="22"/>
          <w:szCs w:val="22"/>
        </w:rPr>
        <w:t xml:space="preserve"> uchazeče o zaměstnání (oproti 2,5 uchazečům na jedno místo v roce 2007).</w:t>
      </w:r>
      <w:r w:rsidR="00584B05" w:rsidRPr="008233B6">
        <w:rPr>
          <w:rFonts w:ascii="Arial" w:hAnsi="Arial" w:cs="Arial"/>
          <w:sz w:val="22"/>
          <w:szCs w:val="22"/>
        </w:rPr>
        <w:t xml:space="preserve"> </w:t>
      </w:r>
    </w:p>
    <w:p w14:paraId="3BC6DF66" w14:textId="77777777" w:rsidR="00107EB5" w:rsidRPr="008233B6" w:rsidRDefault="00107EB5" w:rsidP="00AF01DC">
      <w:pPr>
        <w:spacing w:after="120"/>
        <w:jc w:val="both"/>
        <w:rPr>
          <w:rFonts w:ascii="Arial" w:hAnsi="Arial" w:cs="Arial"/>
          <w:color w:val="000000"/>
          <w:sz w:val="22"/>
          <w:szCs w:val="22"/>
        </w:rPr>
      </w:pPr>
      <w:r w:rsidRPr="008233B6">
        <w:rPr>
          <w:rFonts w:ascii="Arial" w:hAnsi="Arial" w:cs="Arial"/>
          <w:color w:val="000000"/>
          <w:sz w:val="22"/>
          <w:szCs w:val="22"/>
        </w:rPr>
        <w:t>Výdaje na APZ vyjádřené podílem k HDP jsou jedny z nejnižších v EU-27. V roce 201</w:t>
      </w:r>
      <w:r w:rsidR="00600467" w:rsidRPr="008233B6">
        <w:rPr>
          <w:rFonts w:ascii="Arial" w:hAnsi="Arial" w:cs="Arial"/>
          <w:color w:val="000000"/>
          <w:sz w:val="22"/>
          <w:szCs w:val="22"/>
        </w:rPr>
        <w:t>2</w:t>
      </w:r>
      <w:r w:rsidRPr="008233B6">
        <w:rPr>
          <w:rFonts w:ascii="Arial" w:hAnsi="Arial" w:cs="Arial"/>
          <w:color w:val="000000"/>
          <w:sz w:val="22"/>
          <w:szCs w:val="22"/>
        </w:rPr>
        <w:t xml:space="preserve"> bylo na </w:t>
      </w:r>
      <w:r w:rsidR="003759F3" w:rsidRPr="008233B6">
        <w:rPr>
          <w:rFonts w:ascii="Arial" w:hAnsi="Arial" w:cs="Arial"/>
          <w:color w:val="000000"/>
          <w:sz w:val="22"/>
          <w:szCs w:val="22"/>
        </w:rPr>
        <w:t xml:space="preserve">nástroje </w:t>
      </w:r>
      <w:r w:rsidRPr="008233B6">
        <w:rPr>
          <w:rFonts w:ascii="Arial" w:hAnsi="Arial" w:cs="Arial"/>
          <w:color w:val="000000"/>
          <w:sz w:val="22"/>
          <w:szCs w:val="22"/>
        </w:rPr>
        <w:t>APZ vynaloženo pouze 0,0</w:t>
      </w:r>
      <w:r w:rsidR="00504AD5" w:rsidRPr="008233B6">
        <w:rPr>
          <w:rFonts w:ascii="Arial" w:hAnsi="Arial" w:cs="Arial"/>
          <w:color w:val="000000"/>
          <w:sz w:val="22"/>
          <w:szCs w:val="22"/>
        </w:rPr>
        <w:t>7</w:t>
      </w:r>
      <w:r w:rsidRPr="008233B6">
        <w:rPr>
          <w:rFonts w:ascii="Arial" w:hAnsi="Arial" w:cs="Arial"/>
          <w:color w:val="000000"/>
          <w:sz w:val="22"/>
          <w:szCs w:val="22"/>
        </w:rPr>
        <w:t xml:space="preserve"> % HDP, což je </w:t>
      </w:r>
      <w:r w:rsidR="003759F3" w:rsidRPr="008233B6">
        <w:rPr>
          <w:rFonts w:ascii="Arial" w:hAnsi="Arial" w:cs="Arial"/>
          <w:color w:val="000000"/>
          <w:sz w:val="22"/>
          <w:szCs w:val="22"/>
        </w:rPr>
        <w:t xml:space="preserve">výrazně pod průměrem </w:t>
      </w:r>
      <w:r w:rsidRPr="008233B6">
        <w:rPr>
          <w:rFonts w:ascii="Arial" w:hAnsi="Arial" w:cs="Arial"/>
          <w:color w:val="000000"/>
          <w:sz w:val="22"/>
          <w:szCs w:val="22"/>
        </w:rPr>
        <w:t>EU-27.</w:t>
      </w:r>
      <w:r w:rsidR="000E0F3E" w:rsidRPr="008233B6">
        <w:rPr>
          <w:rFonts w:ascii="Arial" w:hAnsi="Arial" w:cs="Arial"/>
          <w:color w:val="000000"/>
          <w:sz w:val="22"/>
          <w:szCs w:val="22"/>
        </w:rPr>
        <w:t xml:space="preserve"> </w:t>
      </w:r>
      <w:r w:rsidR="00584B05" w:rsidRPr="008233B6">
        <w:rPr>
          <w:rFonts w:ascii="Arial" w:hAnsi="Arial" w:cs="Arial"/>
          <w:sz w:val="22"/>
          <w:szCs w:val="22"/>
        </w:rPr>
        <w:t>Rozsah aktivní politiky zaměstnanosti je proto nedostatečný a rovněž neodpovídá potřebám všech uchazečů. Zaměření APZ není vždy cíleno na uchazeče, kteří ji nejvíce potřebují</w:t>
      </w:r>
      <w:r w:rsidR="00ED78DA" w:rsidRPr="008233B6">
        <w:rPr>
          <w:rFonts w:ascii="Arial" w:hAnsi="Arial" w:cs="Arial"/>
          <w:sz w:val="22"/>
          <w:szCs w:val="22"/>
        </w:rPr>
        <w:t>, což je dáno také absencí profilace uchazečů</w:t>
      </w:r>
      <w:r w:rsidR="00584B05" w:rsidRPr="008233B6">
        <w:rPr>
          <w:rFonts w:ascii="Arial" w:hAnsi="Arial" w:cs="Arial"/>
          <w:sz w:val="22"/>
          <w:szCs w:val="22"/>
        </w:rPr>
        <w:t>. To se týká především specifických skupin obtížně zaměstnatelných osob, kterým se rovněž nedostává vhodná vzdělávací a poradenská podpora.</w:t>
      </w:r>
    </w:p>
    <w:p w14:paraId="577528E4" w14:textId="77777777" w:rsidR="009E0493" w:rsidRPr="008233B6" w:rsidRDefault="009E0493" w:rsidP="009E0493">
      <w:pPr>
        <w:spacing w:after="120"/>
        <w:jc w:val="both"/>
        <w:rPr>
          <w:rFonts w:ascii="Arial" w:hAnsi="Arial" w:cs="Arial"/>
          <w:color w:val="000000"/>
          <w:sz w:val="22"/>
          <w:szCs w:val="22"/>
        </w:rPr>
      </w:pPr>
      <w:r w:rsidRPr="008233B6">
        <w:rPr>
          <w:rFonts w:ascii="Arial" w:hAnsi="Arial" w:cs="Arial"/>
          <w:color w:val="000000"/>
          <w:sz w:val="22"/>
          <w:szCs w:val="22"/>
        </w:rPr>
        <w:t xml:space="preserve">Průběh hospodářské krize zvrátil trend v nivelizování rozdílů míry regionální zaměstnanosti v jednotlivých krajích ČR, neboť rozdíly mezi nimi opětovně vzrostly. Regionální diferenciace nezaměstnanosti, která v období 2006-08 postupně klesala v důsledku pozitivního ekonomického růstu, se v roce 2009 vlivem hospodářské recese výrazně zvýšila, jak na úrovni krajů, tak na úrovni okresů. V následujícím období opět mírně klesá. Dlouhodobě nejvyšší míru zaměstnanosti vykazuje hlavní město Praha, Středočeský, Jihočeský a Plzeňský kraj. Naopak nejnižší je sledována v Ústeckém, Moravskoslezském a Olomouckém kraji, které také vykazují dlouhodobě vysokou míru nezaměstnanosti. </w:t>
      </w:r>
    </w:p>
    <w:p w14:paraId="44AE8EB1" w14:textId="59DF3EB3" w:rsidR="009E0493" w:rsidRPr="008233B6" w:rsidRDefault="009E0493" w:rsidP="00AF01DC">
      <w:pPr>
        <w:spacing w:after="120"/>
        <w:jc w:val="both"/>
        <w:rPr>
          <w:rFonts w:ascii="Arial" w:hAnsi="Arial" w:cs="Arial"/>
          <w:color w:val="000000"/>
          <w:sz w:val="22"/>
          <w:szCs w:val="22"/>
        </w:rPr>
      </w:pPr>
      <w:r w:rsidRPr="008233B6">
        <w:rPr>
          <w:rFonts w:ascii="Arial" w:hAnsi="Arial" w:cs="Arial"/>
          <w:color w:val="000000"/>
          <w:sz w:val="22"/>
          <w:szCs w:val="22"/>
        </w:rPr>
        <w:t>Míra nezaměstnanosti stejná nebo vyšší než celorepublikový průměr byla k</w:t>
      </w:r>
      <w:r w:rsidR="00224E9D" w:rsidRPr="008233B6">
        <w:rPr>
          <w:rFonts w:ascii="Arial" w:hAnsi="Arial" w:cs="Arial"/>
          <w:color w:val="000000"/>
          <w:sz w:val="22"/>
          <w:szCs w:val="22"/>
        </w:rPr>
        <w:t xml:space="preserve"> 31. prosinci </w:t>
      </w:r>
      <w:r w:rsidRPr="008233B6">
        <w:rPr>
          <w:rFonts w:ascii="Arial" w:hAnsi="Arial" w:cs="Arial"/>
          <w:color w:val="000000"/>
          <w:sz w:val="22"/>
          <w:szCs w:val="22"/>
        </w:rPr>
        <w:t xml:space="preserve">2012 celkem v 8 krajích. Vyšší dlouhodobá nezaměstnanost (nad 12 měsíců) převažuje v regionech s nadprůměrnou nezaměstnaností, tj. v kraji Ústeckém, Moravskoslezském, Olomouckém, Karlovarském a Vysočina. Nejnižší její podíl byl v krajích </w:t>
      </w:r>
      <w:r w:rsidR="00ED1CB0" w:rsidRPr="008233B6">
        <w:rPr>
          <w:rFonts w:ascii="Arial" w:hAnsi="Arial" w:cs="Arial"/>
          <w:color w:val="000000"/>
          <w:sz w:val="22"/>
          <w:szCs w:val="22"/>
        </w:rPr>
        <w:t>s </w:t>
      </w:r>
      <w:r w:rsidRPr="008233B6">
        <w:rPr>
          <w:rFonts w:ascii="Arial" w:hAnsi="Arial" w:cs="Arial"/>
          <w:color w:val="000000"/>
          <w:sz w:val="22"/>
          <w:szCs w:val="22"/>
        </w:rPr>
        <w:t>nízkou nezaměstnaností, tj. v Praze, Královéhradeckém a Jihočeském kraji.</w:t>
      </w:r>
    </w:p>
    <w:p w14:paraId="77A4EA4C" w14:textId="77777777" w:rsidR="009E0493" w:rsidRPr="008233B6" w:rsidRDefault="009E0493" w:rsidP="00AF01DC">
      <w:pPr>
        <w:spacing w:after="120"/>
        <w:jc w:val="both"/>
        <w:rPr>
          <w:rFonts w:ascii="Arial" w:hAnsi="Arial" w:cs="Arial"/>
          <w:color w:val="000000"/>
          <w:sz w:val="22"/>
          <w:szCs w:val="22"/>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96"/>
        <w:gridCol w:w="2016"/>
      </w:tblGrid>
      <w:tr w:rsidR="006A7B2B" w:rsidRPr="008233B6" w14:paraId="5979086A" w14:textId="77777777" w:rsidTr="00AF01DC">
        <w:tc>
          <w:tcPr>
            <w:tcW w:w="9212" w:type="dxa"/>
            <w:gridSpan w:val="2"/>
          </w:tcPr>
          <w:p w14:paraId="0CBD6930" w14:textId="77777777" w:rsidR="006A7B2B" w:rsidRPr="008233B6" w:rsidRDefault="006A7B2B">
            <w:pPr>
              <w:jc w:val="center"/>
              <w:rPr>
                <w:rFonts w:ascii="Arial" w:hAnsi="Arial" w:cs="Arial"/>
                <w:b/>
                <w:color w:val="000000"/>
                <w:sz w:val="22"/>
                <w:szCs w:val="22"/>
              </w:rPr>
            </w:pPr>
            <w:r w:rsidRPr="008233B6">
              <w:rPr>
                <w:rFonts w:ascii="Arial" w:hAnsi="Arial" w:cs="Arial"/>
                <w:b/>
                <w:color w:val="000000"/>
                <w:sz w:val="22"/>
                <w:szCs w:val="22"/>
              </w:rPr>
              <w:t>Identifikované problémy</w:t>
            </w:r>
          </w:p>
        </w:tc>
      </w:tr>
      <w:tr w:rsidR="006A7B2B" w:rsidRPr="008233B6" w14:paraId="4C44D1C9" w14:textId="77777777" w:rsidTr="00AF01DC">
        <w:tc>
          <w:tcPr>
            <w:tcW w:w="9212" w:type="dxa"/>
            <w:gridSpan w:val="2"/>
          </w:tcPr>
          <w:p w14:paraId="1344AA45" w14:textId="77777777" w:rsidR="006A7B2B" w:rsidRPr="008233B6" w:rsidRDefault="006A7B2B" w:rsidP="0049407A">
            <w:pPr>
              <w:pStyle w:val="Odstavecseseznamem"/>
              <w:numPr>
                <w:ilvl w:val="0"/>
                <w:numId w:val="15"/>
              </w:numPr>
              <w:rPr>
                <w:rFonts w:ascii="Arial" w:hAnsi="Arial" w:cs="Arial"/>
                <w:color w:val="000000"/>
                <w:sz w:val="20"/>
                <w:szCs w:val="20"/>
              </w:rPr>
            </w:pPr>
            <w:r w:rsidRPr="008233B6">
              <w:rPr>
                <w:rFonts w:ascii="Arial" w:hAnsi="Arial" w:cs="Arial"/>
                <w:color w:val="000000"/>
                <w:sz w:val="20"/>
                <w:szCs w:val="20"/>
              </w:rPr>
              <w:t>Nízká míra zaměstnanosti a rostoucí míra nezaměstnanosti</w:t>
            </w:r>
          </w:p>
        </w:tc>
      </w:tr>
      <w:tr w:rsidR="006A7B2B" w:rsidRPr="008233B6" w14:paraId="7CD1B95B" w14:textId="77777777" w:rsidTr="00AF01DC">
        <w:tc>
          <w:tcPr>
            <w:tcW w:w="9212" w:type="dxa"/>
            <w:gridSpan w:val="2"/>
          </w:tcPr>
          <w:p w14:paraId="0730F91E" w14:textId="77777777" w:rsidR="006A7B2B" w:rsidRPr="008233B6" w:rsidRDefault="006A7B2B" w:rsidP="0049407A">
            <w:pPr>
              <w:pStyle w:val="Odstavecseseznamem"/>
              <w:numPr>
                <w:ilvl w:val="0"/>
                <w:numId w:val="15"/>
              </w:numPr>
              <w:rPr>
                <w:rFonts w:ascii="Arial" w:hAnsi="Arial" w:cs="Arial"/>
                <w:color w:val="000000"/>
                <w:sz w:val="20"/>
                <w:szCs w:val="20"/>
              </w:rPr>
            </w:pPr>
            <w:r w:rsidRPr="008233B6">
              <w:rPr>
                <w:rFonts w:ascii="Arial" w:hAnsi="Arial" w:cs="Arial"/>
                <w:color w:val="000000"/>
                <w:sz w:val="20"/>
                <w:szCs w:val="20"/>
              </w:rPr>
              <w:t>Nízká míra zaměstnanosti osob ve věku 55-64 let v ČR, především žen</w:t>
            </w:r>
          </w:p>
        </w:tc>
      </w:tr>
      <w:tr w:rsidR="006A7B2B" w:rsidRPr="008233B6" w14:paraId="41A61D28" w14:textId="77777777" w:rsidTr="00AF01DC">
        <w:tc>
          <w:tcPr>
            <w:tcW w:w="9212" w:type="dxa"/>
            <w:gridSpan w:val="2"/>
          </w:tcPr>
          <w:p w14:paraId="14C0C083" w14:textId="77777777" w:rsidR="006A7B2B" w:rsidRPr="008233B6" w:rsidRDefault="006A7B2B" w:rsidP="0049407A">
            <w:pPr>
              <w:pStyle w:val="Odstavecseseznamem"/>
              <w:numPr>
                <w:ilvl w:val="0"/>
                <w:numId w:val="15"/>
              </w:numPr>
              <w:rPr>
                <w:rFonts w:ascii="Arial" w:hAnsi="Arial" w:cs="Arial"/>
                <w:color w:val="000000"/>
                <w:sz w:val="20"/>
                <w:szCs w:val="20"/>
              </w:rPr>
            </w:pPr>
            <w:r w:rsidRPr="008233B6">
              <w:rPr>
                <w:rFonts w:ascii="Arial" w:hAnsi="Arial" w:cs="Arial"/>
                <w:color w:val="000000"/>
                <w:sz w:val="20"/>
                <w:szCs w:val="20"/>
              </w:rPr>
              <w:t>Rostoucí míra nezaměstnanosti mladých lidí do 25 let v ČR</w:t>
            </w:r>
          </w:p>
        </w:tc>
      </w:tr>
      <w:tr w:rsidR="006A7B2B" w:rsidRPr="008233B6" w14:paraId="112C506B" w14:textId="77777777" w:rsidTr="00AF01DC">
        <w:tc>
          <w:tcPr>
            <w:tcW w:w="9212" w:type="dxa"/>
            <w:gridSpan w:val="2"/>
          </w:tcPr>
          <w:p w14:paraId="1CB970E2" w14:textId="77777777" w:rsidR="006A7B2B" w:rsidRPr="008233B6" w:rsidRDefault="006A7B2B" w:rsidP="0049407A">
            <w:pPr>
              <w:pStyle w:val="Odstavecseseznamem"/>
              <w:numPr>
                <w:ilvl w:val="0"/>
                <w:numId w:val="15"/>
              </w:numPr>
              <w:rPr>
                <w:rFonts w:ascii="Arial" w:hAnsi="Arial" w:cs="Arial"/>
                <w:color w:val="000000"/>
                <w:sz w:val="20"/>
                <w:szCs w:val="20"/>
              </w:rPr>
            </w:pPr>
            <w:r w:rsidRPr="008233B6">
              <w:rPr>
                <w:rFonts w:ascii="Arial" w:hAnsi="Arial" w:cs="Arial"/>
                <w:color w:val="000000"/>
                <w:sz w:val="20"/>
                <w:szCs w:val="20"/>
              </w:rPr>
              <w:t>Vysoká míra nezaměstnanosti nízkokvalifikovaných osob v ČR</w:t>
            </w:r>
          </w:p>
        </w:tc>
      </w:tr>
      <w:tr w:rsidR="00E62335" w:rsidRPr="008233B6" w14:paraId="49482BB7" w14:textId="77777777" w:rsidTr="00AF01DC">
        <w:tc>
          <w:tcPr>
            <w:tcW w:w="7196" w:type="dxa"/>
          </w:tcPr>
          <w:p w14:paraId="6C15C2D4" w14:textId="77777777" w:rsidR="00E62335" w:rsidRPr="008233B6" w:rsidRDefault="00E62335" w:rsidP="005D4185">
            <w:pPr>
              <w:jc w:val="center"/>
              <w:rPr>
                <w:rFonts w:ascii="Arial" w:hAnsi="Arial" w:cs="Arial"/>
                <w:b/>
                <w:color w:val="000000"/>
                <w:sz w:val="22"/>
                <w:szCs w:val="22"/>
              </w:rPr>
            </w:pPr>
            <w:r w:rsidRPr="008233B6">
              <w:rPr>
                <w:rFonts w:ascii="Arial" w:hAnsi="Arial" w:cs="Arial"/>
                <w:b/>
                <w:color w:val="000000"/>
                <w:sz w:val="22"/>
                <w:szCs w:val="22"/>
              </w:rPr>
              <w:t>Příčiny</w:t>
            </w:r>
          </w:p>
        </w:tc>
        <w:tc>
          <w:tcPr>
            <w:tcW w:w="2016" w:type="dxa"/>
          </w:tcPr>
          <w:p w14:paraId="19E0346E" w14:textId="77777777" w:rsidR="00E62335" w:rsidRPr="008233B6" w:rsidRDefault="00E62335" w:rsidP="005D4185">
            <w:pPr>
              <w:jc w:val="center"/>
              <w:rPr>
                <w:rFonts w:ascii="Arial" w:hAnsi="Arial" w:cs="Arial"/>
                <w:b/>
                <w:color w:val="000000"/>
                <w:sz w:val="22"/>
                <w:szCs w:val="22"/>
              </w:rPr>
            </w:pPr>
            <w:r w:rsidRPr="008233B6">
              <w:rPr>
                <w:rFonts w:ascii="Arial" w:hAnsi="Arial" w:cs="Arial"/>
                <w:b/>
                <w:color w:val="000000"/>
                <w:sz w:val="22"/>
                <w:szCs w:val="22"/>
              </w:rPr>
              <w:t>Výběr příčin pro řešení</w:t>
            </w:r>
          </w:p>
        </w:tc>
      </w:tr>
      <w:tr w:rsidR="002B69CA" w:rsidRPr="008233B6" w14:paraId="05AA9E90" w14:textId="77777777" w:rsidTr="00AF01DC">
        <w:tc>
          <w:tcPr>
            <w:tcW w:w="7196" w:type="dxa"/>
          </w:tcPr>
          <w:p w14:paraId="70C1D775" w14:textId="77777777" w:rsidR="002B69CA" w:rsidRPr="008233B6" w:rsidRDefault="002B69CA" w:rsidP="0049407A">
            <w:pPr>
              <w:pStyle w:val="Odstavecseseznamem"/>
              <w:numPr>
                <w:ilvl w:val="0"/>
                <w:numId w:val="15"/>
              </w:numPr>
              <w:rPr>
                <w:rFonts w:ascii="Arial" w:hAnsi="Arial" w:cs="Arial"/>
                <w:color w:val="000000"/>
                <w:sz w:val="20"/>
                <w:szCs w:val="20"/>
              </w:rPr>
            </w:pPr>
            <w:r w:rsidRPr="008233B6">
              <w:rPr>
                <w:rFonts w:ascii="Arial" w:hAnsi="Arial" w:cs="Arial"/>
                <w:color w:val="000000"/>
                <w:sz w:val="20"/>
                <w:szCs w:val="20"/>
              </w:rPr>
              <w:t>Nedostatečná tvorba volných pracovních míst</w:t>
            </w:r>
          </w:p>
        </w:tc>
        <w:tc>
          <w:tcPr>
            <w:tcW w:w="2016" w:type="dxa"/>
          </w:tcPr>
          <w:p w14:paraId="57738463" w14:textId="69894737" w:rsidR="002B69CA" w:rsidRPr="008233B6" w:rsidRDefault="002B69CA" w:rsidP="005D4185">
            <w:pPr>
              <w:spacing w:after="60"/>
              <w:rPr>
                <w:rFonts w:ascii="Arial" w:hAnsi="Arial" w:cs="Arial"/>
                <w:color w:val="000000"/>
                <w:sz w:val="20"/>
                <w:szCs w:val="20"/>
              </w:rPr>
            </w:pPr>
            <w:r w:rsidRPr="008233B6">
              <w:rPr>
                <w:rFonts w:ascii="Arial" w:hAnsi="Arial" w:cs="Arial"/>
                <w:color w:val="000000"/>
                <w:sz w:val="20"/>
                <w:szCs w:val="20"/>
              </w:rPr>
              <w:t>IP 1.1</w:t>
            </w:r>
            <w:r w:rsidR="000A7E37">
              <w:rPr>
                <w:rFonts w:ascii="Arial" w:hAnsi="Arial" w:cs="Arial"/>
                <w:color w:val="000000"/>
                <w:sz w:val="20"/>
                <w:szCs w:val="20"/>
              </w:rPr>
              <w:t>, 1.5</w:t>
            </w:r>
          </w:p>
        </w:tc>
      </w:tr>
      <w:tr w:rsidR="002B69CA" w:rsidRPr="008233B6" w14:paraId="06677082" w14:textId="77777777" w:rsidTr="00AF01DC">
        <w:tc>
          <w:tcPr>
            <w:tcW w:w="7196" w:type="dxa"/>
          </w:tcPr>
          <w:p w14:paraId="7D91B08F" w14:textId="77777777" w:rsidR="002B69CA" w:rsidRPr="008233B6" w:rsidRDefault="002B69CA" w:rsidP="0049407A">
            <w:pPr>
              <w:pStyle w:val="Odstavecseseznamem"/>
              <w:numPr>
                <w:ilvl w:val="0"/>
                <w:numId w:val="15"/>
              </w:numPr>
              <w:rPr>
                <w:rFonts w:ascii="Arial" w:hAnsi="Arial" w:cs="Arial"/>
                <w:color w:val="000000"/>
                <w:sz w:val="20"/>
                <w:szCs w:val="20"/>
              </w:rPr>
            </w:pPr>
            <w:r w:rsidRPr="008233B6">
              <w:rPr>
                <w:rFonts w:ascii="Arial" w:hAnsi="Arial" w:cs="Arial"/>
                <w:color w:val="000000"/>
                <w:sz w:val="20"/>
                <w:szCs w:val="20"/>
              </w:rPr>
              <w:t>Kvalifikace uchazečů a zájemců o zaměstnání neodpovídá požadavkům trhu práce</w:t>
            </w:r>
          </w:p>
        </w:tc>
        <w:tc>
          <w:tcPr>
            <w:tcW w:w="2016" w:type="dxa"/>
          </w:tcPr>
          <w:p w14:paraId="592F4B45" w14:textId="527DFE64" w:rsidR="002B69CA" w:rsidRPr="008233B6" w:rsidRDefault="002B69CA" w:rsidP="005D4185">
            <w:pPr>
              <w:spacing w:after="60"/>
              <w:rPr>
                <w:rFonts w:ascii="Arial" w:hAnsi="Arial" w:cs="Arial"/>
                <w:color w:val="000000"/>
                <w:sz w:val="20"/>
                <w:szCs w:val="20"/>
              </w:rPr>
            </w:pPr>
            <w:r w:rsidRPr="008233B6">
              <w:rPr>
                <w:rFonts w:ascii="Arial" w:hAnsi="Arial" w:cs="Arial"/>
                <w:color w:val="000000"/>
                <w:sz w:val="20"/>
                <w:szCs w:val="20"/>
              </w:rPr>
              <w:t>IP 1.1</w:t>
            </w:r>
            <w:r w:rsidR="000A7E37">
              <w:rPr>
                <w:rFonts w:ascii="Arial" w:hAnsi="Arial" w:cs="Arial"/>
                <w:color w:val="000000"/>
                <w:sz w:val="20"/>
                <w:szCs w:val="20"/>
              </w:rPr>
              <w:t>, 1.5</w:t>
            </w:r>
          </w:p>
        </w:tc>
      </w:tr>
      <w:tr w:rsidR="002B69CA" w:rsidRPr="008233B6" w14:paraId="7C3A2CC0" w14:textId="77777777" w:rsidTr="00AF01DC">
        <w:tc>
          <w:tcPr>
            <w:tcW w:w="7196" w:type="dxa"/>
          </w:tcPr>
          <w:p w14:paraId="4953E7EB" w14:textId="77777777" w:rsidR="002B69CA" w:rsidRPr="008233B6" w:rsidRDefault="002B69CA" w:rsidP="0049407A">
            <w:pPr>
              <w:pStyle w:val="Odstavecseseznamem"/>
              <w:numPr>
                <w:ilvl w:val="0"/>
                <w:numId w:val="15"/>
              </w:numPr>
              <w:rPr>
                <w:rFonts w:ascii="Arial" w:hAnsi="Arial" w:cs="Arial"/>
                <w:color w:val="000000"/>
                <w:sz w:val="20"/>
                <w:szCs w:val="20"/>
              </w:rPr>
            </w:pPr>
            <w:r w:rsidRPr="008233B6">
              <w:rPr>
                <w:rFonts w:ascii="Arial" w:hAnsi="Arial" w:cs="Arial"/>
                <w:color w:val="000000"/>
                <w:sz w:val="20"/>
                <w:szCs w:val="20"/>
              </w:rPr>
              <w:t>Nedostatečná nabídka částečných úvazků a jiných flexibilních forem práce</w:t>
            </w:r>
          </w:p>
        </w:tc>
        <w:tc>
          <w:tcPr>
            <w:tcW w:w="2016" w:type="dxa"/>
          </w:tcPr>
          <w:p w14:paraId="32F50128" w14:textId="77777777" w:rsidR="002B69CA" w:rsidRPr="008233B6" w:rsidRDefault="002B69CA" w:rsidP="005D4185">
            <w:pPr>
              <w:spacing w:after="60"/>
              <w:rPr>
                <w:rFonts w:ascii="Arial" w:hAnsi="Arial" w:cs="Arial"/>
                <w:color w:val="000000"/>
                <w:sz w:val="20"/>
                <w:szCs w:val="20"/>
              </w:rPr>
            </w:pPr>
            <w:r w:rsidRPr="008233B6">
              <w:rPr>
                <w:rFonts w:ascii="Arial" w:hAnsi="Arial" w:cs="Arial"/>
                <w:color w:val="000000"/>
                <w:sz w:val="20"/>
                <w:szCs w:val="20"/>
              </w:rPr>
              <w:t>IP 1.1</w:t>
            </w:r>
          </w:p>
        </w:tc>
      </w:tr>
      <w:tr w:rsidR="00640765" w:rsidRPr="008233B6" w14:paraId="2EB8C4DD" w14:textId="77777777" w:rsidTr="00AF01DC">
        <w:tc>
          <w:tcPr>
            <w:tcW w:w="7196" w:type="dxa"/>
          </w:tcPr>
          <w:p w14:paraId="5ED3BE0E" w14:textId="77777777" w:rsidR="00640765" w:rsidRPr="008233B6" w:rsidRDefault="00640765" w:rsidP="0049407A">
            <w:pPr>
              <w:pStyle w:val="Odstavecseseznamem"/>
              <w:numPr>
                <w:ilvl w:val="0"/>
                <w:numId w:val="15"/>
              </w:numPr>
              <w:rPr>
                <w:rFonts w:ascii="Arial" w:hAnsi="Arial" w:cs="Arial"/>
                <w:color w:val="000000"/>
                <w:sz w:val="20"/>
                <w:szCs w:val="20"/>
              </w:rPr>
            </w:pPr>
            <w:r w:rsidRPr="008233B6">
              <w:rPr>
                <w:rFonts w:ascii="Arial" w:hAnsi="Arial" w:cs="Arial"/>
                <w:color w:val="000000"/>
                <w:sz w:val="20"/>
                <w:szCs w:val="20"/>
              </w:rPr>
              <w:t>Nízké výdaje na APZ (jak na jednoho uchazeče o zaměstnání, tak podílem na HDP) a z toho vyplývající nízký podíl uchazečů a zájemců o zaměstnání podpořených nástroji APZ</w:t>
            </w:r>
            <w:r w:rsidR="006D4419" w:rsidRPr="008233B6">
              <w:rPr>
                <w:rFonts w:ascii="Arial" w:hAnsi="Arial" w:cs="Arial"/>
                <w:color w:val="000000"/>
                <w:sz w:val="20"/>
                <w:szCs w:val="20"/>
              </w:rPr>
              <w:t xml:space="preserve">; </w:t>
            </w:r>
            <w:r w:rsidR="006D4419" w:rsidRPr="008233B6">
              <w:rPr>
                <w:rFonts w:ascii="Arial" w:hAnsi="Arial" w:cs="Arial"/>
                <w:sz w:val="20"/>
                <w:szCs w:val="20"/>
              </w:rPr>
              <w:t>kvalita poskytovaných služeb neodpovídá potřebám klientů</w:t>
            </w:r>
          </w:p>
        </w:tc>
        <w:tc>
          <w:tcPr>
            <w:tcW w:w="2016" w:type="dxa"/>
          </w:tcPr>
          <w:p w14:paraId="7C2F061C" w14:textId="4695345E" w:rsidR="00640765" w:rsidRPr="008233B6" w:rsidRDefault="00640765" w:rsidP="005D4185">
            <w:pPr>
              <w:spacing w:after="60"/>
              <w:rPr>
                <w:rFonts w:ascii="Arial" w:hAnsi="Arial" w:cs="Arial"/>
                <w:color w:val="000000"/>
                <w:sz w:val="20"/>
                <w:szCs w:val="20"/>
              </w:rPr>
            </w:pPr>
            <w:r w:rsidRPr="008233B6">
              <w:rPr>
                <w:rFonts w:ascii="Arial" w:hAnsi="Arial" w:cs="Arial"/>
                <w:color w:val="000000"/>
                <w:sz w:val="20"/>
                <w:szCs w:val="20"/>
              </w:rPr>
              <w:t>IP 1.1</w:t>
            </w:r>
            <w:r w:rsidR="000A7E37">
              <w:rPr>
                <w:rFonts w:ascii="Arial" w:hAnsi="Arial" w:cs="Arial"/>
                <w:color w:val="000000"/>
                <w:sz w:val="20"/>
                <w:szCs w:val="20"/>
              </w:rPr>
              <w:t>, 1.5</w:t>
            </w:r>
          </w:p>
          <w:p w14:paraId="330A5702" w14:textId="77777777" w:rsidR="006D4419" w:rsidRPr="008233B6" w:rsidRDefault="006D4419" w:rsidP="005D4185">
            <w:pPr>
              <w:spacing w:after="60"/>
              <w:rPr>
                <w:rFonts w:ascii="Arial" w:hAnsi="Arial" w:cs="Arial"/>
                <w:color w:val="000000"/>
                <w:sz w:val="20"/>
                <w:szCs w:val="20"/>
              </w:rPr>
            </w:pPr>
            <w:r w:rsidRPr="008233B6">
              <w:rPr>
                <w:rFonts w:ascii="Arial" w:hAnsi="Arial" w:cs="Arial"/>
                <w:color w:val="000000"/>
                <w:sz w:val="20"/>
                <w:szCs w:val="20"/>
              </w:rPr>
              <w:t>Kvalita služeb v IP 1.4</w:t>
            </w:r>
          </w:p>
        </w:tc>
      </w:tr>
      <w:tr w:rsidR="00E62335" w:rsidRPr="008233B6" w14:paraId="7EA3145A" w14:textId="77777777" w:rsidTr="00AF01DC">
        <w:tc>
          <w:tcPr>
            <w:tcW w:w="7196" w:type="dxa"/>
          </w:tcPr>
          <w:p w14:paraId="016523A9" w14:textId="77777777" w:rsidR="00E62335" w:rsidRPr="008233B6" w:rsidRDefault="00E62335" w:rsidP="0049407A">
            <w:pPr>
              <w:pStyle w:val="Odstavecseseznamem"/>
              <w:numPr>
                <w:ilvl w:val="0"/>
                <w:numId w:val="15"/>
              </w:numPr>
              <w:rPr>
                <w:rFonts w:ascii="Arial" w:hAnsi="Arial" w:cs="Arial"/>
                <w:color w:val="000000"/>
                <w:sz w:val="20"/>
                <w:szCs w:val="20"/>
              </w:rPr>
            </w:pPr>
            <w:r w:rsidRPr="008233B6">
              <w:rPr>
                <w:rFonts w:ascii="Arial" w:hAnsi="Arial" w:cs="Arial"/>
                <w:color w:val="000000"/>
                <w:sz w:val="20"/>
                <w:szCs w:val="20"/>
              </w:rPr>
              <w:t>Nedostatečný hospodářský růst, který negeneruje nová pracovní místa</w:t>
            </w:r>
          </w:p>
        </w:tc>
        <w:tc>
          <w:tcPr>
            <w:tcW w:w="2016" w:type="dxa"/>
          </w:tcPr>
          <w:p w14:paraId="2015C7EA" w14:textId="77777777" w:rsidR="00E62335" w:rsidRPr="008233B6" w:rsidRDefault="00E62335" w:rsidP="005D4185">
            <w:pPr>
              <w:spacing w:after="60"/>
              <w:rPr>
                <w:rFonts w:ascii="Arial" w:hAnsi="Arial" w:cs="Arial"/>
                <w:color w:val="000000"/>
                <w:sz w:val="20"/>
                <w:szCs w:val="20"/>
              </w:rPr>
            </w:pPr>
            <w:r w:rsidRPr="008233B6">
              <w:rPr>
                <w:rFonts w:ascii="Arial" w:hAnsi="Arial" w:cs="Arial"/>
                <w:color w:val="000000"/>
                <w:sz w:val="20"/>
                <w:szCs w:val="20"/>
              </w:rPr>
              <w:t>Externí faktor</w:t>
            </w:r>
          </w:p>
        </w:tc>
      </w:tr>
      <w:tr w:rsidR="00E62335" w:rsidRPr="008233B6" w14:paraId="3C46943A" w14:textId="77777777" w:rsidTr="00AF01DC">
        <w:tc>
          <w:tcPr>
            <w:tcW w:w="7196" w:type="dxa"/>
          </w:tcPr>
          <w:p w14:paraId="5150BCD0" w14:textId="77777777" w:rsidR="00E62335" w:rsidRPr="008233B6" w:rsidRDefault="00E62335" w:rsidP="0049407A">
            <w:pPr>
              <w:pStyle w:val="Odstavecseseznamem"/>
              <w:numPr>
                <w:ilvl w:val="0"/>
                <w:numId w:val="15"/>
              </w:numPr>
              <w:rPr>
                <w:rFonts w:ascii="Arial" w:hAnsi="Arial" w:cs="Arial"/>
                <w:color w:val="000000"/>
                <w:sz w:val="20"/>
                <w:szCs w:val="20"/>
              </w:rPr>
            </w:pPr>
            <w:r w:rsidRPr="008233B6">
              <w:rPr>
                <w:rFonts w:ascii="Arial" w:hAnsi="Arial" w:cs="Arial"/>
                <w:color w:val="000000"/>
                <w:sz w:val="20"/>
                <w:szCs w:val="20"/>
              </w:rPr>
              <w:t>Nízká mobilita v ČR, neochota stěhovat se za prací</w:t>
            </w:r>
          </w:p>
        </w:tc>
        <w:tc>
          <w:tcPr>
            <w:tcW w:w="2016" w:type="dxa"/>
          </w:tcPr>
          <w:p w14:paraId="21686064" w14:textId="77777777" w:rsidR="00E62335" w:rsidRPr="008233B6" w:rsidRDefault="009E0493" w:rsidP="006D4419">
            <w:pPr>
              <w:spacing w:after="60"/>
              <w:rPr>
                <w:rFonts w:ascii="Arial" w:hAnsi="Arial" w:cs="Arial"/>
                <w:color w:val="000000"/>
                <w:sz w:val="20"/>
                <w:szCs w:val="20"/>
              </w:rPr>
            </w:pPr>
            <w:r w:rsidRPr="008233B6">
              <w:rPr>
                <w:rFonts w:ascii="Arial" w:hAnsi="Arial" w:cs="Arial"/>
                <w:color w:val="000000"/>
                <w:sz w:val="20"/>
                <w:szCs w:val="20"/>
              </w:rPr>
              <w:t xml:space="preserve">Nadnárodní mobilita v IP 1.4, </w:t>
            </w:r>
            <w:r w:rsidR="006D4419" w:rsidRPr="008233B6">
              <w:rPr>
                <w:rFonts w:ascii="Arial" w:hAnsi="Arial" w:cs="Arial"/>
                <w:color w:val="000000"/>
                <w:sz w:val="20"/>
                <w:szCs w:val="20"/>
              </w:rPr>
              <w:t xml:space="preserve">flexibilní formy práce v IP 1.1 a 1.2. </w:t>
            </w:r>
          </w:p>
        </w:tc>
      </w:tr>
      <w:tr w:rsidR="00E62335" w:rsidRPr="008233B6" w14:paraId="15477697" w14:textId="77777777" w:rsidTr="00AF01DC">
        <w:tc>
          <w:tcPr>
            <w:tcW w:w="7196" w:type="dxa"/>
          </w:tcPr>
          <w:p w14:paraId="7AB13BE0" w14:textId="64754B71" w:rsidR="00E62335" w:rsidRPr="008233B6" w:rsidRDefault="00AB4C26" w:rsidP="0001725A">
            <w:pPr>
              <w:pStyle w:val="Odstavecseseznamem"/>
              <w:numPr>
                <w:ilvl w:val="0"/>
                <w:numId w:val="15"/>
              </w:numPr>
              <w:rPr>
                <w:rFonts w:ascii="Arial" w:hAnsi="Arial" w:cs="Arial"/>
                <w:color w:val="000000"/>
                <w:sz w:val="20"/>
                <w:szCs w:val="20"/>
              </w:rPr>
            </w:pPr>
            <w:r w:rsidRPr="008233B6">
              <w:rPr>
                <w:rFonts w:ascii="Arial" w:hAnsi="Arial" w:cs="Arial"/>
                <w:color w:val="000000"/>
                <w:sz w:val="20"/>
                <w:szCs w:val="20"/>
              </w:rPr>
              <w:t xml:space="preserve">Existence alternativních příjmů v podobě podpor a dávek a nelegální práce </w:t>
            </w:r>
          </w:p>
        </w:tc>
        <w:tc>
          <w:tcPr>
            <w:tcW w:w="2016" w:type="dxa"/>
          </w:tcPr>
          <w:p w14:paraId="7C52F329" w14:textId="77777777" w:rsidR="00E62335" w:rsidRPr="008233B6" w:rsidRDefault="00E62335" w:rsidP="005D4185">
            <w:pPr>
              <w:spacing w:after="60"/>
              <w:rPr>
                <w:rFonts w:ascii="Arial" w:hAnsi="Arial" w:cs="Arial"/>
                <w:color w:val="000000"/>
                <w:sz w:val="20"/>
                <w:szCs w:val="20"/>
              </w:rPr>
            </w:pPr>
            <w:r w:rsidRPr="008233B6">
              <w:rPr>
                <w:rFonts w:ascii="Arial" w:hAnsi="Arial" w:cs="Arial"/>
                <w:color w:val="000000"/>
                <w:sz w:val="20"/>
                <w:szCs w:val="20"/>
              </w:rPr>
              <w:t>Externí faktor</w:t>
            </w:r>
          </w:p>
        </w:tc>
      </w:tr>
    </w:tbl>
    <w:p w14:paraId="719D3AB8" w14:textId="77777777" w:rsidR="00E62335" w:rsidRDefault="00E62335" w:rsidP="000E0F3E">
      <w:pPr>
        <w:spacing w:after="120"/>
        <w:jc w:val="both"/>
        <w:rPr>
          <w:rFonts w:ascii="Arial" w:hAnsi="Arial" w:cs="Arial"/>
          <w:color w:val="000000"/>
          <w:sz w:val="22"/>
          <w:szCs w:val="22"/>
        </w:rPr>
      </w:pPr>
    </w:p>
    <w:p w14:paraId="35C015BC" w14:textId="77777777" w:rsidR="00987DFC" w:rsidRDefault="00987DFC" w:rsidP="000E0F3E">
      <w:pPr>
        <w:spacing w:after="120"/>
        <w:jc w:val="both"/>
        <w:rPr>
          <w:rFonts w:ascii="Arial" w:hAnsi="Arial" w:cs="Arial"/>
          <w:color w:val="000000"/>
          <w:sz w:val="22"/>
          <w:szCs w:val="22"/>
        </w:rPr>
      </w:pPr>
    </w:p>
    <w:p w14:paraId="250EAFAE" w14:textId="77777777" w:rsidR="00987DFC" w:rsidRPr="008233B6" w:rsidRDefault="00987DFC" w:rsidP="000E0F3E">
      <w:pPr>
        <w:spacing w:after="120"/>
        <w:jc w:val="both"/>
        <w:rPr>
          <w:rFonts w:ascii="Arial" w:hAnsi="Arial" w:cs="Arial"/>
          <w:color w:val="000000"/>
          <w:sz w:val="22"/>
          <w:szCs w:val="22"/>
        </w:rPr>
      </w:pPr>
    </w:p>
    <w:p w14:paraId="37E2AA11" w14:textId="77777777" w:rsidR="00E62335" w:rsidRPr="008233B6" w:rsidRDefault="0028455F" w:rsidP="000E0F3E">
      <w:pPr>
        <w:spacing w:after="120"/>
        <w:jc w:val="both"/>
        <w:rPr>
          <w:rFonts w:ascii="Arial" w:hAnsi="Arial" w:cs="Arial"/>
          <w:b/>
          <w:color w:val="000000"/>
          <w:sz w:val="22"/>
          <w:szCs w:val="22"/>
        </w:rPr>
      </w:pPr>
      <w:r w:rsidRPr="008233B6">
        <w:rPr>
          <w:rFonts w:ascii="Arial" w:hAnsi="Arial" w:cs="Arial"/>
          <w:b/>
          <w:color w:val="000000"/>
          <w:sz w:val="22"/>
          <w:szCs w:val="22"/>
        </w:rPr>
        <w:lastRenderedPageBreak/>
        <w:t>Rovnost žen a mužů</w:t>
      </w:r>
    </w:p>
    <w:p w14:paraId="0DA32685" w14:textId="77777777" w:rsidR="00DA0A54" w:rsidRPr="008233B6" w:rsidRDefault="00DA0A54" w:rsidP="00DA0A54">
      <w:pPr>
        <w:spacing w:before="60" w:after="60"/>
        <w:jc w:val="both"/>
        <w:rPr>
          <w:rFonts w:ascii="Arial" w:hAnsi="Arial" w:cs="Arial"/>
          <w:sz w:val="22"/>
          <w:szCs w:val="22"/>
        </w:rPr>
      </w:pPr>
      <w:r w:rsidRPr="008233B6">
        <w:rPr>
          <w:rFonts w:ascii="Arial" w:hAnsi="Arial" w:cs="Arial"/>
          <w:sz w:val="22"/>
          <w:szCs w:val="22"/>
        </w:rPr>
        <w:t>V České republice přetrvává relativně nízká míra ekonomické aktivity žen v porovnání s mírou ekonomické aktivity mužů. Zatímco míra zaměstnanosti mužů byla v roce 201</w:t>
      </w:r>
      <w:r w:rsidR="003A56F4" w:rsidRPr="008233B6">
        <w:rPr>
          <w:rFonts w:ascii="Arial" w:hAnsi="Arial" w:cs="Arial"/>
          <w:sz w:val="22"/>
          <w:szCs w:val="22"/>
        </w:rPr>
        <w:t>2</w:t>
      </w:r>
      <w:r w:rsidRPr="008233B6">
        <w:rPr>
          <w:rFonts w:ascii="Arial" w:hAnsi="Arial" w:cs="Arial"/>
          <w:sz w:val="22"/>
          <w:szCs w:val="22"/>
        </w:rPr>
        <w:t xml:space="preserve"> v ČR o </w:t>
      </w:r>
      <w:r w:rsidR="003A56F4" w:rsidRPr="008233B6">
        <w:rPr>
          <w:rFonts w:ascii="Arial" w:hAnsi="Arial" w:cs="Arial"/>
          <w:sz w:val="22"/>
          <w:szCs w:val="22"/>
        </w:rPr>
        <w:t>5,6</w:t>
      </w:r>
      <w:r w:rsidRPr="008233B6">
        <w:rPr>
          <w:rFonts w:ascii="Arial" w:hAnsi="Arial" w:cs="Arial"/>
          <w:sz w:val="22"/>
          <w:szCs w:val="22"/>
        </w:rPr>
        <w:t xml:space="preserve"> p.b. vyšší než průměr EU-27, míra zaměstnanosti žen </w:t>
      </w:r>
      <w:r w:rsidR="003A56F4" w:rsidRPr="008233B6">
        <w:rPr>
          <w:rFonts w:ascii="Arial" w:hAnsi="Arial" w:cs="Arial"/>
          <w:sz w:val="22"/>
          <w:szCs w:val="22"/>
        </w:rPr>
        <w:t>odpovídala</w:t>
      </w:r>
      <w:r w:rsidRPr="008233B6">
        <w:rPr>
          <w:rFonts w:ascii="Arial" w:hAnsi="Arial" w:cs="Arial"/>
          <w:sz w:val="22"/>
          <w:szCs w:val="22"/>
        </w:rPr>
        <w:t xml:space="preserve"> průměr</w:t>
      </w:r>
      <w:r w:rsidR="003A56F4" w:rsidRPr="008233B6">
        <w:rPr>
          <w:rFonts w:ascii="Arial" w:hAnsi="Arial" w:cs="Arial"/>
          <w:sz w:val="22"/>
          <w:szCs w:val="22"/>
        </w:rPr>
        <w:t>u</w:t>
      </w:r>
      <w:r w:rsidRPr="008233B6">
        <w:rPr>
          <w:rFonts w:ascii="Arial" w:hAnsi="Arial" w:cs="Arial"/>
          <w:sz w:val="22"/>
          <w:szCs w:val="22"/>
        </w:rPr>
        <w:t xml:space="preserve"> EU-27. Zaměstnanost žen významně závisí na věku a péči </w:t>
      </w:r>
      <w:r w:rsidR="00ED1CB0" w:rsidRPr="008233B6">
        <w:rPr>
          <w:rFonts w:ascii="Arial" w:hAnsi="Arial" w:cs="Arial"/>
          <w:sz w:val="22"/>
          <w:szCs w:val="22"/>
        </w:rPr>
        <w:t>o </w:t>
      </w:r>
      <w:r w:rsidRPr="008233B6">
        <w:rPr>
          <w:rFonts w:ascii="Arial" w:hAnsi="Arial" w:cs="Arial"/>
          <w:sz w:val="22"/>
          <w:szCs w:val="22"/>
        </w:rPr>
        <w:t>děti či jiné závislé osoby. Zatímco ve věkové skupině 40-54 let je míra zaměstnanosti žen velmi vysoká (v roce 201</w:t>
      </w:r>
      <w:r w:rsidR="00052DE0" w:rsidRPr="008233B6">
        <w:rPr>
          <w:rFonts w:ascii="Arial" w:hAnsi="Arial" w:cs="Arial"/>
          <w:sz w:val="22"/>
          <w:szCs w:val="22"/>
        </w:rPr>
        <w:t>2</w:t>
      </w:r>
      <w:r w:rsidRPr="008233B6">
        <w:rPr>
          <w:rFonts w:ascii="Arial" w:hAnsi="Arial" w:cs="Arial"/>
          <w:sz w:val="22"/>
          <w:szCs w:val="22"/>
        </w:rPr>
        <w:t xml:space="preserve"> 8</w:t>
      </w:r>
      <w:r w:rsidR="00052DE0" w:rsidRPr="008233B6">
        <w:rPr>
          <w:rFonts w:ascii="Arial" w:hAnsi="Arial" w:cs="Arial"/>
          <w:sz w:val="22"/>
          <w:szCs w:val="22"/>
        </w:rPr>
        <w:t>5,7</w:t>
      </w:r>
      <w:r w:rsidRPr="008233B6">
        <w:rPr>
          <w:rFonts w:ascii="Arial" w:hAnsi="Arial" w:cs="Arial"/>
          <w:sz w:val="22"/>
          <w:szCs w:val="22"/>
        </w:rPr>
        <w:t> %) a</w:t>
      </w:r>
      <w:r w:rsidR="001C615F">
        <w:rPr>
          <w:rFonts w:ascii="Arial" w:hAnsi="Arial" w:cs="Arial"/>
          <w:sz w:val="22"/>
          <w:szCs w:val="22"/>
        </w:rPr>
        <w:t> </w:t>
      </w:r>
      <w:r w:rsidRPr="008233B6">
        <w:rPr>
          <w:rFonts w:ascii="Arial" w:hAnsi="Arial" w:cs="Arial"/>
          <w:sz w:val="22"/>
          <w:szCs w:val="22"/>
        </w:rPr>
        <w:t>blíží se míře zaměstnanosti mužů (v roce 201</w:t>
      </w:r>
      <w:r w:rsidR="00052DE0" w:rsidRPr="008233B6">
        <w:rPr>
          <w:rFonts w:ascii="Arial" w:hAnsi="Arial" w:cs="Arial"/>
          <w:sz w:val="22"/>
          <w:szCs w:val="22"/>
        </w:rPr>
        <w:t>2</w:t>
      </w:r>
      <w:r w:rsidRPr="008233B6">
        <w:rPr>
          <w:rFonts w:ascii="Arial" w:hAnsi="Arial" w:cs="Arial"/>
          <w:sz w:val="22"/>
          <w:szCs w:val="22"/>
        </w:rPr>
        <w:t xml:space="preserve"> 9</w:t>
      </w:r>
      <w:r w:rsidR="00052DE0" w:rsidRPr="008233B6">
        <w:rPr>
          <w:rFonts w:ascii="Arial" w:hAnsi="Arial" w:cs="Arial"/>
          <w:sz w:val="22"/>
          <w:szCs w:val="22"/>
        </w:rPr>
        <w:t xml:space="preserve">1,5 </w:t>
      </w:r>
      <w:r w:rsidRPr="008233B6">
        <w:rPr>
          <w:rFonts w:ascii="Arial" w:hAnsi="Arial" w:cs="Arial"/>
          <w:sz w:val="22"/>
          <w:szCs w:val="22"/>
        </w:rPr>
        <w:t>%), u mladších žen je situace výrazně odlišná. Míra zaměstnanosti žen ve věku 20-34 let byla v roce 201</w:t>
      </w:r>
      <w:r w:rsidR="00052DE0" w:rsidRPr="008233B6">
        <w:rPr>
          <w:rFonts w:ascii="Arial" w:hAnsi="Arial" w:cs="Arial"/>
          <w:sz w:val="22"/>
          <w:szCs w:val="22"/>
        </w:rPr>
        <w:t>2</w:t>
      </w:r>
      <w:r w:rsidRPr="008233B6">
        <w:rPr>
          <w:rFonts w:ascii="Arial" w:hAnsi="Arial" w:cs="Arial"/>
          <w:sz w:val="22"/>
          <w:szCs w:val="22"/>
        </w:rPr>
        <w:t xml:space="preserve"> 52,</w:t>
      </w:r>
      <w:r w:rsidR="00052DE0" w:rsidRPr="008233B6">
        <w:rPr>
          <w:rFonts w:ascii="Arial" w:hAnsi="Arial" w:cs="Arial"/>
          <w:sz w:val="22"/>
          <w:szCs w:val="22"/>
        </w:rPr>
        <w:t>0</w:t>
      </w:r>
      <w:r w:rsidRPr="008233B6">
        <w:rPr>
          <w:rFonts w:ascii="Arial" w:hAnsi="Arial" w:cs="Arial"/>
          <w:sz w:val="22"/>
          <w:szCs w:val="22"/>
        </w:rPr>
        <w:t xml:space="preserve"> %, což bylo méně o</w:t>
      </w:r>
      <w:r w:rsidR="001C615F">
        <w:rPr>
          <w:rFonts w:ascii="Arial" w:hAnsi="Arial" w:cs="Arial"/>
          <w:sz w:val="22"/>
          <w:szCs w:val="22"/>
        </w:rPr>
        <w:t> </w:t>
      </w:r>
      <w:r w:rsidR="008F014C" w:rsidRPr="008233B6">
        <w:rPr>
          <w:rFonts w:ascii="Arial" w:hAnsi="Arial" w:cs="Arial"/>
          <w:sz w:val="22"/>
          <w:szCs w:val="22"/>
        </w:rPr>
        <w:t>10,5</w:t>
      </w:r>
      <w:r w:rsidRPr="008233B6">
        <w:rPr>
          <w:rFonts w:ascii="Arial" w:hAnsi="Arial" w:cs="Arial"/>
          <w:sz w:val="22"/>
          <w:szCs w:val="22"/>
        </w:rPr>
        <w:t xml:space="preserve"> p.b., než byla průměrná míra zaměstnanosti žen v ČR. </w:t>
      </w:r>
      <w:r w:rsidR="00F17379" w:rsidRPr="002E1377">
        <w:rPr>
          <w:rFonts w:ascii="Arial" w:hAnsi="Arial" w:cs="Arial"/>
          <w:sz w:val="22"/>
          <w:szCs w:val="22"/>
        </w:rPr>
        <w:t>Je zřejmé, že hlavní příčinou nízké míry zaměstnanosti žen ve věkové kategorii 30-39 let je péče o děti</w:t>
      </w:r>
      <w:r w:rsidR="00F17379">
        <w:rPr>
          <w:rFonts w:ascii="Arial" w:hAnsi="Arial" w:cs="Arial"/>
          <w:sz w:val="22"/>
          <w:szCs w:val="22"/>
        </w:rPr>
        <w:t xml:space="preserve">. </w:t>
      </w:r>
      <w:r w:rsidRPr="008233B6">
        <w:rPr>
          <w:rFonts w:ascii="Arial" w:hAnsi="Arial" w:cs="Arial"/>
          <w:sz w:val="22"/>
          <w:szCs w:val="22"/>
        </w:rPr>
        <w:t xml:space="preserve">Například ve věkové skupině 20-49 let pečující o jedno dítě ve věku do 6 let byla v roce </w:t>
      </w:r>
      <w:r w:rsidR="008F014C" w:rsidRPr="008233B6">
        <w:rPr>
          <w:rFonts w:ascii="Arial" w:hAnsi="Arial" w:cs="Arial"/>
          <w:sz w:val="22"/>
          <w:szCs w:val="22"/>
        </w:rPr>
        <w:t xml:space="preserve">2011 </w:t>
      </w:r>
      <w:r w:rsidRPr="008233B6">
        <w:rPr>
          <w:rFonts w:ascii="Arial" w:hAnsi="Arial" w:cs="Arial"/>
          <w:sz w:val="22"/>
          <w:szCs w:val="22"/>
        </w:rPr>
        <w:t>míra zaměstnanosti žen v ČR nejnižší z celé EU-27 (</w:t>
      </w:r>
      <w:r w:rsidR="008F014C" w:rsidRPr="008233B6">
        <w:rPr>
          <w:rFonts w:ascii="Arial" w:hAnsi="Arial" w:cs="Arial"/>
          <w:sz w:val="22"/>
          <w:szCs w:val="22"/>
        </w:rPr>
        <w:t>37</w:t>
      </w:r>
      <w:r w:rsidRPr="008233B6">
        <w:rPr>
          <w:rFonts w:ascii="Arial" w:hAnsi="Arial" w:cs="Arial"/>
          <w:sz w:val="22"/>
          <w:szCs w:val="22"/>
        </w:rPr>
        <w:t>,</w:t>
      </w:r>
      <w:r w:rsidR="008F014C" w:rsidRPr="008233B6">
        <w:rPr>
          <w:rFonts w:ascii="Arial" w:hAnsi="Arial" w:cs="Arial"/>
          <w:sz w:val="22"/>
          <w:szCs w:val="22"/>
        </w:rPr>
        <w:t>4</w:t>
      </w:r>
      <w:r w:rsidRPr="008233B6">
        <w:rPr>
          <w:rFonts w:ascii="Arial" w:hAnsi="Arial" w:cs="Arial"/>
          <w:sz w:val="22"/>
          <w:szCs w:val="22"/>
        </w:rPr>
        <w:t xml:space="preserve"> % oproti průměru EU-27 6</w:t>
      </w:r>
      <w:r w:rsidR="008F014C" w:rsidRPr="008233B6">
        <w:rPr>
          <w:rFonts w:ascii="Arial" w:hAnsi="Arial" w:cs="Arial"/>
          <w:sz w:val="22"/>
          <w:szCs w:val="22"/>
        </w:rPr>
        <w:t>4,6</w:t>
      </w:r>
      <w:r w:rsidRPr="008233B6">
        <w:rPr>
          <w:rFonts w:ascii="Arial" w:hAnsi="Arial" w:cs="Arial"/>
          <w:sz w:val="22"/>
          <w:szCs w:val="22"/>
        </w:rPr>
        <w:t> %). Dalším důvodem poměrně nízké ekonomické aktivity žen je kromě nízké míry zaměstnanosti žen i nízká míra podnikání žen. V roce 201</w:t>
      </w:r>
      <w:r w:rsidR="008F014C" w:rsidRPr="008233B6">
        <w:rPr>
          <w:rFonts w:ascii="Arial" w:hAnsi="Arial" w:cs="Arial"/>
          <w:sz w:val="22"/>
          <w:szCs w:val="22"/>
        </w:rPr>
        <w:t>2</w:t>
      </w:r>
      <w:r w:rsidRPr="008233B6">
        <w:rPr>
          <w:rFonts w:ascii="Arial" w:hAnsi="Arial" w:cs="Arial"/>
          <w:sz w:val="22"/>
          <w:szCs w:val="22"/>
        </w:rPr>
        <w:t xml:space="preserve"> podnikalo celkem </w:t>
      </w:r>
      <w:r w:rsidR="008F014C" w:rsidRPr="008233B6">
        <w:rPr>
          <w:rFonts w:ascii="Arial" w:hAnsi="Arial" w:cs="Arial"/>
          <w:sz w:val="22"/>
          <w:szCs w:val="22"/>
        </w:rPr>
        <w:t>262</w:t>
      </w:r>
      <w:r w:rsidRPr="008233B6">
        <w:rPr>
          <w:rFonts w:ascii="Arial" w:hAnsi="Arial" w:cs="Arial"/>
          <w:sz w:val="22"/>
          <w:szCs w:val="22"/>
        </w:rPr>
        <w:t>,7 tis. žen a 60</w:t>
      </w:r>
      <w:r w:rsidR="008F014C" w:rsidRPr="008233B6">
        <w:rPr>
          <w:rFonts w:ascii="Arial" w:hAnsi="Arial" w:cs="Arial"/>
          <w:sz w:val="22"/>
          <w:szCs w:val="22"/>
        </w:rPr>
        <w:t>9</w:t>
      </w:r>
      <w:r w:rsidRPr="008233B6">
        <w:rPr>
          <w:rFonts w:ascii="Arial" w:hAnsi="Arial" w:cs="Arial"/>
          <w:sz w:val="22"/>
          <w:szCs w:val="22"/>
        </w:rPr>
        <w:t>,</w:t>
      </w:r>
      <w:r w:rsidR="008F014C" w:rsidRPr="008233B6">
        <w:rPr>
          <w:rFonts w:ascii="Arial" w:hAnsi="Arial" w:cs="Arial"/>
          <w:sz w:val="22"/>
          <w:szCs w:val="22"/>
        </w:rPr>
        <w:t>7</w:t>
      </w:r>
      <w:r w:rsidRPr="008233B6">
        <w:rPr>
          <w:rFonts w:ascii="Arial" w:hAnsi="Arial" w:cs="Arial"/>
          <w:sz w:val="22"/>
          <w:szCs w:val="22"/>
        </w:rPr>
        <w:t xml:space="preserve"> tis. mužů. </w:t>
      </w:r>
      <w:r w:rsidR="008F014C" w:rsidRPr="008233B6">
        <w:rPr>
          <w:rFonts w:ascii="Arial" w:hAnsi="Arial" w:cs="Arial"/>
          <w:sz w:val="22"/>
          <w:szCs w:val="22"/>
        </w:rPr>
        <w:t>Ačkoli počet podnikajících žen dlouhodobě roste, v</w:t>
      </w:r>
      <w:r w:rsidRPr="008233B6">
        <w:rPr>
          <w:rFonts w:ascii="Arial" w:hAnsi="Arial" w:cs="Arial"/>
          <w:sz w:val="22"/>
          <w:szCs w:val="22"/>
        </w:rPr>
        <w:t> posledních deseti letech byl vždy poměr podnikajících mužů vůči podnikajícím ženám vyšší než 2,</w:t>
      </w:r>
      <w:r w:rsidR="003D6098" w:rsidRPr="008233B6">
        <w:rPr>
          <w:rFonts w:ascii="Arial" w:hAnsi="Arial" w:cs="Arial"/>
          <w:sz w:val="22"/>
          <w:szCs w:val="22"/>
        </w:rPr>
        <w:t>3</w:t>
      </w:r>
      <w:r w:rsidRPr="008233B6">
        <w:rPr>
          <w:rFonts w:ascii="Arial" w:hAnsi="Arial" w:cs="Arial"/>
          <w:sz w:val="22"/>
          <w:szCs w:val="22"/>
        </w:rPr>
        <w:t>:1.</w:t>
      </w:r>
    </w:p>
    <w:p w14:paraId="470975B6" w14:textId="77777777" w:rsidR="00DA0A54" w:rsidRPr="008233B6" w:rsidRDefault="00DA0A54" w:rsidP="00DA0A54">
      <w:pPr>
        <w:spacing w:before="60" w:after="60"/>
        <w:jc w:val="both"/>
        <w:rPr>
          <w:rFonts w:ascii="Arial" w:hAnsi="Arial" w:cs="Arial"/>
          <w:sz w:val="22"/>
          <w:szCs w:val="22"/>
        </w:rPr>
      </w:pPr>
      <w:r w:rsidRPr="008233B6">
        <w:rPr>
          <w:rFonts w:ascii="Arial" w:hAnsi="Arial" w:cs="Arial"/>
          <w:sz w:val="22"/>
          <w:szCs w:val="22"/>
        </w:rPr>
        <w:t xml:space="preserve">Péče o rodinu a domácnost je u žen druhým nejčastějším důvodem ekonomické neaktivity (po starobním a invalidním důchodu), kdy v roce 2011 bylo z tohoto důvodu ekonomicky neaktivních celkem 332,8 tis. žen. Ze stejného důvodu bylo v roce 2011 ekonomicky neaktivních pouze 4,1 tis. mužů. Ženy tak nadále zůstávají primárními pečovatelkami o děti a domácnost. </w:t>
      </w:r>
    </w:p>
    <w:p w14:paraId="50F5A633" w14:textId="77777777" w:rsidR="00DA0A54" w:rsidRPr="008233B6" w:rsidRDefault="00DA0A54" w:rsidP="00DA0A54">
      <w:pPr>
        <w:spacing w:before="60" w:after="60"/>
        <w:jc w:val="both"/>
        <w:rPr>
          <w:rFonts w:ascii="Arial" w:hAnsi="Arial" w:cs="Arial"/>
          <w:sz w:val="22"/>
          <w:szCs w:val="22"/>
        </w:rPr>
      </w:pPr>
      <w:r w:rsidRPr="008233B6">
        <w:rPr>
          <w:rFonts w:ascii="Arial" w:hAnsi="Arial" w:cs="Arial"/>
          <w:sz w:val="22"/>
          <w:szCs w:val="22"/>
        </w:rPr>
        <w:t>Předškolní zařízení typu mateřské školy v současné době kapacitně nevyhovují. Praxe posledních let ukazuje, že umístit dítě do mateřské školy se v České republice stává stále problematičtějším, a to zejména v některých oblastech. Počty odmítnutých žádostí o přijetí do mateřské školy se neustále zvyšují, v posledních 4 letech o cca 10.000 odmítnutých žádostí ročně. Zatímco ve školním roce 2005/06 bylo neúspěšně vyřízeno 6 810 žádostí, ve školním roce 2012/13 to již bylo 58 939 žádostí. Projekce obyvatelstva ČR do roku 2065 počítá v následujících letech s postupným poklesem počtu narozených dětí, kdy v roce 2020 by mělo dojít k poklesu počtu narozených dětí přibližně na úroveň roku 2005. Ve školním roce 2008/2009 bylo odmítnuto přibližně 20 000 žádostí o přijetí do mateřské školy (tedy žádostí rodičů dětí narozených v roce 2005). Přes očekávaný pokles počtu narozených dětí v následujících letech tedy lze i nadále předpokládat nedostatečnost kapacit zařízení péče o děti předškolního věku. Výsledky šetření VÚPSV ukazují, že 63 % respondentek, respektive jejich rodinám, by pomohlo rozšíření nových forem péče o děti a 56 % z nich by pomohlo zřizování předškolních zařízení zaměstnavatelskými organizacemi.</w:t>
      </w:r>
      <w:r w:rsidRPr="008233B6">
        <w:rPr>
          <w:rFonts w:ascii="Arial" w:hAnsi="Arial" w:cs="Arial"/>
          <w:sz w:val="22"/>
          <w:szCs w:val="22"/>
          <w:vertAlign w:val="superscript"/>
        </w:rPr>
        <w:footnoteReference w:id="3"/>
      </w:r>
      <w:r w:rsidRPr="008233B6">
        <w:rPr>
          <w:rFonts w:ascii="Arial" w:hAnsi="Arial" w:cs="Arial"/>
          <w:sz w:val="22"/>
          <w:szCs w:val="22"/>
          <w:vertAlign w:val="superscript"/>
        </w:rPr>
        <w:t xml:space="preserve"> </w:t>
      </w:r>
    </w:p>
    <w:p w14:paraId="7AF5DF9F" w14:textId="77777777" w:rsidR="00DA0A54" w:rsidRPr="008233B6" w:rsidRDefault="00DA0A54" w:rsidP="00DA0A54">
      <w:pPr>
        <w:spacing w:before="60" w:after="60"/>
        <w:jc w:val="both"/>
        <w:rPr>
          <w:rFonts w:ascii="Arial" w:hAnsi="Arial" w:cs="Arial"/>
          <w:sz w:val="22"/>
          <w:szCs w:val="22"/>
        </w:rPr>
      </w:pPr>
      <w:r w:rsidRPr="008233B6">
        <w:rPr>
          <w:rFonts w:ascii="Arial" w:hAnsi="Arial" w:cs="Arial"/>
          <w:sz w:val="22"/>
          <w:szCs w:val="22"/>
        </w:rPr>
        <w:t>V rámci českého trhu práce přetrvává nízké využívání flexibilních forem práce. Např. ve srovnání s EU-27 ČR ve využívání částečných pracovních úvazků výrazně zaostává. Zatímco v EU-27 na částečný pracovní úvazek v roce 201</w:t>
      </w:r>
      <w:r w:rsidR="003A56F4" w:rsidRPr="008233B6">
        <w:rPr>
          <w:rFonts w:ascii="Arial" w:hAnsi="Arial" w:cs="Arial"/>
          <w:sz w:val="22"/>
          <w:szCs w:val="22"/>
        </w:rPr>
        <w:t>2</w:t>
      </w:r>
      <w:r w:rsidRPr="008233B6">
        <w:rPr>
          <w:rFonts w:ascii="Arial" w:hAnsi="Arial" w:cs="Arial"/>
          <w:sz w:val="22"/>
          <w:szCs w:val="22"/>
        </w:rPr>
        <w:t xml:space="preserve"> pracovalo přibližně 32</w:t>
      </w:r>
      <w:r w:rsidR="005B0432" w:rsidRPr="008233B6">
        <w:rPr>
          <w:rFonts w:ascii="Arial" w:hAnsi="Arial" w:cs="Arial"/>
          <w:sz w:val="22"/>
          <w:szCs w:val="22"/>
        </w:rPr>
        <w:t>,6</w:t>
      </w:r>
      <w:r w:rsidRPr="008233B6">
        <w:rPr>
          <w:rFonts w:ascii="Arial" w:hAnsi="Arial" w:cs="Arial"/>
          <w:sz w:val="22"/>
          <w:szCs w:val="22"/>
        </w:rPr>
        <w:t xml:space="preserve"> % zaměstnaných žen a </w:t>
      </w:r>
      <w:r w:rsidR="005B0432" w:rsidRPr="008233B6">
        <w:rPr>
          <w:rFonts w:ascii="Arial" w:hAnsi="Arial" w:cs="Arial"/>
          <w:sz w:val="22"/>
          <w:szCs w:val="22"/>
        </w:rPr>
        <w:t>9,5</w:t>
      </w:r>
      <w:r w:rsidRPr="008233B6">
        <w:rPr>
          <w:rFonts w:ascii="Arial" w:hAnsi="Arial" w:cs="Arial"/>
          <w:sz w:val="22"/>
          <w:szCs w:val="22"/>
        </w:rPr>
        <w:t xml:space="preserve"> % zaměstnaných mužů, v ČR je tento poměr </w:t>
      </w:r>
      <w:r w:rsidR="003A56F4" w:rsidRPr="008233B6">
        <w:rPr>
          <w:rFonts w:ascii="Arial" w:hAnsi="Arial" w:cs="Arial"/>
          <w:sz w:val="22"/>
          <w:szCs w:val="22"/>
        </w:rPr>
        <w:t>9,6</w:t>
      </w:r>
      <w:r w:rsidRPr="008233B6">
        <w:rPr>
          <w:rFonts w:ascii="Arial" w:hAnsi="Arial" w:cs="Arial"/>
          <w:sz w:val="22"/>
          <w:szCs w:val="22"/>
        </w:rPr>
        <w:t xml:space="preserve"> % u žen a </w:t>
      </w:r>
      <w:r w:rsidR="003A56F4" w:rsidRPr="008233B6">
        <w:rPr>
          <w:rFonts w:ascii="Arial" w:hAnsi="Arial" w:cs="Arial"/>
          <w:sz w:val="22"/>
          <w:szCs w:val="22"/>
        </w:rPr>
        <w:t>2,9</w:t>
      </w:r>
      <w:r w:rsidRPr="008233B6">
        <w:rPr>
          <w:rFonts w:ascii="Arial" w:hAnsi="Arial" w:cs="Arial"/>
          <w:sz w:val="22"/>
          <w:szCs w:val="22"/>
        </w:rPr>
        <w:t xml:space="preserve"> % u mužů. Zároveň platí, že ve využívání částečných úvazků nedochází k výraznějším změnám (za poslední 3 roky vzrostl poměr osob zaměstnaných </w:t>
      </w:r>
      <w:r w:rsidR="005B0432" w:rsidRPr="008233B6">
        <w:rPr>
          <w:rFonts w:ascii="Arial" w:hAnsi="Arial" w:cs="Arial"/>
          <w:sz w:val="22"/>
          <w:szCs w:val="22"/>
        </w:rPr>
        <w:t xml:space="preserve">v ČR </w:t>
      </w:r>
      <w:r w:rsidRPr="008233B6">
        <w:rPr>
          <w:rFonts w:ascii="Arial" w:hAnsi="Arial" w:cs="Arial"/>
          <w:sz w:val="22"/>
          <w:szCs w:val="22"/>
        </w:rPr>
        <w:t>na částečný úvazek o</w:t>
      </w:r>
      <w:r w:rsidR="001C615F">
        <w:rPr>
          <w:rFonts w:ascii="Arial" w:hAnsi="Arial" w:cs="Arial"/>
          <w:sz w:val="22"/>
          <w:szCs w:val="22"/>
        </w:rPr>
        <w:t> </w:t>
      </w:r>
      <w:r w:rsidRPr="008233B6">
        <w:rPr>
          <w:rFonts w:ascii="Arial" w:hAnsi="Arial" w:cs="Arial"/>
          <w:sz w:val="22"/>
          <w:szCs w:val="22"/>
        </w:rPr>
        <w:t>0,</w:t>
      </w:r>
      <w:r w:rsidR="003A56F4" w:rsidRPr="008233B6">
        <w:rPr>
          <w:rFonts w:ascii="Arial" w:hAnsi="Arial" w:cs="Arial"/>
          <w:sz w:val="22"/>
          <w:szCs w:val="22"/>
        </w:rPr>
        <w:t>4</w:t>
      </w:r>
      <w:r w:rsidRPr="008233B6">
        <w:rPr>
          <w:rFonts w:ascii="Arial" w:hAnsi="Arial" w:cs="Arial"/>
          <w:sz w:val="22"/>
          <w:szCs w:val="22"/>
        </w:rPr>
        <w:t xml:space="preserve"> p.b. u žen a o 0,</w:t>
      </w:r>
      <w:r w:rsidR="003A56F4" w:rsidRPr="008233B6">
        <w:rPr>
          <w:rFonts w:ascii="Arial" w:hAnsi="Arial" w:cs="Arial"/>
          <w:sz w:val="22"/>
          <w:szCs w:val="22"/>
        </w:rPr>
        <w:t>1</w:t>
      </w:r>
      <w:r w:rsidRPr="008233B6">
        <w:rPr>
          <w:rFonts w:ascii="Arial" w:hAnsi="Arial" w:cs="Arial"/>
          <w:sz w:val="22"/>
          <w:szCs w:val="22"/>
        </w:rPr>
        <w:t xml:space="preserve"> p.b. u mužů). </w:t>
      </w:r>
      <w:r w:rsidR="00B6379E">
        <w:rPr>
          <w:rFonts w:ascii="Arial" w:hAnsi="Arial" w:cs="Arial"/>
          <w:sz w:val="22"/>
          <w:szCs w:val="22"/>
        </w:rPr>
        <w:t>Z hlediska rovnosti žen a mužů na trhu práce je problémem skutečnost, že flexibilní pracovní úvazky jsou nabízeny častěji v méně kvalifikovaných odvětvích a na méně kvalifikovaných pozicích s nižším finančním ohodnocením.</w:t>
      </w:r>
    </w:p>
    <w:p w14:paraId="4590C295" w14:textId="77777777" w:rsidR="00DA0A54" w:rsidRPr="008233B6" w:rsidRDefault="00DA0A54" w:rsidP="00DA0A54">
      <w:pPr>
        <w:spacing w:before="60" w:after="60"/>
        <w:jc w:val="both"/>
        <w:rPr>
          <w:rFonts w:ascii="Arial" w:hAnsi="Arial" w:cs="Arial"/>
          <w:sz w:val="22"/>
          <w:szCs w:val="22"/>
        </w:rPr>
      </w:pPr>
      <w:r w:rsidRPr="008233B6">
        <w:rPr>
          <w:rFonts w:ascii="Arial" w:hAnsi="Arial" w:cs="Arial"/>
          <w:sz w:val="22"/>
          <w:szCs w:val="22"/>
        </w:rPr>
        <w:t>Dlouhé výpadky v kariéře žen z důvodu potřeby zajištění péče o malé děti a nedostatečné nabídky těchto služeb vedou k jedněm z nejvyšších rozdílů mezi muži a ženami v mírách zaměstnanosti i nezaměstnanosti v neprospěch žen v rámci EU-27 a promítají se rovněž do vysokých rozdílů v odměňování, které byly v roce 201</w:t>
      </w:r>
      <w:r w:rsidR="00515DA7" w:rsidRPr="008233B6">
        <w:rPr>
          <w:rFonts w:ascii="Arial" w:hAnsi="Arial" w:cs="Arial"/>
          <w:sz w:val="22"/>
          <w:szCs w:val="22"/>
        </w:rPr>
        <w:t>1</w:t>
      </w:r>
      <w:r w:rsidRPr="008233B6">
        <w:rPr>
          <w:rFonts w:ascii="Arial" w:hAnsi="Arial" w:cs="Arial"/>
          <w:sz w:val="22"/>
          <w:szCs w:val="22"/>
        </w:rPr>
        <w:t xml:space="preserve"> v ČR </w:t>
      </w:r>
      <w:r w:rsidR="00515DA7" w:rsidRPr="008233B6">
        <w:rPr>
          <w:rFonts w:ascii="Arial" w:hAnsi="Arial" w:cs="Arial"/>
          <w:sz w:val="22"/>
          <w:szCs w:val="22"/>
        </w:rPr>
        <w:t xml:space="preserve">jedny z </w:t>
      </w:r>
      <w:r w:rsidRPr="008233B6">
        <w:rPr>
          <w:rFonts w:ascii="Arial" w:hAnsi="Arial" w:cs="Arial"/>
          <w:sz w:val="22"/>
          <w:szCs w:val="22"/>
        </w:rPr>
        <w:t>nejvyšší</w:t>
      </w:r>
      <w:r w:rsidR="00515DA7" w:rsidRPr="008233B6">
        <w:rPr>
          <w:rFonts w:ascii="Arial" w:hAnsi="Arial" w:cs="Arial"/>
          <w:sz w:val="22"/>
          <w:szCs w:val="22"/>
        </w:rPr>
        <w:t>ch</w:t>
      </w:r>
      <w:r w:rsidRPr="008233B6">
        <w:rPr>
          <w:rFonts w:ascii="Arial" w:hAnsi="Arial" w:cs="Arial"/>
          <w:sz w:val="22"/>
          <w:szCs w:val="22"/>
        </w:rPr>
        <w:t xml:space="preserve"> z celé EU-27</w:t>
      </w:r>
      <w:r w:rsidR="00515DA7" w:rsidRPr="008233B6">
        <w:rPr>
          <w:rFonts w:ascii="Arial" w:hAnsi="Arial" w:cs="Arial"/>
          <w:sz w:val="22"/>
          <w:szCs w:val="22"/>
        </w:rPr>
        <w:t xml:space="preserve"> (rozdíl 21 % v ČR, průměr EU-27 byl 16,2 %)</w:t>
      </w:r>
      <w:r w:rsidRPr="008233B6">
        <w:rPr>
          <w:rFonts w:ascii="Arial" w:hAnsi="Arial" w:cs="Arial"/>
          <w:sz w:val="22"/>
          <w:szCs w:val="22"/>
        </w:rPr>
        <w:t xml:space="preserve">. Rozdíly v odměňování se projevují u žen </w:t>
      </w:r>
      <w:r w:rsidRPr="008233B6">
        <w:rPr>
          <w:rFonts w:ascii="Arial" w:hAnsi="Arial" w:cs="Arial"/>
          <w:sz w:val="22"/>
          <w:szCs w:val="22"/>
        </w:rPr>
        <w:lastRenderedPageBreak/>
        <w:t>nejenom v produktivním věku, ale mají také následně dopad na důchody žen. Například v roce 201</w:t>
      </w:r>
      <w:r w:rsidR="00D35703" w:rsidRPr="008233B6">
        <w:rPr>
          <w:rFonts w:ascii="Arial" w:hAnsi="Arial" w:cs="Arial"/>
          <w:sz w:val="22"/>
          <w:szCs w:val="22"/>
        </w:rPr>
        <w:t>2</w:t>
      </w:r>
      <w:r w:rsidRPr="008233B6">
        <w:rPr>
          <w:rFonts w:ascii="Arial" w:hAnsi="Arial" w:cs="Arial"/>
          <w:sz w:val="22"/>
          <w:szCs w:val="22"/>
        </w:rPr>
        <w:t xml:space="preserve"> byla průměrná výše starobního důchodu žen 9 </w:t>
      </w:r>
      <w:r w:rsidR="00D35703" w:rsidRPr="008233B6">
        <w:rPr>
          <w:rFonts w:ascii="Arial" w:hAnsi="Arial" w:cs="Arial"/>
          <w:sz w:val="22"/>
          <w:szCs w:val="22"/>
        </w:rPr>
        <w:t xml:space="preserve">782 </w:t>
      </w:r>
      <w:r w:rsidRPr="008233B6">
        <w:rPr>
          <w:rFonts w:ascii="Arial" w:hAnsi="Arial" w:cs="Arial"/>
          <w:sz w:val="22"/>
          <w:szCs w:val="22"/>
        </w:rPr>
        <w:t xml:space="preserve">Kč, zatímco průměrná výše starobního důchodu mužů ve stejném roce činila 11 </w:t>
      </w:r>
      <w:r w:rsidR="00D35703" w:rsidRPr="008233B6">
        <w:rPr>
          <w:rFonts w:ascii="Arial" w:hAnsi="Arial" w:cs="Arial"/>
          <w:sz w:val="22"/>
          <w:szCs w:val="22"/>
        </w:rPr>
        <w:t xml:space="preserve">948 </w:t>
      </w:r>
      <w:r w:rsidRPr="008233B6">
        <w:rPr>
          <w:rFonts w:ascii="Arial" w:hAnsi="Arial" w:cs="Arial"/>
          <w:sz w:val="22"/>
          <w:szCs w:val="22"/>
        </w:rPr>
        <w:t>Kč. U žen ve starším věku také v</w:t>
      </w:r>
      <w:r w:rsidR="001C615F">
        <w:rPr>
          <w:rFonts w:ascii="Arial" w:hAnsi="Arial" w:cs="Arial"/>
          <w:sz w:val="22"/>
          <w:szCs w:val="22"/>
        </w:rPr>
        <w:t> </w:t>
      </w:r>
      <w:r w:rsidRPr="008233B6">
        <w:rPr>
          <w:rFonts w:ascii="Arial" w:hAnsi="Arial" w:cs="Arial"/>
          <w:sz w:val="22"/>
          <w:szCs w:val="22"/>
        </w:rPr>
        <w:t>mnohem větší míře hrozí diskriminace na trhu práce, neboť se mohou stát obětí diskriminace nejen z důvodu pohlaví, ale také věku. Rozdíly v odměňování žen a mužů jsou kromě kariérních výpadků způsobeny zejména horizontální a vertikální segregací trhu práce dle pohlaví a přímou a nepřímou diskriminací.</w:t>
      </w:r>
      <w:r w:rsidRPr="008233B6">
        <w:rPr>
          <w:rStyle w:val="Znakapoznpodarou"/>
          <w:rFonts w:ascii="Arial" w:hAnsi="Arial" w:cs="Arial"/>
          <w:sz w:val="22"/>
          <w:szCs w:val="22"/>
        </w:rPr>
        <w:footnoteReference w:id="4"/>
      </w:r>
      <w:r w:rsidRPr="008233B6">
        <w:rPr>
          <w:rFonts w:ascii="Arial" w:hAnsi="Arial" w:cs="Arial"/>
          <w:sz w:val="22"/>
          <w:szCs w:val="22"/>
        </w:rPr>
        <w:t xml:space="preserve"> Genderové stereotypy </w:t>
      </w:r>
      <w:r w:rsidR="00ED1CB0" w:rsidRPr="008233B6">
        <w:rPr>
          <w:rFonts w:ascii="Arial" w:hAnsi="Arial" w:cs="Arial"/>
          <w:sz w:val="22"/>
          <w:szCs w:val="22"/>
        </w:rPr>
        <w:t>a </w:t>
      </w:r>
      <w:r w:rsidRPr="008233B6">
        <w:rPr>
          <w:rFonts w:ascii="Arial" w:hAnsi="Arial" w:cs="Arial"/>
          <w:sz w:val="22"/>
          <w:szCs w:val="22"/>
        </w:rPr>
        <w:t>diskriminace na trhu práce ženám obecně (nejenom ženám pečujícím o závislé osoby) ztěžují situaci na trhu práce. Vertikální segregace trhu práce na základě pohlaví je patrná jak v rámci státní správy (kde např. na úrovni ředitelů jednotlivých ministerstev jsou ženy zastoupeny pouze 28,5 %, přestože tvoří většinu pracovníků ve státní správě), tak i v rámci soukromého sektoru (kde např. ženy tvoří jen 15 % z členů správních a dozorčích rad největších obchodních společností kótovaných na burze). Horizontální segregace trhu práce na základě pohlaví je patrná zejména v zaměstnání v oblasti vzdělávání (kde je zaměstnáno 3,7 krát více žen než mužů), zdravotní a sociální péče (kde je zaměstnáno 4,4 krát více žen než mužů) či informační a komunikační činnosti (kde je zaměstnáno 2,8 krát více mužů než žen).</w:t>
      </w:r>
    </w:p>
    <w:p w14:paraId="5D85B6A7" w14:textId="77777777" w:rsidR="00DA0A54" w:rsidRPr="008233B6" w:rsidRDefault="00DA0A54" w:rsidP="00DA0A54">
      <w:pPr>
        <w:spacing w:before="60" w:after="60"/>
        <w:jc w:val="both"/>
        <w:rPr>
          <w:rFonts w:ascii="Arial" w:hAnsi="Arial" w:cs="Arial"/>
          <w:sz w:val="22"/>
          <w:szCs w:val="22"/>
        </w:rPr>
      </w:pPr>
      <w:r w:rsidRPr="008233B6">
        <w:rPr>
          <w:rFonts w:ascii="Arial" w:hAnsi="Arial" w:cs="Arial"/>
          <w:sz w:val="22"/>
          <w:szCs w:val="22"/>
        </w:rPr>
        <w:t>Segregaci trhu práce dle pohlaví způsobuje mimo jiné diskriminace a přetrvávající stereotypy o rolích a schopnostech žen a mužů.</w:t>
      </w:r>
      <w:r w:rsidRPr="008233B6">
        <w:rPr>
          <w:rStyle w:val="Znakapoznpodarou"/>
          <w:rFonts w:ascii="Arial" w:hAnsi="Arial" w:cs="Arial"/>
          <w:sz w:val="22"/>
          <w:szCs w:val="22"/>
        </w:rPr>
        <w:footnoteReference w:id="5"/>
      </w:r>
      <w:r w:rsidRPr="008233B6">
        <w:rPr>
          <w:rFonts w:ascii="Arial" w:hAnsi="Arial" w:cs="Arial"/>
          <w:sz w:val="22"/>
          <w:szCs w:val="22"/>
        </w:rPr>
        <w:t xml:space="preserve"> </w:t>
      </w:r>
    </w:p>
    <w:p w14:paraId="6DBD0D6A" w14:textId="77777777" w:rsidR="008A53CB" w:rsidRPr="008233B6" w:rsidRDefault="008A53CB" w:rsidP="000E0F3E">
      <w:pPr>
        <w:spacing w:after="120"/>
        <w:jc w:val="both"/>
        <w:rPr>
          <w:rFonts w:ascii="Arial" w:hAnsi="Arial" w:cs="Arial"/>
          <w:sz w:val="22"/>
          <w:szCs w:val="22"/>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96"/>
        <w:gridCol w:w="2016"/>
      </w:tblGrid>
      <w:tr w:rsidR="006A7B2B" w:rsidRPr="008233B6" w14:paraId="2CD8AB43" w14:textId="77777777" w:rsidTr="00AF01DC">
        <w:tc>
          <w:tcPr>
            <w:tcW w:w="9212" w:type="dxa"/>
            <w:gridSpan w:val="2"/>
          </w:tcPr>
          <w:p w14:paraId="08B8992B" w14:textId="77777777" w:rsidR="006A7B2B" w:rsidRPr="008233B6" w:rsidRDefault="006A7B2B" w:rsidP="005D4185">
            <w:pPr>
              <w:jc w:val="center"/>
              <w:rPr>
                <w:rFonts w:ascii="Arial" w:hAnsi="Arial" w:cs="Arial"/>
                <w:b/>
                <w:color w:val="000000"/>
                <w:sz w:val="22"/>
                <w:szCs w:val="22"/>
              </w:rPr>
            </w:pPr>
            <w:r w:rsidRPr="008233B6">
              <w:rPr>
                <w:rFonts w:ascii="Arial" w:hAnsi="Arial" w:cs="Arial"/>
                <w:b/>
                <w:color w:val="000000"/>
                <w:sz w:val="22"/>
                <w:szCs w:val="22"/>
              </w:rPr>
              <w:t>Identifikované problémy</w:t>
            </w:r>
          </w:p>
        </w:tc>
      </w:tr>
      <w:tr w:rsidR="006A7B2B" w:rsidRPr="008233B6" w14:paraId="18943927" w14:textId="77777777" w:rsidTr="00AF01DC">
        <w:tc>
          <w:tcPr>
            <w:tcW w:w="9212" w:type="dxa"/>
            <w:gridSpan w:val="2"/>
          </w:tcPr>
          <w:p w14:paraId="0F2EFC5D" w14:textId="77777777" w:rsidR="006A7B2B" w:rsidRPr="008233B6" w:rsidRDefault="003A52F9" w:rsidP="0049407A">
            <w:pPr>
              <w:pStyle w:val="Odstavecseseznamem"/>
              <w:numPr>
                <w:ilvl w:val="0"/>
                <w:numId w:val="16"/>
              </w:numPr>
              <w:rPr>
                <w:rFonts w:ascii="Arial" w:hAnsi="Arial" w:cs="Arial"/>
                <w:color w:val="000000"/>
                <w:sz w:val="20"/>
                <w:szCs w:val="20"/>
              </w:rPr>
            </w:pPr>
            <w:r w:rsidRPr="008233B6">
              <w:rPr>
                <w:rFonts w:ascii="Arial" w:hAnsi="Arial" w:cs="Arial"/>
                <w:color w:val="000000"/>
                <w:sz w:val="20"/>
                <w:szCs w:val="20"/>
              </w:rPr>
              <w:t>Nízká míra zaměstnanosti žen v ČR, především žen, které pečují o malé děti</w:t>
            </w:r>
            <w:r w:rsidR="00723E46" w:rsidRPr="008233B6">
              <w:rPr>
                <w:rFonts w:ascii="Arial" w:hAnsi="Arial" w:cs="Arial"/>
                <w:color w:val="000000"/>
                <w:sz w:val="20"/>
                <w:szCs w:val="20"/>
              </w:rPr>
              <w:t xml:space="preserve"> či žen ve vyšším věku</w:t>
            </w:r>
            <w:r w:rsidRPr="008233B6">
              <w:rPr>
                <w:rFonts w:ascii="Arial" w:hAnsi="Arial" w:cs="Arial"/>
                <w:color w:val="000000"/>
                <w:sz w:val="20"/>
                <w:szCs w:val="20"/>
              </w:rPr>
              <w:t>.</w:t>
            </w:r>
          </w:p>
        </w:tc>
      </w:tr>
      <w:tr w:rsidR="006A7B2B" w:rsidRPr="008233B6" w14:paraId="775DB90B" w14:textId="77777777" w:rsidTr="00AF01DC">
        <w:tc>
          <w:tcPr>
            <w:tcW w:w="9212" w:type="dxa"/>
            <w:gridSpan w:val="2"/>
          </w:tcPr>
          <w:p w14:paraId="09615DF2" w14:textId="77777777" w:rsidR="006A7B2B" w:rsidRPr="008233B6" w:rsidRDefault="003A52F9" w:rsidP="0049407A">
            <w:pPr>
              <w:pStyle w:val="Odstavecseseznamem"/>
              <w:numPr>
                <w:ilvl w:val="0"/>
                <w:numId w:val="16"/>
              </w:numPr>
              <w:rPr>
                <w:rFonts w:ascii="Arial" w:hAnsi="Arial" w:cs="Arial"/>
                <w:color w:val="000000"/>
                <w:sz w:val="20"/>
                <w:szCs w:val="20"/>
              </w:rPr>
            </w:pPr>
            <w:r w:rsidRPr="008233B6">
              <w:rPr>
                <w:rFonts w:ascii="Arial" w:hAnsi="Arial" w:cs="Arial"/>
                <w:color w:val="000000"/>
                <w:sz w:val="20"/>
                <w:szCs w:val="20"/>
              </w:rPr>
              <w:t>Nedostatečné podmínky pro slaďování pracovního a soukromého života v ČR</w:t>
            </w:r>
          </w:p>
        </w:tc>
      </w:tr>
      <w:tr w:rsidR="00D42CC2" w:rsidRPr="008233B6" w14:paraId="0D21E61C" w14:textId="77777777" w:rsidTr="00AF01DC">
        <w:tc>
          <w:tcPr>
            <w:tcW w:w="9212" w:type="dxa"/>
            <w:gridSpan w:val="2"/>
          </w:tcPr>
          <w:p w14:paraId="6190DAAC" w14:textId="77777777" w:rsidR="00D42CC2" w:rsidRPr="008233B6" w:rsidRDefault="00D42CC2" w:rsidP="0049407A">
            <w:pPr>
              <w:pStyle w:val="Odstavecseseznamem"/>
              <w:numPr>
                <w:ilvl w:val="0"/>
                <w:numId w:val="16"/>
              </w:numPr>
              <w:rPr>
                <w:rFonts w:ascii="Arial" w:hAnsi="Arial" w:cs="Arial"/>
                <w:color w:val="000000"/>
                <w:sz w:val="20"/>
                <w:szCs w:val="20"/>
              </w:rPr>
            </w:pPr>
            <w:r w:rsidRPr="008233B6">
              <w:rPr>
                <w:rFonts w:ascii="Arial" w:hAnsi="Arial" w:cs="Arial"/>
                <w:color w:val="000000"/>
                <w:sz w:val="20"/>
                <w:szCs w:val="20"/>
              </w:rPr>
              <w:t>Diskriminace na trhu práce, vertikální a horizontální segregace a rozdíl v odměňování žen a mužů.</w:t>
            </w:r>
          </w:p>
        </w:tc>
      </w:tr>
      <w:tr w:rsidR="00AB22FC" w:rsidRPr="008233B6" w14:paraId="2942E4C1" w14:textId="77777777" w:rsidTr="00AF01DC">
        <w:tc>
          <w:tcPr>
            <w:tcW w:w="7196" w:type="dxa"/>
          </w:tcPr>
          <w:p w14:paraId="688569AE" w14:textId="77777777" w:rsidR="00AB22FC" w:rsidRPr="008233B6" w:rsidRDefault="00AB22FC" w:rsidP="005D4185">
            <w:pPr>
              <w:jc w:val="center"/>
              <w:rPr>
                <w:rFonts w:ascii="Arial" w:hAnsi="Arial" w:cs="Arial"/>
                <w:b/>
                <w:color w:val="000000"/>
                <w:sz w:val="22"/>
                <w:szCs w:val="22"/>
              </w:rPr>
            </w:pPr>
            <w:r w:rsidRPr="008233B6">
              <w:rPr>
                <w:rFonts w:ascii="Arial" w:hAnsi="Arial" w:cs="Arial"/>
                <w:b/>
                <w:color w:val="000000"/>
                <w:sz w:val="22"/>
                <w:szCs w:val="22"/>
              </w:rPr>
              <w:t>Příčiny</w:t>
            </w:r>
          </w:p>
        </w:tc>
        <w:tc>
          <w:tcPr>
            <w:tcW w:w="2016" w:type="dxa"/>
          </w:tcPr>
          <w:p w14:paraId="61342A2D" w14:textId="77777777" w:rsidR="00AB22FC" w:rsidRPr="008233B6" w:rsidRDefault="00AB22FC" w:rsidP="005D4185">
            <w:pPr>
              <w:ind w:left="-13"/>
              <w:jc w:val="center"/>
              <w:rPr>
                <w:rFonts w:ascii="Arial" w:hAnsi="Arial" w:cs="Arial"/>
                <w:b/>
                <w:color w:val="000000"/>
                <w:sz w:val="22"/>
                <w:szCs w:val="22"/>
              </w:rPr>
            </w:pPr>
            <w:r w:rsidRPr="008233B6">
              <w:rPr>
                <w:rFonts w:ascii="Arial" w:hAnsi="Arial" w:cs="Arial"/>
                <w:b/>
                <w:color w:val="000000"/>
                <w:sz w:val="22"/>
                <w:szCs w:val="22"/>
              </w:rPr>
              <w:t>Výběr příčin pro řešení</w:t>
            </w:r>
          </w:p>
        </w:tc>
      </w:tr>
      <w:tr w:rsidR="00F22C95" w:rsidRPr="008233B6" w14:paraId="45892B21" w14:textId="77777777" w:rsidTr="00AF01DC">
        <w:tc>
          <w:tcPr>
            <w:tcW w:w="7196" w:type="dxa"/>
          </w:tcPr>
          <w:p w14:paraId="064E82E1" w14:textId="77777777" w:rsidR="00F22C95" w:rsidRPr="008233B6" w:rsidRDefault="00F22C95" w:rsidP="0049407A">
            <w:pPr>
              <w:pStyle w:val="Odstavecseseznamem"/>
              <w:numPr>
                <w:ilvl w:val="0"/>
                <w:numId w:val="17"/>
              </w:numPr>
              <w:spacing w:after="60"/>
              <w:rPr>
                <w:rFonts w:ascii="Arial" w:hAnsi="Arial" w:cs="Arial"/>
                <w:color w:val="000000"/>
                <w:sz w:val="20"/>
                <w:szCs w:val="20"/>
              </w:rPr>
            </w:pPr>
            <w:r w:rsidRPr="008233B6">
              <w:rPr>
                <w:rFonts w:ascii="Arial" w:hAnsi="Arial" w:cs="Arial"/>
                <w:sz w:val="20"/>
                <w:szCs w:val="20"/>
              </w:rPr>
              <w:t xml:space="preserve">Nedostatečná </w:t>
            </w:r>
            <w:r w:rsidR="00A66626" w:rsidRPr="008233B6">
              <w:rPr>
                <w:rFonts w:ascii="Arial" w:hAnsi="Arial" w:cs="Arial"/>
                <w:sz w:val="20"/>
                <w:szCs w:val="20"/>
              </w:rPr>
              <w:t xml:space="preserve">kapacita </w:t>
            </w:r>
            <w:r w:rsidRPr="008233B6">
              <w:rPr>
                <w:rFonts w:ascii="Arial" w:hAnsi="Arial" w:cs="Arial"/>
                <w:sz w:val="20"/>
                <w:szCs w:val="20"/>
              </w:rPr>
              <w:t>dostupné a kvalitní předškolní péče</w:t>
            </w:r>
            <w:r w:rsidR="00D42CC2" w:rsidRPr="008233B6">
              <w:rPr>
                <w:rFonts w:ascii="Arial" w:hAnsi="Arial" w:cs="Arial"/>
                <w:sz w:val="20"/>
                <w:szCs w:val="20"/>
              </w:rPr>
              <w:t xml:space="preserve"> o děti </w:t>
            </w:r>
            <w:r w:rsidR="00C70A8D">
              <w:rPr>
                <w:rFonts w:ascii="Arial" w:hAnsi="Arial" w:cs="Arial"/>
                <w:sz w:val="20"/>
                <w:szCs w:val="20"/>
              </w:rPr>
              <w:t xml:space="preserve">včetně dětí do 3 let věku </w:t>
            </w:r>
            <w:r w:rsidR="00D42CC2" w:rsidRPr="008233B6">
              <w:rPr>
                <w:rFonts w:ascii="Arial" w:hAnsi="Arial" w:cs="Arial"/>
                <w:sz w:val="20"/>
                <w:szCs w:val="20"/>
              </w:rPr>
              <w:t>a jiných sociálních služeb zaměřených na podporu pečujících osob.</w:t>
            </w:r>
          </w:p>
        </w:tc>
        <w:tc>
          <w:tcPr>
            <w:tcW w:w="2016" w:type="dxa"/>
          </w:tcPr>
          <w:p w14:paraId="0CFF9F26" w14:textId="77777777" w:rsidR="00F22C95" w:rsidRPr="008233B6" w:rsidRDefault="00F22C95" w:rsidP="005D4185">
            <w:pPr>
              <w:spacing w:after="60"/>
              <w:ind w:left="-13"/>
              <w:rPr>
                <w:rFonts w:ascii="Arial" w:hAnsi="Arial" w:cs="Arial"/>
                <w:color w:val="000000"/>
                <w:sz w:val="20"/>
                <w:szCs w:val="20"/>
              </w:rPr>
            </w:pPr>
            <w:r w:rsidRPr="008233B6">
              <w:rPr>
                <w:rFonts w:ascii="Arial" w:hAnsi="Arial" w:cs="Arial"/>
                <w:color w:val="000000"/>
                <w:sz w:val="20"/>
                <w:szCs w:val="20"/>
              </w:rPr>
              <w:t>IP 1.2</w:t>
            </w:r>
          </w:p>
        </w:tc>
      </w:tr>
      <w:tr w:rsidR="00F22C95" w:rsidRPr="008233B6" w14:paraId="69FF2CB6" w14:textId="77777777" w:rsidTr="00AF01DC">
        <w:tc>
          <w:tcPr>
            <w:tcW w:w="7196" w:type="dxa"/>
          </w:tcPr>
          <w:p w14:paraId="3A485EEA" w14:textId="77777777" w:rsidR="00F22C95" w:rsidRPr="008233B6" w:rsidRDefault="00F22C95" w:rsidP="0049407A">
            <w:pPr>
              <w:pStyle w:val="Odstavecseseznamem"/>
              <w:numPr>
                <w:ilvl w:val="0"/>
                <w:numId w:val="17"/>
              </w:numPr>
              <w:spacing w:after="60"/>
              <w:rPr>
                <w:rFonts w:ascii="Arial" w:hAnsi="Arial" w:cs="Arial"/>
                <w:color w:val="000000"/>
                <w:sz w:val="20"/>
                <w:szCs w:val="20"/>
              </w:rPr>
            </w:pPr>
            <w:r w:rsidRPr="008233B6">
              <w:rPr>
                <w:rFonts w:ascii="Arial" w:hAnsi="Arial" w:cs="Arial"/>
                <w:sz w:val="20"/>
                <w:szCs w:val="20"/>
              </w:rPr>
              <w:t>Nedostatečn</w:t>
            </w:r>
            <w:r w:rsidR="00D42CC2" w:rsidRPr="008233B6">
              <w:rPr>
                <w:rFonts w:ascii="Arial" w:hAnsi="Arial" w:cs="Arial"/>
                <w:sz w:val="20"/>
                <w:szCs w:val="20"/>
              </w:rPr>
              <w:t>é využívání</w:t>
            </w:r>
            <w:r w:rsidRPr="008233B6">
              <w:rPr>
                <w:rFonts w:ascii="Arial" w:hAnsi="Arial" w:cs="Arial"/>
                <w:sz w:val="20"/>
                <w:szCs w:val="20"/>
              </w:rPr>
              <w:t xml:space="preserve"> flexibilních forem práce</w:t>
            </w:r>
          </w:p>
        </w:tc>
        <w:tc>
          <w:tcPr>
            <w:tcW w:w="2016" w:type="dxa"/>
          </w:tcPr>
          <w:p w14:paraId="056E0D41" w14:textId="77777777" w:rsidR="00F22C95" w:rsidRPr="008233B6" w:rsidRDefault="00F22C95" w:rsidP="005D4185">
            <w:pPr>
              <w:spacing w:after="60"/>
              <w:ind w:left="-13"/>
              <w:rPr>
                <w:rFonts w:ascii="Arial" w:hAnsi="Arial" w:cs="Arial"/>
                <w:color w:val="000000"/>
                <w:sz w:val="20"/>
                <w:szCs w:val="20"/>
              </w:rPr>
            </w:pPr>
            <w:r w:rsidRPr="008233B6">
              <w:rPr>
                <w:rFonts w:ascii="Arial" w:hAnsi="Arial" w:cs="Arial"/>
                <w:color w:val="000000"/>
                <w:sz w:val="20"/>
                <w:szCs w:val="20"/>
              </w:rPr>
              <w:t>IP 1.2</w:t>
            </w:r>
          </w:p>
        </w:tc>
      </w:tr>
      <w:tr w:rsidR="00F22C95" w:rsidRPr="008233B6" w14:paraId="796EFD25" w14:textId="77777777" w:rsidTr="00AF01DC">
        <w:tc>
          <w:tcPr>
            <w:tcW w:w="7196" w:type="dxa"/>
          </w:tcPr>
          <w:p w14:paraId="7D63217F" w14:textId="77777777" w:rsidR="00F22C95" w:rsidRPr="008233B6" w:rsidRDefault="00723E46" w:rsidP="0049407A">
            <w:pPr>
              <w:pStyle w:val="Odstavecseseznamem"/>
              <w:numPr>
                <w:ilvl w:val="0"/>
                <w:numId w:val="17"/>
              </w:numPr>
              <w:spacing w:after="60"/>
              <w:rPr>
                <w:rFonts w:ascii="Arial" w:hAnsi="Arial" w:cs="Arial"/>
                <w:color w:val="000000"/>
                <w:sz w:val="20"/>
                <w:szCs w:val="20"/>
              </w:rPr>
            </w:pPr>
            <w:r w:rsidRPr="008233B6">
              <w:rPr>
                <w:rFonts w:ascii="Arial" w:hAnsi="Arial" w:cs="Arial"/>
                <w:sz w:val="20"/>
                <w:szCs w:val="20"/>
              </w:rPr>
              <w:t>Předsudky a stereotypní vnímání</w:t>
            </w:r>
            <w:r w:rsidR="00F22C95" w:rsidRPr="008233B6">
              <w:rPr>
                <w:rFonts w:ascii="Arial" w:hAnsi="Arial" w:cs="Arial"/>
                <w:sz w:val="20"/>
                <w:szCs w:val="20"/>
              </w:rPr>
              <w:t xml:space="preserve"> žen, zejména žen s malými dětmi </w:t>
            </w:r>
            <w:r w:rsidR="00A66626" w:rsidRPr="008233B6">
              <w:rPr>
                <w:rFonts w:ascii="Arial" w:hAnsi="Arial" w:cs="Arial"/>
                <w:sz w:val="20"/>
                <w:szCs w:val="20"/>
              </w:rPr>
              <w:t xml:space="preserve">či žen ve vyšším věku </w:t>
            </w:r>
            <w:r w:rsidR="00F22C95" w:rsidRPr="008233B6">
              <w:rPr>
                <w:rFonts w:ascii="Arial" w:hAnsi="Arial" w:cs="Arial"/>
                <w:sz w:val="20"/>
                <w:szCs w:val="20"/>
              </w:rPr>
              <w:t>na trhu práce</w:t>
            </w:r>
            <w:r w:rsidR="00D42CC2" w:rsidRPr="008233B6">
              <w:rPr>
                <w:rFonts w:ascii="Arial" w:hAnsi="Arial" w:cs="Arial"/>
                <w:sz w:val="20"/>
                <w:szCs w:val="20"/>
              </w:rPr>
              <w:t xml:space="preserve"> </w:t>
            </w:r>
          </w:p>
        </w:tc>
        <w:tc>
          <w:tcPr>
            <w:tcW w:w="2016" w:type="dxa"/>
          </w:tcPr>
          <w:p w14:paraId="5F090E1B" w14:textId="77777777" w:rsidR="00F22C95" w:rsidRPr="008233B6" w:rsidRDefault="00F22C95" w:rsidP="005D4185">
            <w:pPr>
              <w:spacing w:after="60"/>
              <w:ind w:left="-13"/>
              <w:rPr>
                <w:rFonts w:ascii="Arial" w:hAnsi="Arial" w:cs="Arial"/>
                <w:color w:val="000000"/>
                <w:sz w:val="20"/>
                <w:szCs w:val="20"/>
              </w:rPr>
            </w:pPr>
            <w:r w:rsidRPr="008233B6">
              <w:rPr>
                <w:rFonts w:ascii="Arial" w:hAnsi="Arial" w:cs="Arial"/>
                <w:color w:val="000000"/>
                <w:sz w:val="20"/>
                <w:szCs w:val="20"/>
              </w:rPr>
              <w:t>IP 1.2</w:t>
            </w:r>
          </w:p>
        </w:tc>
      </w:tr>
      <w:tr w:rsidR="00D42CC2" w:rsidRPr="008233B6" w14:paraId="5DBFD9A3" w14:textId="77777777" w:rsidTr="00AF01DC">
        <w:tc>
          <w:tcPr>
            <w:tcW w:w="7196" w:type="dxa"/>
          </w:tcPr>
          <w:p w14:paraId="31F25E64" w14:textId="77777777" w:rsidR="00D42CC2" w:rsidRPr="008233B6" w:rsidRDefault="00D42CC2" w:rsidP="0049407A">
            <w:pPr>
              <w:pStyle w:val="Odstavecseseznamem"/>
              <w:numPr>
                <w:ilvl w:val="0"/>
                <w:numId w:val="17"/>
              </w:numPr>
              <w:spacing w:after="60"/>
              <w:rPr>
                <w:rFonts w:ascii="Arial" w:hAnsi="Arial" w:cs="Arial"/>
                <w:sz w:val="20"/>
                <w:szCs w:val="20"/>
              </w:rPr>
            </w:pPr>
            <w:r w:rsidRPr="008233B6">
              <w:rPr>
                <w:rFonts w:ascii="Arial" w:hAnsi="Arial" w:cs="Arial"/>
                <w:sz w:val="20"/>
                <w:szCs w:val="20"/>
              </w:rPr>
              <w:t>Kvalifikace žen po dlouhých výpadcích v kariéře z důvodu péče o děti (či jiné závislé členy rodiny) neodpovídá požadavkům trhu práce</w:t>
            </w:r>
          </w:p>
        </w:tc>
        <w:tc>
          <w:tcPr>
            <w:tcW w:w="2016" w:type="dxa"/>
          </w:tcPr>
          <w:p w14:paraId="3A1BF62C" w14:textId="77777777" w:rsidR="00D42CC2" w:rsidRPr="008233B6" w:rsidRDefault="00D42CC2" w:rsidP="005D4185">
            <w:pPr>
              <w:spacing w:after="60"/>
              <w:ind w:left="-13"/>
              <w:rPr>
                <w:rFonts w:ascii="Arial" w:hAnsi="Arial" w:cs="Arial"/>
                <w:color w:val="000000"/>
                <w:sz w:val="20"/>
                <w:szCs w:val="20"/>
              </w:rPr>
            </w:pPr>
            <w:r w:rsidRPr="008233B6">
              <w:rPr>
                <w:rFonts w:ascii="Arial" w:hAnsi="Arial" w:cs="Arial"/>
                <w:color w:val="000000"/>
                <w:sz w:val="20"/>
                <w:szCs w:val="20"/>
              </w:rPr>
              <w:t>IP 1.2</w:t>
            </w:r>
          </w:p>
        </w:tc>
      </w:tr>
      <w:tr w:rsidR="00F22C95" w:rsidRPr="008233B6" w14:paraId="643F2D48" w14:textId="77777777" w:rsidTr="00AF01DC">
        <w:tc>
          <w:tcPr>
            <w:tcW w:w="7196" w:type="dxa"/>
          </w:tcPr>
          <w:p w14:paraId="240D3262" w14:textId="77777777" w:rsidR="00F22C95" w:rsidRPr="008233B6" w:rsidRDefault="00F17379" w:rsidP="0049407A">
            <w:pPr>
              <w:pStyle w:val="Odstavecseseznamem"/>
              <w:numPr>
                <w:ilvl w:val="0"/>
                <w:numId w:val="17"/>
              </w:numPr>
              <w:spacing w:after="60"/>
              <w:rPr>
                <w:rFonts w:ascii="Arial" w:hAnsi="Arial" w:cs="Arial"/>
                <w:sz w:val="20"/>
                <w:szCs w:val="20"/>
              </w:rPr>
            </w:pPr>
            <w:r w:rsidRPr="009415B7">
              <w:rPr>
                <w:rFonts w:ascii="Arial" w:hAnsi="Arial" w:cs="Arial"/>
                <w:sz w:val="20"/>
                <w:szCs w:val="20"/>
              </w:rPr>
              <w:t>Konstrukce nároku na mateřský a rodičovský příspěvek v kombinaci s nastavením daní z příjmů fyzických osob nepodporují svobodnou volbu rodičů ve vztahu k návratu na trh práce</w:t>
            </w:r>
          </w:p>
        </w:tc>
        <w:tc>
          <w:tcPr>
            <w:tcW w:w="2016" w:type="dxa"/>
          </w:tcPr>
          <w:p w14:paraId="2952B038" w14:textId="77777777" w:rsidR="00F22C95" w:rsidRPr="008233B6" w:rsidRDefault="00F22C95" w:rsidP="005D4185">
            <w:pPr>
              <w:spacing w:after="60"/>
              <w:ind w:left="-13"/>
              <w:rPr>
                <w:rFonts w:ascii="Arial" w:hAnsi="Arial" w:cs="Arial"/>
                <w:color w:val="000000"/>
                <w:sz w:val="20"/>
                <w:szCs w:val="20"/>
              </w:rPr>
            </w:pPr>
            <w:r w:rsidRPr="008233B6">
              <w:rPr>
                <w:rFonts w:ascii="Arial" w:hAnsi="Arial" w:cs="Arial"/>
                <w:color w:val="000000"/>
                <w:sz w:val="20"/>
                <w:szCs w:val="20"/>
              </w:rPr>
              <w:t>Externí faktor</w:t>
            </w:r>
          </w:p>
        </w:tc>
      </w:tr>
      <w:tr w:rsidR="00F22C95" w:rsidRPr="008233B6" w14:paraId="44A71816" w14:textId="77777777" w:rsidTr="00AF01DC">
        <w:tc>
          <w:tcPr>
            <w:tcW w:w="7196" w:type="dxa"/>
          </w:tcPr>
          <w:p w14:paraId="66B9144C" w14:textId="77777777" w:rsidR="00F22C95" w:rsidRPr="008233B6" w:rsidRDefault="00D42CC2" w:rsidP="0049407A">
            <w:pPr>
              <w:pStyle w:val="Odstavecseseznamem"/>
              <w:numPr>
                <w:ilvl w:val="0"/>
                <w:numId w:val="17"/>
              </w:numPr>
              <w:spacing w:after="60"/>
              <w:rPr>
                <w:rFonts w:ascii="Arial" w:hAnsi="Arial" w:cs="Arial"/>
                <w:sz w:val="20"/>
                <w:szCs w:val="20"/>
              </w:rPr>
            </w:pPr>
            <w:r w:rsidRPr="008233B6">
              <w:rPr>
                <w:rFonts w:ascii="Arial" w:hAnsi="Arial" w:cs="Arial"/>
                <w:sz w:val="20"/>
                <w:szCs w:val="20"/>
              </w:rPr>
              <w:t xml:space="preserve">Stereotypní vnímání společnosti ohledně rozdělení rolí žen a mužů. </w:t>
            </w:r>
          </w:p>
        </w:tc>
        <w:tc>
          <w:tcPr>
            <w:tcW w:w="2016" w:type="dxa"/>
          </w:tcPr>
          <w:p w14:paraId="654C8C16" w14:textId="77777777" w:rsidR="00F22C95" w:rsidRPr="008233B6" w:rsidRDefault="00474378" w:rsidP="00A66626">
            <w:pPr>
              <w:spacing w:after="60"/>
              <w:ind w:left="-13"/>
              <w:rPr>
                <w:rFonts w:ascii="Arial" w:hAnsi="Arial" w:cs="Arial"/>
                <w:color w:val="000000"/>
                <w:sz w:val="20"/>
                <w:szCs w:val="20"/>
              </w:rPr>
            </w:pPr>
            <w:r w:rsidRPr="008233B6">
              <w:rPr>
                <w:rFonts w:ascii="Arial" w:hAnsi="Arial" w:cs="Arial"/>
                <w:color w:val="000000"/>
                <w:sz w:val="20"/>
                <w:szCs w:val="20"/>
              </w:rPr>
              <w:t xml:space="preserve">Částečně v IP 1.2, </w:t>
            </w:r>
          </w:p>
        </w:tc>
      </w:tr>
    </w:tbl>
    <w:p w14:paraId="5953D3A4" w14:textId="77777777" w:rsidR="00AB22FC" w:rsidRPr="008233B6" w:rsidRDefault="00AB22FC" w:rsidP="000E0F3E">
      <w:pPr>
        <w:spacing w:after="120"/>
        <w:jc w:val="both"/>
        <w:rPr>
          <w:rFonts w:ascii="Arial" w:hAnsi="Arial" w:cs="Arial"/>
          <w:sz w:val="22"/>
          <w:szCs w:val="22"/>
        </w:rPr>
      </w:pPr>
    </w:p>
    <w:p w14:paraId="7FEB17A3" w14:textId="77777777" w:rsidR="006337EA" w:rsidRPr="008233B6" w:rsidRDefault="0028455F" w:rsidP="000E0F3E">
      <w:pPr>
        <w:spacing w:after="120"/>
        <w:jc w:val="both"/>
        <w:rPr>
          <w:rFonts w:ascii="Arial" w:hAnsi="Arial" w:cs="Arial"/>
          <w:b/>
          <w:color w:val="000000"/>
          <w:sz w:val="22"/>
          <w:szCs w:val="22"/>
        </w:rPr>
      </w:pPr>
      <w:r w:rsidRPr="008233B6">
        <w:rPr>
          <w:rFonts w:ascii="Arial" w:hAnsi="Arial" w:cs="Arial"/>
          <w:b/>
          <w:color w:val="000000"/>
          <w:sz w:val="22"/>
          <w:szCs w:val="22"/>
        </w:rPr>
        <w:t>Adaptabilita pracovní síly</w:t>
      </w:r>
    </w:p>
    <w:p w14:paraId="78F6B8FB" w14:textId="02DC15E8" w:rsidR="001025B7" w:rsidRPr="008233B6" w:rsidRDefault="001025B7" w:rsidP="001025B7">
      <w:pPr>
        <w:spacing w:beforeLines="60" w:before="144" w:afterLines="60" w:after="144"/>
        <w:jc w:val="both"/>
        <w:rPr>
          <w:rFonts w:ascii="Arial" w:hAnsi="Arial" w:cs="Arial"/>
          <w:sz w:val="22"/>
          <w:szCs w:val="22"/>
        </w:rPr>
      </w:pPr>
      <w:r w:rsidRPr="008233B6">
        <w:rPr>
          <w:rFonts w:ascii="Arial" w:hAnsi="Arial" w:cs="Arial"/>
          <w:sz w:val="22"/>
          <w:szCs w:val="22"/>
        </w:rPr>
        <w:t xml:space="preserve">Česká ekonomika je charakterizována svojí otevřeností, závislostí na exportním zpracovatelském průmyslu a tím citlivostí reakce na rychlé technologické změny na globálním trhu. Postupně se mění struktura ekonomiky, tedy i struktura zaměstnanosti, směrem ke znalostní ekonomice, digitální agendě, výzkumu, vývoji, k účinnějšímu využívání energií a k obnovitelným zdrojům energií. Rychlost a úspěšnost těchto procesů jsou podmíněny mj. flexibilitou pracovní síly. Počáteční vzdělávání již není schopno poskytnout </w:t>
      </w:r>
      <w:r w:rsidRPr="008233B6">
        <w:rPr>
          <w:rFonts w:ascii="Arial" w:hAnsi="Arial" w:cs="Arial"/>
          <w:sz w:val="22"/>
          <w:szCs w:val="22"/>
        </w:rPr>
        <w:lastRenderedPageBreak/>
        <w:t xml:space="preserve">svým absolventům průpravu na celé období profesní kariéry. Podpora a rozvoj dalšího profesního vzdělávání </w:t>
      </w:r>
      <w:r w:rsidR="00336F12" w:rsidRPr="008233B6">
        <w:rPr>
          <w:rFonts w:ascii="Arial" w:hAnsi="Arial" w:cs="Arial"/>
          <w:sz w:val="22"/>
          <w:szCs w:val="22"/>
        </w:rPr>
        <w:t xml:space="preserve">a klíčových kompetencí </w:t>
      </w:r>
      <w:r w:rsidRPr="008233B6">
        <w:rPr>
          <w:rFonts w:ascii="Arial" w:hAnsi="Arial" w:cs="Arial"/>
          <w:sz w:val="22"/>
          <w:szCs w:val="22"/>
        </w:rPr>
        <w:t>je proto základní podmínkou snížení nezaměstnanosti a zvýšení zaměstnanosti.</w:t>
      </w:r>
    </w:p>
    <w:p w14:paraId="2C235D43" w14:textId="77777777" w:rsidR="001025B7" w:rsidRPr="008233B6" w:rsidRDefault="001025B7" w:rsidP="001025B7">
      <w:pPr>
        <w:spacing w:beforeLines="60" w:before="144" w:afterLines="60" w:after="144"/>
        <w:jc w:val="both"/>
        <w:rPr>
          <w:rFonts w:ascii="Arial" w:hAnsi="Arial" w:cs="Arial"/>
          <w:sz w:val="22"/>
          <w:szCs w:val="22"/>
        </w:rPr>
      </w:pPr>
      <w:r w:rsidRPr="008233B6">
        <w:rPr>
          <w:rFonts w:ascii="Arial" w:hAnsi="Arial" w:cs="Arial"/>
          <w:sz w:val="22"/>
          <w:szCs w:val="22"/>
        </w:rPr>
        <w:t xml:space="preserve">Jedním ze základních předpokladů ekonomického růstu je zvýšení adaptability podniků a jejich zaměstnanců na měnící se strukturu ekonomiky (přechod na znalostní ekonomiku, technologické změny, výzkum a vývoj, nové zdroje energií atd.). Základní roli v procesu posilování adaptability pracovní síly hraje vzdělávání, které je prostředkem jak pro zajištění růstu ekonomiky, tak pro zajištění sociální soudržnosti. Z hlediska politiky zaměstnanosti je klíčovým momentem realizace konceptu celoživotního učení, které propojuje počáteční a další vzdělávání, a je přístupné a otevřené všem osobám na trhu práce. Vzdělávání jako klíčový faktor rozvoje trhu práce identifikuje rovněž NERV (Národní ekonomická rada vlády). </w:t>
      </w:r>
    </w:p>
    <w:p w14:paraId="63BD925A" w14:textId="6AF56C72" w:rsidR="001D6737" w:rsidRPr="008233B6" w:rsidRDefault="00336F12" w:rsidP="000E0F3E">
      <w:pPr>
        <w:spacing w:after="120"/>
        <w:jc w:val="both"/>
        <w:rPr>
          <w:rFonts w:ascii="Arial" w:hAnsi="Arial" w:cs="Arial"/>
          <w:color w:val="000000"/>
          <w:sz w:val="22"/>
          <w:szCs w:val="22"/>
        </w:rPr>
      </w:pPr>
      <w:r w:rsidRPr="008233B6">
        <w:rPr>
          <w:rFonts w:ascii="Arial" w:hAnsi="Arial" w:cs="Arial"/>
          <w:sz w:val="22"/>
          <w:szCs w:val="22"/>
        </w:rPr>
        <w:t>V mezinárodním srovnání má ČR vyšší podíl středoškolsky vzdělaných osob a nižší podíl vysokoškolsky vzdělané populace. S ohledem na trh práce je vysokoškolské studium v ČR charakteristické nízkým podílem profesně orientovaných bakalářských programů a poměrně dlouhou průměrnou délkou studia (navíc mnohdy nedokončeného). Tento jev působí na trh práce negativně, zejména s ohledem na nízkou zaměstnanost mladých osob a</w:t>
      </w:r>
      <w:r w:rsidR="00C37A44" w:rsidRPr="008233B6">
        <w:rPr>
          <w:rFonts w:ascii="Arial" w:hAnsi="Arial" w:cs="Arial"/>
          <w:sz w:val="22"/>
          <w:szCs w:val="22"/>
        </w:rPr>
        <w:t> </w:t>
      </w:r>
      <w:r w:rsidRPr="008233B6">
        <w:rPr>
          <w:rFonts w:ascii="Arial" w:hAnsi="Arial" w:cs="Arial"/>
          <w:sz w:val="22"/>
          <w:szCs w:val="22"/>
        </w:rPr>
        <w:t>rovněž</w:t>
      </w:r>
      <w:r w:rsidR="0001725A">
        <w:rPr>
          <w:rFonts w:ascii="Arial" w:hAnsi="Arial" w:cs="Arial"/>
          <w:sz w:val="22"/>
          <w:szCs w:val="22"/>
        </w:rPr>
        <w:t xml:space="preserve"> </w:t>
      </w:r>
      <w:r w:rsidR="00ED1CB0" w:rsidRPr="008233B6">
        <w:rPr>
          <w:rFonts w:ascii="Arial" w:hAnsi="Arial" w:cs="Arial"/>
          <w:sz w:val="22"/>
          <w:szCs w:val="22"/>
        </w:rPr>
        <w:t>s </w:t>
      </w:r>
      <w:r w:rsidRPr="008233B6">
        <w:rPr>
          <w:rFonts w:ascii="Arial" w:hAnsi="Arial" w:cs="Arial"/>
          <w:sz w:val="22"/>
          <w:szCs w:val="22"/>
        </w:rPr>
        <w:t xml:space="preserve">ohledem na budoucí vývoj, kdy bude nutné hledat rezervní zdroje pracovní síly. Zároveň současný vzdělávací systém nedokáže vyrovnávat rozdíly ve studijních předpokladech </w:t>
      </w:r>
      <w:r w:rsidR="00ED1CB0" w:rsidRPr="008233B6">
        <w:rPr>
          <w:rFonts w:ascii="Arial" w:hAnsi="Arial" w:cs="Arial"/>
          <w:sz w:val="22"/>
          <w:szCs w:val="22"/>
        </w:rPr>
        <w:t>a </w:t>
      </w:r>
      <w:r w:rsidRPr="008233B6">
        <w:rPr>
          <w:rFonts w:ascii="Arial" w:hAnsi="Arial" w:cs="Arial"/>
          <w:sz w:val="22"/>
          <w:szCs w:val="22"/>
        </w:rPr>
        <w:t>očekávání</w:t>
      </w:r>
      <w:r w:rsidR="00D04FD7" w:rsidRPr="008233B6">
        <w:rPr>
          <w:rFonts w:ascii="Arial" w:hAnsi="Arial" w:cs="Arial"/>
          <w:sz w:val="22"/>
          <w:szCs w:val="22"/>
        </w:rPr>
        <w:t>ch</w:t>
      </w:r>
      <w:r w:rsidRPr="008233B6">
        <w:rPr>
          <w:rFonts w:ascii="Arial" w:hAnsi="Arial" w:cs="Arial"/>
          <w:sz w:val="22"/>
          <w:szCs w:val="22"/>
        </w:rPr>
        <w:t xml:space="preserve"> žáků pocházejících z různých socioekonomických prostředí</w:t>
      </w:r>
      <w:r w:rsidR="00D04FD7" w:rsidRPr="008233B6">
        <w:rPr>
          <w:rFonts w:ascii="Arial" w:hAnsi="Arial" w:cs="Arial"/>
          <w:sz w:val="22"/>
          <w:szCs w:val="22"/>
        </w:rPr>
        <w:t>.</w:t>
      </w:r>
      <w:r w:rsidRPr="008233B6">
        <w:rPr>
          <w:rFonts w:ascii="Arial" w:hAnsi="Arial" w:cs="Arial"/>
          <w:sz w:val="22"/>
          <w:szCs w:val="22"/>
        </w:rPr>
        <w:t xml:space="preserve"> </w:t>
      </w:r>
      <w:r w:rsidR="00D04FD7" w:rsidRPr="008233B6">
        <w:rPr>
          <w:rFonts w:ascii="Arial" w:hAnsi="Arial" w:cs="Arial"/>
          <w:sz w:val="22"/>
          <w:szCs w:val="22"/>
        </w:rPr>
        <w:t>N</w:t>
      </w:r>
      <w:r w:rsidRPr="008233B6">
        <w:rPr>
          <w:rFonts w:ascii="Arial" w:hAnsi="Arial" w:cs="Arial"/>
          <w:sz w:val="22"/>
          <w:szCs w:val="22"/>
        </w:rPr>
        <w:t>astavení vzdělávacího systému tak není dostatečně inkluzivní a nedokáže přispívat k</w:t>
      </w:r>
      <w:r w:rsidR="00C37A44" w:rsidRPr="008233B6">
        <w:rPr>
          <w:rFonts w:ascii="Arial" w:hAnsi="Arial" w:cs="Arial"/>
          <w:sz w:val="22"/>
          <w:szCs w:val="22"/>
        </w:rPr>
        <w:t> </w:t>
      </w:r>
      <w:r w:rsidRPr="008233B6">
        <w:rPr>
          <w:rFonts w:ascii="Arial" w:hAnsi="Arial" w:cs="Arial"/>
          <w:sz w:val="22"/>
          <w:szCs w:val="22"/>
        </w:rPr>
        <w:t xml:space="preserve">sociální mobilitě. </w:t>
      </w:r>
      <w:r w:rsidR="001D6737" w:rsidRPr="008233B6">
        <w:rPr>
          <w:rFonts w:ascii="Arial" w:hAnsi="Arial" w:cs="Arial"/>
          <w:color w:val="000000"/>
          <w:sz w:val="22"/>
          <w:szCs w:val="22"/>
        </w:rPr>
        <w:t xml:space="preserve">Produktivita práce na zaměstnanou osobu </w:t>
      </w:r>
      <w:r w:rsidR="00D04FD7" w:rsidRPr="008233B6">
        <w:rPr>
          <w:rFonts w:ascii="Arial" w:hAnsi="Arial" w:cs="Arial"/>
          <w:color w:val="000000"/>
          <w:sz w:val="22"/>
          <w:szCs w:val="22"/>
        </w:rPr>
        <w:t xml:space="preserve">v paritě kupní síly </w:t>
      </w:r>
      <w:r w:rsidR="001D6737" w:rsidRPr="008233B6">
        <w:rPr>
          <w:rFonts w:ascii="Arial" w:hAnsi="Arial" w:cs="Arial"/>
          <w:color w:val="000000"/>
          <w:sz w:val="22"/>
          <w:szCs w:val="22"/>
        </w:rPr>
        <w:t>představovala v roce 201</w:t>
      </w:r>
      <w:r w:rsidR="00CF5A09" w:rsidRPr="008233B6">
        <w:rPr>
          <w:rFonts w:ascii="Arial" w:hAnsi="Arial" w:cs="Arial"/>
          <w:color w:val="000000"/>
          <w:sz w:val="22"/>
          <w:szCs w:val="22"/>
        </w:rPr>
        <w:t>2</w:t>
      </w:r>
      <w:r w:rsidR="001D6737" w:rsidRPr="008233B6">
        <w:rPr>
          <w:rFonts w:ascii="Arial" w:hAnsi="Arial" w:cs="Arial"/>
          <w:color w:val="000000"/>
          <w:sz w:val="22"/>
          <w:szCs w:val="22"/>
        </w:rPr>
        <w:t xml:space="preserve"> 7</w:t>
      </w:r>
      <w:r w:rsidR="00CF5A09" w:rsidRPr="008233B6">
        <w:rPr>
          <w:rFonts w:ascii="Arial" w:hAnsi="Arial" w:cs="Arial"/>
          <w:color w:val="000000"/>
          <w:sz w:val="22"/>
          <w:szCs w:val="22"/>
        </w:rPr>
        <w:t>2</w:t>
      </w:r>
      <w:r w:rsidR="00D04FD7" w:rsidRPr="008233B6">
        <w:rPr>
          <w:rFonts w:ascii="Arial" w:hAnsi="Arial" w:cs="Arial"/>
          <w:color w:val="000000"/>
          <w:sz w:val="22"/>
          <w:szCs w:val="22"/>
        </w:rPr>
        <w:t> </w:t>
      </w:r>
      <w:r w:rsidR="001D6737" w:rsidRPr="008233B6">
        <w:rPr>
          <w:rFonts w:ascii="Arial" w:hAnsi="Arial" w:cs="Arial"/>
          <w:color w:val="000000"/>
          <w:sz w:val="22"/>
          <w:szCs w:val="22"/>
        </w:rPr>
        <w:t>% průměru EU-27. Produktivita práce na odpracovanou hodinu pak byla v roce 201</w:t>
      </w:r>
      <w:r w:rsidR="00CF5A09" w:rsidRPr="008233B6">
        <w:rPr>
          <w:rFonts w:ascii="Arial" w:hAnsi="Arial" w:cs="Arial"/>
          <w:color w:val="000000"/>
          <w:sz w:val="22"/>
          <w:szCs w:val="22"/>
        </w:rPr>
        <w:t>2</w:t>
      </w:r>
      <w:r w:rsidR="001D6737" w:rsidRPr="008233B6">
        <w:rPr>
          <w:rFonts w:ascii="Arial" w:hAnsi="Arial" w:cs="Arial"/>
          <w:color w:val="000000"/>
          <w:sz w:val="22"/>
          <w:szCs w:val="22"/>
        </w:rPr>
        <w:t xml:space="preserve"> ještě nižší </w:t>
      </w:r>
      <w:r w:rsidR="00CF5A09" w:rsidRPr="008233B6">
        <w:rPr>
          <w:rFonts w:ascii="Arial" w:hAnsi="Arial" w:cs="Arial"/>
          <w:color w:val="000000"/>
          <w:sz w:val="22"/>
          <w:szCs w:val="22"/>
        </w:rPr>
        <w:t>–</w:t>
      </w:r>
      <w:r w:rsidR="001D6737" w:rsidRPr="008233B6">
        <w:rPr>
          <w:rFonts w:ascii="Arial" w:hAnsi="Arial" w:cs="Arial"/>
          <w:color w:val="000000"/>
          <w:sz w:val="22"/>
          <w:szCs w:val="22"/>
        </w:rPr>
        <w:t xml:space="preserve"> 6</w:t>
      </w:r>
      <w:r w:rsidR="00CF5A09" w:rsidRPr="008233B6">
        <w:rPr>
          <w:rFonts w:ascii="Arial" w:hAnsi="Arial" w:cs="Arial"/>
          <w:color w:val="000000"/>
          <w:sz w:val="22"/>
          <w:szCs w:val="22"/>
        </w:rPr>
        <w:t>6,3</w:t>
      </w:r>
      <w:r w:rsidR="001D6737" w:rsidRPr="008233B6">
        <w:rPr>
          <w:rFonts w:ascii="Arial" w:hAnsi="Arial" w:cs="Arial"/>
          <w:color w:val="000000"/>
          <w:sz w:val="22"/>
          <w:szCs w:val="22"/>
        </w:rPr>
        <w:t xml:space="preserve"> % průměru EU-27. Ačkoli se produktivita práce dlouhodobě </w:t>
      </w:r>
      <w:r w:rsidR="00C507D2" w:rsidRPr="008233B6">
        <w:rPr>
          <w:rFonts w:ascii="Arial" w:hAnsi="Arial" w:cs="Arial"/>
          <w:color w:val="000000"/>
          <w:sz w:val="22"/>
          <w:szCs w:val="22"/>
        </w:rPr>
        <w:t xml:space="preserve">postupně </w:t>
      </w:r>
      <w:r w:rsidR="001D6737" w:rsidRPr="008233B6">
        <w:rPr>
          <w:rFonts w:ascii="Arial" w:hAnsi="Arial" w:cs="Arial"/>
          <w:color w:val="000000"/>
          <w:sz w:val="22"/>
          <w:szCs w:val="22"/>
        </w:rPr>
        <w:t>zvyšuje, ČR zaostává za některými obdobnými zeměmi v regionu, což poukazuje mj. na význam podpory vzdělávání zaměstnanců, aby bylo dosaženo reálné konvergence.</w:t>
      </w:r>
    </w:p>
    <w:p w14:paraId="7AA47DAE" w14:textId="77777777" w:rsidR="00851219" w:rsidRPr="008233B6" w:rsidRDefault="00851219" w:rsidP="00AF01DC">
      <w:pPr>
        <w:spacing w:after="120"/>
        <w:jc w:val="both"/>
        <w:rPr>
          <w:rFonts w:ascii="Arial" w:hAnsi="Arial" w:cs="Arial"/>
          <w:sz w:val="22"/>
          <w:szCs w:val="22"/>
        </w:rPr>
      </w:pPr>
      <w:r w:rsidRPr="008233B6">
        <w:rPr>
          <w:rFonts w:ascii="Arial" w:hAnsi="Arial" w:cs="Arial"/>
          <w:sz w:val="22"/>
          <w:szCs w:val="22"/>
        </w:rPr>
        <w:t>Podíl osob ve věku 25-64 let účastnících se dalšího vzdělávání</w:t>
      </w:r>
      <w:r w:rsidR="00E96F82">
        <w:rPr>
          <w:rStyle w:val="Znakapoznpodarou"/>
          <w:rFonts w:ascii="Arial" w:hAnsi="Arial" w:cs="Arial"/>
          <w:sz w:val="22"/>
          <w:szCs w:val="22"/>
        </w:rPr>
        <w:footnoteReference w:id="6"/>
      </w:r>
      <w:r w:rsidRPr="008233B6">
        <w:rPr>
          <w:rFonts w:ascii="Arial" w:hAnsi="Arial" w:cs="Arial"/>
          <w:sz w:val="22"/>
          <w:szCs w:val="22"/>
        </w:rPr>
        <w:t xml:space="preserve"> v ČR měl v roce 2010 hodnotu 7,5 %, což je o 1,6 p. b. méně, než průměr EU-27 a o 7,5 p. b. méně než benchmark pro rok 2020 stanovený ve </w:t>
      </w:r>
      <w:r w:rsidRPr="008233B6">
        <w:rPr>
          <w:rFonts w:ascii="Arial" w:hAnsi="Arial" w:cs="Arial"/>
          <w:i/>
          <w:sz w:val="22"/>
          <w:szCs w:val="22"/>
        </w:rPr>
        <w:t>Strategickém rámci evropské spolupráce v oblasti vzdělávání a odborné přípravy</w:t>
      </w:r>
      <w:r w:rsidRPr="008233B6">
        <w:rPr>
          <w:rFonts w:ascii="Arial" w:hAnsi="Arial" w:cs="Arial"/>
          <w:sz w:val="22"/>
          <w:szCs w:val="22"/>
        </w:rPr>
        <w:t>.</w:t>
      </w:r>
      <w:r w:rsidRPr="008233B6">
        <w:rPr>
          <w:rFonts w:ascii="Arial" w:hAnsi="Arial" w:cs="Arial"/>
          <w:color w:val="000000"/>
          <w:sz w:val="22"/>
          <w:szCs w:val="22"/>
        </w:rPr>
        <w:t xml:space="preserve"> Podíl starších pracovníků (55-64 let) účastnících se celoživotního učení v ČR pak byl pouze 2,6 %.</w:t>
      </w:r>
      <w:r w:rsidRPr="008233B6">
        <w:rPr>
          <w:rFonts w:ascii="Arial" w:hAnsi="Arial" w:cs="Arial"/>
          <w:sz w:val="22"/>
          <w:szCs w:val="22"/>
        </w:rPr>
        <w:t xml:space="preserve"> V roce 2011 došlo k výraznému skokovému nárůstu podílu </w:t>
      </w:r>
      <w:r w:rsidR="001025B7" w:rsidRPr="008233B6">
        <w:rPr>
          <w:rFonts w:ascii="Arial" w:hAnsi="Arial" w:cs="Arial"/>
          <w:sz w:val="22"/>
          <w:szCs w:val="22"/>
        </w:rPr>
        <w:t xml:space="preserve">osob ve věku 25-64 let účastnících se dalšího vzdělávání </w:t>
      </w:r>
      <w:r w:rsidRPr="008233B6">
        <w:rPr>
          <w:rFonts w:ascii="Arial" w:hAnsi="Arial" w:cs="Arial"/>
          <w:sz w:val="22"/>
          <w:szCs w:val="22"/>
        </w:rPr>
        <w:t xml:space="preserve">na 11,4 %, tj. o 3,9 p.b., přičemž průměr EU-27 naopak poklesl o 0,2 p.b. Z dostupných informací však vyplývá, že prudký nárůst osob účastnících se dalšího vzdělávání v ČR v roce 2011 nepředstavuje trvalé, systémové zvýšení účasti na dalším vzdělávání v ČR, ale dočasný výkyv způsobený realizací projektů v operačním programu Lidské zdroje a zaměstnanost </w:t>
      </w:r>
      <w:r w:rsidR="003A2860" w:rsidRPr="008233B6">
        <w:rPr>
          <w:rFonts w:ascii="Arial" w:hAnsi="Arial" w:cs="Arial"/>
          <w:sz w:val="22"/>
          <w:szCs w:val="22"/>
        </w:rPr>
        <w:t xml:space="preserve">2007-13 </w:t>
      </w:r>
      <w:r w:rsidRPr="008233B6">
        <w:rPr>
          <w:rFonts w:ascii="Arial" w:hAnsi="Arial" w:cs="Arial"/>
          <w:sz w:val="22"/>
          <w:szCs w:val="22"/>
        </w:rPr>
        <w:t>v prioritní ose 1 Adaptabilita zaměřené na vzdělávání zaměstnanců v podnicích</w:t>
      </w:r>
      <w:r w:rsidRPr="008233B6">
        <w:rPr>
          <w:rStyle w:val="Znakapoznpodarou"/>
          <w:rFonts w:ascii="Arial" w:hAnsi="Arial" w:cs="Arial"/>
          <w:sz w:val="22"/>
          <w:szCs w:val="22"/>
        </w:rPr>
        <w:footnoteReference w:id="7"/>
      </w:r>
      <w:r w:rsidRPr="008233B6">
        <w:rPr>
          <w:rFonts w:ascii="Arial" w:hAnsi="Arial" w:cs="Arial"/>
          <w:sz w:val="22"/>
          <w:szCs w:val="22"/>
        </w:rPr>
        <w:t xml:space="preserve">. </w:t>
      </w:r>
      <w:r w:rsidR="00520591" w:rsidRPr="008233B6">
        <w:rPr>
          <w:rFonts w:ascii="Arial" w:hAnsi="Arial" w:cs="Arial"/>
          <w:sz w:val="22"/>
          <w:szCs w:val="22"/>
        </w:rPr>
        <w:t xml:space="preserve">Tento předpoklad je </w:t>
      </w:r>
      <w:r w:rsidR="00A67F11" w:rsidRPr="008233B6">
        <w:rPr>
          <w:rFonts w:ascii="Arial" w:hAnsi="Arial" w:cs="Arial"/>
          <w:sz w:val="22"/>
          <w:szCs w:val="22"/>
        </w:rPr>
        <w:t xml:space="preserve">rovněž </w:t>
      </w:r>
      <w:r w:rsidR="00520591" w:rsidRPr="008233B6">
        <w:rPr>
          <w:rFonts w:ascii="Arial" w:hAnsi="Arial" w:cs="Arial"/>
          <w:sz w:val="22"/>
          <w:szCs w:val="22"/>
        </w:rPr>
        <w:t>potvrzen skutečností, že v roce 201</w:t>
      </w:r>
      <w:r w:rsidR="00E96F82">
        <w:rPr>
          <w:rFonts w:ascii="Arial" w:hAnsi="Arial" w:cs="Arial"/>
          <w:sz w:val="22"/>
          <w:szCs w:val="22"/>
        </w:rPr>
        <w:t>3</w:t>
      </w:r>
      <w:r w:rsidR="00520591" w:rsidRPr="008233B6">
        <w:rPr>
          <w:rFonts w:ascii="Arial" w:hAnsi="Arial" w:cs="Arial"/>
          <w:sz w:val="22"/>
          <w:szCs w:val="22"/>
        </w:rPr>
        <w:t xml:space="preserve"> došlo navzdory pokračující realizaci projektů ESF zaměřených na vzdělávání zaměstnanců k poklesu podílu osob ve věku 25-64 let účastnících se dalšího vzdělávání o </w:t>
      </w:r>
      <w:r w:rsidR="00E96F82">
        <w:rPr>
          <w:rFonts w:ascii="Arial" w:hAnsi="Arial" w:cs="Arial"/>
          <w:sz w:val="22"/>
          <w:szCs w:val="22"/>
        </w:rPr>
        <w:t>1,7</w:t>
      </w:r>
      <w:r w:rsidR="00520591" w:rsidRPr="008233B6">
        <w:rPr>
          <w:rFonts w:ascii="Arial" w:hAnsi="Arial" w:cs="Arial"/>
          <w:sz w:val="22"/>
          <w:szCs w:val="22"/>
        </w:rPr>
        <w:t xml:space="preserve"> p.b. na </w:t>
      </w:r>
      <w:r w:rsidR="00E96F82">
        <w:rPr>
          <w:rFonts w:ascii="Arial" w:hAnsi="Arial" w:cs="Arial"/>
          <w:sz w:val="22"/>
          <w:szCs w:val="22"/>
        </w:rPr>
        <w:t>9,7</w:t>
      </w:r>
      <w:r w:rsidR="00520591" w:rsidRPr="008233B6">
        <w:rPr>
          <w:rFonts w:ascii="Arial" w:hAnsi="Arial" w:cs="Arial"/>
          <w:sz w:val="22"/>
          <w:szCs w:val="22"/>
        </w:rPr>
        <w:t> %</w:t>
      </w:r>
      <w:r w:rsidR="00E96F82">
        <w:rPr>
          <w:rFonts w:ascii="Arial" w:hAnsi="Arial" w:cs="Arial"/>
          <w:sz w:val="22"/>
          <w:szCs w:val="22"/>
        </w:rPr>
        <w:t>, což již je 0,8 p.b. pod průměrem EU-27</w:t>
      </w:r>
      <w:r w:rsidR="00520591" w:rsidRPr="008233B6">
        <w:rPr>
          <w:rFonts w:ascii="Arial" w:hAnsi="Arial" w:cs="Arial"/>
          <w:sz w:val="22"/>
          <w:szCs w:val="22"/>
        </w:rPr>
        <w:t xml:space="preserve">. </w:t>
      </w:r>
    </w:p>
    <w:p w14:paraId="13766723" w14:textId="77777777" w:rsidR="00851219" w:rsidRPr="008233B6" w:rsidRDefault="006337EA" w:rsidP="000E0F3E">
      <w:pPr>
        <w:spacing w:after="120"/>
        <w:jc w:val="both"/>
        <w:rPr>
          <w:rFonts w:ascii="Arial" w:hAnsi="Arial" w:cs="Arial"/>
          <w:sz w:val="22"/>
          <w:szCs w:val="22"/>
        </w:rPr>
      </w:pPr>
      <w:r w:rsidRPr="008233B6">
        <w:rPr>
          <w:rFonts w:ascii="Arial" w:hAnsi="Arial" w:cs="Arial"/>
          <w:sz w:val="22"/>
          <w:szCs w:val="22"/>
        </w:rPr>
        <w:t>Přístup zaměstnavatelů ke vzdělávání zaměstnanců se liší především s ohledem na jejich velikost. Důraz na poskytování dalšího vzdělávání zaměstnancům je patrný spíše v kategorii velkých a středních podniků, zatímco u malých podniků je vzdělávání zaměstnancům poskytováno spíše zřídka.</w:t>
      </w:r>
      <w:r w:rsidRPr="008233B6">
        <w:rPr>
          <w:rFonts w:ascii="Arial" w:hAnsi="Arial" w:cs="Arial"/>
          <w:sz w:val="22"/>
          <w:szCs w:val="22"/>
          <w:vertAlign w:val="superscript"/>
        </w:rPr>
        <w:footnoteReference w:id="8"/>
      </w:r>
      <w:r w:rsidRPr="008233B6">
        <w:rPr>
          <w:rFonts w:ascii="Arial" w:hAnsi="Arial" w:cs="Arial"/>
          <w:sz w:val="22"/>
          <w:szCs w:val="22"/>
        </w:rPr>
        <w:t xml:space="preserve"> </w:t>
      </w:r>
      <w:r w:rsidR="00E3250C" w:rsidRPr="008233B6">
        <w:rPr>
          <w:rFonts w:ascii="Arial" w:hAnsi="Arial" w:cs="Arial"/>
          <w:sz w:val="22"/>
          <w:szCs w:val="22"/>
        </w:rPr>
        <w:t xml:space="preserve">K hlavním bariérám rozvoje vzdělávání zejména u malých ale </w:t>
      </w:r>
      <w:r w:rsidR="00E3250C" w:rsidRPr="008233B6">
        <w:rPr>
          <w:rFonts w:ascii="Arial" w:hAnsi="Arial" w:cs="Arial"/>
          <w:sz w:val="22"/>
          <w:szCs w:val="22"/>
        </w:rPr>
        <w:lastRenderedPageBreak/>
        <w:t xml:space="preserve">i středních podniků patří hlavně nedůvěra k potřebnosti vzdělávání, finanční náročnost a nutnost uvolnit zaměstnance pro účast na školení. </w:t>
      </w:r>
      <w:r w:rsidRPr="008233B6">
        <w:rPr>
          <w:rFonts w:ascii="Arial" w:hAnsi="Arial" w:cs="Arial"/>
          <w:sz w:val="22"/>
          <w:szCs w:val="22"/>
        </w:rPr>
        <w:t>Na českém trhu práce se rovněž projevuje nesoulad mezi kvalifikační poptávkou zaměstnavatelů na jedné straně a kvalifikační úrovní pracovní síly na straně druhé, zejména u absolventů.</w:t>
      </w:r>
      <w:r w:rsidRPr="008233B6">
        <w:rPr>
          <w:rFonts w:ascii="Arial" w:hAnsi="Arial" w:cs="Arial"/>
          <w:sz w:val="22"/>
          <w:szCs w:val="22"/>
          <w:vertAlign w:val="superscript"/>
        </w:rPr>
        <w:footnoteReference w:id="9"/>
      </w:r>
    </w:p>
    <w:p w14:paraId="405F64FC" w14:textId="77777777" w:rsidR="00F22C95" w:rsidRPr="008233B6" w:rsidRDefault="00F22C95" w:rsidP="000E0F3E">
      <w:pPr>
        <w:spacing w:after="120"/>
        <w:jc w:val="both"/>
        <w:rPr>
          <w:rFonts w:ascii="Arial" w:hAnsi="Arial" w:cs="Arial"/>
          <w:color w:val="000000"/>
          <w:sz w:val="22"/>
          <w:szCs w:val="22"/>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96"/>
        <w:gridCol w:w="2016"/>
      </w:tblGrid>
      <w:tr w:rsidR="006174C1" w:rsidRPr="008233B6" w14:paraId="11ABE9FB" w14:textId="77777777" w:rsidTr="00AF01DC">
        <w:tc>
          <w:tcPr>
            <w:tcW w:w="9212" w:type="dxa"/>
            <w:gridSpan w:val="2"/>
          </w:tcPr>
          <w:p w14:paraId="26B1E506" w14:textId="77777777" w:rsidR="006174C1" w:rsidRPr="008233B6" w:rsidRDefault="006174C1">
            <w:pPr>
              <w:jc w:val="center"/>
              <w:rPr>
                <w:rFonts w:ascii="Arial" w:hAnsi="Arial" w:cs="Arial"/>
                <w:b/>
                <w:color w:val="000000"/>
                <w:sz w:val="22"/>
                <w:szCs w:val="22"/>
              </w:rPr>
            </w:pPr>
            <w:r w:rsidRPr="008233B6">
              <w:rPr>
                <w:rFonts w:ascii="Arial" w:hAnsi="Arial" w:cs="Arial"/>
                <w:b/>
                <w:color w:val="000000"/>
                <w:sz w:val="22"/>
                <w:szCs w:val="22"/>
              </w:rPr>
              <w:t>Identifikované problémy</w:t>
            </w:r>
          </w:p>
        </w:tc>
      </w:tr>
      <w:tr w:rsidR="006174C1" w:rsidRPr="008233B6" w14:paraId="14A59915" w14:textId="77777777" w:rsidTr="00AF01DC">
        <w:tc>
          <w:tcPr>
            <w:tcW w:w="9212" w:type="dxa"/>
            <w:gridSpan w:val="2"/>
          </w:tcPr>
          <w:p w14:paraId="0B3BEAA6" w14:textId="77777777" w:rsidR="006174C1" w:rsidRPr="008233B6" w:rsidRDefault="006174C1" w:rsidP="0049407A">
            <w:pPr>
              <w:pStyle w:val="Odstavecseseznamem"/>
              <w:numPr>
                <w:ilvl w:val="0"/>
                <w:numId w:val="18"/>
              </w:numPr>
              <w:rPr>
                <w:rFonts w:ascii="Arial" w:hAnsi="Arial" w:cs="Arial"/>
                <w:color w:val="000000"/>
                <w:sz w:val="20"/>
                <w:szCs w:val="20"/>
              </w:rPr>
            </w:pPr>
            <w:r w:rsidRPr="008233B6">
              <w:rPr>
                <w:rFonts w:ascii="Arial" w:hAnsi="Arial" w:cs="Arial"/>
                <w:color w:val="000000"/>
                <w:sz w:val="20"/>
                <w:szCs w:val="20"/>
              </w:rPr>
              <w:t>Nízká úroveň znalostí, dovedností a kompetencí pracovníků</w:t>
            </w:r>
          </w:p>
        </w:tc>
      </w:tr>
      <w:tr w:rsidR="006174C1" w:rsidRPr="008233B6" w14:paraId="67BE0218" w14:textId="77777777" w:rsidTr="00AF01DC">
        <w:tc>
          <w:tcPr>
            <w:tcW w:w="9212" w:type="dxa"/>
            <w:gridSpan w:val="2"/>
          </w:tcPr>
          <w:p w14:paraId="2FEE65A4" w14:textId="076117E3" w:rsidR="006174C1" w:rsidRPr="008233B6" w:rsidRDefault="006174C1" w:rsidP="0049407A">
            <w:pPr>
              <w:pStyle w:val="Odstavecseseznamem"/>
              <w:numPr>
                <w:ilvl w:val="0"/>
                <w:numId w:val="18"/>
              </w:numPr>
              <w:rPr>
                <w:rFonts w:ascii="Arial" w:hAnsi="Arial" w:cs="Arial"/>
                <w:color w:val="000000"/>
                <w:sz w:val="20"/>
                <w:szCs w:val="20"/>
              </w:rPr>
            </w:pPr>
            <w:r w:rsidRPr="008233B6">
              <w:rPr>
                <w:rFonts w:ascii="Arial" w:hAnsi="Arial" w:cs="Arial"/>
                <w:color w:val="000000"/>
                <w:sz w:val="20"/>
                <w:szCs w:val="20"/>
              </w:rPr>
              <w:t>Nesoulad kvalifikační úrovn</w:t>
            </w:r>
            <w:r w:rsidR="0018291D">
              <w:rPr>
                <w:rFonts w:ascii="Arial" w:hAnsi="Arial" w:cs="Arial"/>
                <w:color w:val="000000"/>
                <w:sz w:val="20"/>
                <w:szCs w:val="20"/>
              </w:rPr>
              <w:t xml:space="preserve">ě a kvalifikační struktury </w:t>
            </w:r>
            <w:r w:rsidRPr="008233B6">
              <w:rPr>
                <w:rFonts w:ascii="Arial" w:hAnsi="Arial" w:cs="Arial"/>
                <w:color w:val="000000"/>
                <w:sz w:val="20"/>
                <w:szCs w:val="20"/>
              </w:rPr>
              <w:t xml:space="preserve">pracovní síly </w:t>
            </w:r>
            <w:r w:rsidR="0018291D">
              <w:rPr>
                <w:rFonts w:ascii="Arial" w:hAnsi="Arial" w:cs="Arial"/>
                <w:color w:val="000000"/>
                <w:sz w:val="20"/>
                <w:szCs w:val="20"/>
              </w:rPr>
              <w:t>s</w:t>
            </w:r>
            <w:r w:rsidR="0018291D" w:rsidRPr="008233B6">
              <w:rPr>
                <w:rFonts w:ascii="Arial" w:hAnsi="Arial" w:cs="Arial"/>
                <w:color w:val="000000"/>
                <w:sz w:val="20"/>
                <w:szCs w:val="20"/>
              </w:rPr>
              <w:t xml:space="preserve"> </w:t>
            </w:r>
            <w:r w:rsidRPr="008233B6">
              <w:rPr>
                <w:rFonts w:ascii="Arial" w:hAnsi="Arial" w:cs="Arial"/>
                <w:color w:val="000000"/>
                <w:sz w:val="20"/>
                <w:szCs w:val="20"/>
              </w:rPr>
              <w:t>požadavky trhu práce</w:t>
            </w:r>
          </w:p>
        </w:tc>
      </w:tr>
      <w:tr w:rsidR="006337EA" w:rsidRPr="008233B6" w14:paraId="1C29FF1F" w14:textId="77777777" w:rsidTr="00AF01DC">
        <w:tc>
          <w:tcPr>
            <w:tcW w:w="7196" w:type="dxa"/>
          </w:tcPr>
          <w:p w14:paraId="7F63316D" w14:textId="77777777" w:rsidR="006337EA" w:rsidRPr="008233B6" w:rsidRDefault="006337EA" w:rsidP="005D4185">
            <w:pPr>
              <w:jc w:val="center"/>
              <w:rPr>
                <w:rFonts w:ascii="Arial" w:hAnsi="Arial" w:cs="Arial"/>
                <w:b/>
                <w:color w:val="000000"/>
                <w:sz w:val="22"/>
                <w:szCs w:val="22"/>
              </w:rPr>
            </w:pPr>
            <w:r w:rsidRPr="008233B6">
              <w:rPr>
                <w:rFonts w:ascii="Arial" w:hAnsi="Arial" w:cs="Arial"/>
                <w:b/>
                <w:color w:val="000000"/>
                <w:sz w:val="22"/>
                <w:szCs w:val="22"/>
              </w:rPr>
              <w:t>Příčiny</w:t>
            </w:r>
          </w:p>
        </w:tc>
        <w:tc>
          <w:tcPr>
            <w:tcW w:w="2016" w:type="dxa"/>
          </w:tcPr>
          <w:p w14:paraId="1B6C1338" w14:textId="77777777" w:rsidR="006337EA" w:rsidRPr="008233B6" w:rsidRDefault="006337EA" w:rsidP="005D4185">
            <w:pPr>
              <w:ind w:left="-13"/>
              <w:jc w:val="center"/>
              <w:rPr>
                <w:rFonts w:ascii="Arial" w:hAnsi="Arial" w:cs="Arial"/>
                <w:b/>
                <w:color w:val="000000"/>
                <w:sz w:val="22"/>
                <w:szCs w:val="22"/>
              </w:rPr>
            </w:pPr>
            <w:r w:rsidRPr="008233B6">
              <w:rPr>
                <w:rFonts w:ascii="Arial" w:hAnsi="Arial" w:cs="Arial"/>
                <w:b/>
                <w:color w:val="000000"/>
                <w:sz w:val="22"/>
                <w:szCs w:val="22"/>
              </w:rPr>
              <w:t>Výběr příčin pro řešení</w:t>
            </w:r>
          </w:p>
        </w:tc>
      </w:tr>
      <w:tr w:rsidR="006337EA" w:rsidRPr="008233B6" w14:paraId="1E5A8684" w14:textId="77777777" w:rsidTr="00AF01DC">
        <w:tc>
          <w:tcPr>
            <w:tcW w:w="7196" w:type="dxa"/>
          </w:tcPr>
          <w:p w14:paraId="122D0F72" w14:textId="77777777" w:rsidR="006337EA" w:rsidRPr="008233B6" w:rsidRDefault="0048069D" w:rsidP="0049407A">
            <w:pPr>
              <w:pStyle w:val="Odstavecseseznamem"/>
              <w:numPr>
                <w:ilvl w:val="0"/>
                <w:numId w:val="19"/>
              </w:numPr>
              <w:spacing w:after="60"/>
              <w:rPr>
                <w:rFonts w:ascii="Arial" w:hAnsi="Arial" w:cs="Arial"/>
                <w:color w:val="000000"/>
                <w:sz w:val="20"/>
                <w:szCs w:val="20"/>
              </w:rPr>
            </w:pPr>
            <w:r w:rsidRPr="008233B6">
              <w:rPr>
                <w:rFonts w:ascii="Arial" w:hAnsi="Arial" w:cs="Arial"/>
                <w:color w:val="000000"/>
                <w:sz w:val="20"/>
                <w:szCs w:val="20"/>
              </w:rPr>
              <w:t>P</w:t>
            </w:r>
            <w:r w:rsidR="005309BD" w:rsidRPr="008233B6">
              <w:rPr>
                <w:rFonts w:ascii="Arial" w:hAnsi="Arial" w:cs="Arial"/>
                <w:color w:val="000000"/>
                <w:sz w:val="20"/>
                <w:szCs w:val="20"/>
              </w:rPr>
              <w:t>očáteční vzdělávání neposkytuje svým absolventům takové znalosti a dovednosti, které očekávají zaměstnavatelé</w:t>
            </w:r>
          </w:p>
        </w:tc>
        <w:tc>
          <w:tcPr>
            <w:tcW w:w="2016" w:type="dxa"/>
          </w:tcPr>
          <w:p w14:paraId="65B65151" w14:textId="77777777" w:rsidR="006337EA" w:rsidRPr="008233B6" w:rsidRDefault="005309BD" w:rsidP="005D4185">
            <w:pPr>
              <w:spacing w:after="60"/>
              <w:ind w:left="-13"/>
              <w:rPr>
                <w:rFonts w:ascii="Arial" w:hAnsi="Arial" w:cs="Arial"/>
                <w:color w:val="000000"/>
                <w:sz w:val="20"/>
                <w:szCs w:val="20"/>
              </w:rPr>
            </w:pPr>
            <w:r w:rsidRPr="008233B6">
              <w:rPr>
                <w:rFonts w:ascii="Arial" w:hAnsi="Arial" w:cs="Arial"/>
                <w:color w:val="000000"/>
                <w:sz w:val="20"/>
                <w:szCs w:val="20"/>
              </w:rPr>
              <w:t xml:space="preserve">Částečně v </w:t>
            </w:r>
            <w:r w:rsidR="006337EA" w:rsidRPr="008233B6">
              <w:rPr>
                <w:rFonts w:ascii="Arial" w:hAnsi="Arial" w:cs="Arial"/>
                <w:color w:val="000000"/>
                <w:sz w:val="20"/>
                <w:szCs w:val="20"/>
              </w:rPr>
              <w:t>IP 1.</w:t>
            </w:r>
            <w:r w:rsidR="0048069D" w:rsidRPr="008233B6">
              <w:rPr>
                <w:rFonts w:ascii="Arial" w:hAnsi="Arial" w:cs="Arial"/>
                <w:color w:val="000000"/>
                <w:sz w:val="20"/>
                <w:szCs w:val="20"/>
              </w:rPr>
              <w:t>3</w:t>
            </w:r>
            <w:r w:rsidRPr="008233B6">
              <w:rPr>
                <w:rFonts w:ascii="Arial" w:hAnsi="Arial" w:cs="Arial"/>
                <w:color w:val="000000"/>
                <w:sz w:val="20"/>
                <w:szCs w:val="20"/>
              </w:rPr>
              <w:t xml:space="preserve">, primárně </w:t>
            </w:r>
            <w:r w:rsidR="00F04377" w:rsidRPr="008233B6">
              <w:rPr>
                <w:rFonts w:ascii="Arial" w:hAnsi="Arial" w:cs="Arial"/>
                <w:color w:val="000000"/>
                <w:sz w:val="20"/>
                <w:szCs w:val="20"/>
              </w:rPr>
              <w:t xml:space="preserve">v </w:t>
            </w:r>
            <w:r w:rsidRPr="008233B6">
              <w:rPr>
                <w:rFonts w:ascii="Arial" w:hAnsi="Arial" w:cs="Arial"/>
                <w:color w:val="000000"/>
                <w:sz w:val="20"/>
                <w:szCs w:val="20"/>
              </w:rPr>
              <w:t>OP VVV</w:t>
            </w:r>
          </w:p>
        </w:tc>
      </w:tr>
      <w:tr w:rsidR="005309BD" w:rsidRPr="008233B6" w14:paraId="32648B5F" w14:textId="77777777" w:rsidTr="00AF01DC">
        <w:tc>
          <w:tcPr>
            <w:tcW w:w="7196" w:type="dxa"/>
          </w:tcPr>
          <w:p w14:paraId="11E7339F" w14:textId="77777777" w:rsidR="005309BD" w:rsidRPr="008233B6" w:rsidRDefault="0048069D" w:rsidP="0049407A">
            <w:pPr>
              <w:pStyle w:val="Odstavecseseznamem"/>
              <w:numPr>
                <w:ilvl w:val="0"/>
                <w:numId w:val="19"/>
              </w:numPr>
              <w:spacing w:after="60"/>
              <w:rPr>
                <w:rFonts w:ascii="Arial" w:hAnsi="Arial" w:cs="Arial"/>
                <w:color w:val="000000"/>
                <w:sz w:val="20"/>
                <w:szCs w:val="20"/>
              </w:rPr>
            </w:pPr>
            <w:r w:rsidRPr="008233B6">
              <w:rPr>
                <w:rFonts w:ascii="Arial" w:hAnsi="Arial" w:cs="Arial"/>
                <w:color w:val="000000"/>
                <w:sz w:val="20"/>
                <w:szCs w:val="20"/>
              </w:rPr>
              <w:t>A</w:t>
            </w:r>
            <w:r w:rsidR="005309BD" w:rsidRPr="008233B6">
              <w:rPr>
                <w:rFonts w:ascii="Arial" w:hAnsi="Arial" w:cs="Arial"/>
                <w:color w:val="000000"/>
                <w:sz w:val="20"/>
                <w:szCs w:val="20"/>
              </w:rPr>
              <w:t>ni kvalitní počáteční vzdělávání nemůže poskytnout průpravu na celé období profesní kariéry (35 a více let)</w:t>
            </w:r>
          </w:p>
        </w:tc>
        <w:tc>
          <w:tcPr>
            <w:tcW w:w="2016" w:type="dxa"/>
          </w:tcPr>
          <w:p w14:paraId="6DB4210B" w14:textId="77777777" w:rsidR="005309BD" w:rsidRPr="008233B6" w:rsidRDefault="0048069D" w:rsidP="005D4185">
            <w:pPr>
              <w:spacing w:after="60"/>
              <w:ind w:left="-13"/>
              <w:rPr>
                <w:rFonts w:ascii="Arial" w:hAnsi="Arial" w:cs="Arial"/>
                <w:color w:val="000000"/>
                <w:sz w:val="20"/>
                <w:szCs w:val="20"/>
              </w:rPr>
            </w:pPr>
            <w:r w:rsidRPr="008233B6">
              <w:rPr>
                <w:rFonts w:ascii="Arial" w:hAnsi="Arial" w:cs="Arial"/>
                <w:color w:val="000000"/>
                <w:sz w:val="20"/>
                <w:szCs w:val="20"/>
              </w:rPr>
              <w:t>IP 1.3</w:t>
            </w:r>
          </w:p>
        </w:tc>
      </w:tr>
      <w:tr w:rsidR="006337EA" w:rsidRPr="008233B6" w14:paraId="2E280D02" w14:textId="77777777" w:rsidTr="00AF01DC">
        <w:tc>
          <w:tcPr>
            <w:tcW w:w="7196" w:type="dxa"/>
          </w:tcPr>
          <w:p w14:paraId="56439666" w14:textId="77777777" w:rsidR="006337EA" w:rsidRPr="008233B6" w:rsidRDefault="0048069D" w:rsidP="0049407A">
            <w:pPr>
              <w:pStyle w:val="Odstavecseseznamem"/>
              <w:numPr>
                <w:ilvl w:val="0"/>
                <w:numId w:val="19"/>
              </w:numPr>
              <w:spacing w:after="60"/>
              <w:rPr>
                <w:rFonts w:ascii="Arial" w:hAnsi="Arial" w:cs="Arial"/>
                <w:color w:val="000000"/>
                <w:sz w:val="20"/>
                <w:szCs w:val="20"/>
              </w:rPr>
            </w:pPr>
            <w:r w:rsidRPr="008233B6">
              <w:rPr>
                <w:rFonts w:ascii="Arial" w:hAnsi="Arial" w:cs="Arial"/>
                <w:color w:val="000000"/>
                <w:sz w:val="20"/>
                <w:szCs w:val="20"/>
              </w:rPr>
              <w:t>N</w:t>
            </w:r>
            <w:r w:rsidR="005309BD" w:rsidRPr="008233B6">
              <w:rPr>
                <w:rFonts w:ascii="Arial" w:hAnsi="Arial" w:cs="Arial"/>
                <w:color w:val="000000"/>
                <w:sz w:val="20"/>
                <w:szCs w:val="20"/>
              </w:rPr>
              <w:t>edostatečná nabídka vzdělávacích programů odpovídající požadavkům podniků</w:t>
            </w:r>
          </w:p>
        </w:tc>
        <w:tc>
          <w:tcPr>
            <w:tcW w:w="2016" w:type="dxa"/>
          </w:tcPr>
          <w:p w14:paraId="79EDAD8E" w14:textId="77777777" w:rsidR="006337EA" w:rsidRPr="008233B6" w:rsidRDefault="006337EA" w:rsidP="005D4185">
            <w:pPr>
              <w:spacing w:after="60"/>
              <w:ind w:left="-13"/>
              <w:rPr>
                <w:rFonts w:ascii="Arial" w:hAnsi="Arial" w:cs="Arial"/>
                <w:color w:val="000000"/>
                <w:sz w:val="20"/>
                <w:szCs w:val="20"/>
              </w:rPr>
            </w:pPr>
            <w:r w:rsidRPr="008233B6">
              <w:rPr>
                <w:rFonts w:ascii="Arial" w:hAnsi="Arial" w:cs="Arial"/>
                <w:color w:val="000000"/>
                <w:sz w:val="20"/>
                <w:szCs w:val="20"/>
              </w:rPr>
              <w:t>IP 1.</w:t>
            </w:r>
            <w:r w:rsidR="0048069D" w:rsidRPr="008233B6">
              <w:rPr>
                <w:rFonts w:ascii="Arial" w:hAnsi="Arial" w:cs="Arial"/>
                <w:color w:val="000000"/>
                <w:sz w:val="20"/>
                <w:szCs w:val="20"/>
              </w:rPr>
              <w:t>3</w:t>
            </w:r>
          </w:p>
        </w:tc>
      </w:tr>
      <w:tr w:rsidR="006337EA" w:rsidRPr="008233B6" w14:paraId="1CA563E9" w14:textId="77777777" w:rsidTr="00AF01DC">
        <w:tc>
          <w:tcPr>
            <w:tcW w:w="7196" w:type="dxa"/>
          </w:tcPr>
          <w:p w14:paraId="5187D945" w14:textId="77777777" w:rsidR="006337EA" w:rsidRPr="008233B6" w:rsidRDefault="0048069D" w:rsidP="0049407A">
            <w:pPr>
              <w:pStyle w:val="Odstavecseseznamem"/>
              <w:numPr>
                <w:ilvl w:val="0"/>
                <w:numId w:val="19"/>
              </w:numPr>
              <w:spacing w:after="60"/>
              <w:rPr>
                <w:rFonts w:ascii="Arial" w:hAnsi="Arial" w:cs="Arial"/>
                <w:color w:val="000000"/>
                <w:sz w:val="20"/>
                <w:szCs w:val="20"/>
              </w:rPr>
            </w:pPr>
            <w:r w:rsidRPr="008233B6">
              <w:rPr>
                <w:rFonts w:ascii="Arial" w:hAnsi="Arial" w:cs="Arial"/>
                <w:color w:val="000000"/>
                <w:sz w:val="20"/>
                <w:szCs w:val="20"/>
              </w:rPr>
              <w:t>P</w:t>
            </w:r>
            <w:r w:rsidR="005309BD" w:rsidRPr="008233B6">
              <w:rPr>
                <w:rFonts w:ascii="Arial" w:hAnsi="Arial" w:cs="Arial"/>
                <w:color w:val="000000"/>
                <w:sz w:val="20"/>
                <w:szCs w:val="20"/>
              </w:rPr>
              <w:t>odniky procházející restrukturalizací nebo končící svoji činnost často poskytují propouštěným zaměstnancům jen malou podporu při nalezení nového uplatnění</w:t>
            </w:r>
          </w:p>
        </w:tc>
        <w:tc>
          <w:tcPr>
            <w:tcW w:w="2016" w:type="dxa"/>
          </w:tcPr>
          <w:p w14:paraId="63A71A36" w14:textId="77777777" w:rsidR="006337EA" w:rsidRPr="008233B6" w:rsidRDefault="0048069D" w:rsidP="005D4185">
            <w:pPr>
              <w:spacing w:after="60"/>
              <w:ind w:left="-13"/>
              <w:rPr>
                <w:rFonts w:ascii="Arial" w:hAnsi="Arial" w:cs="Arial"/>
                <w:color w:val="000000"/>
                <w:sz w:val="20"/>
                <w:szCs w:val="20"/>
              </w:rPr>
            </w:pPr>
            <w:r w:rsidRPr="008233B6">
              <w:rPr>
                <w:rFonts w:ascii="Arial" w:hAnsi="Arial" w:cs="Arial"/>
                <w:color w:val="000000"/>
                <w:sz w:val="20"/>
                <w:szCs w:val="20"/>
              </w:rPr>
              <w:t>IP 1.3</w:t>
            </w:r>
          </w:p>
        </w:tc>
      </w:tr>
      <w:tr w:rsidR="00E3250C" w:rsidRPr="008233B6" w14:paraId="2454761B" w14:textId="77777777" w:rsidTr="00AF01DC">
        <w:tc>
          <w:tcPr>
            <w:tcW w:w="7196" w:type="dxa"/>
          </w:tcPr>
          <w:p w14:paraId="0FF69067" w14:textId="77777777" w:rsidR="00E3250C" w:rsidRPr="008233B6" w:rsidRDefault="00E3250C" w:rsidP="0049407A">
            <w:pPr>
              <w:pStyle w:val="Odstavecseseznamem"/>
              <w:numPr>
                <w:ilvl w:val="0"/>
                <w:numId w:val="19"/>
              </w:numPr>
              <w:spacing w:after="60"/>
              <w:rPr>
                <w:rFonts w:ascii="Arial" w:hAnsi="Arial" w:cs="Arial"/>
                <w:color w:val="000000"/>
                <w:sz w:val="20"/>
                <w:szCs w:val="20"/>
              </w:rPr>
            </w:pPr>
            <w:r w:rsidRPr="008233B6">
              <w:rPr>
                <w:rFonts w:ascii="Arial" w:hAnsi="Arial" w:cs="Arial"/>
                <w:color w:val="000000"/>
                <w:sz w:val="20"/>
                <w:szCs w:val="20"/>
              </w:rPr>
              <w:t>Nedostatečné zdroje (zejména v případě malých a středních) podniků na průběžné vzdělávání svých zaměstnanců a podporu moderních systémů řízení lidských zdrojů</w:t>
            </w:r>
          </w:p>
        </w:tc>
        <w:tc>
          <w:tcPr>
            <w:tcW w:w="2016" w:type="dxa"/>
          </w:tcPr>
          <w:p w14:paraId="010E8016" w14:textId="77777777" w:rsidR="00E3250C" w:rsidRPr="008233B6" w:rsidRDefault="00E3250C" w:rsidP="005D4185">
            <w:pPr>
              <w:spacing w:after="60"/>
              <w:ind w:left="-13"/>
              <w:rPr>
                <w:rFonts w:ascii="Arial" w:hAnsi="Arial" w:cs="Arial"/>
                <w:color w:val="000000"/>
                <w:sz w:val="20"/>
                <w:szCs w:val="20"/>
              </w:rPr>
            </w:pPr>
            <w:r w:rsidRPr="008233B6">
              <w:rPr>
                <w:rFonts w:ascii="Arial" w:hAnsi="Arial" w:cs="Arial"/>
                <w:color w:val="000000"/>
                <w:sz w:val="20"/>
                <w:szCs w:val="20"/>
              </w:rPr>
              <w:t>IP 1.3</w:t>
            </w:r>
          </w:p>
        </w:tc>
      </w:tr>
      <w:tr w:rsidR="00784727" w:rsidRPr="008233B6" w14:paraId="24C78BB6" w14:textId="77777777" w:rsidTr="00AF01DC">
        <w:tc>
          <w:tcPr>
            <w:tcW w:w="7196" w:type="dxa"/>
          </w:tcPr>
          <w:p w14:paraId="5743A06E" w14:textId="77777777" w:rsidR="00784727" w:rsidRPr="008233B6" w:rsidRDefault="00784727" w:rsidP="0049407A">
            <w:pPr>
              <w:pStyle w:val="Odstavecseseznamem"/>
              <w:numPr>
                <w:ilvl w:val="0"/>
                <w:numId w:val="19"/>
              </w:numPr>
              <w:spacing w:after="60"/>
              <w:rPr>
                <w:rFonts w:ascii="Arial" w:hAnsi="Arial" w:cs="Arial"/>
                <w:color w:val="000000"/>
                <w:sz w:val="20"/>
                <w:szCs w:val="20"/>
              </w:rPr>
            </w:pPr>
            <w:r w:rsidRPr="008233B6">
              <w:rPr>
                <w:rFonts w:ascii="Arial" w:hAnsi="Arial" w:cs="Arial"/>
                <w:color w:val="000000"/>
                <w:sz w:val="20"/>
                <w:szCs w:val="20"/>
              </w:rPr>
              <w:t>Malý zájem pracovní síly se dále vzdělávat</w:t>
            </w:r>
            <w:r w:rsidR="00D44EE7" w:rsidRPr="008233B6">
              <w:rPr>
                <w:rFonts w:ascii="Arial" w:hAnsi="Arial" w:cs="Arial"/>
                <w:color w:val="000000"/>
                <w:sz w:val="20"/>
                <w:szCs w:val="20"/>
              </w:rPr>
              <w:t xml:space="preserve"> s cílem doplnit/změnit si kvalifikaci</w:t>
            </w:r>
          </w:p>
        </w:tc>
        <w:tc>
          <w:tcPr>
            <w:tcW w:w="2016" w:type="dxa"/>
          </w:tcPr>
          <w:p w14:paraId="586E9143" w14:textId="77777777" w:rsidR="00784727" w:rsidRPr="008233B6" w:rsidRDefault="00784727" w:rsidP="005D4185">
            <w:pPr>
              <w:spacing w:after="60"/>
              <w:ind w:left="-13"/>
              <w:rPr>
                <w:rFonts w:ascii="Arial" w:hAnsi="Arial" w:cs="Arial"/>
                <w:color w:val="000000"/>
                <w:sz w:val="20"/>
                <w:szCs w:val="20"/>
              </w:rPr>
            </w:pPr>
            <w:r w:rsidRPr="008233B6">
              <w:rPr>
                <w:rFonts w:ascii="Arial" w:hAnsi="Arial" w:cs="Arial"/>
                <w:color w:val="000000"/>
                <w:sz w:val="20"/>
                <w:szCs w:val="20"/>
              </w:rPr>
              <w:t>IP 1.3, 1.4</w:t>
            </w:r>
          </w:p>
        </w:tc>
      </w:tr>
      <w:tr w:rsidR="0048069D" w:rsidRPr="008233B6" w14:paraId="57A622B2" w14:textId="77777777" w:rsidTr="00AF01DC">
        <w:tc>
          <w:tcPr>
            <w:tcW w:w="7196" w:type="dxa"/>
          </w:tcPr>
          <w:p w14:paraId="16478CD4" w14:textId="77777777" w:rsidR="0048069D" w:rsidRPr="008233B6" w:rsidRDefault="0048069D" w:rsidP="0049407A">
            <w:pPr>
              <w:pStyle w:val="Odstavecseseznamem"/>
              <w:numPr>
                <w:ilvl w:val="0"/>
                <w:numId w:val="19"/>
              </w:numPr>
              <w:spacing w:after="60"/>
              <w:rPr>
                <w:rFonts w:ascii="Arial" w:hAnsi="Arial" w:cs="Arial"/>
                <w:color w:val="000000"/>
                <w:sz w:val="20"/>
                <w:szCs w:val="20"/>
              </w:rPr>
            </w:pPr>
            <w:r w:rsidRPr="008233B6">
              <w:rPr>
                <w:rFonts w:ascii="Arial" w:hAnsi="Arial" w:cs="Arial"/>
                <w:color w:val="000000"/>
                <w:sz w:val="20"/>
                <w:szCs w:val="20"/>
              </w:rPr>
              <w:t>Nedostatečně funkční systém dalšího vzdělávání (nedostatečné předvídání kvalifikačních potřeb, nedostatečné poradenství k volbě povolání a kariérové poradenství)</w:t>
            </w:r>
          </w:p>
        </w:tc>
        <w:tc>
          <w:tcPr>
            <w:tcW w:w="2016" w:type="dxa"/>
          </w:tcPr>
          <w:p w14:paraId="51F24DF9" w14:textId="77777777" w:rsidR="0048069D" w:rsidRPr="008233B6" w:rsidRDefault="0048069D" w:rsidP="005D4185">
            <w:pPr>
              <w:spacing w:after="60"/>
              <w:ind w:left="-13"/>
              <w:rPr>
                <w:rFonts w:ascii="Arial" w:hAnsi="Arial" w:cs="Arial"/>
                <w:color w:val="000000"/>
                <w:sz w:val="20"/>
                <w:szCs w:val="20"/>
              </w:rPr>
            </w:pPr>
            <w:r w:rsidRPr="008233B6">
              <w:rPr>
                <w:rFonts w:ascii="Arial" w:hAnsi="Arial" w:cs="Arial"/>
                <w:color w:val="000000"/>
                <w:sz w:val="20"/>
                <w:szCs w:val="20"/>
              </w:rPr>
              <w:t>IP 1.4</w:t>
            </w:r>
          </w:p>
        </w:tc>
      </w:tr>
      <w:tr w:rsidR="006337EA" w:rsidRPr="008233B6" w14:paraId="6540CA76" w14:textId="77777777" w:rsidTr="00AF01DC">
        <w:tc>
          <w:tcPr>
            <w:tcW w:w="7196" w:type="dxa"/>
          </w:tcPr>
          <w:p w14:paraId="1B8DED52" w14:textId="0BA38392" w:rsidR="006337EA" w:rsidRPr="008233B6" w:rsidRDefault="0018291D" w:rsidP="0049407A">
            <w:pPr>
              <w:pStyle w:val="Odstavecseseznamem"/>
              <w:numPr>
                <w:ilvl w:val="0"/>
                <w:numId w:val="19"/>
              </w:numPr>
              <w:spacing w:after="60"/>
              <w:rPr>
                <w:rFonts w:ascii="Arial" w:hAnsi="Arial" w:cs="Arial"/>
                <w:color w:val="000000"/>
                <w:sz w:val="20"/>
                <w:szCs w:val="20"/>
              </w:rPr>
            </w:pPr>
            <w:r w:rsidRPr="00385E33">
              <w:rPr>
                <w:rFonts w:ascii="Arial" w:hAnsi="Arial" w:cs="Arial"/>
                <w:color w:val="000000"/>
                <w:sz w:val="20"/>
                <w:szCs w:val="20"/>
              </w:rPr>
              <w:t xml:space="preserve">Nedostatečná reakce na měnící se požadavky trhu práce z důvodů technologických změn </w:t>
            </w:r>
          </w:p>
        </w:tc>
        <w:tc>
          <w:tcPr>
            <w:tcW w:w="2016" w:type="dxa"/>
          </w:tcPr>
          <w:p w14:paraId="2ED6106C" w14:textId="3419D216" w:rsidR="006337EA" w:rsidRPr="008233B6" w:rsidRDefault="0018291D" w:rsidP="005D4185">
            <w:pPr>
              <w:spacing w:after="60"/>
              <w:ind w:left="-13"/>
              <w:rPr>
                <w:rFonts w:ascii="Arial" w:hAnsi="Arial" w:cs="Arial"/>
                <w:color w:val="000000"/>
                <w:sz w:val="20"/>
                <w:szCs w:val="20"/>
              </w:rPr>
            </w:pPr>
            <w:r>
              <w:rPr>
                <w:rFonts w:ascii="Arial" w:hAnsi="Arial" w:cs="Arial"/>
                <w:color w:val="000000"/>
                <w:sz w:val="20"/>
                <w:szCs w:val="20"/>
              </w:rPr>
              <w:t>IP 1.3</w:t>
            </w:r>
          </w:p>
        </w:tc>
      </w:tr>
      <w:tr w:rsidR="005309BD" w:rsidRPr="008233B6" w14:paraId="4590396F" w14:textId="77777777" w:rsidTr="00AF01DC">
        <w:tc>
          <w:tcPr>
            <w:tcW w:w="7196" w:type="dxa"/>
          </w:tcPr>
          <w:p w14:paraId="01A3F8CC" w14:textId="77777777" w:rsidR="005309BD" w:rsidRPr="008233B6" w:rsidRDefault="000C458D" w:rsidP="0049407A">
            <w:pPr>
              <w:pStyle w:val="Odstavecseseznamem"/>
              <w:numPr>
                <w:ilvl w:val="0"/>
                <w:numId w:val="19"/>
              </w:numPr>
              <w:spacing w:after="60"/>
              <w:rPr>
                <w:rFonts w:ascii="Arial" w:hAnsi="Arial" w:cs="Arial"/>
                <w:color w:val="000000"/>
                <w:sz w:val="20"/>
                <w:szCs w:val="20"/>
              </w:rPr>
            </w:pPr>
            <w:r>
              <w:rPr>
                <w:rFonts w:ascii="Arial" w:hAnsi="Arial" w:cs="Arial"/>
                <w:color w:val="000000"/>
                <w:sz w:val="20"/>
                <w:szCs w:val="20"/>
              </w:rPr>
              <w:t>Nedostatečné</w:t>
            </w:r>
            <w:r w:rsidRPr="008233B6">
              <w:rPr>
                <w:rFonts w:ascii="Arial" w:hAnsi="Arial" w:cs="Arial"/>
                <w:color w:val="000000"/>
                <w:sz w:val="20"/>
                <w:szCs w:val="20"/>
              </w:rPr>
              <w:t xml:space="preserve"> </w:t>
            </w:r>
            <w:r w:rsidR="00F04377" w:rsidRPr="008233B6">
              <w:rPr>
                <w:rFonts w:ascii="Arial" w:hAnsi="Arial" w:cs="Arial"/>
                <w:color w:val="000000"/>
                <w:sz w:val="20"/>
                <w:szCs w:val="20"/>
              </w:rPr>
              <w:t xml:space="preserve">strategické a koncepční uchopení </w:t>
            </w:r>
            <w:r w:rsidR="00D44EE7" w:rsidRPr="008233B6">
              <w:rPr>
                <w:rFonts w:ascii="Arial" w:hAnsi="Arial" w:cs="Arial"/>
                <w:color w:val="000000"/>
                <w:sz w:val="20"/>
                <w:szCs w:val="20"/>
              </w:rPr>
              <w:t xml:space="preserve">systému </w:t>
            </w:r>
            <w:r w:rsidR="0048069D" w:rsidRPr="008233B6">
              <w:rPr>
                <w:rFonts w:ascii="Arial" w:hAnsi="Arial" w:cs="Arial"/>
                <w:color w:val="000000"/>
                <w:sz w:val="20"/>
                <w:szCs w:val="20"/>
              </w:rPr>
              <w:t xml:space="preserve">dalšího vzdělávání </w:t>
            </w:r>
          </w:p>
        </w:tc>
        <w:tc>
          <w:tcPr>
            <w:tcW w:w="2016" w:type="dxa"/>
          </w:tcPr>
          <w:p w14:paraId="0A8C5B1E" w14:textId="77777777" w:rsidR="005309BD" w:rsidRPr="008233B6" w:rsidRDefault="0048069D" w:rsidP="005D4185">
            <w:pPr>
              <w:spacing w:after="60"/>
              <w:ind w:left="-13"/>
              <w:rPr>
                <w:rFonts w:ascii="Arial" w:hAnsi="Arial" w:cs="Arial"/>
                <w:color w:val="000000"/>
                <w:sz w:val="20"/>
                <w:szCs w:val="20"/>
              </w:rPr>
            </w:pPr>
            <w:r w:rsidRPr="008233B6">
              <w:rPr>
                <w:rFonts w:ascii="Arial" w:hAnsi="Arial" w:cs="Arial"/>
                <w:color w:val="000000"/>
                <w:sz w:val="20"/>
                <w:szCs w:val="20"/>
              </w:rPr>
              <w:t>Externí faktor</w:t>
            </w:r>
          </w:p>
        </w:tc>
      </w:tr>
      <w:tr w:rsidR="005309BD" w:rsidRPr="008233B6" w14:paraId="08CF5B44" w14:textId="77777777" w:rsidTr="00AF01DC">
        <w:tc>
          <w:tcPr>
            <w:tcW w:w="7196" w:type="dxa"/>
          </w:tcPr>
          <w:p w14:paraId="48F82AC2" w14:textId="77777777" w:rsidR="005309BD" w:rsidRPr="008233B6" w:rsidRDefault="0048069D" w:rsidP="0049407A">
            <w:pPr>
              <w:pStyle w:val="Odstavecseseznamem"/>
              <w:numPr>
                <w:ilvl w:val="0"/>
                <w:numId w:val="19"/>
              </w:numPr>
              <w:spacing w:after="60"/>
              <w:rPr>
                <w:rFonts w:ascii="Arial" w:hAnsi="Arial" w:cs="Arial"/>
                <w:sz w:val="20"/>
                <w:szCs w:val="20"/>
              </w:rPr>
            </w:pPr>
            <w:r w:rsidRPr="008233B6">
              <w:rPr>
                <w:rFonts w:ascii="Arial" w:hAnsi="Arial" w:cs="Arial"/>
                <w:sz w:val="20"/>
                <w:szCs w:val="20"/>
              </w:rPr>
              <w:t>N</w:t>
            </w:r>
            <w:r w:rsidR="005309BD" w:rsidRPr="008233B6">
              <w:rPr>
                <w:rFonts w:ascii="Arial" w:hAnsi="Arial" w:cs="Arial"/>
                <w:sz w:val="20"/>
                <w:szCs w:val="20"/>
              </w:rPr>
              <w:t>ízká geografická mobilita pracovní síly, neochota stěhovat se za prací</w:t>
            </w:r>
          </w:p>
        </w:tc>
        <w:tc>
          <w:tcPr>
            <w:tcW w:w="2016" w:type="dxa"/>
          </w:tcPr>
          <w:p w14:paraId="738D24F2" w14:textId="77777777" w:rsidR="005309BD" w:rsidRPr="008233B6" w:rsidRDefault="006D4419" w:rsidP="006D4419">
            <w:pPr>
              <w:spacing w:after="60"/>
              <w:ind w:left="-13"/>
              <w:rPr>
                <w:rFonts w:ascii="Arial" w:hAnsi="Arial" w:cs="Arial"/>
                <w:color w:val="000000"/>
                <w:sz w:val="20"/>
                <w:szCs w:val="20"/>
              </w:rPr>
            </w:pPr>
            <w:r w:rsidRPr="008233B6">
              <w:rPr>
                <w:rFonts w:ascii="Arial" w:hAnsi="Arial" w:cs="Arial"/>
                <w:color w:val="000000"/>
                <w:sz w:val="20"/>
                <w:szCs w:val="20"/>
              </w:rPr>
              <w:t xml:space="preserve">Nadnárodní mobilita v IP 1.4, flexibilní formy práce v IP 1.1 a 1.2. </w:t>
            </w:r>
          </w:p>
        </w:tc>
      </w:tr>
    </w:tbl>
    <w:p w14:paraId="40A121B5" w14:textId="77777777" w:rsidR="001D6737" w:rsidRPr="008233B6" w:rsidRDefault="001D6737" w:rsidP="000E0F3E">
      <w:pPr>
        <w:spacing w:after="120"/>
        <w:jc w:val="both"/>
        <w:rPr>
          <w:rFonts w:ascii="Arial" w:hAnsi="Arial" w:cs="Arial"/>
          <w:color w:val="000000"/>
          <w:sz w:val="22"/>
          <w:szCs w:val="22"/>
        </w:rPr>
      </w:pPr>
    </w:p>
    <w:p w14:paraId="0096F699" w14:textId="77777777" w:rsidR="006337EA" w:rsidRPr="008233B6" w:rsidRDefault="0028455F" w:rsidP="000E0F3E">
      <w:pPr>
        <w:spacing w:after="120"/>
        <w:jc w:val="both"/>
        <w:rPr>
          <w:rFonts w:ascii="Arial" w:hAnsi="Arial" w:cs="Arial"/>
          <w:b/>
          <w:color w:val="000000"/>
          <w:sz w:val="22"/>
          <w:szCs w:val="22"/>
        </w:rPr>
      </w:pPr>
      <w:r w:rsidRPr="008233B6">
        <w:rPr>
          <w:rFonts w:ascii="Arial" w:hAnsi="Arial" w:cs="Arial"/>
          <w:b/>
          <w:color w:val="000000"/>
          <w:sz w:val="22"/>
          <w:szCs w:val="22"/>
        </w:rPr>
        <w:t>Služby zaměstnanosti</w:t>
      </w:r>
    </w:p>
    <w:p w14:paraId="3A7EF6E4" w14:textId="77777777" w:rsidR="00A54CA3" w:rsidRPr="008233B6" w:rsidRDefault="00A54CA3" w:rsidP="00A54CA3">
      <w:pPr>
        <w:spacing w:before="60" w:after="60"/>
        <w:jc w:val="both"/>
        <w:rPr>
          <w:rFonts w:ascii="Arial" w:hAnsi="Arial" w:cs="Arial"/>
          <w:sz w:val="22"/>
          <w:szCs w:val="22"/>
        </w:rPr>
      </w:pPr>
      <w:r w:rsidRPr="008233B6">
        <w:rPr>
          <w:rFonts w:ascii="Arial" w:hAnsi="Arial" w:cs="Arial"/>
          <w:sz w:val="22"/>
          <w:szCs w:val="22"/>
        </w:rPr>
        <w:t xml:space="preserve">K 1. dubnu 2011 vznikl Úřad práce ČR se 14 krajskými pobočkami a kontaktními pracovišti. MPSV nadále zabezpečuje legislativní a finanční rámec politiky zaměstnanosti, odpovědnost za realizaci politiky byla přenesena na Úřad práce ČR. Od 1. ledna 2012 zabezpečuje ÚP ČR kromě stávajících agend v oblasti zaměstnanosti, ochrany zaměstnanců při platební neschopnosti zaměstnavatele a státní sociální podpory, také oblast výplaty nepojistných sociálních dávek, tj. dávek pro osoby se zdravotním postižením, příspěvky na péči a pomoci v hmotné nouzi, včetně inspekce poskytování sociálních služeb. Zřízení krajských poboček ÚP ČR vytvořilo předpoklady pro zlepšení spolupráce úřadu na regionální úrovni s aktéry na trhu práce. Zvýšení počtu kontaktních pracovišť úřadu zvýšilo jejich dostupnost služeb pro občany, ale jejich personální obsazení, tedy i kvalita poskytovaných služeb občanům je </w:t>
      </w:r>
      <w:r w:rsidRPr="008233B6">
        <w:rPr>
          <w:rFonts w:ascii="Arial" w:hAnsi="Arial" w:cs="Arial"/>
          <w:sz w:val="22"/>
          <w:szCs w:val="22"/>
        </w:rPr>
        <w:lastRenderedPageBreak/>
        <w:t xml:space="preserve">různorodá. Plnohodnotné služby jsou schopny poskytnout především kontaktní pracoviště umístěná v bývalých okresních městech. </w:t>
      </w:r>
    </w:p>
    <w:p w14:paraId="33D26238" w14:textId="77777777" w:rsidR="00A54CA3" w:rsidRPr="008233B6" w:rsidRDefault="00A54CA3" w:rsidP="00631C93">
      <w:pPr>
        <w:jc w:val="both"/>
        <w:rPr>
          <w:rFonts w:ascii="Arial" w:hAnsi="Arial" w:cs="Arial"/>
          <w:sz w:val="22"/>
          <w:szCs w:val="22"/>
        </w:rPr>
      </w:pPr>
      <w:r w:rsidRPr="008233B6">
        <w:rPr>
          <w:rFonts w:ascii="Arial" w:hAnsi="Arial" w:cs="Arial"/>
          <w:color w:val="000000"/>
          <w:sz w:val="22"/>
          <w:szCs w:val="22"/>
        </w:rPr>
        <w:t>V roce 201</w:t>
      </w:r>
      <w:r w:rsidR="006465F3" w:rsidRPr="008233B6">
        <w:rPr>
          <w:rFonts w:ascii="Arial" w:hAnsi="Arial" w:cs="Arial"/>
          <w:color w:val="000000"/>
          <w:sz w:val="22"/>
          <w:szCs w:val="22"/>
        </w:rPr>
        <w:t>2</w:t>
      </w:r>
      <w:r w:rsidRPr="008233B6">
        <w:rPr>
          <w:rFonts w:ascii="Arial" w:hAnsi="Arial" w:cs="Arial"/>
          <w:color w:val="000000"/>
          <w:sz w:val="22"/>
          <w:szCs w:val="22"/>
        </w:rPr>
        <w:t xml:space="preserve"> bylo nástroji APZ podpořeno pouze </w:t>
      </w:r>
      <w:r w:rsidR="006465F3" w:rsidRPr="008233B6">
        <w:rPr>
          <w:rFonts w:ascii="Arial" w:hAnsi="Arial" w:cs="Arial"/>
          <w:color w:val="000000"/>
          <w:sz w:val="22"/>
          <w:szCs w:val="22"/>
        </w:rPr>
        <w:t>7,6</w:t>
      </w:r>
      <w:r w:rsidRPr="008233B6">
        <w:rPr>
          <w:rFonts w:ascii="Arial" w:hAnsi="Arial" w:cs="Arial"/>
          <w:color w:val="000000"/>
          <w:sz w:val="22"/>
          <w:szCs w:val="22"/>
        </w:rPr>
        <w:t xml:space="preserve"> % z celkového počtu uchazečů o</w:t>
      </w:r>
      <w:r w:rsidR="006465F3" w:rsidRPr="008233B6">
        <w:rPr>
          <w:rFonts w:ascii="Arial" w:hAnsi="Arial" w:cs="Arial"/>
          <w:color w:val="000000"/>
          <w:sz w:val="22"/>
          <w:szCs w:val="22"/>
        </w:rPr>
        <w:t> </w:t>
      </w:r>
      <w:r w:rsidRPr="008233B6">
        <w:rPr>
          <w:rFonts w:ascii="Arial" w:hAnsi="Arial" w:cs="Arial"/>
          <w:color w:val="000000"/>
          <w:sz w:val="22"/>
          <w:szCs w:val="22"/>
        </w:rPr>
        <w:t>zaměstnání, kteří prošli evidencí na ÚP ČR v roce 201</w:t>
      </w:r>
      <w:r w:rsidR="006465F3" w:rsidRPr="008233B6">
        <w:rPr>
          <w:rFonts w:ascii="Arial" w:hAnsi="Arial" w:cs="Arial"/>
          <w:color w:val="000000"/>
          <w:sz w:val="22"/>
          <w:szCs w:val="22"/>
        </w:rPr>
        <w:t>2, což představuje oproti roku 2011 pokles o plných 40 %</w:t>
      </w:r>
      <w:r w:rsidRPr="008233B6">
        <w:rPr>
          <w:rFonts w:ascii="Arial" w:hAnsi="Arial" w:cs="Arial"/>
          <w:color w:val="000000"/>
          <w:sz w:val="22"/>
          <w:szCs w:val="22"/>
        </w:rPr>
        <w:t xml:space="preserve">. </w:t>
      </w:r>
      <w:r w:rsidR="00DD5CF0" w:rsidRPr="00631C93">
        <w:rPr>
          <w:rFonts w:ascii="Arial" w:hAnsi="Arial" w:cs="Arial"/>
          <w:sz w:val="22"/>
          <w:szCs w:val="22"/>
        </w:rPr>
        <w:t>Snížení stavu zaměstnanců ÚP ČR v roce 2011 o cca 2 tis. osob, s</w:t>
      </w:r>
      <w:r w:rsidR="00DD5CF0">
        <w:rPr>
          <w:rFonts w:ascii="Arial" w:hAnsi="Arial" w:cs="Arial"/>
          <w:sz w:val="22"/>
          <w:szCs w:val="22"/>
        </w:rPr>
        <w:t> </w:t>
      </w:r>
      <w:r w:rsidR="00DD5CF0" w:rsidRPr="00631C93">
        <w:rPr>
          <w:rFonts w:ascii="Arial" w:hAnsi="Arial" w:cs="Arial"/>
          <w:sz w:val="22"/>
          <w:szCs w:val="22"/>
        </w:rPr>
        <w:t xml:space="preserve">nefunkčními změnami informačního systému, výrazně oslabily možnost praktické realizace poradenství, zprostředkování </w:t>
      </w:r>
      <w:r w:rsidR="00C930C4">
        <w:rPr>
          <w:rFonts w:ascii="Arial" w:hAnsi="Arial" w:cs="Arial"/>
          <w:sz w:val="22"/>
          <w:szCs w:val="22"/>
        </w:rPr>
        <w:t xml:space="preserve">zaměstnání </w:t>
      </w:r>
      <w:r w:rsidR="00DD5CF0" w:rsidRPr="00631C93">
        <w:rPr>
          <w:rFonts w:ascii="Arial" w:hAnsi="Arial" w:cs="Arial"/>
          <w:sz w:val="22"/>
          <w:szCs w:val="22"/>
        </w:rPr>
        <w:t>a nástrojů aktivní politiky zaměstnanosti</w:t>
      </w:r>
      <w:r w:rsidRPr="008233B6">
        <w:rPr>
          <w:rFonts w:ascii="Arial" w:hAnsi="Arial" w:cs="Arial"/>
          <w:sz w:val="22"/>
          <w:szCs w:val="22"/>
        </w:rPr>
        <w:t>.</w:t>
      </w:r>
      <w:r w:rsidR="000D5CEF" w:rsidRPr="008233B6">
        <w:rPr>
          <w:rFonts w:ascii="Arial" w:hAnsi="Arial" w:cs="Arial"/>
          <w:sz w:val="22"/>
          <w:szCs w:val="22"/>
        </w:rPr>
        <w:t xml:space="preserve"> </w:t>
      </w:r>
      <w:r w:rsidRPr="008233B6">
        <w:rPr>
          <w:rFonts w:ascii="Arial" w:hAnsi="Arial" w:cs="Arial"/>
          <w:sz w:val="22"/>
          <w:szCs w:val="22"/>
        </w:rPr>
        <w:t>Ze stejného důvodu zatím nedošlo k podstatnému zlepšení koordinace realizace politiky zaměstnanosti s aktéry na trhu práce. Rovněž došlo k</w:t>
      </w:r>
      <w:r w:rsidR="00C37A44" w:rsidRPr="008233B6">
        <w:rPr>
          <w:rFonts w:ascii="Arial" w:hAnsi="Arial" w:cs="Arial"/>
          <w:sz w:val="22"/>
          <w:szCs w:val="22"/>
        </w:rPr>
        <w:t> </w:t>
      </w:r>
      <w:r w:rsidRPr="008233B6">
        <w:rPr>
          <w:rFonts w:ascii="Arial" w:hAnsi="Arial" w:cs="Arial"/>
          <w:sz w:val="22"/>
          <w:szCs w:val="22"/>
        </w:rPr>
        <w:t xml:space="preserve">rozmělnění a snížení odpovědnosti za realizaci aktivní politiky zaměstnanosti v regionech, za kterou odpovídají pouze Krajské pobočky. Situaci nepřispívá ani nevyjasněné rozdělení kompetencí jednotlivých pracovišť a nesystémovost jejich provázání přes různé stupně řízení (např. u APZ potřeba úzké koordinace mezi útvary na úrovni </w:t>
      </w:r>
      <w:r w:rsidR="00CD66E5" w:rsidRPr="008233B6">
        <w:rPr>
          <w:rFonts w:ascii="Arial" w:hAnsi="Arial" w:cs="Arial"/>
          <w:sz w:val="22"/>
          <w:szCs w:val="22"/>
        </w:rPr>
        <w:t>kontaktních pracovišť a</w:t>
      </w:r>
      <w:r w:rsidR="00C37A44" w:rsidRPr="008233B6">
        <w:rPr>
          <w:rFonts w:ascii="Arial" w:hAnsi="Arial" w:cs="Arial"/>
          <w:sz w:val="22"/>
          <w:szCs w:val="22"/>
        </w:rPr>
        <w:t> </w:t>
      </w:r>
      <w:r w:rsidR="00CD66E5" w:rsidRPr="008233B6">
        <w:rPr>
          <w:rFonts w:ascii="Arial" w:hAnsi="Arial" w:cs="Arial"/>
          <w:sz w:val="22"/>
          <w:szCs w:val="22"/>
        </w:rPr>
        <w:t>krajských poboček ÚP ČR</w:t>
      </w:r>
      <w:r w:rsidRPr="008233B6">
        <w:rPr>
          <w:rFonts w:ascii="Arial" w:hAnsi="Arial" w:cs="Arial"/>
          <w:sz w:val="22"/>
          <w:szCs w:val="22"/>
        </w:rPr>
        <w:t>). Tato situace snižuje efektivnost řízení.</w:t>
      </w:r>
    </w:p>
    <w:p w14:paraId="290ED809" w14:textId="77777777" w:rsidR="00A54CA3" w:rsidRPr="008233B6" w:rsidRDefault="00A54CA3" w:rsidP="00A54CA3">
      <w:pPr>
        <w:spacing w:before="60" w:after="60"/>
        <w:jc w:val="both"/>
        <w:rPr>
          <w:rFonts w:ascii="Arial" w:hAnsi="Arial" w:cs="Arial"/>
          <w:sz w:val="22"/>
          <w:szCs w:val="22"/>
        </w:rPr>
      </w:pPr>
      <w:r w:rsidRPr="008233B6">
        <w:rPr>
          <w:rFonts w:ascii="Arial" w:hAnsi="Arial" w:cs="Arial"/>
          <w:sz w:val="22"/>
          <w:szCs w:val="22"/>
        </w:rPr>
        <w:t xml:space="preserve">Zavedení nového informačního systému pro administraci a výplatu dávek provázela řada problémů, z nichž některé ještě přetrvávají. V některých informačních systémech je horší komfort uživatelů při práci, jak na úrovni MPSV, tak pracovištích Úřadu práce ČR. Rozsah a kvalita statistických informací o trhu práce a aktivní politice zaměstnanosti jsou stále nedostatečné. Tato situace výrazně ohrožuje schopnost MPSV </w:t>
      </w:r>
      <w:r w:rsidR="00CD66E5" w:rsidRPr="008233B6">
        <w:rPr>
          <w:rFonts w:ascii="Arial" w:hAnsi="Arial" w:cs="Arial"/>
          <w:sz w:val="22"/>
          <w:szCs w:val="22"/>
        </w:rPr>
        <w:t>při</w:t>
      </w:r>
      <w:r w:rsidRPr="008233B6">
        <w:rPr>
          <w:rFonts w:ascii="Arial" w:hAnsi="Arial" w:cs="Arial"/>
          <w:sz w:val="22"/>
          <w:szCs w:val="22"/>
        </w:rPr>
        <w:t xml:space="preserve"> hodnocení účinnosti a efektivnosti realizace opatření aktivní politiky zaměstnanosti, i dodržování přijatých závazků vůči EU v politice zaměstnanosti.</w:t>
      </w:r>
    </w:p>
    <w:p w14:paraId="39829501" w14:textId="77777777" w:rsidR="00CD66E5" w:rsidRPr="008233B6" w:rsidRDefault="00CD66E5" w:rsidP="00CD66E5">
      <w:pPr>
        <w:spacing w:after="120"/>
        <w:jc w:val="both"/>
        <w:rPr>
          <w:rFonts w:ascii="Arial" w:hAnsi="Arial" w:cs="Arial"/>
          <w:color w:val="000000"/>
          <w:sz w:val="22"/>
          <w:szCs w:val="22"/>
        </w:rPr>
      </w:pPr>
      <w:r w:rsidRPr="008233B6">
        <w:rPr>
          <w:rFonts w:ascii="Arial" w:hAnsi="Arial" w:cs="Arial"/>
          <w:color w:val="000000"/>
          <w:sz w:val="22"/>
          <w:szCs w:val="22"/>
        </w:rPr>
        <w:t>Rozsah aktivní politiky zaměstnanosti je nedostatečný, neodpovídá potřebám všech uchazečů.</w:t>
      </w:r>
      <w:r w:rsidR="003F7170" w:rsidRPr="008233B6">
        <w:rPr>
          <w:rFonts w:ascii="Arial" w:hAnsi="Arial" w:cs="Arial"/>
          <w:color w:val="000000"/>
          <w:sz w:val="22"/>
          <w:szCs w:val="22"/>
        </w:rPr>
        <w:t xml:space="preserve"> Zaměření APZ není vždy cíleno na uchazeče, kteří ji nejvíce potřebují, což je dáno také absencí profilace uchazečů.</w:t>
      </w:r>
      <w:r w:rsidRPr="008233B6">
        <w:rPr>
          <w:rFonts w:ascii="Arial" w:hAnsi="Arial" w:cs="Arial"/>
          <w:color w:val="000000"/>
          <w:sz w:val="22"/>
          <w:szCs w:val="22"/>
        </w:rPr>
        <w:t xml:space="preserve"> Struktura nástrojů aktivní politiky zaměstnanosti již ne zcela odpovídá změněným podmínkám na trhu práce</w:t>
      </w:r>
      <w:r w:rsidR="003F7170" w:rsidRPr="008233B6">
        <w:rPr>
          <w:rFonts w:ascii="Arial" w:hAnsi="Arial" w:cs="Arial"/>
          <w:color w:val="000000"/>
          <w:sz w:val="22"/>
          <w:szCs w:val="22"/>
        </w:rPr>
        <w:t xml:space="preserve">, </w:t>
      </w:r>
      <w:r w:rsidR="000C458D">
        <w:rPr>
          <w:rFonts w:ascii="Arial" w:hAnsi="Arial" w:cs="Arial"/>
          <w:color w:val="000000"/>
          <w:sz w:val="22"/>
          <w:szCs w:val="22"/>
        </w:rPr>
        <w:t xml:space="preserve">včetně potřeb lokálních trhů práce, </w:t>
      </w:r>
      <w:r w:rsidR="003F7170" w:rsidRPr="008233B6">
        <w:rPr>
          <w:rFonts w:ascii="Arial" w:hAnsi="Arial" w:cs="Arial"/>
          <w:color w:val="000000"/>
          <w:sz w:val="22"/>
          <w:szCs w:val="22"/>
        </w:rPr>
        <w:t>není dostatečně zajištěna a</w:t>
      </w:r>
      <w:r w:rsidR="00C37A44" w:rsidRPr="008233B6">
        <w:rPr>
          <w:rFonts w:ascii="Arial" w:hAnsi="Arial" w:cs="Arial"/>
          <w:color w:val="000000"/>
          <w:sz w:val="22"/>
          <w:szCs w:val="22"/>
        </w:rPr>
        <w:t> </w:t>
      </w:r>
      <w:r w:rsidR="003F7170" w:rsidRPr="008233B6">
        <w:rPr>
          <w:rFonts w:ascii="Arial" w:hAnsi="Arial" w:cs="Arial"/>
          <w:color w:val="000000"/>
          <w:sz w:val="22"/>
          <w:szCs w:val="22"/>
        </w:rPr>
        <w:t>využívána návaznost jednotlivých nástrojů APZ</w:t>
      </w:r>
      <w:r w:rsidRPr="008233B6">
        <w:rPr>
          <w:rFonts w:ascii="Arial" w:hAnsi="Arial" w:cs="Arial"/>
          <w:color w:val="000000"/>
          <w:sz w:val="22"/>
          <w:szCs w:val="22"/>
        </w:rPr>
        <w:t>. Regionální rozdíly v míře nezaměstnanosti nejsou uspokojivě řešeny. V současné době mohou veřejné služby zaměstnanosti jen obtížně plnit své úkoly zejména v oblasti prevence nezaměstnanosti a kariérového poradenství. Je tedy potřeba zaměřit se na potřebné personální zajištění veřejných služeb zaměstnanosti, na nastavení podmínek pro spolupráci se soukromými službami zaměstnanosti</w:t>
      </w:r>
      <w:r w:rsidR="003F7170" w:rsidRPr="008233B6">
        <w:rPr>
          <w:rFonts w:ascii="Arial" w:hAnsi="Arial" w:cs="Arial"/>
          <w:color w:val="000000"/>
          <w:sz w:val="22"/>
          <w:szCs w:val="22"/>
        </w:rPr>
        <w:t xml:space="preserve"> a neziskovým sektorem</w:t>
      </w:r>
      <w:r w:rsidRPr="008233B6">
        <w:rPr>
          <w:rFonts w:ascii="Arial" w:hAnsi="Arial" w:cs="Arial"/>
          <w:color w:val="000000"/>
          <w:sz w:val="22"/>
          <w:szCs w:val="22"/>
        </w:rPr>
        <w:t>, na implementaci nových způsobů práce s uchazeči o</w:t>
      </w:r>
      <w:r w:rsidR="00C37A44" w:rsidRPr="008233B6">
        <w:rPr>
          <w:rFonts w:ascii="Arial" w:hAnsi="Arial" w:cs="Arial"/>
          <w:color w:val="000000"/>
          <w:sz w:val="22"/>
          <w:szCs w:val="22"/>
        </w:rPr>
        <w:t> </w:t>
      </w:r>
      <w:r w:rsidRPr="008233B6">
        <w:rPr>
          <w:rFonts w:ascii="Arial" w:hAnsi="Arial" w:cs="Arial"/>
          <w:color w:val="000000"/>
          <w:sz w:val="22"/>
          <w:szCs w:val="22"/>
        </w:rPr>
        <w:t xml:space="preserve">zaměstnání a na optimalizaci provozu služeb zaměstnanosti. </w:t>
      </w:r>
    </w:p>
    <w:p w14:paraId="619B28FE" w14:textId="77777777" w:rsidR="00A54CA3" w:rsidRPr="008233B6" w:rsidRDefault="00A54CA3" w:rsidP="005D4185">
      <w:pPr>
        <w:spacing w:after="120"/>
        <w:jc w:val="both"/>
        <w:rPr>
          <w:rFonts w:ascii="Arial" w:hAnsi="Arial" w:cs="Arial"/>
          <w:sz w:val="22"/>
          <w:szCs w:val="22"/>
        </w:rPr>
      </w:pPr>
      <w:r w:rsidRPr="008233B6">
        <w:rPr>
          <w:rFonts w:ascii="Arial" w:hAnsi="Arial" w:cs="Arial"/>
          <w:sz w:val="22"/>
          <w:szCs w:val="22"/>
        </w:rPr>
        <w:t xml:space="preserve">Aktéři na trhu práce nejsou dostatečně zapojeni do stanovení cílů politiky zaměstnanosti, ani do realizace aktivní politiky zaměstnanosti. Reorganizace činností a struktury úřadů práce do Úřadu práce ČR, zejména vznik krajských poboček ÚP ČR, vytvořila předpoklad pro rozvoj spolupráce veřejných služeb zaměstnanosti se všemi aktéry na regionálních trzích práce. Zajištění a zlepšení této spolupráce je zároveň podmínkou zvýšení účinnosti, efektivity a cílenosti politiky zaměstnanosti, zejména aktivní politiky, realizované Úřadem práce ČR. </w:t>
      </w:r>
    </w:p>
    <w:p w14:paraId="18808C1E" w14:textId="5D9D6EEE" w:rsidR="00137DB3" w:rsidRPr="008233B6" w:rsidRDefault="00137DB3" w:rsidP="005D4185">
      <w:pPr>
        <w:spacing w:after="120"/>
        <w:jc w:val="both"/>
        <w:rPr>
          <w:rFonts w:ascii="Arial" w:hAnsi="Arial" w:cs="Arial"/>
          <w:sz w:val="22"/>
          <w:szCs w:val="22"/>
        </w:rPr>
      </w:pPr>
      <w:r w:rsidRPr="008233B6">
        <w:rPr>
          <w:rFonts w:ascii="Arial" w:hAnsi="Arial" w:cs="Arial"/>
          <w:sz w:val="22"/>
          <w:szCs w:val="22"/>
        </w:rPr>
        <w:t xml:space="preserve">V současné době působí v ČR v rámci služeb zaměstnanosti celkem 14 EURES poradců zajišťujících služby v oblasti mezinárodní mobility v rámci členských států EU, EHP a Švýcarska. </w:t>
      </w:r>
      <w:r w:rsidR="000C458D" w:rsidRPr="00BE7394">
        <w:rPr>
          <w:rFonts w:ascii="Arial" w:hAnsi="Arial" w:cs="Arial"/>
          <w:sz w:val="22"/>
          <w:szCs w:val="22"/>
        </w:rPr>
        <w:t>Síť EURES je jedním z evropských nástrojů na podporu zaměstnanosti a přeshraniční pracovní mobility. V současné době však síť prochází na evropské úrovni transformací, přičemž bude nutné zajistit její chod odpovídající potřebám českého trhu práce, včetně rozšíření dostupnosti poskytovaných služeb, zejména v příhraničních regionech, neboť v současné době plní EURES spíše poradenskou funkci, nežli funkci zprostředkování zaměstnání</w:t>
      </w:r>
      <w:r w:rsidRPr="008233B6">
        <w:rPr>
          <w:rFonts w:ascii="Arial" w:hAnsi="Arial" w:cs="Arial"/>
          <w:sz w:val="22"/>
          <w:szCs w:val="22"/>
        </w:rPr>
        <w:t xml:space="preserve">. </w:t>
      </w:r>
    </w:p>
    <w:p w14:paraId="168C0755" w14:textId="77777777" w:rsidR="00137DB3" w:rsidRPr="008233B6" w:rsidRDefault="00137DB3" w:rsidP="00137DB3">
      <w:pPr>
        <w:spacing w:after="120"/>
        <w:jc w:val="both"/>
        <w:rPr>
          <w:rFonts w:ascii="Arial" w:hAnsi="Arial" w:cs="Arial"/>
          <w:color w:val="000000"/>
          <w:sz w:val="22"/>
          <w:szCs w:val="22"/>
        </w:rPr>
      </w:pPr>
    </w:p>
    <w:p w14:paraId="150216B5" w14:textId="77777777" w:rsidR="000575B9" w:rsidRPr="008233B6" w:rsidRDefault="000575B9" w:rsidP="000575B9">
      <w:pPr>
        <w:spacing w:before="60" w:after="60"/>
        <w:jc w:val="both"/>
        <w:rPr>
          <w:rFonts w:ascii="Arial" w:hAnsi="Arial" w:cs="Arial"/>
          <w:sz w:val="22"/>
          <w:szCs w:val="22"/>
        </w:rPr>
      </w:pPr>
      <w:r w:rsidRPr="008233B6">
        <w:rPr>
          <w:rFonts w:ascii="Arial" w:hAnsi="Arial" w:cs="Arial"/>
          <w:sz w:val="22"/>
          <w:szCs w:val="22"/>
        </w:rPr>
        <w:t xml:space="preserve">Současný stav rozvoje dalšího vzdělávání v ČR je poznamenán </w:t>
      </w:r>
      <w:r w:rsidR="000C458D">
        <w:rPr>
          <w:rFonts w:ascii="Arial" w:hAnsi="Arial" w:cs="Arial"/>
          <w:sz w:val="22"/>
          <w:szCs w:val="22"/>
        </w:rPr>
        <w:t>nedostatečný</w:t>
      </w:r>
      <w:r w:rsidR="000C458D" w:rsidRPr="008233B6">
        <w:rPr>
          <w:rFonts w:ascii="Arial" w:hAnsi="Arial" w:cs="Arial"/>
          <w:sz w:val="22"/>
          <w:szCs w:val="22"/>
        </w:rPr>
        <w:t xml:space="preserve">m </w:t>
      </w:r>
      <w:r w:rsidRPr="008233B6">
        <w:rPr>
          <w:rFonts w:ascii="Arial" w:hAnsi="Arial" w:cs="Arial"/>
          <w:sz w:val="22"/>
          <w:szCs w:val="22"/>
        </w:rPr>
        <w:t>strategickým a koncepčním uchopením, nedostatkem monitorování kvalifikačních potřeb trhu práce a jejich předvídání a v neposlední řadě i neexistujícími nástroji, které by další vzdělávání podporovaly a stimulovaly. Chybí systémové zavedení prvků finanční podpory pro účast v</w:t>
      </w:r>
      <w:r w:rsidR="00C37A44" w:rsidRPr="008233B6">
        <w:rPr>
          <w:rFonts w:ascii="Arial" w:hAnsi="Arial" w:cs="Arial"/>
          <w:sz w:val="22"/>
          <w:szCs w:val="22"/>
        </w:rPr>
        <w:t> </w:t>
      </w:r>
      <w:r w:rsidRPr="008233B6">
        <w:rPr>
          <w:rFonts w:ascii="Arial" w:hAnsi="Arial" w:cs="Arial"/>
          <w:sz w:val="22"/>
          <w:szCs w:val="22"/>
        </w:rPr>
        <w:t>dalším vzdělávání, informovanost občanů o přínose</w:t>
      </w:r>
      <w:r w:rsidR="001C615F">
        <w:rPr>
          <w:rFonts w:ascii="Arial" w:hAnsi="Arial" w:cs="Arial"/>
          <w:sz w:val="22"/>
          <w:szCs w:val="22"/>
        </w:rPr>
        <w:t xml:space="preserve">ch a významu dalšího vzdělávání </w:t>
      </w:r>
      <w:r w:rsidRPr="008233B6">
        <w:rPr>
          <w:rFonts w:ascii="Arial" w:hAnsi="Arial" w:cs="Arial"/>
          <w:sz w:val="22"/>
          <w:szCs w:val="22"/>
        </w:rPr>
        <w:lastRenderedPageBreak/>
        <w:t>a</w:t>
      </w:r>
      <w:r w:rsidR="001C615F">
        <w:rPr>
          <w:rFonts w:ascii="Arial" w:hAnsi="Arial" w:cs="Arial"/>
          <w:sz w:val="22"/>
          <w:szCs w:val="22"/>
        </w:rPr>
        <w:t> </w:t>
      </w:r>
      <w:r w:rsidRPr="008233B6">
        <w:rPr>
          <w:rFonts w:ascii="Arial" w:hAnsi="Arial" w:cs="Arial"/>
          <w:sz w:val="22"/>
          <w:szCs w:val="22"/>
        </w:rPr>
        <w:t>o</w:t>
      </w:r>
      <w:r w:rsidR="001C615F">
        <w:rPr>
          <w:rFonts w:ascii="Arial" w:hAnsi="Arial" w:cs="Arial"/>
          <w:sz w:val="22"/>
          <w:szCs w:val="22"/>
        </w:rPr>
        <w:t> </w:t>
      </w:r>
      <w:r w:rsidRPr="008233B6">
        <w:rPr>
          <w:rFonts w:ascii="Arial" w:hAnsi="Arial" w:cs="Arial"/>
          <w:sz w:val="22"/>
          <w:szCs w:val="22"/>
        </w:rPr>
        <w:t xml:space="preserve">možnostech uplatnitelnosti na trhu práce je nízká, obdobně jako úroveň funkčního kariérového poradenství, které by zjišťovalo získané kompetence klientů a navrhovalo další cestu k získání či prohloubení jejich kvalifikace. Částečně je tato situace způsobena rozdělením kompetencí mezi resorty školství a práce a sociálních věcí. </w:t>
      </w:r>
      <w:r w:rsidR="00D04FD7" w:rsidRPr="008233B6">
        <w:rPr>
          <w:rFonts w:ascii="Arial" w:hAnsi="Arial" w:cs="Arial"/>
          <w:sz w:val="22"/>
          <w:szCs w:val="22"/>
        </w:rPr>
        <w:t>Oblast dalšího vzdělávání zčásti spadá pod MPSV, které by mělo zabezpečovat zejména informace o stávajících a budoucích potřebách trhu práce, poradenství k trhu práce, kvalitu dalšího vzdělávání vzhledem k trhu práce a rekvalifikace na trhu práce, a rovněž pod MŠMT, které by mělo zabezpečovat kvalitu a provázanost počátečního a dalšího vzdělávání, zvyšovat relevanci počátečního vzdělávání potřebám trhu práce, zabezpečovat ověřování a uznávání výsledků neformálního vzdělávání a informálního učení ve vazbě na profesní kvalifikace obsažené v Národní soustavě kvalifikací.</w:t>
      </w:r>
      <w:r w:rsidRPr="008233B6">
        <w:rPr>
          <w:rFonts w:ascii="Arial" w:hAnsi="Arial" w:cs="Arial"/>
          <w:sz w:val="22"/>
          <w:szCs w:val="22"/>
        </w:rPr>
        <w:t xml:space="preserve"> </w:t>
      </w:r>
    </w:p>
    <w:p w14:paraId="553F106A" w14:textId="77777777" w:rsidR="00DC7147" w:rsidRPr="008233B6" w:rsidRDefault="00DC7147" w:rsidP="00AF01DC">
      <w:pPr>
        <w:spacing w:after="120"/>
        <w:jc w:val="both"/>
        <w:rPr>
          <w:rFonts w:ascii="Arial" w:hAnsi="Arial" w:cs="Arial"/>
          <w:color w:val="000000"/>
          <w:sz w:val="22"/>
          <w:szCs w:val="22"/>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96"/>
        <w:gridCol w:w="2016"/>
      </w:tblGrid>
      <w:tr w:rsidR="006174C1" w:rsidRPr="008233B6" w14:paraId="274732AD" w14:textId="77777777" w:rsidTr="00AF01DC">
        <w:tc>
          <w:tcPr>
            <w:tcW w:w="9212" w:type="dxa"/>
            <w:gridSpan w:val="2"/>
          </w:tcPr>
          <w:p w14:paraId="6F659662" w14:textId="77777777" w:rsidR="006174C1" w:rsidRPr="008233B6" w:rsidRDefault="006174C1">
            <w:pPr>
              <w:jc w:val="center"/>
              <w:rPr>
                <w:rFonts w:ascii="Arial" w:hAnsi="Arial" w:cs="Arial"/>
                <w:b/>
                <w:color w:val="000000"/>
                <w:sz w:val="22"/>
                <w:szCs w:val="22"/>
              </w:rPr>
            </w:pPr>
            <w:r w:rsidRPr="008233B6">
              <w:rPr>
                <w:rFonts w:ascii="Arial" w:hAnsi="Arial" w:cs="Arial"/>
                <w:b/>
                <w:color w:val="000000"/>
                <w:sz w:val="22"/>
                <w:szCs w:val="22"/>
              </w:rPr>
              <w:t>Identifikované problémy</w:t>
            </w:r>
          </w:p>
        </w:tc>
      </w:tr>
      <w:tr w:rsidR="006174C1" w:rsidRPr="008233B6" w14:paraId="6C1B7C82" w14:textId="77777777" w:rsidTr="00AF01DC">
        <w:tc>
          <w:tcPr>
            <w:tcW w:w="9212" w:type="dxa"/>
            <w:gridSpan w:val="2"/>
          </w:tcPr>
          <w:p w14:paraId="716FE119" w14:textId="77777777" w:rsidR="006174C1" w:rsidRPr="008233B6" w:rsidRDefault="006174C1" w:rsidP="0049407A">
            <w:pPr>
              <w:pStyle w:val="Odstavecseseznamem"/>
              <w:numPr>
                <w:ilvl w:val="0"/>
                <w:numId w:val="20"/>
              </w:numPr>
              <w:rPr>
                <w:rFonts w:ascii="Arial" w:hAnsi="Arial" w:cs="Arial"/>
                <w:color w:val="000000"/>
                <w:sz w:val="20"/>
                <w:szCs w:val="20"/>
              </w:rPr>
            </w:pPr>
            <w:r w:rsidRPr="008233B6">
              <w:rPr>
                <w:rFonts w:ascii="Arial" w:hAnsi="Arial" w:cs="Arial"/>
                <w:color w:val="000000"/>
                <w:sz w:val="20"/>
                <w:szCs w:val="20"/>
              </w:rPr>
              <w:t>Kapacita institucí trhu práce je nízká a poskytované služby neodpovídají zcela potřebám klientů</w:t>
            </w:r>
          </w:p>
        </w:tc>
      </w:tr>
      <w:tr w:rsidR="006174C1" w:rsidRPr="008233B6" w14:paraId="747B04AD" w14:textId="77777777" w:rsidTr="00AF01DC">
        <w:tc>
          <w:tcPr>
            <w:tcW w:w="9212" w:type="dxa"/>
            <w:gridSpan w:val="2"/>
          </w:tcPr>
          <w:p w14:paraId="75846DF3" w14:textId="77777777" w:rsidR="006174C1" w:rsidRPr="008233B6" w:rsidRDefault="006174C1" w:rsidP="0049407A">
            <w:pPr>
              <w:pStyle w:val="Odstavecseseznamem"/>
              <w:numPr>
                <w:ilvl w:val="0"/>
                <w:numId w:val="20"/>
              </w:numPr>
              <w:rPr>
                <w:rFonts w:ascii="Arial" w:hAnsi="Arial" w:cs="Arial"/>
                <w:color w:val="000000"/>
                <w:sz w:val="20"/>
                <w:szCs w:val="20"/>
              </w:rPr>
            </w:pPr>
            <w:r w:rsidRPr="008233B6">
              <w:rPr>
                <w:rFonts w:ascii="Arial" w:hAnsi="Arial" w:cs="Arial"/>
                <w:color w:val="000000"/>
                <w:sz w:val="20"/>
                <w:szCs w:val="20"/>
              </w:rPr>
              <w:t>Kvalita systému dalšího vzdělávání je nedostatečná</w:t>
            </w:r>
          </w:p>
        </w:tc>
      </w:tr>
      <w:tr w:rsidR="0048069D" w:rsidRPr="008233B6" w14:paraId="7CBBB201" w14:textId="77777777" w:rsidTr="00AF01DC">
        <w:tc>
          <w:tcPr>
            <w:tcW w:w="7196" w:type="dxa"/>
          </w:tcPr>
          <w:p w14:paraId="2E6F555D" w14:textId="77777777" w:rsidR="0048069D" w:rsidRPr="008233B6" w:rsidRDefault="0048069D" w:rsidP="005D4185">
            <w:pPr>
              <w:jc w:val="center"/>
              <w:rPr>
                <w:rFonts w:ascii="Arial" w:hAnsi="Arial" w:cs="Arial"/>
                <w:b/>
                <w:color w:val="000000"/>
                <w:sz w:val="22"/>
                <w:szCs w:val="22"/>
              </w:rPr>
            </w:pPr>
            <w:r w:rsidRPr="008233B6">
              <w:rPr>
                <w:rFonts w:ascii="Arial" w:hAnsi="Arial" w:cs="Arial"/>
                <w:b/>
                <w:color w:val="000000"/>
                <w:sz w:val="22"/>
                <w:szCs w:val="22"/>
              </w:rPr>
              <w:t>Příčiny</w:t>
            </w:r>
          </w:p>
        </w:tc>
        <w:tc>
          <w:tcPr>
            <w:tcW w:w="2016" w:type="dxa"/>
          </w:tcPr>
          <w:p w14:paraId="002A95A6" w14:textId="77777777" w:rsidR="0048069D" w:rsidRPr="008233B6" w:rsidRDefault="0048069D" w:rsidP="005D4185">
            <w:pPr>
              <w:jc w:val="center"/>
              <w:rPr>
                <w:rFonts w:ascii="Arial" w:hAnsi="Arial" w:cs="Arial"/>
                <w:b/>
                <w:color w:val="000000"/>
                <w:sz w:val="22"/>
                <w:szCs w:val="22"/>
              </w:rPr>
            </w:pPr>
            <w:r w:rsidRPr="008233B6">
              <w:rPr>
                <w:rFonts w:ascii="Arial" w:hAnsi="Arial" w:cs="Arial"/>
                <w:b/>
                <w:color w:val="000000"/>
                <w:sz w:val="22"/>
                <w:szCs w:val="22"/>
              </w:rPr>
              <w:t>Výběr příčin pro řešení</w:t>
            </w:r>
          </w:p>
        </w:tc>
      </w:tr>
      <w:tr w:rsidR="0048069D" w:rsidRPr="008233B6" w14:paraId="540F330B" w14:textId="77777777" w:rsidTr="00AF01DC">
        <w:tc>
          <w:tcPr>
            <w:tcW w:w="7196" w:type="dxa"/>
          </w:tcPr>
          <w:p w14:paraId="47A8D31D" w14:textId="4F8E76D0" w:rsidR="0048069D" w:rsidRPr="008233B6" w:rsidRDefault="009E012D" w:rsidP="0049407A">
            <w:pPr>
              <w:pStyle w:val="Odstavecseseznamem"/>
              <w:numPr>
                <w:ilvl w:val="0"/>
                <w:numId w:val="21"/>
              </w:numPr>
              <w:spacing w:after="60"/>
              <w:rPr>
                <w:rFonts w:ascii="Arial" w:hAnsi="Arial" w:cs="Arial"/>
                <w:color w:val="000000"/>
                <w:sz w:val="20"/>
                <w:szCs w:val="20"/>
              </w:rPr>
            </w:pPr>
            <w:r w:rsidRPr="008233B6">
              <w:rPr>
                <w:rFonts w:ascii="Arial" w:hAnsi="Arial" w:cs="Arial"/>
                <w:color w:val="000000"/>
                <w:sz w:val="20"/>
                <w:szCs w:val="20"/>
              </w:rPr>
              <w:t>N</w:t>
            </w:r>
            <w:r w:rsidR="0048069D" w:rsidRPr="008233B6">
              <w:rPr>
                <w:rFonts w:ascii="Arial" w:hAnsi="Arial" w:cs="Arial"/>
                <w:color w:val="000000"/>
                <w:sz w:val="20"/>
                <w:szCs w:val="20"/>
              </w:rPr>
              <w:t>edostatečné personální zajištění činností vykonávaných institucemi trhu práce</w:t>
            </w:r>
            <w:r w:rsidR="00BB7B89">
              <w:rPr>
                <w:rFonts w:ascii="Arial" w:hAnsi="Arial" w:cs="Arial"/>
                <w:color w:val="000000"/>
                <w:sz w:val="20"/>
                <w:szCs w:val="20"/>
              </w:rPr>
              <w:t>, včetně nedostatečných analytických, metodických a řídicích kapacit</w:t>
            </w:r>
          </w:p>
        </w:tc>
        <w:tc>
          <w:tcPr>
            <w:tcW w:w="2016" w:type="dxa"/>
          </w:tcPr>
          <w:p w14:paraId="32B7E66A" w14:textId="77777777" w:rsidR="0048069D" w:rsidRPr="008233B6" w:rsidRDefault="0048069D" w:rsidP="005D4185">
            <w:pPr>
              <w:spacing w:after="60"/>
              <w:rPr>
                <w:rFonts w:ascii="Arial" w:hAnsi="Arial" w:cs="Arial"/>
                <w:color w:val="000000"/>
                <w:sz w:val="20"/>
                <w:szCs w:val="20"/>
              </w:rPr>
            </w:pPr>
            <w:r w:rsidRPr="008233B6">
              <w:rPr>
                <w:rFonts w:ascii="Arial" w:hAnsi="Arial" w:cs="Arial"/>
                <w:color w:val="000000"/>
                <w:sz w:val="20"/>
                <w:szCs w:val="20"/>
              </w:rPr>
              <w:t>IP 1.</w:t>
            </w:r>
            <w:r w:rsidR="009E012D" w:rsidRPr="008233B6">
              <w:rPr>
                <w:rFonts w:ascii="Arial" w:hAnsi="Arial" w:cs="Arial"/>
                <w:color w:val="000000"/>
                <w:sz w:val="20"/>
                <w:szCs w:val="20"/>
              </w:rPr>
              <w:t>4</w:t>
            </w:r>
          </w:p>
        </w:tc>
      </w:tr>
      <w:tr w:rsidR="009E012D" w:rsidRPr="008233B6" w14:paraId="5E34C847" w14:textId="77777777" w:rsidTr="00AF01DC">
        <w:tc>
          <w:tcPr>
            <w:tcW w:w="7196" w:type="dxa"/>
          </w:tcPr>
          <w:p w14:paraId="66261239" w14:textId="77777777" w:rsidR="009E012D" w:rsidRPr="008233B6" w:rsidRDefault="009E012D" w:rsidP="0049407A">
            <w:pPr>
              <w:pStyle w:val="Odstavecseseznamem"/>
              <w:numPr>
                <w:ilvl w:val="0"/>
                <w:numId w:val="21"/>
              </w:numPr>
              <w:spacing w:after="60"/>
              <w:rPr>
                <w:rFonts w:ascii="Arial" w:hAnsi="Arial" w:cs="Arial"/>
                <w:color w:val="000000"/>
                <w:sz w:val="20"/>
                <w:szCs w:val="20"/>
              </w:rPr>
            </w:pPr>
            <w:r w:rsidRPr="008233B6">
              <w:rPr>
                <w:rFonts w:ascii="Arial" w:hAnsi="Arial" w:cs="Arial"/>
                <w:color w:val="000000"/>
                <w:sz w:val="20"/>
                <w:szCs w:val="20"/>
              </w:rPr>
              <w:t>Nedostatečné proškolování zaměstnanců institucí trhu práce</w:t>
            </w:r>
          </w:p>
        </w:tc>
        <w:tc>
          <w:tcPr>
            <w:tcW w:w="2016" w:type="dxa"/>
          </w:tcPr>
          <w:p w14:paraId="5D95FDC1" w14:textId="77777777" w:rsidR="009E012D" w:rsidRPr="008233B6" w:rsidRDefault="009E012D" w:rsidP="005D4185">
            <w:pPr>
              <w:spacing w:after="60"/>
              <w:rPr>
                <w:rFonts w:ascii="Arial" w:hAnsi="Arial" w:cs="Arial"/>
                <w:color w:val="000000"/>
                <w:sz w:val="20"/>
                <w:szCs w:val="20"/>
              </w:rPr>
            </w:pPr>
            <w:r w:rsidRPr="008233B6">
              <w:rPr>
                <w:rFonts w:ascii="Arial" w:hAnsi="Arial" w:cs="Arial"/>
                <w:color w:val="000000"/>
                <w:sz w:val="20"/>
                <w:szCs w:val="20"/>
              </w:rPr>
              <w:t>IP 1.4</w:t>
            </w:r>
          </w:p>
        </w:tc>
      </w:tr>
      <w:tr w:rsidR="009E012D" w:rsidRPr="008233B6" w14:paraId="53C12AE6" w14:textId="77777777" w:rsidTr="00AF01DC">
        <w:tc>
          <w:tcPr>
            <w:tcW w:w="7196" w:type="dxa"/>
          </w:tcPr>
          <w:p w14:paraId="29F42C9A" w14:textId="77777777" w:rsidR="009E012D" w:rsidRPr="008233B6" w:rsidRDefault="009E012D" w:rsidP="0049407A">
            <w:pPr>
              <w:pStyle w:val="Odstavecseseznamem"/>
              <w:numPr>
                <w:ilvl w:val="0"/>
                <w:numId w:val="21"/>
              </w:numPr>
              <w:spacing w:after="60"/>
              <w:rPr>
                <w:rFonts w:ascii="Arial" w:hAnsi="Arial" w:cs="Arial"/>
                <w:color w:val="000000"/>
                <w:sz w:val="20"/>
                <w:szCs w:val="20"/>
              </w:rPr>
            </w:pPr>
            <w:r w:rsidRPr="008233B6">
              <w:rPr>
                <w:rFonts w:ascii="Arial" w:hAnsi="Arial" w:cs="Arial"/>
                <w:color w:val="000000"/>
                <w:sz w:val="20"/>
                <w:szCs w:val="20"/>
              </w:rPr>
              <w:t>Nabídka nástrojů aktivní politiky zaměstnanosti již dostatečně neodpovídá potřebám</w:t>
            </w:r>
            <w:r w:rsidR="003F7170" w:rsidRPr="008233B6">
              <w:rPr>
                <w:rFonts w:ascii="Arial" w:hAnsi="Arial" w:cs="Arial"/>
                <w:color w:val="000000"/>
                <w:sz w:val="20"/>
                <w:szCs w:val="20"/>
              </w:rPr>
              <w:t>, a to zejména v oblasti propojování jednotlivých nástrojů tak, aby jejich aplikace vedla k postupnému vstupu na trh práce</w:t>
            </w:r>
          </w:p>
        </w:tc>
        <w:tc>
          <w:tcPr>
            <w:tcW w:w="2016" w:type="dxa"/>
          </w:tcPr>
          <w:p w14:paraId="175FDD80" w14:textId="77777777" w:rsidR="009E012D" w:rsidRPr="008233B6" w:rsidRDefault="009E012D" w:rsidP="005D4185">
            <w:pPr>
              <w:spacing w:after="60"/>
              <w:rPr>
                <w:rFonts w:ascii="Arial" w:hAnsi="Arial" w:cs="Arial"/>
                <w:color w:val="000000"/>
                <w:sz w:val="20"/>
                <w:szCs w:val="20"/>
              </w:rPr>
            </w:pPr>
            <w:r w:rsidRPr="008233B6">
              <w:rPr>
                <w:rFonts w:ascii="Arial" w:hAnsi="Arial" w:cs="Arial"/>
                <w:color w:val="000000"/>
                <w:sz w:val="20"/>
                <w:szCs w:val="20"/>
              </w:rPr>
              <w:t>IP 1.4</w:t>
            </w:r>
          </w:p>
        </w:tc>
      </w:tr>
      <w:tr w:rsidR="009E012D" w:rsidRPr="008233B6" w14:paraId="03481249" w14:textId="77777777" w:rsidTr="00AF01DC">
        <w:tc>
          <w:tcPr>
            <w:tcW w:w="7196" w:type="dxa"/>
          </w:tcPr>
          <w:p w14:paraId="3497AA9F" w14:textId="77777777" w:rsidR="009E012D" w:rsidRPr="008233B6" w:rsidRDefault="009E012D" w:rsidP="0049407A">
            <w:pPr>
              <w:pStyle w:val="Odstavecseseznamem"/>
              <w:numPr>
                <w:ilvl w:val="0"/>
                <w:numId w:val="21"/>
              </w:numPr>
              <w:spacing w:after="60"/>
              <w:rPr>
                <w:rFonts w:ascii="Arial" w:hAnsi="Arial" w:cs="Arial"/>
                <w:color w:val="000000"/>
                <w:sz w:val="20"/>
                <w:szCs w:val="20"/>
              </w:rPr>
            </w:pPr>
            <w:r w:rsidRPr="008233B6">
              <w:rPr>
                <w:rFonts w:ascii="Arial" w:hAnsi="Arial" w:cs="Arial"/>
                <w:color w:val="000000"/>
                <w:sz w:val="20"/>
                <w:szCs w:val="20"/>
              </w:rPr>
              <w:t>Rozsah a kvalita statistických informací o trhu práce a aktivní politice zaměstnanosti jsou stále nedostatečné</w:t>
            </w:r>
            <w:r w:rsidR="00E1422B" w:rsidRPr="008233B6">
              <w:rPr>
                <w:rFonts w:ascii="Arial" w:hAnsi="Arial" w:cs="Arial"/>
                <w:color w:val="000000"/>
                <w:sz w:val="20"/>
                <w:szCs w:val="20"/>
              </w:rPr>
              <w:t>, vyhodnocování efektivity jednotlivých nástrojů není systematicky prováděno</w:t>
            </w:r>
          </w:p>
        </w:tc>
        <w:tc>
          <w:tcPr>
            <w:tcW w:w="2016" w:type="dxa"/>
          </w:tcPr>
          <w:p w14:paraId="39797346" w14:textId="77777777" w:rsidR="009E012D" w:rsidRPr="008233B6" w:rsidRDefault="009E012D" w:rsidP="005D4185">
            <w:pPr>
              <w:spacing w:after="60"/>
              <w:rPr>
                <w:rFonts w:ascii="Arial" w:hAnsi="Arial" w:cs="Arial"/>
                <w:color w:val="000000"/>
                <w:sz w:val="20"/>
                <w:szCs w:val="20"/>
              </w:rPr>
            </w:pPr>
            <w:r w:rsidRPr="008233B6">
              <w:rPr>
                <w:rFonts w:ascii="Arial" w:hAnsi="Arial" w:cs="Arial"/>
                <w:color w:val="000000"/>
                <w:sz w:val="20"/>
                <w:szCs w:val="20"/>
              </w:rPr>
              <w:t>IP 1.4</w:t>
            </w:r>
          </w:p>
        </w:tc>
      </w:tr>
      <w:tr w:rsidR="009E012D" w:rsidRPr="008233B6" w14:paraId="5D68B182" w14:textId="77777777" w:rsidTr="00AF01DC">
        <w:tc>
          <w:tcPr>
            <w:tcW w:w="7196" w:type="dxa"/>
          </w:tcPr>
          <w:p w14:paraId="7EF2236D" w14:textId="77777777" w:rsidR="009E012D" w:rsidRPr="008233B6" w:rsidRDefault="009E012D" w:rsidP="0049407A">
            <w:pPr>
              <w:pStyle w:val="Odstavecseseznamem"/>
              <w:numPr>
                <w:ilvl w:val="0"/>
                <w:numId w:val="21"/>
              </w:numPr>
              <w:spacing w:after="60"/>
              <w:rPr>
                <w:rFonts w:ascii="Arial" w:hAnsi="Arial" w:cs="Arial"/>
                <w:color w:val="000000"/>
                <w:sz w:val="20"/>
                <w:szCs w:val="20"/>
              </w:rPr>
            </w:pPr>
            <w:r w:rsidRPr="008233B6">
              <w:rPr>
                <w:rFonts w:ascii="Arial" w:hAnsi="Arial" w:cs="Arial"/>
                <w:color w:val="000000"/>
                <w:sz w:val="20"/>
                <w:szCs w:val="20"/>
              </w:rPr>
              <w:t>Aktéři na trhu práce nejsou dostatečně zapojeni do stanovení cílů politiky zaměstnanosti, ani do realizace aktivní politiky zaměstnanosti</w:t>
            </w:r>
            <w:r w:rsidR="002A27FA" w:rsidRPr="008233B6">
              <w:rPr>
                <w:rFonts w:ascii="Arial" w:hAnsi="Arial" w:cs="Arial"/>
                <w:color w:val="000000"/>
                <w:sz w:val="20"/>
                <w:szCs w:val="20"/>
              </w:rPr>
              <w:t xml:space="preserve">, </w:t>
            </w:r>
            <w:r w:rsidR="000A3106" w:rsidRPr="008233B6">
              <w:rPr>
                <w:rFonts w:ascii="Arial" w:hAnsi="Arial" w:cs="Arial"/>
                <w:color w:val="000000"/>
                <w:sz w:val="20"/>
                <w:szCs w:val="20"/>
              </w:rPr>
              <w:t xml:space="preserve">neoptimální </w:t>
            </w:r>
            <w:r w:rsidR="002A27FA" w:rsidRPr="008233B6">
              <w:rPr>
                <w:rFonts w:ascii="Arial" w:hAnsi="Arial" w:cs="Arial"/>
                <w:color w:val="000000"/>
                <w:sz w:val="20"/>
                <w:szCs w:val="20"/>
              </w:rPr>
              <w:t xml:space="preserve">rozdělení kompetencí jednotlivých pracovišť, </w:t>
            </w:r>
            <w:r w:rsidR="000A3106" w:rsidRPr="008233B6">
              <w:rPr>
                <w:rFonts w:ascii="Arial" w:hAnsi="Arial" w:cs="Arial"/>
                <w:color w:val="000000"/>
                <w:sz w:val="20"/>
                <w:szCs w:val="20"/>
              </w:rPr>
              <w:t xml:space="preserve">nesystémovost </w:t>
            </w:r>
            <w:r w:rsidR="002A27FA" w:rsidRPr="008233B6">
              <w:rPr>
                <w:rFonts w:ascii="Arial" w:hAnsi="Arial" w:cs="Arial"/>
                <w:color w:val="000000"/>
                <w:sz w:val="20"/>
                <w:szCs w:val="20"/>
              </w:rPr>
              <w:t xml:space="preserve">provázání kompetencí na jednotlivých stupních řízení </w:t>
            </w:r>
          </w:p>
        </w:tc>
        <w:tc>
          <w:tcPr>
            <w:tcW w:w="2016" w:type="dxa"/>
          </w:tcPr>
          <w:p w14:paraId="2A46138C" w14:textId="77777777" w:rsidR="009E012D" w:rsidRPr="008233B6" w:rsidRDefault="009E012D" w:rsidP="005D4185">
            <w:pPr>
              <w:spacing w:after="60"/>
              <w:rPr>
                <w:rFonts w:ascii="Arial" w:hAnsi="Arial" w:cs="Arial"/>
                <w:color w:val="000000"/>
                <w:sz w:val="20"/>
                <w:szCs w:val="20"/>
              </w:rPr>
            </w:pPr>
            <w:r w:rsidRPr="008233B6">
              <w:rPr>
                <w:rFonts w:ascii="Arial" w:hAnsi="Arial" w:cs="Arial"/>
                <w:color w:val="000000"/>
                <w:sz w:val="20"/>
                <w:szCs w:val="20"/>
              </w:rPr>
              <w:t>IP 1.4</w:t>
            </w:r>
          </w:p>
        </w:tc>
      </w:tr>
      <w:tr w:rsidR="0048069D" w:rsidRPr="008233B6" w14:paraId="53DB2285" w14:textId="77777777" w:rsidTr="00AF01DC">
        <w:tc>
          <w:tcPr>
            <w:tcW w:w="7196" w:type="dxa"/>
          </w:tcPr>
          <w:p w14:paraId="146EA54A" w14:textId="77777777" w:rsidR="0048069D" w:rsidRPr="008233B6" w:rsidRDefault="00E1422B" w:rsidP="0049407A">
            <w:pPr>
              <w:pStyle w:val="Odstavecseseznamem"/>
              <w:numPr>
                <w:ilvl w:val="0"/>
                <w:numId w:val="21"/>
              </w:numPr>
              <w:spacing w:after="60"/>
              <w:rPr>
                <w:rFonts w:ascii="Arial" w:hAnsi="Arial" w:cs="Arial"/>
                <w:color w:val="000000"/>
                <w:sz w:val="20"/>
                <w:szCs w:val="20"/>
              </w:rPr>
            </w:pPr>
            <w:r w:rsidRPr="008233B6">
              <w:rPr>
                <w:rFonts w:ascii="Arial" w:hAnsi="Arial" w:cs="Arial"/>
                <w:color w:val="000000"/>
                <w:sz w:val="20"/>
                <w:szCs w:val="20"/>
              </w:rPr>
              <w:t>Nízké výdaje na APZ (jak na jednoho uchazeče o zaměstnání, tak podílem na HDP) a z toho vyplývající nízký podíl uchazečů a zájemců o zaměstnání podpořených nástroji APZ</w:t>
            </w:r>
          </w:p>
        </w:tc>
        <w:tc>
          <w:tcPr>
            <w:tcW w:w="2016" w:type="dxa"/>
          </w:tcPr>
          <w:p w14:paraId="73C7D249" w14:textId="77777777" w:rsidR="0048069D" w:rsidRPr="008233B6" w:rsidRDefault="0048069D" w:rsidP="005D4185">
            <w:pPr>
              <w:spacing w:after="60"/>
              <w:rPr>
                <w:rFonts w:ascii="Arial" w:hAnsi="Arial" w:cs="Arial"/>
                <w:color w:val="000000"/>
                <w:sz w:val="20"/>
                <w:szCs w:val="20"/>
              </w:rPr>
            </w:pPr>
            <w:r w:rsidRPr="008233B6">
              <w:rPr>
                <w:rFonts w:ascii="Arial" w:hAnsi="Arial" w:cs="Arial"/>
                <w:color w:val="000000"/>
                <w:sz w:val="20"/>
                <w:szCs w:val="20"/>
              </w:rPr>
              <w:t>IP 1.</w:t>
            </w:r>
            <w:r w:rsidR="00E1422B" w:rsidRPr="008233B6">
              <w:rPr>
                <w:rFonts w:ascii="Arial" w:hAnsi="Arial" w:cs="Arial"/>
                <w:color w:val="000000"/>
                <w:sz w:val="20"/>
                <w:szCs w:val="20"/>
              </w:rPr>
              <w:t>1</w:t>
            </w:r>
          </w:p>
        </w:tc>
      </w:tr>
      <w:tr w:rsidR="0048069D" w:rsidRPr="008233B6" w14:paraId="2887B7B9" w14:textId="77777777" w:rsidTr="00AF01DC">
        <w:tc>
          <w:tcPr>
            <w:tcW w:w="7196" w:type="dxa"/>
          </w:tcPr>
          <w:p w14:paraId="18C826A7" w14:textId="77777777" w:rsidR="0048069D" w:rsidRPr="008233B6" w:rsidRDefault="00E1422B" w:rsidP="0049407A">
            <w:pPr>
              <w:pStyle w:val="Odstavecseseznamem"/>
              <w:numPr>
                <w:ilvl w:val="0"/>
                <w:numId w:val="21"/>
              </w:numPr>
              <w:spacing w:after="60"/>
              <w:rPr>
                <w:rFonts w:ascii="Arial" w:hAnsi="Arial" w:cs="Arial"/>
                <w:color w:val="000000"/>
                <w:sz w:val="20"/>
                <w:szCs w:val="20"/>
              </w:rPr>
            </w:pPr>
            <w:r w:rsidRPr="008233B6">
              <w:rPr>
                <w:rFonts w:ascii="Arial" w:hAnsi="Arial" w:cs="Arial"/>
                <w:color w:val="000000"/>
                <w:sz w:val="20"/>
                <w:szCs w:val="20"/>
              </w:rPr>
              <w:t>Nedostatečně funkční systém dalšího vzdělávání</w:t>
            </w:r>
            <w:r w:rsidR="00764C24" w:rsidRPr="008233B6">
              <w:rPr>
                <w:rFonts w:ascii="Arial" w:hAnsi="Arial" w:cs="Arial"/>
                <w:color w:val="000000"/>
                <w:sz w:val="20"/>
                <w:szCs w:val="20"/>
              </w:rPr>
              <w:t>,</w:t>
            </w:r>
            <w:r w:rsidRPr="008233B6">
              <w:rPr>
                <w:rFonts w:ascii="Arial" w:hAnsi="Arial" w:cs="Arial"/>
                <w:color w:val="000000"/>
                <w:sz w:val="20"/>
                <w:szCs w:val="20"/>
              </w:rPr>
              <w:t xml:space="preserve"> nedostatečné předvídání kvalifikačních potřeb, nedostatečné poradenství k volbě povolání a kariérové poradenství</w:t>
            </w:r>
          </w:p>
        </w:tc>
        <w:tc>
          <w:tcPr>
            <w:tcW w:w="2016" w:type="dxa"/>
          </w:tcPr>
          <w:p w14:paraId="517FA271" w14:textId="77777777" w:rsidR="0048069D" w:rsidRPr="008233B6" w:rsidRDefault="00842A05" w:rsidP="005D4185">
            <w:pPr>
              <w:spacing w:after="60"/>
              <w:rPr>
                <w:rFonts w:ascii="Arial" w:hAnsi="Arial" w:cs="Arial"/>
                <w:color w:val="000000"/>
                <w:sz w:val="20"/>
                <w:szCs w:val="20"/>
              </w:rPr>
            </w:pPr>
            <w:r w:rsidRPr="008233B6">
              <w:rPr>
                <w:rFonts w:ascii="Arial" w:hAnsi="Arial" w:cs="Arial"/>
                <w:color w:val="000000"/>
                <w:sz w:val="20"/>
                <w:szCs w:val="20"/>
              </w:rPr>
              <w:t xml:space="preserve">IP </w:t>
            </w:r>
            <w:r w:rsidR="00E1422B" w:rsidRPr="008233B6">
              <w:rPr>
                <w:rFonts w:ascii="Arial" w:hAnsi="Arial" w:cs="Arial"/>
                <w:color w:val="000000"/>
                <w:sz w:val="20"/>
                <w:szCs w:val="20"/>
              </w:rPr>
              <w:t>1.4</w:t>
            </w:r>
          </w:p>
        </w:tc>
      </w:tr>
      <w:tr w:rsidR="001D6737" w:rsidRPr="008233B6" w14:paraId="1EE0A280" w14:textId="77777777" w:rsidTr="00AF01DC">
        <w:tc>
          <w:tcPr>
            <w:tcW w:w="7196" w:type="dxa"/>
          </w:tcPr>
          <w:p w14:paraId="799FF28B" w14:textId="77777777" w:rsidR="001D6737" w:rsidRPr="008233B6" w:rsidRDefault="001D6737" w:rsidP="0049407A">
            <w:pPr>
              <w:pStyle w:val="Odstavecseseznamem"/>
              <w:numPr>
                <w:ilvl w:val="0"/>
                <w:numId w:val="21"/>
              </w:numPr>
              <w:spacing w:after="60"/>
              <w:rPr>
                <w:rFonts w:ascii="Arial" w:hAnsi="Arial" w:cs="Arial"/>
                <w:color w:val="000000"/>
                <w:sz w:val="20"/>
                <w:szCs w:val="20"/>
              </w:rPr>
            </w:pPr>
            <w:r w:rsidRPr="008233B6">
              <w:rPr>
                <w:rFonts w:ascii="Arial" w:hAnsi="Arial" w:cs="Arial"/>
                <w:color w:val="000000"/>
                <w:sz w:val="20"/>
                <w:szCs w:val="20"/>
              </w:rPr>
              <w:t>Absence daňového zvýhodnění dalšího vzdělávání</w:t>
            </w:r>
          </w:p>
        </w:tc>
        <w:tc>
          <w:tcPr>
            <w:tcW w:w="2016" w:type="dxa"/>
          </w:tcPr>
          <w:p w14:paraId="0828C37F" w14:textId="77777777" w:rsidR="001D6737" w:rsidRPr="008233B6" w:rsidRDefault="001D6737" w:rsidP="005D4185">
            <w:pPr>
              <w:spacing w:after="60"/>
              <w:rPr>
                <w:rFonts w:ascii="Arial" w:hAnsi="Arial" w:cs="Arial"/>
                <w:color w:val="000000"/>
                <w:sz w:val="20"/>
                <w:szCs w:val="20"/>
              </w:rPr>
            </w:pPr>
            <w:r w:rsidRPr="008233B6">
              <w:rPr>
                <w:rFonts w:ascii="Arial" w:hAnsi="Arial" w:cs="Arial"/>
                <w:color w:val="000000"/>
                <w:sz w:val="20"/>
                <w:szCs w:val="20"/>
              </w:rPr>
              <w:t>Externí faktor</w:t>
            </w:r>
          </w:p>
        </w:tc>
      </w:tr>
    </w:tbl>
    <w:p w14:paraId="2AC6C74B" w14:textId="77777777" w:rsidR="0048069D" w:rsidRPr="008233B6" w:rsidRDefault="0048069D" w:rsidP="000E0F3E">
      <w:pPr>
        <w:spacing w:after="120"/>
        <w:jc w:val="both"/>
        <w:rPr>
          <w:rFonts w:ascii="Arial" w:hAnsi="Arial" w:cs="Arial"/>
          <w:color w:val="000000"/>
          <w:sz w:val="22"/>
          <w:szCs w:val="22"/>
        </w:rPr>
      </w:pPr>
    </w:p>
    <w:p w14:paraId="26D843F7" w14:textId="77777777" w:rsidR="00571740" w:rsidRPr="008233B6" w:rsidRDefault="00571740" w:rsidP="000E0F3E">
      <w:pPr>
        <w:spacing w:after="120"/>
        <w:jc w:val="both"/>
        <w:rPr>
          <w:rFonts w:ascii="Arial" w:hAnsi="Arial" w:cs="Arial"/>
          <w:color w:val="000000"/>
          <w:sz w:val="22"/>
          <w:szCs w:val="22"/>
        </w:rPr>
      </w:pPr>
    </w:p>
    <w:p w14:paraId="51B42BA7" w14:textId="77777777" w:rsidR="0028455F" w:rsidRPr="008233B6" w:rsidRDefault="0028455F" w:rsidP="000E0F3E">
      <w:pPr>
        <w:spacing w:after="120"/>
        <w:jc w:val="both"/>
        <w:rPr>
          <w:rFonts w:ascii="Arial" w:hAnsi="Arial" w:cs="Arial"/>
          <w:b/>
          <w:color w:val="000000"/>
          <w:sz w:val="22"/>
          <w:szCs w:val="22"/>
        </w:rPr>
      </w:pPr>
      <w:r w:rsidRPr="008233B6">
        <w:rPr>
          <w:rFonts w:ascii="Arial" w:hAnsi="Arial" w:cs="Arial"/>
          <w:b/>
          <w:color w:val="000000"/>
          <w:sz w:val="22"/>
          <w:szCs w:val="22"/>
        </w:rPr>
        <w:t>Sociální začleňování</w:t>
      </w:r>
    </w:p>
    <w:p w14:paraId="07FB861B" w14:textId="644E2FF9" w:rsidR="00E86431" w:rsidRPr="008233B6" w:rsidRDefault="00E86431" w:rsidP="00E86431">
      <w:pPr>
        <w:spacing w:after="120"/>
        <w:jc w:val="both"/>
        <w:rPr>
          <w:rFonts w:ascii="Arial" w:hAnsi="Arial" w:cs="Arial"/>
          <w:sz w:val="22"/>
          <w:szCs w:val="22"/>
        </w:rPr>
      </w:pPr>
      <w:r w:rsidRPr="008233B6">
        <w:rPr>
          <w:rFonts w:ascii="Arial" w:hAnsi="Arial" w:cs="Arial"/>
          <w:sz w:val="22"/>
          <w:szCs w:val="22"/>
        </w:rPr>
        <w:t xml:space="preserve">ČR </w:t>
      </w:r>
      <w:r w:rsidR="00382A46">
        <w:rPr>
          <w:rFonts w:ascii="Arial" w:hAnsi="Arial" w:cs="Arial"/>
          <w:sz w:val="22"/>
          <w:szCs w:val="22"/>
        </w:rPr>
        <w:t>měla v roce 2012 druhý</w:t>
      </w:r>
      <w:r w:rsidRPr="008233B6">
        <w:rPr>
          <w:rFonts w:ascii="Arial" w:hAnsi="Arial" w:cs="Arial"/>
          <w:sz w:val="22"/>
          <w:szCs w:val="22"/>
        </w:rPr>
        <w:t xml:space="preserve"> nejnižší podíl populace ohrožené chudobou nebo sociálním vyloučením ze všech zemí EU. </w:t>
      </w:r>
      <w:r w:rsidRPr="008233B6">
        <w:rPr>
          <w:rFonts w:ascii="Arial" w:hAnsi="Arial" w:cs="Arial"/>
          <w:color w:val="000000"/>
          <w:sz w:val="22"/>
          <w:szCs w:val="22"/>
        </w:rPr>
        <w:t>V roce 201</w:t>
      </w:r>
      <w:r w:rsidR="006465F3" w:rsidRPr="008233B6">
        <w:rPr>
          <w:rFonts w:ascii="Arial" w:hAnsi="Arial" w:cs="Arial"/>
          <w:color w:val="000000"/>
          <w:sz w:val="22"/>
          <w:szCs w:val="22"/>
        </w:rPr>
        <w:t>2</w:t>
      </w:r>
      <w:r w:rsidRPr="008233B6">
        <w:rPr>
          <w:rFonts w:ascii="Arial" w:hAnsi="Arial" w:cs="Arial"/>
          <w:color w:val="000000"/>
          <w:sz w:val="22"/>
          <w:szCs w:val="22"/>
        </w:rPr>
        <w:t xml:space="preserve"> činila v ČR míra materiální deprivace 6,</w:t>
      </w:r>
      <w:r w:rsidR="006465F3" w:rsidRPr="008233B6">
        <w:rPr>
          <w:rFonts w:ascii="Arial" w:hAnsi="Arial" w:cs="Arial"/>
          <w:color w:val="000000"/>
          <w:sz w:val="22"/>
          <w:szCs w:val="22"/>
        </w:rPr>
        <w:t>6</w:t>
      </w:r>
      <w:r w:rsidRPr="008233B6">
        <w:rPr>
          <w:rFonts w:ascii="Arial" w:hAnsi="Arial" w:cs="Arial"/>
          <w:color w:val="000000"/>
          <w:sz w:val="22"/>
          <w:szCs w:val="22"/>
        </w:rPr>
        <w:t> %, podíl osob žijících v domácnostech s velmi nízkou pracovní intenzitou byl na úrovni 6,</w:t>
      </w:r>
      <w:r w:rsidR="00D63B1D" w:rsidRPr="008233B6">
        <w:rPr>
          <w:rFonts w:ascii="Arial" w:hAnsi="Arial" w:cs="Arial"/>
          <w:color w:val="000000"/>
          <w:sz w:val="22"/>
          <w:szCs w:val="22"/>
        </w:rPr>
        <w:t>8</w:t>
      </w:r>
      <w:r w:rsidRPr="008233B6">
        <w:rPr>
          <w:rFonts w:ascii="Arial" w:hAnsi="Arial" w:cs="Arial"/>
          <w:color w:val="000000"/>
          <w:sz w:val="22"/>
          <w:szCs w:val="22"/>
        </w:rPr>
        <w:t xml:space="preserve"> % a míra ohrožení chudobou činila 9,</w:t>
      </w:r>
      <w:r w:rsidR="00D63B1D" w:rsidRPr="008233B6">
        <w:rPr>
          <w:rFonts w:ascii="Arial" w:hAnsi="Arial" w:cs="Arial"/>
          <w:color w:val="000000"/>
          <w:sz w:val="22"/>
          <w:szCs w:val="22"/>
        </w:rPr>
        <w:t>6</w:t>
      </w:r>
      <w:r w:rsidRPr="008233B6">
        <w:rPr>
          <w:rFonts w:ascii="Arial" w:hAnsi="Arial" w:cs="Arial"/>
          <w:color w:val="000000"/>
          <w:sz w:val="22"/>
          <w:szCs w:val="22"/>
        </w:rPr>
        <w:t xml:space="preserve"> %. Podle souhrnného indikátoru, který byl vytvořen na základě uvedených tří ukazatelů, bylo v ČR v</w:t>
      </w:r>
      <w:r w:rsidR="00AE39E8" w:rsidRPr="008233B6">
        <w:rPr>
          <w:rFonts w:ascii="Arial" w:hAnsi="Arial" w:cs="Arial"/>
          <w:color w:val="000000"/>
          <w:sz w:val="22"/>
          <w:szCs w:val="22"/>
        </w:rPr>
        <w:t> </w:t>
      </w:r>
      <w:r w:rsidRPr="008233B6">
        <w:rPr>
          <w:rFonts w:ascii="Arial" w:hAnsi="Arial" w:cs="Arial"/>
          <w:color w:val="000000"/>
          <w:sz w:val="22"/>
          <w:szCs w:val="22"/>
        </w:rPr>
        <w:t>roce 201</w:t>
      </w:r>
      <w:r w:rsidR="00D63B1D" w:rsidRPr="008233B6">
        <w:rPr>
          <w:rFonts w:ascii="Arial" w:hAnsi="Arial" w:cs="Arial"/>
          <w:color w:val="000000"/>
          <w:sz w:val="22"/>
          <w:szCs w:val="22"/>
        </w:rPr>
        <w:t>2</w:t>
      </w:r>
      <w:r w:rsidRPr="008233B6">
        <w:rPr>
          <w:rFonts w:ascii="Arial" w:hAnsi="Arial" w:cs="Arial"/>
          <w:color w:val="000000"/>
          <w:sz w:val="22"/>
          <w:szCs w:val="22"/>
        </w:rPr>
        <w:t xml:space="preserve"> ohroženo chudobou nebo sociálním vyloučením 15,</w:t>
      </w:r>
      <w:r w:rsidR="00D63B1D" w:rsidRPr="008233B6">
        <w:rPr>
          <w:rFonts w:ascii="Arial" w:hAnsi="Arial" w:cs="Arial"/>
          <w:color w:val="000000"/>
          <w:sz w:val="22"/>
          <w:szCs w:val="22"/>
        </w:rPr>
        <w:t>4</w:t>
      </w:r>
      <w:r w:rsidRPr="008233B6">
        <w:rPr>
          <w:rFonts w:ascii="Arial" w:hAnsi="Arial" w:cs="Arial"/>
          <w:color w:val="000000"/>
          <w:sz w:val="22"/>
          <w:szCs w:val="22"/>
        </w:rPr>
        <w:t xml:space="preserve"> % z celkové populace</w:t>
      </w:r>
      <w:r w:rsidR="005E7826" w:rsidRPr="008233B6">
        <w:rPr>
          <w:rFonts w:ascii="Arial" w:hAnsi="Arial" w:cs="Arial"/>
          <w:color w:val="000000"/>
          <w:sz w:val="22"/>
          <w:szCs w:val="22"/>
        </w:rPr>
        <w:t>.</w:t>
      </w:r>
    </w:p>
    <w:p w14:paraId="57546484" w14:textId="3C666C6D" w:rsidR="00E86431" w:rsidRPr="008233B6" w:rsidRDefault="00E86431" w:rsidP="00E86431">
      <w:pPr>
        <w:spacing w:after="120"/>
        <w:jc w:val="both"/>
        <w:rPr>
          <w:rFonts w:ascii="Arial" w:hAnsi="Arial" w:cs="Arial"/>
          <w:color w:val="000000"/>
          <w:sz w:val="22"/>
          <w:szCs w:val="22"/>
        </w:rPr>
      </w:pPr>
      <w:r w:rsidRPr="008233B6">
        <w:rPr>
          <w:rFonts w:ascii="Arial" w:hAnsi="Arial" w:cs="Arial"/>
          <w:color w:val="000000"/>
          <w:sz w:val="22"/>
          <w:szCs w:val="22"/>
        </w:rPr>
        <w:t>Významnými faktory nízké míry relativní chudoby v ČR však jsou nízká míra příjmových nerovností a poměrně vysoká efektivita sociálních transferů. Bez důchodů a ostatních sociálních transferů by bylo v ČR pod hranicí ohrožení chudobou 37,6 % z celkové populace (9,</w:t>
      </w:r>
      <w:r w:rsidR="00D63B1D" w:rsidRPr="008233B6">
        <w:rPr>
          <w:rFonts w:ascii="Arial" w:hAnsi="Arial" w:cs="Arial"/>
          <w:color w:val="000000"/>
          <w:sz w:val="22"/>
          <w:szCs w:val="22"/>
        </w:rPr>
        <w:t>6</w:t>
      </w:r>
      <w:r w:rsidRPr="008233B6">
        <w:rPr>
          <w:rFonts w:ascii="Arial" w:hAnsi="Arial" w:cs="Arial"/>
          <w:color w:val="000000"/>
          <w:sz w:val="22"/>
          <w:szCs w:val="22"/>
        </w:rPr>
        <w:t xml:space="preserve"> % po transferech). </w:t>
      </w:r>
      <w:r w:rsidRPr="008233B6">
        <w:rPr>
          <w:rFonts w:ascii="Arial" w:hAnsi="Arial" w:cs="Arial"/>
          <w:sz w:val="22"/>
          <w:szCs w:val="22"/>
        </w:rPr>
        <w:t>Lze obecně říct, že efektivnost transferů je vysoká u seniorů nad 65 let, což je dáno vysoce redistributivním nastavením důchodových dávek, a u domácností</w:t>
      </w:r>
      <w:r w:rsidR="00706288">
        <w:rPr>
          <w:rFonts w:ascii="Arial" w:hAnsi="Arial" w:cs="Arial"/>
          <w:sz w:val="22"/>
          <w:szCs w:val="22"/>
        </w:rPr>
        <w:t xml:space="preserve"> s pracujícími osobami</w:t>
      </w:r>
      <w:r w:rsidRPr="008233B6">
        <w:rPr>
          <w:rFonts w:ascii="Arial" w:hAnsi="Arial" w:cs="Arial"/>
          <w:sz w:val="22"/>
          <w:szCs w:val="22"/>
        </w:rPr>
        <w:t>. R</w:t>
      </w:r>
      <w:r w:rsidRPr="008233B6">
        <w:rPr>
          <w:rFonts w:ascii="Arial" w:hAnsi="Arial" w:cs="Arial"/>
          <w:color w:val="000000"/>
          <w:sz w:val="22"/>
          <w:szCs w:val="22"/>
        </w:rPr>
        <w:t xml:space="preserve">iziko chudoby </w:t>
      </w:r>
      <w:r w:rsidR="00D63B1D" w:rsidRPr="008233B6">
        <w:rPr>
          <w:rFonts w:ascii="Arial" w:hAnsi="Arial" w:cs="Arial"/>
          <w:color w:val="000000"/>
          <w:sz w:val="22"/>
          <w:szCs w:val="22"/>
        </w:rPr>
        <w:t>v </w:t>
      </w:r>
      <w:r w:rsidRPr="008233B6">
        <w:rPr>
          <w:rFonts w:ascii="Arial" w:hAnsi="Arial" w:cs="Arial"/>
          <w:color w:val="000000"/>
          <w:sz w:val="22"/>
          <w:szCs w:val="22"/>
        </w:rPr>
        <w:t xml:space="preserve">domácnostech </w:t>
      </w:r>
      <w:r w:rsidR="00706288">
        <w:rPr>
          <w:rFonts w:ascii="Arial" w:hAnsi="Arial" w:cs="Arial"/>
          <w:color w:val="000000"/>
          <w:sz w:val="22"/>
          <w:szCs w:val="22"/>
        </w:rPr>
        <w:t xml:space="preserve">s pracujícími osobami </w:t>
      </w:r>
      <w:r w:rsidRPr="008233B6">
        <w:rPr>
          <w:rFonts w:ascii="Arial" w:hAnsi="Arial" w:cs="Arial"/>
          <w:color w:val="000000"/>
          <w:sz w:val="22"/>
          <w:szCs w:val="22"/>
        </w:rPr>
        <w:t xml:space="preserve">bylo </w:t>
      </w:r>
      <w:r w:rsidR="00D63B1D" w:rsidRPr="008233B6">
        <w:rPr>
          <w:rFonts w:ascii="Arial" w:hAnsi="Arial" w:cs="Arial"/>
          <w:color w:val="000000"/>
          <w:sz w:val="22"/>
          <w:szCs w:val="22"/>
        </w:rPr>
        <w:t xml:space="preserve">v roce </w:t>
      </w:r>
      <w:r w:rsidR="00D63B1D" w:rsidRPr="008233B6">
        <w:rPr>
          <w:rFonts w:ascii="Arial" w:hAnsi="Arial" w:cs="Arial"/>
          <w:color w:val="000000"/>
          <w:sz w:val="22"/>
          <w:szCs w:val="22"/>
        </w:rPr>
        <w:lastRenderedPageBreak/>
        <w:t xml:space="preserve">2012 </w:t>
      </w:r>
      <w:r w:rsidRPr="008233B6">
        <w:rPr>
          <w:rFonts w:ascii="Arial" w:hAnsi="Arial" w:cs="Arial"/>
          <w:color w:val="000000"/>
          <w:sz w:val="22"/>
          <w:szCs w:val="22"/>
        </w:rPr>
        <w:t>4</w:t>
      </w:r>
      <w:r w:rsidR="00D63B1D" w:rsidRPr="008233B6">
        <w:rPr>
          <w:rFonts w:ascii="Arial" w:hAnsi="Arial" w:cs="Arial"/>
          <w:color w:val="000000"/>
          <w:sz w:val="22"/>
          <w:szCs w:val="22"/>
        </w:rPr>
        <w:t>,5</w:t>
      </w:r>
      <w:r w:rsidRPr="008233B6">
        <w:rPr>
          <w:rFonts w:ascii="Arial" w:hAnsi="Arial" w:cs="Arial"/>
          <w:color w:val="000000"/>
          <w:sz w:val="22"/>
          <w:szCs w:val="22"/>
        </w:rPr>
        <w:t xml:space="preserve"> % a v domácnostech důchodců 6,</w:t>
      </w:r>
      <w:r w:rsidR="00D63B1D" w:rsidRPr="008233B6">
        <w:rPr>
          <w:rFonts w:ascii="Arial" w:hAnsi="Arial" w:cs="Arial"/>
          <w:color w:val="000000"/>
          <w:sz w:val="22"/>
          <w:szCs w:val="22"/>
        </w:rPr>
        <w:t>4</w:t>
      </w:r>
      <w:r w:rsidRPr="008233B6">
        <w:rPr>
          <w:rFonts w:ascii="Arial" w:hAnsi="Arial" w:cs="Arial"/>
          <w:color w:val="000000"/>
          <w:sz w:val="22"/>
          <w:szCs w:val="22"/>
        </w:rPr>
        <w:t xml:space="preserve"> %. </w:t>
      </w:r>
      <w:r w:rsidRPr="008233B6">
        <w:rPr>
          <w:rFonts w:ascii="Arial" w:hAnsi="Arial" w:cs="Arial"/>
          <w:sz w:val="22"/>
          <w:szCs w:val="22"/>
        </w:rPr>
        <w:t xml:space="preserve">Podstatně nižší efektivitu sociálních transferů sledujeme v domácnostech </w:t>
      </w:r>
      <w:r w:rsidR="00706288">
        <w:rPr>
          <w:rFonts w:ascii="Arial" w:hAnsi="Arial" w:cs="Arial"/>
          <w:sz w:val="22"/>
          <w:szCs w:val="22"/>
        </w:rPr>
        <w:t xml:space="preserve">bez pracujících osob </w:t>
      </w:r>
      <w:r w:rsidRPr="008233B6">
        <w:rPr>
          <w:rFonts w:ascii="Arial" w:hAnsi="Arial" w:cs="Arial"/>
          <w:sz w:val="22"/>
          <w:szCs w:val="22"/>
        </w:rPr>
        <w:t>(jen 24,1</w:t>
      </w:r>
      <w:r w:rsidR="00AE39E8" w:rsidRPr="008233B6">
        <w:rPr>
          <w:rFonts w:ascii="Arial" w:hAnsi="Arial" w:cs="Arial"/>
          <w:sz w:val="22"/>
          <w:szCs w:val="22"/>
        </w:rPr>
        <w:t> </w:t>
      </w:r>
      <w:r w:rsidRPr="008233B6">
        <w:rPr>
          <w:rFonts w:ascii="Arial" w:hAnsi="Arial" w:cs="Arial"/>
          <w:sz w:val="22"/>
          <w:szCs w:val="22"/>
        </w:rPr>
        <w:t>%) a u domácností samoživitelek s dětmi (27 %), u dětí, osob ve věku 18-24 let a</w:t>
      </w:r>
      <w:r w:rsidR="00AE39E8" w:rsidRPr="008233B6">
        <w:rPr>
          <w:rFonts w:ascii="Arial" w:hAnsi="Arial" w:cs="Arial"/>
          <w:sz w:val="22"/>
          <w:szCs w:val="22"/>
        </w:rPr>
        <w:t> </w:t>
      </w:r>
      <w:r w:rsidRPr="008233B6">
        <w:rPr>
          <w:rFonts w:ascii="Arial" w:hAnsi="Arial" w:cs="Arial"/>
          <w:sz w:val="22"/>
          <w:szCs w:val="22"/>
        </w:rPr>
        <w:t xml:space="preserve">domácností se 3 a více dětmi. </w:t>
      </w:r>
    </w:p>
    <w:p w14:paraId="5BA10A52" w14:textId="405A667E" w:rsidR="00E86431" w:rsidRPr="008233B6" w:rsidRDefault="00E86431" w:rsidP="00E86431">
      <w:pPr>
        <w:spacing w:after="120"/>
        <w:jc w:val="both"/>
        <w:rPr>
          <w:rFonts w:ascii="Arial" w:hAnsi="Arial" w:cs="Arial"/>
          <w:color w:val="000000"/>
          <w:sz w:val="22"/>
          <w:szCs w:val="22"/>
        </w:rPr>
      </w:pPr>
      <w:r w:rsidRPr="008233B6">
        <w:rPr>
          <w:rFonts w:ascii="Arial" w:hAnsi="Arial" w:cs="Arial"/>
          <w:color w:val="000000"/>
          <w:sz w:val="22"/>
          <w:szCs w:val="22"/>
        </w:rPr>
        <w:t>Chudoba a sociální vyloučení mají velmi úzkou souvislost s nezaměstnaností, a to zejména dlouhodobou. Téměř polovina (46,</w:t>
      </w:r>
      <w:r w:rsidR="00D63B1D" w:rsidRPr="008233B6">
        <w:rPr>
          <w:rFonts w:ascii="Arial" w:hAnsi="Arial" w:cs="Arial"/>
          <w:color w:val="000000"/>
          <w:sz w:val="22"/>
          <w:szCs w:val="22"/>
        </w:rPr>
        <w:t>7</w:t>
      </w:r>
      <w:r w:rsidRPr="008233B6">
        <w:rPr>
          <w:rFonts w:ascii="Arial" w:hAnsi="Arial" w:cs="Arial"/>
          <w:color w:val="000000"/>
          <w:sz w:val="22"/>
          <w:szCs w:val="22"/>
        </w:rPr>
        <w:t xml:space="preserve"> %) domácností </w:t>
      </w:r>
      <w:r w:rsidR="00653E08">
        <w:rPr>
          <w:rFonts w:ascii="Arial" w:hAnsi="Arial" w:cs="Arial"/>
          <w:color w:val="000000"/>
          <w:sz w:val="22"/>
          <w:szCs w:val="22"/>
        </w:rPr>
        <w:t xml:space="preserve">bez pracujících osob </w:t>
      </w:r>
      <w:r w:rsidRPr="008233B6">
        <w:rPr>
          <w:rFonts w:ascii="Arial" w:hAnsi="Arial" w:cs="Arial"/>
          <w:color w:val="000000"/>
          <w:sz w:val="22"/>
          <w:szCs w:val="22"/>
        </w:rPr>
        <w:t>byla ohrožena chudobou. Dlouhodobá a opakovaná nezaměstnanost je v podmínkách ČR spojena především s nízkou kvalifikací, zdravotním znevýhodněním a s diskriminací ze strany zaměstnavatelů – zvláště vůči etnickým skupinám, ženám s malými dětmi a vůči osobám ve věku 50+. Dlouhodobě nezaměstnaní ztrácejí pracovní návyky a jejich šance na uplatnění na trhu práce proto dále klesají.</w:t>
      </w:r>
      <w:r w:rsidRPr="008233B6">
        <w:rPr>
          <w:rFonts w:ascii="Arial" w:hAnsi="Arial" w:cs="Arial"/>
          <w:sz w:val="22"/>
          <w:szCs w:val="22"/>
        </w:rPr>
        <w:t xml:space="preserve"> Narůstá </w:t>
      </w:r>
      <w:r w:rsidRPr="008233B6">
        <w:rPr>
          <w:rFonts w:ascii="Arial" w:hAnsi="Arial" w:cs="Arial"/>
          <w:color w:val="000000"/>
          <w:sz w:val="22"/>
          <w:szCs w:val="22"/>
        </w:rPr>
        <w:t>specifická skupina mladistvých a mladých lidí, kteří nepokračují ve studiu na středních školách, jsou po ukončení povinné školní docházky v</w:t>
      </w:r>
      <w:r w:rsidR="00AE39E8" w:rsidRPr="008233B6">
        <w:rPr>
          <w:rFonts w:ascii="Arial" w:hAnsi="Arial" w:cs="Arial"/>
          <w:color w:val="000000"/>
          <w:sz w:val="22"/>
          <w:szCs w:val="22"/>
        </w:rPr>
        <w:t> </w:t>
      </w:r>
      <w:r w:rsidRPr="008233B6">
        <w:rPr>
          <w:rFonts w:ascii="Arial" w:hAnsi="Arial" w:cs="Arial"/>
          <w:color w:val="000000"/>
          <w:sz w:val="22"/>
          <w:szCs w:val="22"/>
        </w:rPr>
        <w:t xml:space="preserve">evidenci Úřadu práce a pracovní návyky vůbec nezískají. </w:t>
      </w:r>
    </w:p>
    <w:p w14:paraId="4C15DAFB" w14:textId="77777777" w:rsidR="00E86431" w:rsidRPr="008233B6" w:rsidRDefault="00E86431" w:rsidP="00E86431">
      <w:pPr>
        <w:tabs>
          <w:tab w:val="left" w:pos="-4820"/>
        </w:tabs>
        <w:spacing w:after="120"/>
        <w:jc w:val="both"/>
        <w:rPr>
          <w:rFonts w:ascii="Arial" w:hAnsi="Arial" w:cs="Arial"/>
          <w:sz w:val="22"/>
          <w:szCs w:val="22"/>
        </w:rPr>
      </w:pPr>
      <w:r w:rsidRPr="008233B6">
        <w:rPr>
          <w:rFonts w:ascii="Arial" w:hAnsi="Arial" w:cs="Arial"/>
          <w:sz w:val="22"/>
          <w:szCs w:val="22"/>
        </w:rPr>
        <w:t>Ekonomická neaktivita jednoznačně přispívá k nárůstu materiální a sociální deprivace osob a</w:t>
      </w:r>
      <w:r w:rsidR="001C615F">
        <w:rPr>
          <w:rFonts w:ascii="Arial" w:hAnsi="Arial" w:cs="Arial"/>
          <w:sz w:val="22"/>
          <w:szCs w:val="22"/>
        </w:rPr>
        <w:t> </w:t>
      </w:r>
      <w:r w:rsidRPr="008233B6">
        <w:rPr>
          <w:rFonts w:ascii="Arial" w:hAnsi="Arial" w:cs="Arial"/>
          <w:sz w:val="22"/>
          <w:szCs w:val="22"/>
        </w:rPr>
        <w:t>ke zvýšení rizika jejich sociálního vyloučení; dlouhodobá nebo opakovaná nezaměstnanost ztěžuje možnost participace na sociálních vztazích, může vést k sociální izolaci, vyloučení ze sociálních vztahů, ztrátě podpory komunity a tím i k nedostatku příležitostí pro vzdělání a zaměstnání. Mezi nejvíce ohrožené z pohledu trhu práce, a tím vystavené vyššímu riziku sociálního vyloučení, patří osoby s nízkou kvalifikací, osoby starší 55 let, osoby se zdravotním postižením a matky s malými dětmi (častá jsou i násobná znevýhodnění, ale nejsou zatím sledována). Zároveň se u osob „vzdálených“ trhu práce zvyšuje podstatně riziko závislosti na sociálních transferech. Postavení cílové skupiny osob na trhu práce dále komplikuje diskriminace, zaměstnavatelé dostatečně nezajišťují rovné zacházení se zaměstnanci i zájemci o práci, osoby ohrožené sociálním vyloučením nebo sociálně vyloučené dostatečně neznají svá práva a povinnosti.</w:t>
      </w:r>
    </w:p>
    <w:p w14:paraId="7D7EBE4C" w14:textId="77777777" w:rsidR="00592930" w:rsidRPr="008233B6" w:rsidRDefault="00592930" w:rsidP="00E86431">
      <w:pPr>
        <w:tabs>
          <w:tab w:val="left" w:pos="-4820"/>
        </w:tabs>
        <w:spacing w:after="120"/>
        <w:jc w:val="both"/>
        <w:rPr>
          <w:rFonts w:ascii="Arial" w:hAnsi="Arial" w:cs="Arial"/>
          <w:sz w:val="22"/>
          <w:szCs w:val="22"/>
        </w:rPr>
      </w:pPr>
      <w:r w:rsidRPr="008233B6">
        <w:rPr>
          <w:rFonts w:ascii="Arial" w:hAnsi="Arial" w:cs="Arial"/>
          <w:sz w:val="22"/>
          <w:szCs w:val="22"/>
        </w:rPr>
        <w:t>Zvyšují se regionální disproporce na trhu práce, územní odloučenost a zhoršená dopravní dostupnost zaměstnání coby další prvky znevýhodnění některých skupin uchazečů o</w:t>
      </w:r>
      <w:r w:rsidR="00AE39E8" w:rsidRPr="008233B6">
        <w:rPr>
          <w:rFonts w:ascii="Arial" w:hAnsi="Arial" w:cs="Arial"/>
          <w:sz w:val="22"/>
          <w:szCs w:val="22"/>
        </w:rPr>
        <w:t> </w:t>
      </w:r>
      <w:r w:rsidRPr="008233B6">
        <w:rPr>
          <w:rFonts w:ascii="Arial" w:hAnsi="Arial" w:cs="Arial"/>
          <w:sz w:val="22"/>
          <w:szCs w:val="22"/>
        </w:rPr>
        <w:t>zaměstnání.</w:t>
      </w:r>
    </w:p>
    <w:p w14:paraId="02577821" w14:textId="77777777" w:rsidR="00E86431" w:rsidRPr="008233B6" w:rsidRDefault="00E86431" w:rsidP="00E86431">
      <w:pPr>
        <w:tabs>
          <w:tab w:val="left" w:pos="-4820"/>
        </w:tabs>
        <w:spacing w:after="120"/>
        <w:jc w:val="both"/>
        <w:rPr>
          <w:rFonts w:ascii="Arial" w:hAnsi="Arial" w:cs="Arial"/>
          <w:color w:val="000000"/>
          <w:sz w:val="22"/>
          <w:szCs w:val="22"/>
        </w:rPr>
      </w:pPr>
      <w:r w:rsidRPr="008233B6">
        <w:rPr>
          <w:rFonts w:ascii="Arial" w:hAnsi="Arial" w:cs="Arial"/>
          <w:sz w:val="22"/>
          <w:szCs w:val="22"/>
        </w:rPr>
        <w:t xml:space="preserve">Chudoba nepostihuje rozsáhlé a početné kategorie populace, avšak více se koncentruje např. u nezaměstnaných, v neúplných rodinách a vícečetných rodinách. Děti a rodiny s dětmi představují podstatnou skupinu významně ohroženou chudobou a sociálním vyloučením. </w:t>
      </w:r>
      <w:r w:rsidRPr="008233B6">
        <w:rPr>
          <w:rFonts w:ascii="Arial" w:hAnsi="Arial" w:cs="Arial"/>
          <w:color w:val="000000"/>
          <w:sz w:val="22"/>
          <w:szCs w:val="22"/>
        </w:rPr>
        <w:t xml:space="preserve">Mezi domácnostmi s dětmi byly </w:t>
      </w:r>
      <w:r w:rsidR="00795882" w:rsidRPr="008233B6">
        <w:rPr>
          <w:rFonts w:ascii="Arial" w:hAnsi="Arial" w:cs="Arial"/>
          <w:color w:val="000000"/>
          <w:sz w:val="22"/>
          <w:szCs w:val="22"/>
        </w:rPr>
        <w:t xml:space="preserve">v roce 2012 </w:t>
      </w:r>
      <w:r w:rsidRPr="008233B6">
        <w:rPr>
          <w:rFonts w:ascii="Arial" w:hAnsi="Arial" w:cs="Arial"/>
          <w:color w:val="000000"/>
          <w:sz w:val="22"/>
          <w:szCs w:val="22"/>
        </w:rPr>
        <w:t>chudobou nejvíce ohroženy neúplné rodiny (riziko chudoby činilo 3</w:t>
      </w:r>
      <w:r w:rsidR="00795882" w:rsidRPr="008233B6">
        <w:rPr>
          <w:rFonts w:ascii="Arial" w:hAnsi="Arial" w:cs="Arial"/>
          <w:color w:val="000000"/>
          <w:sz w:val="22"/>
          <w:szCs w:val="22"/>
        </w:rPr>
        <w:t>1,3</w:t>
      </w:r>
      <w:r w:rsidRPr="008233B6">
        <w:rPr>
          <w:rFonts w:ascii="Arial" w:hAnsi="Arial" w:cs="Arial"/>
          <w:color w:val="000000"/>
          <w:sz w:val="22"/>
          <w:szCs w:val="22"/>
        </w:rPr>
        <w:t xml:space="preserve"> %) a domácnosti se dvěma dospělými a třemi a více dětmi (2</w:t>
      </w:r>
      <w:r w:rsidR="00795882" w:rsidRPr="008233B6">
        <w:rPr>
          <w:rFonts w:ascii="Arial" w:hAnsi="Arial" w:cs="Arial"/>
          <w:color w:val="000000"/>
          <w:sz w:val="22"/>
          <w:szCs w:val="22"/>
        </w:rPr>
        <w:t>2,4</w:t>
      </w:r>
      <w:r w:rsidR="00CE72F8" w:rsidRPr="008233B6">
        <w:rPr>
          <w:rFonts w:ascii="Arial" w:hAnsi="Arial" w:cs="Arial"/>
          <w:color w:val="000000"/>
          <w:sz w:val="22"/>
          <w:szCs w:val="22"/>
        </w:rPr>
        <w:t> </w:t>
      </w:r>
      <w:r w:rsidRPr="008233B6">
        <w:rPr>
          <w:rFonts w:ascii="Arial" w:hAnsi="Arial" w:cs="Arial"/>
          <w:color w:val="000000"/>
          <w:sz w:val="22"/>
          <w:szCs w:val="22"/>
        </w:rPr>
        <w:t xml:space="preserve">%). To představuje neuspokojivý stav, kdy děti jsou v ČR pro rodiny z hlediska příjmové a materiální deprivace rizikem. </w:t>
      </w:r>
    </w:p>
    <w:p w14:paraId="70A829AE" w14:textId="77777777" w:rsidR="001D6737" w:rsidRPr="008233B6" w:rsidRDefault="001D6737" w:rsidP="001D6737">
      <w:pPr>
        <w:tabs>
          <w:tab w:val="left" w:pos="-4820"/>
        </w:tabs>
        <w:spacing w:after="120"/>
        <w:jc w:val="both"/>
        <w:rPr>
          <w:rFonts w:ascii="Arial" w:hAnsi="Arial" w:cs="Arial"/>
          <w:sz w:val="22"/>
          <w:szCs w:val="22"/>
        </w:rPr>
      </w:pPr>
      <w:r w:rsidRPr="008233B6">
        <w:rPr>
          <w:rFonts w:ascii="Arial" w:hAnsi="Arial" w:cs="Arial"/>
          <w:sz w:val="22"/>
          <w:szCs w:val="22"/>
        </w:rPr>
        <w:t>Provázanost služeb zaměstnanosti a sociálních služeb, sociálních a zdravotních služeb i dalších navazujících služeb je velmi omezená. I přes snahu o zlepšení v posledních letech přetrvává nízká nabídka komunitních, terénních a ambulantních (popřípadě kvalitních pobytových) služeb poskytovaných v přirozeném prostředí osob a reagujících na jejich aktuální potřeby. Stejně významná jako komplexnost přístupu k řešením je i diferencovanost řešení podle podmínek.</w:t>
      </w:r>
    </w:p>
    <w:p w14:paraId="7E53F20B" w14:textId="77777777" w:rsidR="00107EB5" w:rsidRPr="008233B6" w:rsidRDefault="001D6737" w:rsidP="001D6737">
      <w:pPr>
        <w:spacing w:after="120"/>
        <w:jc w:val="both"/>
        <w:rPr>
          <w:rFonts w:ascii="Arial" w:hAnsi="Arial" w:cs="Arial"/>
          <w:sz w:val="22"/>
          <w:szCs w:val="22"/>
        </w:rPr>
      </w:pPr>
      <w:r w:rsidRPr="008233B6">
        <w:rPr>
          <w:rFonts w:ascii="Arial" w:hAnsi="Arial" w:cs="Arial"/>
          <w:sz w:val="22"/>
          <w:szCs w:val="22"/>
        </w:rPr>
        <w:t xml:space="preserve">Poměrně nízkou podporu mají stále tzv. neformálně pečující – ať již rodinní příslušníci nebo jiné fyzické osoby, a to i při ukončení péče a návratu pečovatele na trh práce. Poskytování větší podpory neformálně pečujícím má přitom potenciál zlepšit poskytovanou pomoc </w:t>
      </w:r>
      <w:r w:rsidR="00FF7329" w:rsidRPr="008233B6">
        <w:rPr>
          <w:rFonts w:ascii="Arial" w:hAnsi="Arial" w:cs="Arial"/>
          <w:sz w:val="22"/>
          <w:szCs w:val="22"/>
        </w:rPr>
        <w:t>a </w:t>
      </w:r>
      <w:r w:rsidRPr="008233B6">
        <w:rPr>
          <w:rFonts w:ascii="Arial" w:hAnsi="Arial" w:cs="Arial"/>
          <w:sz w:val="22"/>
          <w:szCs w:val="22"/>
        </w:rPr>
        <w:t xml:space="preserve">omezit přechod osob do pobytových sociálních služeb. </w:t>
      </w:r>
    </w:p>
    <w:p w14:paraId="75798E3F" w14:textId="671AC1E5" w:rsidR="00990C93" w:rsidRPr="008233B6" w:rsidRDefault="00990C93" w:rsidP="00990C93">
      <w:pPr>
        <w:tabs>
          <w:tab w:val="left" w:pos="-4820"/>
        </w:tabs>
        <w:spacing w:after="120"/>
        <w:jc w:val="both"/>
        <w:rPr>
          <w:rFonts w:ascii="Arial" w:hAnsi="Arial" w:cs="Arial"/>
          <w:sz w:val="22"/>
          <w:szCs w:val="22"/>
        </w:rPr>
      </w:pPr>
      <w:r w:rsidRPr="008233B6">
        <w:rPr>
          <w:rFonts w:ascii="Arial" w:hAnsi="Arial" w:cs="Arial"/>
          <w:sz w:val="22"/>
          <w:szCs w:val="22"/>
        </w:rPr>
        <w:t>V souvislosti s ekonomickou krizí</w:t>
      </w:r>
      <w:r w:rsidR="00C541CB">
        <w:rPr>
          <w:rFonts w:ascii="Arial" w:hAnsi="Arial" w:cs="Arial"/>
          <w:sz w:val="22"/>
          <w:szCs w:val="22"/>
        </w:rPr>
        <w:t xml:space="preserve"> a</w:t>
      </w:r>
      <w:r w:rsidR="00653E08">
        <w:rPr>
          <w:rFonts w:ascii="Arial" w:hAnsi="Arial" w:cs="Arial"/>
          <w:sz w:val="22"/>
          <w:szCs w:val="22"/>
        </w:rPr>
        <w:t xml:space="preserve"> následně se značnými výkyvy ve vývoji české ekonomiky</w:t>
      </w:r>
      <w:r w:rsidRPr="008233B6">
        <w:rPr>
          <w:rFonts w:ascii="Arial" w:hAnsi="Arial" w:cs="Arial"/>
          <w:sz w:val="22"/>
          <w:szCs w:val="22"/>
        </w:rPr>
        <w:t xml:space="preserve"> a zdražováním základních životních potřeb, se ještě razantněji objevují problémy spojené také s nízkou funkční a finanční gramotností osob sociálně vyloučených nebo sociálním vyloučením ohrožených, dochází k nárůstu zadlužování, resp. předlužování domácností a ke zvyšování počtu klientů poraden poskytujících pomoc zadluženým osobám.</w:t>
      </w:r>
    </w:p>
    <w:p w14:paraId="535309A3" w14:textId="77777777" w:rsidR="00990C93" w:rsidRPr="008233B6" w:rsidRDefault="00E86431" w:rsidP="00990C93">
      <w:pPr>
        <w:spacing w:after="120"/>
        <w:jc w:val="both"/>
        <w:rPr>
          <w:rFonts w:ascii="Arial" w:hAnsi="Arial" w:cs="Arial"/>
          <w:sz w:val="22"/>
          <w:szCs w:val="22"/>
        </w:rPr>
      </w:pPr>
      <w:r w:rsidRPr="008233B6">
        <w:rPr>
          <w:rFonts w:ascii="Arial" w:hAnsi="Arial" w:cs="Arial"/>
          <w:sz w:val="22"/>
          <w:szCs w:val="22"/>
        </w:rPr>
        <w:t xml:space="preserve">Zcela zásadním problémem je nedostupnost adekvátního bydlení pro sociálně vyloučené osoby nebo osoby ohrožené sociálním vyloučením, zejména pro bezdomovce, mladé osoby </w:t>
      </w:r>
      <w:r w:rsidRPr="008233B6">
        <w:rPr>
          <w:rFonts w:ascii="Arial" w:hAnsi="Arial" w:cs="Arial"/>
          <w:sz w:val="22"/>
          <w:szCs w:val="22"/>
        </w:rPr>
        <w:lastRenderedPageBreak/>
        <w:t xml:space="preserve">vycházející z institucionální péče, osoby předlužené bez trvalého příjmu a finančních rezerv nebo specificky pro příslušníky romské menšiny. </w:t>
      </w:r>
      <w:r w:rsidR="00990C93" w:rsidRPr="008233B6">
        <w:rPr>
          <w:rFonts w:ascii="Arial" w:hAnsi="Arial" w:cs="Arial"/>
          <w:sz w:val="22"/>
          <w:szCs w:val="22"/>
        </w:rPr>
        <w:t>Stále více osob je vytlačováno do podstandardních forem ubytovaní, specificky do segregovaných ubytoven. S tím souvisí rostoucí migrace z důvodu ztráty bydlení, a to včetně migrace cyklické a migrace do strukturálně méně rozvinutých regionů. Většině těchto osob je uzavřen volný trh s byty (včetně podnájemního ubytování), a to nejen z ekonomických důvodů, ale také z důvodů diskriminace.</w:t>
      </w:r>
    </w:p>
    <w:p w14:paraId="33A58AB5" w14:textId="77777777" w:rsidR="00627B6E" w:rsidRPr="008233B6" w:rsidRDefault="00451422" w:rsidP="00627B6E">
      <w:pPr>
        <w:spacing w:after="120"/>
        <w:jc w:val="both"/>
        <w:rPr>
          <w:rFonts w:ascii="Arial" w:hAnsi="Arial" w:cs="Arial"/>
          <w:sz w:val="22"/>
          <w:szCs w:val="22"/>
        </w:rPr>
      </w:pPr>
      <w:r w:rsidRPr="008233B6">
        <w:rPr>
          <w:rFonts w:ascii="Arial" w:hAnsi="Arial" w:cs="Arial"/>
          <w:sz w:val="22"/>
          <w:szCs w:val="22"/>
        </w:rPr>
        <w:t>M</w:t>
      </w:r>
      <w:r w:rsidR="005E7826" w:rsidRPr="008233B6">
        <w:rPr>
          <w:rFonts w:ascii="Arial" w:hAnsi="Arial" w:cs="Arial"/>
          <w:sz w:val="22"/>
          <w:szCs w:val="22"/>
        </w:rPr>
        <w:t xml:space="preserve">ezi sociálně vyloučené osoby nebo osoby ohrožené sociálním vyloučením patří </w:t>
      </w:r>
      <w:r w:rsidR="00E46B6C" w:rsidRPr="008233B6">
        <w:rPr>
          <w:rFonts w:ascii="Arial" w:hAnsi="Arial" w:cs="Arial"/>
          <w:sz w:val="22"/>
          <w:szCs w:val="22"/>
        </w:rPr>
        <w:t>rovněž</w:t>
      </w:r>
      <w:r w:rsidR="005E7826" w:rsidRPr="008233B6">
        <w:rPr>
          <w:rFonts w:ascii="Arial" w:hAnsi="Arial" w:cs="Arial"/>
          <w:sz w:val="22"/>
          <w:szCs w:val="22"/>
        </w:rPr>
        <w:t xml:space="preserve"> příslušníci romské menšiny</w:t>
      </w:r>
      <w:r w:rsidR="00AE39E8" w:rsidRPr="008233B6">
        <w:rPr>
          <w:rFonts w:ascii="Arial" w:hAnsi="Arial" w:cs="Arial"/>
          <w:sz w:val="22"/>
          <w:szCs w:val="22"/>
        </w:rPr>
        <w:t>,</w:t>
      </w:r>
      <w:r w:rsidR="005E7826" w:rsidRPr="008233B6">
        <w:rPr>
          <w:rFonts w:ascii="Arial" w:hAnsi="Arial" w:cs="Arial"/>
          <w:sz w:val="22"/>
          <w:szCs w:val="22"/>
        </w:rPr>
        <w:t xml:space="preserve"> a to zejména ti, kteří žijí v sociálně vyloučených lokalitách. </w:t>
      </w:r>
      <w:r w:rsidR="00627B6E" w:rsidRPr="008233B6">
        <w:rPr>
          <w:rFonts w:ascii="Arial" w:hAnsi="Arial" w:cs="Arial"/>
          <w:color w:val="000000"/>
          <w:sz w:val="22"/>
          <w:szCs w:val="22"/>
        </w:rPr>
        <w:t>V roce 2006 bylo v ČR identifikováno přes tři sta sociálně vyloučených lokalit ve 167 obcích.</w:t>
      </w:r>
      <w:r w:rsidR="00627B6E" w:rsidRPr="008233B6">
        <w:rPr>
          <w:rFonts w:ascii="Arial" w:hAnsi="Arial" w:cs="Arial"/>
          <w:sz w:val="22"/>
          <w:szCs w:val="22"/>
          <w:vertAlign w:val="superscript"/>
        </w:rPr>
        <w:footnoteReference w:id="10"/>
      </w:r>
      <w:r w:rsidR="00627B6E" w:rsidRPr="008233B6">
        <w:rPr>
          <w:rFonts w:ascii="Arial" w:hAnsi="Arial" w:cs="Arial"/>
          <w:color w:val="000000"/>
          <w:sz w:val="22"/>
          <w:szCs w:val="22"/>
        </w:rPr>
        <w:t xml:space="preserve"> V 80 % z těchto lokalit byl odhadovaný podíl Romů nadpoloviční, ve více než 40 % lokalit převyšoval 90 %. Lidé žijící ve vyloučených lokalitách jsou v drtivé většině nezaměstnaní, často mají nízkou úroveň vzdělání a žádnou či minimální kvalifikaci. V těchto lokalitách se ve větší míře vyskytují rizikové jevy, jako např. vícegenerační projevy pasti sociálního vyloučení a chudoby vedoucí např. k vysoké míře zadluženosti, nedostatečné sociální kompetence a</w:t>
      </w:r>
      <w:r w:rsidR="001C615F">
        <w:rPr>
          <w:rFonts w:ascii="Arial" w:hAnsi="Arial" w:cs="Arial"/>
          <w:color w:val="000000"/>
          <w:sz w:val="22"/>
          <w:szCs w:val="22"/>
        </w:rPr>
        <w:t> </w:t>
      </w:r>
      <w:r w:rsidR="00627B6E" w:rsidRPr="008233B6">
        <w:rPr>
          <w:rFonts w:ascii="Arial" w:hAnsi="Arial" w:cs="Arial"/>
          <w:color w:val="000000"/>
          <w:sz w:val="22"/>
          <w:szCs w:val="22"/>
        </w:rPr>
        <w:t xml:space="preserve">zhoršený zdravotní stav obyvatel. </w:t>
      </w:r>
      <w:r w:rsidR="00627B6E" w:rsidRPr="008233B6">
        <w:rPr>
          <w:rFonts w:ascii="Arial" w:hAnsi="Arial" w:cs="Arial"/>
          <w:sz w:val="22"/>
          <w:szCs w:val="22"/>
        </w:rPr>
        <w:t xml:space="preserve">Tato situace má reprodukční tendence a nedaří se ji dlouhodobě řešit. Problematické je také silné ohrožení sociálním vyloučením obyvatel zejména v rámci tzv. vnitřních a vnějších periferií (území nenavázaná na okolní infrastrukturu, s vysokou nezaměstnaností, bez pracovních příležitostí) a bezdomovectví ve městech. Eskalace sociálních problémů může vyústit i v bezpečnostní problém v podobě ohrožení veřejného pořádku, snížení bezpečí občanů a v extremisticky motivované činy. </w:t>
      </w:r>
      <w:r w:rsidR="00627B6E" w:rsidRPr="008233B6">
        <w:rPr>
          <w:rFonts w:ascii="Arial" w:hAnsi="Arial" w:cs="Arial"/>
          <w:color w:val="000000"/>
          <w:sz w:val="22"/>
          <w:szCs w:val="22"/>
        </w:rPr>
        <w:t xml:space="preserve">Dle kvalifikovaných odhadů počet lokalit nadále roste. V současné době podle odhadů existuje </w:t>
      </w:r>
      <w:r w:rsidR="00627B6E" w:rsidRPr="008233B6">
        <w:rPr>
          <w:rFonts w:ascii="Arial" w:hAnsi="Arial" w:cs="Arial"/>
          <w:sz w:val="22"/>
          <w:szCs w:val="22"/>
        </w:rPr>
        <w:t>na území ČR již cca 400 sociálně vyloučených lokalit, ve kterých žije cca 100 tis. obyvatel</w:t>
      </w:r>
      <w:r w:rsidR="00627B6E" w:rsidRPr="008233B6">
        <w:rPr>
          <w:rStyle w:val="Znakapoznpodarou"/>
          <w:rFonts w:ascii="Arial" w:hAnsi="Arial" w:cs="Arial"/>
          <w:color w:val="000000"/>
          <w:sz w:val="22"/>
          <w:szCs w:val="22"/>
        </w:rPr>
        <w:footnoteReference w:id="11"/>
      </w:r>
      <w:r w:rsidR="00627B6E" w:rsidRPr="008233B6">
        <w:rPr>
          <w:rFonts w:ascii="Arial" w:hAnsi="Arial" w:cs="Arial"/>
          <w:sz w:val="22"/>
          <w:szCs w:val="22"/>
        </w:rPr>
        <w:t xml:space="preserve">. </w:t>
      </w:r>
    </w:p>
    <w:p w14:paraId="70C70915" w14:textId="77777777" w:rsidR="00627B6E" w:rsidRPr="008233B6" w:rsidRDefault="00627B6E" w:rsidP="00627B6E">
      <w:pPr>
        <w:spacing w:after="120"/>
        <w:jc w:val="both"/>
        <w:rPr>
          <w:rFonts w:ascii="Arial" w:hAnsi="Arial" w:cs="Arial"/>
          <w:color w:val="000000"/>
          <w:sz w:val="22"/>
          <w:szCs w:val="22"/>
        </w:rPr>
      </w:pPr>
      <w:r w:rsidRPr="008233B6">
        <w:rPr>
          <w:rFonts w:ascii="Arial" w:hAnsi="Arial" w:cs="Arial"/>
          <w:color w:val="000000"/>
          <w:sz w:val="22"/>
          <w:szCs w:val="22"/>
        </w:rPr>
        <w:t>Sociálně vyloučených Romů je v ČR v současné době odhadem 80 – 100 tisíc, což představuje asi třetinu z celkového počtu Romů žijících v ČR.</w:t>
      </w:r>
      <w:r w:rsidRPr="008233B6">
        <w:rPr>
          <w:rFonts w:ascii="Arial" w:hAnsi="Arial" w:cs="Arial"/>
          <w:sz w:val="22"/>
          <w:szCs w:val="22"/>
          <w:vertAlign w:val="superscript"/>
        </w:rPr>
        <w:footnoteReference w:id="12"/>
      </w:r>
      <w:r w:rsidRPr="008233B6">
        <w:rPr>
          <w:rFonts w:ascii="Arial" w:hAnsi="Arial" w:cs="Arial"/>
          <w:color w:val="000000"/>
          <w:sz w:val="22"/>
          <w:szCs w:val="22"/>
        </w:rPr>
        <w:t xml:space="preserve"> V tzv. sociálně vyloučených lokalitách</w:t>
      </w:r>
      <w:r w:rsidR="00B75F4B">
        <w:rPr>
          <w:rFonts w:ascii="Arial" w:hAnsi="Arial" w:cs="Arial"/>
          <w:color w:val="000000"/>
          <w:sz w:val="22"/>
          <w:szCs w:val="22"/>
        </w:rPr>
        <w:t>,</w:t>
      </w:r>
      <w:r w:rsidRPr="008233B6">
        <w:rPr>
          <w:rFonts w:ascii="Arial" w:hAnsi="Arial" w:cs="Arial"/>
          <w:color w:val="000000"/>
          <w:sz w:val="22"/>
          <w:szCs w:val="22"/>
        </w:rPr>
        <w:t xml:space="preserve"> kde sílí izolace romské menšiny lze pozorovat v poslední době až eskalaci etnických problémů. Možnosti zapojení této menšiny jsou velmi nízké – zároveň není zatím dostatečně územní rozsah tohoto jevu monitorován, ani nejsou dostatečně zmapovány důvody, </w:t>
      </w:r>
      <w:r w:rsidRPr="008233B6">
        <w:rPr>
          <w:rFonts w:ascii="Arial" w:hAnsi="Arial" w:cs="Arial"/>
          <w:sz w:val="22"/>
          <w:szCs w:val="22"/>
        </w:rPr>
        <w:t xml:space="preserve">které tento propad způsobují - může jít o dopady státních, regionálních a místních politik, o dopady změn systému sociálních dávek, prohlubující segregace v regionálním školství, neadekvátně cílenou APZ, nedostatky v koordinaci, zaměření a rozsahu sítě sociálních služeb. </w:t>
      </w:r>
      <w:r w:rsidR="005E7826" w:rsidRPr="008233B6">
        <w:rPr>
          <w:rFonts w:ascii="Arial" w:hAnsi="Arial" w:cs="Arial"/>
          <w:sz w:val="22"/>
          <w:szCs w:val="22"/>
        </w:rPr>
        <w:t xml:space="preserve">Problémy Romů v ČR </w:t>
      </w:r>
      <w:r w:rsidR="00301918" w:rsidRPr="008233B6">
        <w:rPr>
          <w:rFonts w:ascii="Arial" w:hAnsi="Arial" w:cs="Arial"/>
          <w:sz w:val="22"/>
          <w:szCs w:val="22"/>
        </w:rPr>
        <w:t xml:space="preserve">jsou </w:t>
      </w:r>
      <w:r w:rsidR="005E7826" w:rsidRPr="008233B6">
        <w:rPr>
          <w:rFonts w:ascii="Arial" w:hAnsi="Arial" w:cs="Arial"/>
          <w:sz w:val="22"/>
          <w:szCs w:val="22"/>
        </w:rPr>
        <w:t xml:space="preserve">i </w:t>
      </w:r>
      <w:r w:rsidR="00301918" w:rsidRPr="008233B6">
        <w:rPr>
          <w:rFonts w:ascii="Arial" w:hAnsi="Arial" w:cs="Arial"/>
          <w:sz w:val="22"/>
          <w:szCs w:val="22"/>
        </w:rPr>
        <w:t xml:space="preserve">ze strany mezinárodních institucí </w:t>
      </w:r>
      <w:r w:rsidR="005E7826" w:rsidRPr="008233B6">
        <w:rPr>
          <w:rFonts w:ascii="Arial" w:hAnsi="Arial" w:cs="Arial"/>
          <w:sz w:val="22"/>
          <w:szCs w:val="22"/>
        </w:rPr>
        <w:t xml:space="preserve">dlouhodobě vnímány jako </w:t>
      </w:r>
      <w:r w:rsidR="00451422" w:rsidRPr="008233B6">
        <w:rPr>
          <w:rFonts w:ascii="Arial" w:hAnsi="Arial" w:cs="Arial"/>
          <w:sz w:val="22"/>
          <w:szCs w:val="22"/>
        </w:rPr>
        <w:t xml:space="preserve">nedostatečně řešené. Zároveň je v současné době (i na základě zkušeností z období 2007 – 2013) </w:t>
      </w:r>
      <w:r w:rsidR="006A1392" w:rsidRPr="008233B6">
        <w:rPr>
          <w:rFonts w:ascii="Arial" w:hAnsi="Arial" w:cs="Arial"/>
          <w:sz w:val="22"/>
          <w:szCs w:val="22"/>
        </w:rPr>
        <w:t xml:space="preserve">zřejmé, že </w:t>
      </w:r>
      <w:r w:rsidR="00C934F1" w:rsidRPr="008233B6">
        <w:rPr>
          <w:rFonts w:ascii="Arial" w:hAnsi="Arial" w:cs="Arial"/>
          <w:sz w:val="22"/>
          <w:szCs w:val="22"/>
        </w:rPr>
        <w:t>projekty, které se zaměřují</w:t>
      </w:r>
      <w:r w:rsidR="00680955" w:rsidRPr="008233B6">
        <w:rPr>
          <w:rFonts w:ascii="Arial" w:hAnsi="Arial" w:cs="Arial"/>
          <w:sz w:val="22"/>
          <w:szCs w:val="22"/>
        </w:rPr>
        <w:t xml:space="preserve"> a </w:t>
      </w:r>
      <w:r w:rsidR="00C934F1" w:rsidRPr="008233B6">
        <w:rPr>
          <w:rFonts w:ascii="Arial" w:hAnsi="Arial" w:cs="Arial"/>
          <w:sz w:val="22"/>
          <w:szCs w:val="22"/>
        </w:rPr>
        <w:t>specializují pouze na Romy</w:t>
      </w:r>
      <w:r w:rsidR="00657F58" w:rsidRPr="008233B6">
        <w:rPr>
          <w:rFonts w:ascii="Arial" w:hAnsi="Arial" w:cs="Arial"/>
          <w:sz w:val="22"/>
          <w:szCs w:val="22"/>
        </w:rPr>
        <w:t>,</w:t>
      </w:r>
      <w:r w:rsidR="00680955" w:rsidRPr="008233B6">
        <w:rPr>
          <w:rFonts w:ascii="Arial" w:hAnsi="Arial" w:cs="Arial"/>
          <w:sz w:val="22"/>
          <w:szCs w:val="22"/>
        </w:rPr>
        <w:t xml:space="preserve"> </w:t>
      </w:r>
      <w:r w:rsidR="00C934F1" w:rsidRPr="008233B6">
        <w:rPr>
          <w:rFonts w:ascii="Arial" w:hAnsi="Arial" w:cs="Arial"/>
          <w:sz w:val="22"/>
          <w:szCs w:val="22"/>
        </w:rPr>
        <w:t>nejsou nejefektivnějším řešením a při sociálním začleňování Romů by měl být zvolen spíše přístu</w:t>
      </w:r>
      <w:r w:rsidR="00680955" w:rsidRPr="008233B6">
        <w:rPr>
          <w:rFonts w:ascii="Arial" w:hAnsi="Arial" w:cs="Arial"/>
          <w:sz w:val="22"/>
          <w:szCs w:val="22"/>
        </w:rPr>
        <w:t>p spočívající v konkrétní podpoře i dalších skupin, které se ocitly ve stejných nebo obdobných socio-ekonomických životních podmínkách (tzv. „explicitní, nikoliv exkluzivní přístup“).</w:t>
      </w:r>
      <w:r w:rsidRPr="008233B6">
        <w:rPr>
          <w:rFonts w:ascii="Arial" w:hAnsi="Arial" w:cs="Arial"/>
          <w:sz w:val="22"/>
          <w:szCs w:val="22"/>
        </w:rPr>
        <w:t xml:space="preserve"> </w:t>
      </w:r>
      <w:r w:rsidRPr="008233B6">
        <w:rPr>
          <w:rFonts w:ascii="Arial" w:hAnsi="Arial" w:cs="Arial"/>
          <w:color w:val="000000"/>
          <w:sz w:val="22"/>
          <w:szCs w:val="22"/>
        </w:rPr>
        <w:t>Podmínkou úspěšného řešení problémů v regionech, včetně integrace sociálně vyloučených občanů, je meziinstitucionální a komplexní přístup, jenž se zaměřuje na strukturální rozvoj regionů a aktivní zapojení samosprávy, jejíž role je v procesu sociálního začleňování zásadní a nezastupitelná.</w:t>
      </w:r>
      <w:r w:rsidRPr="008233B6">
        <w:rPr>
          <w:rFonts w:ascii="Arial" w:hAnsi="Arial" w:cs="Arial"/>
          <w:sz w:val="22"/>
          <w:szCs w:val="22"/>
        </w:rPr>
        <w:t xml:space="preserve"> </w:t>
      </w:r>
      <w:r w:rsidRPr="008233B6">
        <w:rPr>
          <w:rFonts w:ascii="Arial" w:hAnsi="Arial" w:cs="Arial"/>
          <w:color w:val="000000"/>
          <w:sz w:val="22"/>
          <w:szCs w:val="22"/>
        </w:rPr>
        <w:t xml:space="preserve">Integrační strategie musí být zaměřeny na zvyšování úrovně celého území a všech jeho obyvatel, dle identifikovaných konkrétních potřeb toho kterého regionu, kraje či obce. </w:t>
      </w:r>
    </w:p>
    <w:p w14:paraId="1EB467D6" w14:textId="77777777" w:rsidR="00107EB5" w:rsidRPr="008233B6" w:rsidRDefault="00107EB5" w:rsidP="00AF01DC">
      <w:pPr>
        <w:spacing w:after="120"/>
        <w:jc w:val="both"/>
        <w:rPr>
          <w:rFonts w:ascii="Arial" w:hAnsi="Arial" w:cs="Arial"/>
          <w:sz w:val="22"/>
          <w:szCs w:val="22"/>
        </w:rPr>
      </w:pPr>
      <w:r w:rsidRPr="008233B6">
        <w:rPr>
          <w:rFonts w:ascii="Arial" w:hAnsi="Arial" w:cs="Arial"/>
          <w:color w:val="000000"/>
          <w:sz w:val="22"/>
          <w:szCs w:val="22"/>
        </w:rPr>
        <w:t>V roce 201</w:t>
      </w:r>
      <w:r w:rsidR="008953B0" w:rsidRPr="008233B6">
        <w:rPr>
          <w:rFonts w:ascii="Arial" w:hAnsi="Arial" w:cs="Arial"/>
          <w:color w:val="000000"/>
          <w:sz w:val="22"/>
          <w:szCs w:val="22"/>
        </w:rPr>
        <w:t>2</w:t>
      </w:r>
      <w:r w:rsidRPr="008233B6">
        <w:rPr>
          <w:rStyle w:val="Znakapoznpodarou"/>
          <w:rFonts w:ascii="Arial" w:hAnsi="Arial" w:cs="Arial"/>
          <w:sz w:val="18"/>
          <w:szCs w:val="18"/>
        </w:rPr>
        <w:footnoteReference w:id="13"/>
      </w:r>
      <w:r w:rsidRPr="008233B6">
        <w:rPr>
          <w:rFonts w:ascii="Arial" w:hAnsi="Arial" w:cs="Arial"/>
          <w:color w:val="000000"/>
          <w:sz w:val="22"/>
          <w:szCs w:val="22"/>
        </w:rPr>
        <w:t xml:space="preserve"> připadalo na jedno volné pracovní místo </w:t>
      </w:r>
      <w:r w:rsidR="008953B0" w:rsidRPr="008233B6">
        <w:rPr>
          <w:rFonts w:ascii="Arial" w:hAnsi="Arial" w:cs="Arial"/>
          <w:color w:val="000000"/>
          <w:sz w:val="22"/>
          <w:szCs w:val="22"/>
        </w:rPr>
        <w:t>15,6</w:t>
      </w:r>
      <w:r w:rsidRPr="008233B6">
        <w:rPr>
          <w:rFonts w:ascii="Arial" w:hAnsi="Arial" w:cs="Arial"/>
          <w:color w:val="000000"/>
          <w:sz w:val="22"/>
          <w:szCs w:val="22"/>
        </w:rPr>
        <w:t xml:space="preserve"> uchazeče o zaměstnání (oproti 2,5 uchazečům na jedno místo v roce 2007). Vzhledem k tomu, že při současném nízkém </w:t>
      </w:r>
      <w:r w:rsidRPr="008233B6">
        <w:rPr>
          <w:rFonts w:ascii="Arial" w:hAnsi="Arial" w:cs="Arial"/>
          <w:color w:val="000000"/>
          <w:sz w:val="22"/>
          <w:szCs w:val="22"/>
        </w:rPr>
        <w:lastRenderedPageBreak/>
        <w:t>počtu volných pracovních míst mají problém s uplatněním na trhu práce i osoby bez znevýhodnění, představuje významnou příležitost pro začlenění osob ohrožených sociálním vyloučením nebo sociálně vyloučených zpět na trh práce</w:t>
      </w:r>
      <w:r w:rsidR="00E17606" w:rsidRPr="008233B6">
        <w:rPr>
          <w:rFonts w:ascii="Arial" w:hAnsi="Arial" w:cs="Arial"/>
          <w:color w:val="000000"/>
          <w:sz w:val="22"/>
          <w:szCs w:val="22"/>
        </w:rPr>
        <w:t xml:space="preserve"> rozvoj sociálního podnikání</w:t>
      </w:r>
      <w:r w:rsidRPr="008233B6">
        <w:rPr>
          <w:rFonts w:ascii="Arial" w:hAnsi="Arial" w:cs="Arial"/>
          <w:color w:val="000000"/>
          <w:sz w:val="22"/>
          <w:szCs w:val="22"/>
        </w:rPr>
        <w:t xml:space="preserve"> </w:t>
      </w:r>
      <w:r w:rsidR="001C615F">
        <w:rPr>
          <w:rFonts w:ascii="Arial" w:hAnsi="Arial" w:cs="Arial"/>
          <w:color w:val="000000"/>
          <w:sz w:val="22"/>
          <w:szCs w:val="22"/>
        </w:rPr>
        <w:t>a</w:t>
      </w:r>
      <w:r w:rsidR="00382A46">
        <w:rPr>
          <w:rFonts w:ascii="Arial" w:hAnsi="Arial" w:cs="Arial"/>
          <w:color w:val="000000"/>
          <w:sz w:val="22"/>
          <w:szCs w:val="22"/>
        </w:rPr>
        <w:t xml:space="preserve"> </w:t>
      </w:r>
      <w:r w:rsidR="00E86431" w:rsidRPr="008233B6">
        <w:rPr>
          <w:rFonts w:ascii="Arial" w:hAnsi="Arial" w:cs="Arial"/>
          <w:color w:val="000000"/>
          <w:sz w:val="22"/>
          <w:szCs w:val="22"/>
        </w:rPr>
        <w:t>sociální</w:t>
      </w:r>
      <w:r w:rsidR="00657F58" w:rsidRPr="008233B6">
        <w:rPr>
          <w:rFonts w:ascii="Arial" w:hAnsi="Arial" w:cs="Arial"/>
          <w:color w:val="000000"/>
          <w:sz w:val="22"/>
          <w:szCs w:val="22"/>
        </w:rPr>
        <w:t>ch</w:t>
      </w:r>
      <w:r w:rsidR="00E86431" w:rsidRPr="008233B6">
        <w:rPr>
          <w:rFonts w:ascii="Arial" w:hAnsi="Arial" w:cs="Arial"/>
          <w:color w:val="000000"/>
          <w:sz w:val="22"/>
          <w:szCs w:val="22"/>
        </w:rPr>
        <w:t xml:space="preserve"> podnik</w:t>
      </w:r>
      <w:r w:rsidR="00657F58" w:rsidRPr="008233B6">
        <w:rPr>
          <w:rFonts w:ascii="Arial" w:hAnsi="Arial" w:cs="Arial"/>
          <w:color w:val="000000"/>
          <w:sz w:val="22"/>
          <w:szCs w:val="22"/>
        </w:rPr>
        <w:t>ů.</w:t>
      </w:r>
      <w:r w:rsidR="00E86431" w:rsidRPr="008233B6">
        <w:rPr>
          <w:rFonts w:ascii="Arial" w:hAnsi="Arial" w:cs="Arial"/>
          <w:color w:val="000000"/>
          <w:sz w:val="22"/>
          <w:szCs w:val="22"/>
        </w:rPr>
        <w:t xml:space="preserve"> </w:t>
      </w:r>
      <w:r w:rsidRPr="008233B6">
        <w:rPr>
          <w:rFonts w:ascii="Arial" w:hAnsi="Arial" w:cs="Arial"/>
          <w:color w:val="000000"/>
          <w:sz w:val="22"/>
          <w:szCs w:val="22"/>
        </w:rPr>
        <w:t>Podpora podnikatelských dovedností rovněž obsahuje významný potenciál multiplikační tvorby dalších pracovních míst v nově vzniklých (mikro)podnicích, na která budou moci být umístěni uchazeči o zaměstnání, kteří sami nemají osobnostní předpoklady pro podnikání.</w:t>
      </w:r>
      <w:r w:rsidR="001D6737" w:rsidRPr="008233B6">
        <w:rPr>
          <w:rFonts w:ascii="Arial" w:hAnsi="Arial" w:cs="Arial"/>
          <w:color w:val="000000"/>
          <w:sz w:val="22"/>
          <w:szCs w:val="22"/>
        </w:rPr>
        <w:t xml:space="preserve"> </w:t>
      </w:r>
      <w:r w:rsidR="001D6737" w:rsidRPr="008233B6">
        <w:rPr>
          <w:rFonts w:ascii="Arial" w:hAnsi="Arial" w:cs="Arial"/>
          <w:sz w:val="22"/>
          <w:szCs w:val="22"/>
        </w:rPr>
        <w:t>Nicméně i přes některé úspěšné projekty, nelze označit rozvoj sociálního podnikání zatím za dostatečný, není plně využit jeho potenciál. Velký podíl na této situaci má malá informovanost široké veřejnosti o přínosech a podobě sociálního podnikání a</w:t>
      </w:r>
      <w:r w:rsidR="001C615F">
        <w:rPr>
          <w:rFonts w:ascii="Arial" w:hAnsi="Arial" w:cs="Arial"/>
          <w:sz w:val="22"/>
          <w:szCs w:val="22"/>
        </w:rPr>
        <w:t> </w:t>
      </w:r>
      <w:r w:rsidR="001D6737" w:rsidRPr="008233B6">
        <w:rPr>
          <w:rFonts w:ascii="Arial" w:hAnsi="Arial" w:cs="Arial"/>
          <w:sz w:val="22"/>
          <w:szCs w:val="22"/>
        </w:rPr>
        <w:t>rovněž nedostatečné povědomí o principech a přínosech sociálního podnikání mezi potenciálními zakladateli sociálních podniků.</w:t>
      </w:r>
    </w:p>
    <w:p w14:paraId="0A00444D" w14:textId="77777777" w:rsidR="00E46B6C" w:rsidRPr="008233B6" w:rsidRDefault="00E46B6C" w:rsidP="00AF01DC">
      <w:pPr>
        <w:spacing w:after="120"/>
        <w:jc w:val="both"/>
        <w:rPr>
          <w:rFonts w:ascii="Arial" w:hAnsi="Arial" w:cs="Arial"/>
          <w:color w:val="000000"/>
          <w:sz w:val="22"/>
          <w:szCs w:val="22"/>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96"/>
        <w:gridCol w:w="2016"/>
      </w:tblGrid>
      <w:tr w:rsidR="006174C1" w:rsidRPr="008233B6" w14:paraId="57129B8A" w14:textId="77777777" w:rsidTr="00AF01DC">
        <w:tc>
          <w:tcPr>
            <w:tcW w:w="9212" w:type="dxa"/>
            <w:gridSpan w:val="2"/>
          </w:tcPr>
          <w:p w14:paraId="4749035B" w14:textId="77777777" w:rsidR="006174C1" w:rsidRPr="008233B6" w:rsidRDefault="006174C1">
            <w:pPr>
              <w:jc w:val="center"/>
              <w:rPr>
                <w:rFonts w:ascii="Arial" w:hAnsi="Arial" w:cs="Arial"/>
                <w:b/>
                <w:color w:val="000000"/>
                <w:sz w:val="22"/>
                <w:szCs w:val="22"/>
              </w:rPr>
            </w:pPr>
            <w:r w:rsidRPr="008233B6">
              <w:rPr>
                <w:rFonts w:ascii="Arial" w:hAnsi="Arial" w:cs="Arial"/>
                <w:b/>
                <w:color w:val="000000"/>
                <w:sz w:val="22"/>
                <w:szCs w:val="22"/>
              </w:rPr>
              <w:t>Identifikované problémy</w:t>
            </w:r>
          </w:p>
        </w:tc>
      </w:tr>
      <w:tr w:rsidR="006174C1" w:rsidRPr="008233B6" w14:paraId="3143AB4F" w14:textId="77777777" w:rsidTr="00AF01DC">
        <w:tc>
          <w:tcPr>
            <w:tcW w:w="9212" w:type="dxa"/>
            <w:gridSpan w:val="2"/>
          </w:tcPr>
          <w:p w14:paraId="7FE5E308" w14:textId="77777777" w:rsidR="006174C1" w:rsidRPr="008233B6" w:rsidRDefault="006174C1" w:rsidP="0049407A">
            <w:pPr>
              <w:pStyle w:val="Odstavecseseznamem"/>
              <w:numPr>
                <w:ilvl w:val="0"/>
                <w:numId w:val="31"/>
              </w:numPr>
              <w:rPr>
                <w:rFonts w:ascii="Arial" w:hAnsi="Arial" w:cs="Arial"/>
                <w:color w:val="000000"/>
                <w:sz w:val="20"/>
                <w:szCs w:val="20"/>
              </w:rPr>
            </w:pPr>
            <w:r w:rsidRPr="008233B6">
              <w:rPr>
                <w:rFonts w:ascii="Arial" w:hAnsi="Arial" w:cs="Arial"/>
                <w:color w:val="000000"/>
                <w:sz w:val="20"/>
                <w:szCs w:val="20"/>
              </w:rPr>
              <w:t>Malá uplatnitelnost a nízká zaměstnanost osob sociálně vyloučených nebo sociálním vyloučením ohrožených na trhu práce</w:t>
            </w:r>
          </w:p>
        </w:tc>
      </w:tr>
      <w:tr w:rsidR="006174C1" w:rsidRPr="008233B6" w14:paraId="53D946FB" w14:textId="77777777" w:rsidTr="00AF01DC">
        <w:tc>
          <w:tcPr>
            <w:tcW w:w="9212" w:type="dxa"/>
            <w:gridSpan w:val="2"/>
          </w:tcPr>
          <w:p w14:paraId="0C0FC3DA" w14:textId="77777777" w:rsidR="006174C1" w:rsidRPr="008233B6" w:rsidRDefault="006174C1" w:rsidP="0049407A">
            <w:pPr>
              <w:pStyle w:val="Odstavecseseznamem"/>
              <w:numPr>
                <w:ilvl w:val="0"/>
                <w:numId w:val="31"/>
              </w:numPr>
              <w:rPr>
                <w:rFonts w:ascii="Arial" w:hAnsi="Arial" w:cs="Arial"/>
                <w:color w:val="000000"/>
                <w:sz w:val="20"/>
                <w:szCs w:val="20"/>
              </w:rPr>
            </w:pPr>
            <w:r w:rsidRPr="008233B6">
              <w:rPr>
                <w:rFonts w:ascii="Arial" w:hAnsi="Arial" w:cs="Arial"/>
                <w:color w:val="000000"/>
                <w:sz w:val="20"/>
                <w:szCs w:val="20"/>
              </w:rPr>
              <w:t>Nastavení a dostupnost sociálních služeb neodpovídá potřebám osob vyloučených nebo vyloučením ohrožených pro jejich zařazení na trh práce</w:t>
            </w:r>
          </w:p>
        </w:tc>
      </w:tr>
      <w:tr w:rsidR="006174C1" w:rsidRPr="008233B6" w14:paraId="70DD39A9" w14:textId="77777777" w:rsidTr="00AF01DC">
        <w:tc>
          <w:tcPr>
            <w:tcW w:w="9212" w:type="dxa"/>
            <w:gridSpan w:val="2"/>
          </w:tcPr>
          <w:p w14:paraId="5184DB48" w14:textId="77777777" w:rsidR="006174C1" w:rsidRPr="008233B6" w:rsidRDefault="006174C1" w:rsidP="0049407A">
            <w:pPr>
              <w:pStyle w:val="Odstavecseseznamem"/>
              <w:numPr>
                <w:ilvl w:val="0"/>
                <w:numId w:val="31"/>
              </w:numPr>
              <w:rPr>
                <w:rFonts w:ascii="Arial" w:hAnsi="Arial" w:cs="Arial"/>
                <w:color w:val="000000"/>
                <w:sz w:val="20"/>
                <w:szCs w:val="20"/>
              </w:rPr>
            </w:pPr>
            <w:r w:rsidRPr="008233B6">
              <w:rPr>
                <w:rFonts w:ascii="Arial" w:hAnsi="Arial" w:cs="Arial"/>
                <w:color w:val="000000"/>
                <w:sz w:val="20"/>
                <w:szCs w:val="20"/>
              </w:rPr>
              <w:t>Sociální ekonomika není dostatečně rozvinuta a neodpovídá tak potřebám osob sociálně vyloučených a sociálním vyloučením ohrožených</w:t>
            </w:r>
          </w:p>
        </w:tc>
      </w:tr>
      <w:tr w:rsidR="00453B2A" w:rsidRPr="008233B6" w14:paraId="7C0E3492" w14:textId="77777777" w:rsidTr="00AF01DC">
        <w:tc>
          <w:tcPr>
            <w:tcW w:w="7196" w:type="dxa"/>
          </w:tcPr>
          <w:p w14:paraId="71FA06CC" w14:textId="77777777" w:rsidR="00453B2A" w:rsidRPr="008233B6" w:rsidRDefault="00453B2A" w:rsidP="005D4185">
            <w:pPr>
              <w:jc w:val="center"/>
              <w:rPr>
                <w:rFonts w:ascii="Arial" w:hAnsi="Arial" w:cs="Arial"/>
                <w:b/>
                <w:color w:val="000000"/>
                <w:sz w:val="22"/>
                <w:szCs w:val="22"/>
              </w:rPr>
            </w:pPr>
            <w:r w:rsidRPr="008233B6">
              <w:rPr>
                <w:rFonts w:ascii="Arial" w:hAnsi="Arial" w:cs="Arial"/>
                <w:b/>
                <w:color w:val="000000"/>
                <w:sz w:val="22"/>
                <w:szCs w:val="22"/>
              </w:rPr>
              <w:t>Příčiny</w:t>
            </w:r>
          </w:p>
        </w:tc>
        <w:tc>
          <w:tcPr>
            <w:tcW w:w="2016" w:type="dxa"/>
          </w:tcPr>
          <w:p w14:paraId="1FE3AA6F" w14:textId="77777777" w:rsidR="00453B2A" w:rsidRPr="008233B6" w:rsidRDefault="00453B2A" w:rsidP="005D4185">
            <w:pPr>
              <w:jc w:val="center"/>
              <w:rPr>
                <w:rFonts w:ascii="Arial" w:hAnsi="Arial" w:cs="Arial"/>
                <w:b/>
                <w:color w:val="000000"/>
                <w:sz w:val="22"/>
                <w:szCs w:val="22"/>
              </w:rPr>
            </w:pPr>
            <w:r w:rsidRPr="008233B6">
              <w:rPr>
                <w:rFonts w:ascii="Arial" w:hAnsi="Arial" w:cs="Arial"/>
                <w:b/>
                <w:color w:val="000000"/>
                <w:sz w:val="22"/>
                <w:szCs w:val="22"/>
              </w:rPr>
              <w:t>Výběr příčin pro řešení</w:t>
            </w:r>
          </w:p>
        </w:tc>
      </w:tr>
      <w:tr w:rsidR="00453B2A" w:rsidRPr="008233B6" w14:paraId="7180E834" w14:textId="77777777" w:rsidTr="00AF01DC">
        <w:tc>
          <w:tcPr>
            <w:tcW w:w="7196" w:type="dxa"/>
          </w:tcPr>
          <w:p w14:paraId="4803B37C" w14:textId="77777777" w:rsidR="00453B2A" w:rsidRPr="008233B6" w:rsidRDefault="00961B3D" w:rsidP="0049407A">
            <w:pPr>
              <w:pStyle w:val="Odstavecseseznamem"/>
              <w:numPr>
                <w:ilvl w:val="0"/>
                <w:numId w:val="30"/>
              </w:numPr>
              <w:spacing w:after="60"/>
              <w:rPr>
                <w:rFonts w:ascii="Arial" w:hAnsi="Arial" w:cs="Arial"/>
                <w:color w:val="000000"/>
                <w:sz w:val="20"/>
                <w:szCs w:val="20"/>
              </w:rPr>
            </w:pPr>
            <w:r w:rsidRPr="008233B6">
              <w:rPr>
                <w:rFonts w:ascii="Arial" w:hAnsi="Arial" w:cs="Arial"/>
                <w:color w:val="000000"/>
                <w:sz w:val="20"/>
                <w:szCs w:val="20"/>
              </w:rPr>
              <w:t>N</w:t>
            </w:r>
            <w:r w:rsidR="00EB49A4" w:rsidRPr="008233B6">
              <w:rPr>
                <w:rFonts w:ascii="Arial" w:hAnsi="Arial" w:cs="Arial"/>
                <w:color w:val="000000"/>
                <w:sz w:val="20"/>
                <w:szCs w:val="20"/>
              </w:rPr>
              <w:t>edostatečná provázanost služeb zaměstnanosti a sociálních služeb, sociálních a zdravotních služeb, jakož i dalších návazných služeb</w:t>
            </w:r>
            <w:r w:rsidR="00E86431" w:rsidRPr="008233B6">
              <w:rPr>
                <w:rFonts w:ascii="Arial" w:hAnsi="Arial" w:cs="Arial"/>
                <w:color w:val="000000"/>
                <w:sz w:val="20"/>
                <w:szCs w:val="20"/>
              </w:rPr>
              <w:t xml:space="preserve"> podporujících sociální začleňování osob</w:t>
            </w:r>
          </w:p>
        </w:tc>
        <w:tc>
          <w:tcPr>
            <w:tcW w:w="2016" w:type="dxa"/>
          </w:tcPr>
          <w:p w14:paraId="51096BFF" w14:textId="77777777" w:rsidR="00453B2A" w:rsidRPr="008233B6" w:rsidRDefault="00453B2A" w:rsidP="005D4185">
            <w:pPr>
              <w:spacing w:after="60"/>
              <w:rPr>
                <w:rFonts w:ascii="Arial" w:hAnsi="Arial" w:cs="Arial"/>
                <w:color w:val="000000"/>
                <w:sz w:val="20"/>
                <w:szCs w:val="20"/>
              </w:rPr>
            </w:pPr>
            <w:r w:rsidRPr="008233B6">
              <w:rPr>
                <w:rFonts w:ascii="Arial" w:hAnsi="Arial" w:cs="Arial"/>
                <w:color w:val="000000"/>
                <w:sz w:val="20"/>
                <w:szCs w:val="20"/>
              </w:rPr>
              <w:t xml:space="preserve">IP </w:t>
            </w:r>
            <w:r w:rsidR="00961B3D" w:rsidRPr="008233B6">
              <w:rPr>
                <w:rFonts w:ascii="Arial" w:hAnsi="Arial" w:cs="Arial"/>
                <w:color w:val="000000"/>
                <w:sz w:val="20"/>
                <w:szCs w:val="20"/>
              </w:rPr>
              <w:t>2.1, 2.2</w:t>
            </w:r>
          </w:p>
        </w:tc>
      </w:tr>
      <w:tr w:rsidR="00EB49A4" w:rsidRPr="008233B6" w14:paraId="226FB543" w14:textId="77777777" w:rsidTr="00AF01DC">
        <w:tc>
          <w:tcPr>
            <w:tcW w:w="7196" w:type="dxa"/>
          </w:tcPr>
          <w:p w14:paraId="79591989" w14:textId="77777777" w:rsidR="00EB49A4" w:rsidRPr="008233B6" w:rsidRDefault="00961B3D" w:rsidP="0049407A">
            <w:pPr>
              <w:pStyle w:val="Odstavecseseznamem"/>
              <w:numPr>
                <w:ilvl w:val="0"/>
                <w:numId w:val="30"/>
              </w:numPr>
              <w:spacing w:after="60"/>
              <w:rPr>
                <w:rFonts w:ascii="Arial" w:hAnsi="Arial" w:cs="Arial"/>
                <w:color w:val="000000"/>
                <w:sz w:val="20"/>
                <w:szCs w:val="20"/>
              </w:rPr>
            </w:pPr>
            <w:r w:rsidRPr="008233B6">
              <w:rPr>
                <w:rFonts w:ascii="Arial" w:hAnsi="Arial" w:cs="Arial"/>
                <w:color w:val="000000"/>
                <w:sz w:val="20"/>
                <w:szCs w:val="20"/>
              </w:rPr>
              <w:t>N</w:t>
            </w:r>
            <w:r w:rsidR="00EB49A4" w:rsidRPr="008233B6">
              <w:rPr>
                <w:rFonts w:ascii="Arial" w:hAnsi="Arial" w:cs="Arial"/>
                <w:color w:val="000000"/>
                <w:sz w:val="20"/>
                <w:szCs w:val="20"/>
              </w:rPr>
              <w:t>ízká funkční a finanční gramotnost osob sociálně vyloučených nebo sociálním vyloučením ohrožených</w:t>
            </w:r>
          </w:p>
        </w:tc>
        <w:tc>
          <w:tcPr>
            <w:tcW w:w="2016" w:type="dxa"/>
          </w:tcPr>
          <w:p w14:paraId="6A358657" w14:textId="77777777" w:rsidR="00EB49A4" w:rsidRPr="008233B6" w:rsidRDefault="00961B3D" w:rsidP="005D4185">
            <w:pPr>
              <w:spacing w:after="60"/>
              <w:rPr>
                <w:rFonts w:ascii="Arial" w:hAnsi="Arial" w:cs="Arial"/>
                <w:color w:val="000000"/>
                <w:sz w:val="20"/>
                <w:szCs w:val="20"/>
              </w:rPr>
            </w:pPr>
            <w:r w:rsidRPr="008233B6">
              <w:rPr>
                <w:rFonts w:ascii="Arial" w:hAnsi="Arial" w:cs="Arial"/>
                <w:color w:val="000000"/>
                <w:sz w:val="20"/>
                <w:szCs w:val="20"/>
              </w:rPr>
              <w:t>IP 2.1</w:t>
            </w:r>
          </w:p>
        </w:tc>
      </w:tr>
      <w:tr w:rsidR="00EB49A4" w:rsidRPr="008233B6" w14:paraId="0D6FE3C1" w14:textId="77777777" w:rsidTr="00AF01DC">
        <w:tc>
          <w:tcPr>
            <w:tcW w:w="7196" w:type="dxa"/>
          </w:tcPr>
          <w:p w14:paraId="32899645" w14:textId="77777777" w:rsidR="00EB49A4" w:rsidRPr="008233B6" w:rsidRDefault="00961B3D" w:rsidP="0049407A">
            <w:pPr>
              <w:pStyle w:val="Odstavecseseznamem"/>
              <w:numPr>
                <w:ilvl w:val="0"/>
                <w:numId w:val="30"/>
              </w:numPr>
              <w:spacing w:after="60"/>
              <w:rPr>
                <w:rFonts w:ascii="Arial" w:hAnsi="Arial" w:cs="Arial"/>
                <w:color w:val="000000"/>
                <w:sz w:val="20"/>
                <w:szCs w:val="20"/>
              </w:rPr>
            </w:pPr>
            <w:r w:rsidRPr="008233B6">
              <w:rPr>
                <w:rFonts w:ascii="Arial" w:hAnsi="Arial" w:cs="Arial"/>
                <w:color w:val="000000"/>
                <w:sz w:val="20"/>
                <w:szCs w:val="20"/>
              </w:rPr>
              <w:t>D</w:t>
            </w:r>
            <w:r w:rsidR="00EB49A4" w:rsidRPr="008233B6">
              <w:rPr>
                <w:rFonts w:ascii="Arial" w:hAnsi="Arial" w:cs="Arial"/>
                <w:color w:val="000000"/>
                <w:sz w:val="20"/>
                <w:szCs w:val="20"/>
              </w:rPr>
              <w:t>iskriminace osob sociálně vyloučených nebo sociálním vyloučením ohrožených v přístupu na trh práce</w:t>
            </w:r>
          </w:p>
        </w:tc>
        <w:tc>
          <w:tcPr>
            <w:tcW w:w="2016" w:type="dxa"/>
          </w:tcPr>
          <w:p w14:paraId="6356A11E" w14:textId="77777777" w:rsidR="00EB49A4" w:rsidRPr="008233B6" w:rsidRDefault="00961B3D" w:rsidP="005D4185">
            <w:pPr>
              <w:spacing w:after="60"/>
              <w:rPr>
                <w:rFonts w:ascii="Arial" w:hAnsi="Arial" w:cs="Arial"/>
                <w:color w:val="000000"/>
                <w:sz w:val="20"/>
                <w:szCs w:val="20"/>
              </w:rPr>
            </w:pPr>
            <w:r w:rsidRPr="008233B6">
              <w:rPr>
                <w:rFonts w:ascii="Arial" w:hAnsi="Arial" w:cs="Arial"/>
                <w:color w:val="000000"/>
                <w:sz w:val="20"/>
                <w:szCs w:val="20"/>
              </w:rPr>
              <w:t>IP 2.1</w:t>
            </w:r>
          </w:p>
        </w:tc>
      </w:tr>
      <w:tr w:rsidR="00453B2A" w:rsidRPr="008233B6" w14:paraId="67DDA635" w14:textId="77777777" w:rsidTr="00AF01DC">
        <w:tc>
          <w:tcPr>
            <w:tcW w:w="7196" w:type="dxa"/>
          </w:tcPr>
          <w:p w14:paraId="18810D27" w14:textId="77777777" w:rsidR="00453B2A" w:rsidRPr="008233B6" w:rsidRDefault="00961B3D" w:rsidP="0049407A">
            <w:pPr>
              <w:pStyle w:val="Odstavecseseznamem"/>
              <w:numPr>
                <w:ilvl w:val="0"/>
                <w:numId w:val="30"/>
              </w:numPr>
              <w:spacing w:after="60"/>
              <w:rPr>
                <w:rFonts w:ascii="Arial" w:hAnsi="Arial" w:cs="Arial"/>
                <w:color w:val="000000"/>
                <w:sz w:val="20"/>
                <w:szCs w:val="20"/>
              </w:rPr>
            </w:pPr>
            <w:r w:rsidRPr="008233B6">
              <w:rPr>
                <w:rFonts w:ascii="Arial" w:hAnsi="Arial" w:cs="Arial"/>
                <w:color w:val="000000"/>
                <w:sz w:val="20"/>
                <w:szCs w:val="20"/>
              </w:rPr>
              <w:t>P</w:t>
            </w:r>
            <w:r w:rsidR="00EB49A4" w:rsidRPr="008233B6">
              <w:rPr>
                <w:rFonts w:ascii="Arial" w:hAnsi="Arial" w:cs="Arial"/>
                <w:color w:val="000000"/>
                <w:sz w:val="20"/>
                <w:szCs w:val="20"/>
              </w:rPr>
              <w:t>řetrvávající nízká nabídka komunitních, terénních a ambulantních (popřípadě kvalitních pobytových) služeb poskytovaných v přirozeném prostředí osob a reagujících na jejich aktuální potřeby</w:t>
            </w:r>
          </w:p>
        </w:tc>
        <w:tc>
          <w:tcPr>
            <w:tcW w:w="2016" w:type="dxa"/>
          </w:tcPr>
          <w:p w14:paraId="29E240D3" w14:textId="77777777" w:rsidR="00453B2A" w:rsidRPr="008233B6" w:rsidRDefault="00961B3D" w:rsidP="005D4185">
            <w:pPr>
              <w:spacing w:after="60"/>
              <w:rPr>
                <w:rFonts w:ascii="Arial" w:hAnsi="Arial" w:cs="Arial"/>
                <w:color w:val="000000"/>
                <w:sz w:val="20"/>
                <w:szCs w:val="20"/>
              </w:rPr>
            </w:pPr>
            <w:r w:rsidRPr="008233B6">
              <w:rPr>
                <w:rFonts w:ascii="Arial" w:hAnsi="Arial" w:cs="Arial"/>
                <w:color w:val="000000"/>
                <w:sz w:val="20"/>
                <w:szCs w:val="20"/>
              </w:rPr>
              <w:t>IP 2.1, 2.2</w:t>
            </w:r>
          </w:p>
        </w:tc>
      </w:tr>
      <w:tr w:rsidR="00453B2A" w:rsidRPr="008233B6" w14:paraId="68C1D495" w14:textId="77777777" w:rsidTr="00AF01DC">
        <w:tc>
          <w:tcPr>
            <w:tcW w:w="7196" w:type="dxa"/>
          </w:tcPr>
          <w:p w14:paraId="3D3E2B00" w14:textId="77777777" w:rsidR="00453B2A" w:rsidRPr="008233B6" w:rsidRDefault="00961B3D" w:rsidP="0049407A">
            <w:pPr>
              <w:pStyle w:val="Odstavecseseznamem"/>
              <w:numPr>
                <w:ilvl w:val="0"/>
                <w:numId w:val="30"/>
              </w:numPr>
              <w:spacing w:after="60"/>
              <w:rPr>
                <w:rFonts w:ascii="Arial" w:hAnsi="Arial" w:cs="Arial"/>
                <w:color w:val="000000"/>
                <w:sz w:val="20"/>
                <w:szCs w:val="20"/>
              </w:rPr>
            </w:pPr>
            <w:r w:rsidRPr="008233B6">
              <w:rPr>
                <w:rFonts w:ascii="Arial" w:hAnsi="Arial" w:cs="Arial"/>
                <w:color w:val="000000"/>
                <w:sz w:val="20"/>
                <w:szCs w:val="20"/>
              </w:rPr>
              <w:t>Nízká podpora neformálních pečujících, ať již rodinných příslušníků nebo jiných fyzických osob</w:t>
            </w:r>
          </w:p>
        </w:tc>
        <w:tc>
          <w:tcPr>
            <w:tcW w:w="2016" w:type="dxa"/>
          </w:tcPr>
          <w:p w14:paraId="1504807C" w14:textId="77777777" w:rsidR="00453B2A" w:rsidRPr="008233B6" w:rsidRDefault="00453B2A" w:rsidP="005D4185">
            <w:pPr>
              <w:spacing w:after="60"/>
              <w:rPr>
                <w:rFonts w:ascii="Arial" w:hAnsi="Arial" w:cs="Arial"/>
                <w:color w:val="000000"/>
                <w:sz w:val="20"/>
                <w:szCs w:val="20"/>
              </w:rPr>
            </w:pPr>
            <w:r w:rsidRPr="008233B6">
              <w:rPr>
                <w:rFonts w:ascii="Arial" w:hAnsi="Arial" w:cs="Arial"/>
                <w:color w:val="000000"/>
                <w:sz w:val="20"/>
                <w:szCs w:val="20"/>
              </w:rPr>
              <w:t xml:space="preserve">IP </w:t>
            </w:r>
            <w:r w:rsidR="00961B3D" w:rsidRPr="008233B6">
              <w:rPr>
                <w:rFonts w:ascii="Arial" w:hAnsi="Arial" w:cs="Arial"/>
                <w:color w:val="000000"/>
                <w:sz w:val="20"/>
                <w:szCs w:val="20"/>
              </w:rPr>
              <w:t>2.1</w:t>
            </w:r>
          </w:p>
        </w:tc>
      </w:tr>
      <w:tr w:rsidR="00627B6E" w:rsidRPr="008233B6" w14:paraId="680F4703" w14:textId="77777777" w:rsidTr="00AF01DC">
        <w:tc>
          <w:tcPr>
            <w:tcW w:w="7196" w:type="dxa"/>
          </w:tcPr>
          <w:p w14:paraId="6F055987" w14:textId="77777777" w:rsidR="00627B6E" w:rsidRPr="008233B6" w:rsidRDefault="00627B6E" w:rsidP="0049407A">
            <w:pPr>
              <w:pStyle w:val="Odstavecseseznamem"/>
              <w:numPr>
                <w:ilvl w:val="0"/>
                <w:numId w:val="30"/>
              </w:numPr>
              <w:spacing w:after="60"/>
              <w:rPr>
                <w:rFonts w:ascii="Arial" w:hAnsi="Arial" w:cs="Arial"/>
                <w:color w:val="000000"/>
                <w:sz w:val="20"/>
                <w:szCs w:val="20"/>
              </w:rPr>
            </w:pPr>
            <w:r w:rsidRPr="008233B6">
              <w:rPr>
                <w:rFonts w:ascii="Arial" w:hAnsi="Arial" w:cs="Arial"/>
                <w:color w:val="000000"/>
                <w:sz w:val="20"/>
                <w:szCs w:val="20"/>
              </w:rPr>
              <w:t>Nedostatek nástrojů pro prevenci a řešení problémů v sociálně vyloučených lokalitách</w:t>
            </w:r>
          </w:p>
        </w:tc>
        <w:tc>
          <w:tcPr>
            <w:tcW w:w="2016" w:type="dxa"/>
          </w:tcPr>
          <w:p w14:paraId="3B48847B" w14:textId="77777777" w:rsidR="00627B6E" w:rsidRPr="008233B6" w:rsidRDefault="00627B6E" w:rsidP="005D4185">
            <w:pPr>
              <w:spacing w:after="60"/>
              <w:rPr>
                <w:rFonts w:ascii="Arial" w:hAnsi="Arial" w:cs="Arial"/>
                <w:color w:val="000000"/>
                <w:sz w:val="20"/>
                <w:szCs w:val="20"/>
              </w:rPr>
            </w:pPr>
            <w:r w:rsidRPr="008233B6">
              <w:rPr>
                <w:rFonts w:ascii="Arial" w:hAnsi="Arial" w:cs="Arial"/>
                <w:color w:val="000000"/>
                <w:sz w:val="20"/>
                <w:szCs w:val="20"/>
              </w:rPr>
              <w:t>IP 2.1</w:t>
            </w:r>
            <w:r w:rsidR="00330B9B" w:rsidRPr="008233B6">
              <w:rPr>
                <w:rFonts w:ascii="Arial" w:hAnsi="Arial" w:cs="Arial"/>
                <w:color w:val="000000"/>
                <w:sz w:val="20"/>
                <w:szCs w:val="20"/>
              </w:rPr>
              <w:t>, 2.3</w:t>
            </w:r>
          </w:p>
        </w:tc>
      </w:tr>
      <w:tr w:rsidR="00627B6E" w:rsidRPr="008233B6" w14:paraId="3DEFF69B" w14:textId="77777777" w:rsidTr="00AF01DC">
        <w:tc>
          <w:tcPr>
            <w:tcW w:w="7196" w:type="dxa"/>
          </w:tcPr>
          <w:p w14:paraId="2D24203F" w14:textId="77777777" w:rsidR="00627B6E" w:rsidRPr="008233B6" w:rsidRDefault="00627B6E" w:rsidP="0049407A">
            <w:pPr>
              <w:pStyle w:val="Odstavecseseznamem"/>
              <w:numPr>
                <w:ilvl w:val="0"/>
                <w:numId w:val="30"/>
              </w:numPr>
              <w:spacing w:after="60"/>
              <w:rPr>
                <w:rFonts w:ascii="Arial" w:hAnsi="Arial" w:cs="Arial"/>
                <w:color w:val="000000"/>
                <w:sz w:val="20"/>
                <w:szCs w:val="20"/>
              </w:rPr>
            </w:pPr>
            <w:r w:rsidRPr="008233B6">
              <w:rPr>
                <w:rFonts w:ascii="Arial" w:hAnsi="Arial" w:cs="Arial"/>
                <w:color w:val="000000"/>
                <w:sz w:val="20"/>
                <w:szCs w:val="20"/>
              </w:rPr>
              <w:t>Nízká informovanost o potenciálu sociálního podnikání jak mezi veřejností, tak i mezi potenciálními zakladateli těchto podniků</w:t>
            </w:r>
          </w:p>
        </w:tc>
        <w:tc>
          <w:tcPr>
            <w:tcW w:w="2016" w:type="dxa"/>
          </w:tcPr>
          <w:p w14:paraId="5DF5E8C7" w14:textId="77777777" w:rsidR="00627B6E" w:rsidRPr="008233B6" w:rsidRDefault="00627B6E" w:rsidP="005D4185">
            <w:pPr>
              <w:spacing w:after="60"/>
              <w:rPr>
                <w:rFonts w:ascii="Arial" w:hAnsi="Arial" w:cs="Arial"/>
                <w:color w:val="000000"/>
                <w:sz w:val="20"/>
                <w:szCs w:val="20"/>
              </w:rPr>
            </w:pPr>
            <w:r w:rsidRPr="008233B6">
              <w:rPr>
                <w:rFonts w:ascii="Arial" w:hAnsi="Arial" w:cs="Arial"/>
                <w:color w:val="000000"/>
                <w:sz w:val="20"/>
                <w:szCs w:val="20"/>
              </w:rPr>
              <w:t>IP 2.1</w:t>
            </w:r>
          </w:p>
        </w:tc>
      </w:tr>
      <w:tr w:rsidR="00627B6E" w:rsidRPr="008233B6" w14:paraId="3F73E6F5" w14:textId="77777777" w:rsidTr="00AF01DC">
        <w:tc>
          <w:tcPr>
            <w:tcW w:w="7196" w:type="dxa"/>
          </w:tcPr>
          <w:p w14:paraId="39D469C2" w14:textId="77777777" w:rsidR="00627B6E" w:rsidRPr="008233B6" w:rsidRDefault="00627B6E" w:rsidP="0049407A">
            <w:pPr>
              <w:pStyle w:val="Odstavecseseznamem"/>
              <w:numPr>
                <w:ilvl w:val="0"/>
                <w:numId w:val="30"/>
              </w:numPr>
              <w:spacing w:after="60"/>
              <w:rPr>
                <w:rFonts w:ascii="Arial" w:hAnsi="Arial" w:cs="Arial"/>
                <w:color w:val="000000"/>
                <w:sz w:val="20"/>
                <w:szCs w:val="20"/>
              </w:rPr>
            </w:pPr>
            <w:r w:rsidRPr="008233B6">
              <w:rPr>
                <w:rFonts w:ascii="Arial" w:hAnsi="Arial" w:cs="Arial"/>
                <w:color w:val="000000"/>
                <w:sz w:val="20"/>
                <w:szCs w:val="20"/>
              </w:rPr>
              <w:t>Nedostatečný hospodářský růst, který negeneruje nová pracovní místa</w:t>
            </w:r>
          </w:p>
        </w:tc>
        <w:tc>
          <w:tcPr>
            <w:tcW w:w="2016" w:type="dxa"/>
          </w:tcPr>
          <w:p w14:paraId="24E9FBF7" w14:textId="77777777" w:rsidR="00627B6E" w:rsidRPr="008233B6" w:rsidRDefault="00627B6E" w:rsidP="005D4185">
            <w:pPr>
              <w:spacing w:after="60"/>
              <w:rPr>
                <w:rFonts w:ascii="Arial" w:hAnsi="Arial" w:cs="Arial"/>
                <w:color w:val="000000"/>
                <w:sz w:val="20"/>
                <w:szCs w:val="20"/>
              </w:rPr>
            </w:pPr>
            <w:r w:rsidRPr="008233B6">
              <w:rPr>
                <w:rFonts w:ascii="Arial" w:hAnsi="Arial" w:cs="Arial"/>
                <w:color w:val="000000"/>
                <w:sz w:val="20"/>
                <w:szCs w:val="20"/>
              </w:rPr>
              <w:t>Externí faktor</w:t>
            </w:r>
          </w:p>
        </w:tc>
      </w:tr>
      <w:tr w:rsidR="00627B6E" w:rsidRPr="008233B6" w14:paraId="79F444A9" w14:textId="77777777" w:rsidTr="00E86431">
        <w:tc>
          <w:tcPr>
            <w:tcW w:w="7196" w:type="dxa"/>
          </w:tcPr>
          <w:p w14:paraId="5C700FA2" w14:textId="77777777" w:rsidR="00627B6E" w:rsidRPr="008233B6" w:rsidRDefault="00627B6E" w:rsidP="0049407A">
            <w:pPr>
              <w:pStyle w:val="Odstavecseseznamem"/>
              <w:numPr>
                <w:ilvl w:val="0"/>
                <w:numId w:val="30"/>
              </w:numPr>
              <w:spacing w:after="60"/>
              <w:rPr>
                <w:rFonts w:ascii="Arial" w:hAnsi="Arial" w:cs="Arial"/>
                <w:color w:val="000000"/>
                <w:sz w:val="20"/>
                <w:szCs w:val="20"/>
              </w:rPr>
            </w:pPr>
            <w:r w:rsidRPr="008233B6">
              <w:rPr>
                <w:rFonts w:ascii="Arial" w:hAnsi="Arial" w:cs="Arial"/>
                <w:color w:val="000000"/>
                <w:sz w:val="20"/>
                <w:szCs w:val="20"/>
              </w:rPr>
              <w:t>Legislativa nedostatečně vymezující roli obcí, krajů a dalších relevantních aktérů v oblasti sociálního začleňování (zejm. bydlení a sociální podnikání</w:t>
            </w:r>
            <w:r w:rsidR="00FD6EE8">
              <w:rPr>
                <w:rStyle w:val="Znakapoznpodarou"/>
                <w:rFonts w:ascii="Arial" w:hAnsi="Arial" w:cs="Arial"/>
                <w:color w:val="000000"/>
                <w:sz w:val="20"/>
                <w:szCs w:val="20"/>
              </w:rPr>
              <w:footnoteReference w:id="14"/>
            </w:r>
            <w:r w:rsidRPr="008233B6">
              <w:rPr>
                <w:rFonts w:ascii="Arial" w:hAnsi="Arial" w:cs="Arial"/>
                <w:color w:val="000000"/>
                <w:sz w:val="20"/>
                <w:szCs w:val="20"/>
              </w:rPr>
              <w:t>)</w:t>
            </w:r>
          </w:p>
        </w:tc>
        <w:tc>
          <w:tcPr>
            <w:tcW w:w="2016" w:type="dxa"/>
          </w:tcPr>
          <w:p w14:paraId="52149065" w14:textId="77777777" w:rsidR="00627B6E" w:rsidRPr="008233B6" w:rsidRDefault="00627B6E" w:rsidP="00E86431">
            <w:pPr>
              <w:spacing w:after="60"/>
              <w:rPr>
                <w:rFonts w:ascii="Arial" w:hAnsi="Arial" w:cs="Arial"/>
                <w:color w:val="000000"/>
                <w:sz w:val="20"/>
                <w:szCs w:val="20"/>
              </w:rPr>
            </w:pPr>
            <w:r w:rsidRPr="008233B6">
              <w:rPr>
                <w:rFonts w:ascii="Arial" w:hAnsi="Arial" w:cs="Arial"/>
                <w:color w:val="000000"/>
                <w:sz w:val="20"/>
                <w:szCs w:val="20"/>
              </w:rPr>
              <w:t>Externí faktor</w:t>
            </w:r>
          </w:p>
        </w:tc>
      </w:tr>
      <w:tr w:rsidR="001561A5" w:rsidRPr="008233B6" w14:paraId="2D8AF4D7" w14:textId="77777777" w:rsidTr="00E86431">
        <w:tc>
          <w:tcPr>
            <w:tcW w:w="7196" w:type="dxa"/>
          </w:tcPr>
          <w:p w14:paraId="2AFAFCA9" w14:textId="77777777" w:rsidR="001561A5" w:rsidRPr="008233B6" w:rsidRDefault="001561A5" w:rsidP="0049407A">
            <w:pPr>
              <w:pStyle w:val="Odstavecseseznamem"/>
              <w:numPr>
                <w:ilvl w:val="0"/>
                <w:numId w:val="30"/>
              </w:numPr>
              <w:spacing w:after="60"/>
              <w:rPr>
                <w:rFonts w:ascii="Arial" w:hAnsi="Arial" w:cs="Arial"/>
                <w:color w:val="000000"/>
                <w:sz w:val="20"/>
                <w:szCs w:val="20"/>
              </w:rPr>
            </w:pPr>
            <w:r w:rsidRPr="00710C79">
              <w:rPr>
                <w:rFonts w:ascii="Arial" w:hAnsi="Arial" w:cs="Arial"/>
                <w:color w:val="000000"/>
                <w:sz w:val="20"/>
                <w:szCs w:val="20"/>
              </w:rPr>
              <w:t>Nedostatečná státní politika podpory rodiny</w:t>
            </w:r>
          </w:p>
        </w:tc>
        <w:tc>
          <w:tcPr>
            <w:tcW w:w="2016" w:type="dxa"/>
          </w:tcPr>
          <w:p w14:paraId="79BB9D35" w14:textId="77777777" w:rsidR="001561A5" w:rsidRPr="008233B6" w:rsidRDefault="001561A5" w:rsidP="00E86431">
            <w:pPr>
              <w:spacing w:after="60"/>
              <w:rPr>
                <w:rFonts w:ascii="Arial" w:hAnsi="Arial" w:cs="Arial"/>
                <w:color w:val="000000"/>
                <w:sz w:val="20"/>
                <w:szCs w:val="20"/>
              </w:rPr>
            </w:pPr>
            <w:r>
              <w:rPr>
                <w:rFonts w:ascii="Arial" w:hAnsi="Arial" w:cs="Arial"/>
                <w:color w:val="000000"/>
                <w:sz w:val="20"/>
                <w:szCs w:val="20"/>
              </w:rPr>
              <w:t>Externí faktor</w:t>
            </w:r>
          </w:p>
        </w:tc>
      </w:tr>
    </w:tbl>
    <w:p w14:paraId="46DF95E0" w14:textId="77777777" w:rsidR="00453B2A" w:rsidRPr="008233B6" w:rsidRDefault="00453B2A" w:rsidP="000E0F3E">
      <w:pPr>
        <w:spacing w:after="120"/>
        <w:jc w:val="both"/>
        <w:rPr>
          <w:rFonts w:ascii="Arial" w:hAnsi="Arial" w:cs="Arial"/>
          <w:color w:val="000000"/>
          <w:sz w:val="22"/>
          <w:szCs w:val="22"/>
        </w:rPr>
      </w:pPr>
    </w:p>
    <w:p w14:paraId="0A858DF1" w14:textId="77777777" w:rsidR="000901A2" w:rsidRPr="008233B6" w:rsidRDefault="000901A2" w:rsidP="000E0F3E">
      <w:pPr>
        <w:spacing w:after="120"/>
        <w:jc w:val="both"/>
        <w:rPr>
          <w:rFonts w:ascii="Arial" w:hAnsi="Arial" w:cs="Arial"/>
          <w:color w:val="000000"/>
          <w:sz w:val="22"/>
          <w:szCs w:val="22"/>
        </w:rPr>
      </w:pPr>
    </w:p>
    <w:p w14:paraId="40A308AE" w14:textId="77777777" w:rsidR="00453B2A" w:rsidRPr="008233B6" w:rsidRDefault="0028455F" w:rsidP="000E0F3E">
      <w:pPr>
        <w:spacing w:after="120"/>
        <w:jc w:val="both"/>
        <w:rPr>
          <w:rFonts w:ascii="Arial" w:hAnsi="Arial" w:cs="Arial"/>
          <w:b/>
          <w:color w:val="000000"/>
          <w:sz w:val="22"/>
          <w:szCs w:val="22"/>
        </w:rPr>
      </w:pPr>
      <w:r w:rsidRPr="008233B6">
        <w:rPr>
          <w:rFonts w:ascii="Arial" w:hAnsi="Arial" w:cs="Arial"/>
          <w:b/>
          <w:color w:val="000000"/>
          <w:sz w:val="22"/>
          <w:szCs w:val="22"/>
        </w:rPr>
        <w:t>Služby pro sociální začleňování</w:t>
      </w:r>
    </w:p>
    <w:p w14:paraId="4990C28B" w14:textId="77777777" w:rsidR="000B5DCA" w:rsidRPr="008233B6" w:rsidRDefault="002018A3" w:rsidP="002018A3">
      <w:pPr>
        <w:spacing w:after="120"/>
        <w:jc w:val="both"/>
        <w:rPr>
          <w:rFonts w:ascii="Arial" w:hAnsi="Arial" w:cs="Arial"/>
          <w:sz w:val="22"/>
          <w:szCs w:val="22"/>
        </w:rPr>
      </w:pPr>
      <w:r w:rsidRPr="008233B6">
        <w:rPr>
          <w:rFonts w:ascii="Arial" w:hAnsi="Arial" w:cs="Arial"/>
          <w:color w:val="000000"/>
          <w:sz w:val="22"/>
          <w:szCs w:val="22"/>
        </w:rPr>
        <w:t xml:space="preserve">Systém sociální ochrany vůči nejohroženějším osobám není dostatečně komplexní a efektivní. Efektivita sociálních služeb, služeb pro rodiny a děti a dalších navazujících služeb není navíc pravidelně vyhodnocována. Problémem systému sociálních služeb jsou i nedostatečně prováděné inspekce kvality v sociálních službách a neexistence standardů kvality v navazujících službách. Přetrvává vysoká míra využívání institucionální péče při řešení problémů sociálně vyloučených nebo sociálním vyloučením ohrožených osob, </w:t>
      </w:r>
      <w:r w:rsidR="001C615F">
        <w:rPr>
          <w:rFonts w:ascii="Arial" w:hAnsi="Arial" w:cs="Arial"/>
          <w:color w:val="000000"/>
          <w:sz w:val="22"/>
          <w:szCs w:val="22"/>
        </w:rPr>
        <w:t>dětí a </w:t>
      </w:r>
      <w:r w:rsidRPr="008233B6">
        <w:rPr>
          <w:rFonts w:ascii="Arial" w:hAnsi="Arial" w:cs="Arial"/>
          <w:color w:val="000000"/>
          <w:sz w:val="22"/>
          <w:szCs w:val="22"/>
        </w:rPr>
        <w:t xml:space="preserve">rodin, což nepřispívá k začlenění podporovaných osob do společnosti, ale naopak může vést k jejich izolaci a segregaci. </w:t>
      </w:r>
      <w:r w:rsidR="001561A5">
        <w:rPr>
          <w:rFonts w:ascii="Arial" w:hAnsi="Arial" w:cs="Arial"/>
          <w:color w:val="000000"/>
          <w:sz w:val="22"/>
          <w:szCs w:val="22"/>
        </w:rPr>
        <w:t xml:space="preserve">Z tohoto důvodu je nezbytné i nadále pokračovat v rozšiřování procesů transformace a humanizace poskytovaných pobytových služeb, </w:t>
      </w:r>
      <w:r w:rsidR="001561A5" w:rsidRPr="007C4EE3">
        <w:rPr>
          <w:rFonts w:ascii="Arial" w:hAnsi="Arial" w:cs="Arial"/>
          <w:color w:val="000000"/>
          <w:sz w:val="22"/>
          <w:szCs w:val="22"/>
        </w:rPr>
        <w:t>a to ve prospěch poskytování komunitních služeb.</w:t>
      </w:r>
      <w:r w:rsidR="001561A5">
        <w:rPr>
          <w:rFonts w:ascii="Arial" w:hAnsi="Arial" w:cs="Arial"/>
          <w:color w:val="000000"/>
          <w:sz w:val="22"/>
          <w:szCs w:val="22"/>
        </w:rPr>
        <w:t xml:space="preserve"> </w:t>
      </w:r>
      <w:r w:rsidR="000B5DCA" w:rsidRPr="008233B6">
        <w:rPr>
          <w:rFonts w:ascii="Arial" w:hAnsi="Arial" w:cs="Arial"/>
          <w:sz w:val="22"/>
          <w:szCs w:val="22"/>
        </w:rPr>
        <w:t xml:space="preserve">Nedostupnost a neprovázanost adekvátních ambulantních služeb včetně služeb pro rodiny a děti vede </w:t>
      </w:r>
      <w:r w:rsidR="003E689C" w:rsidRPr="008233B6">
        <w:rPr>
          <w:rFonts w:ascii="Arial" w:hAnsi="Arial" w:cs="Arial"/>
          <w:sz w:val="22"/>
          <w:szCs w:val="22"/>
        </w:rPr>
        <w:t xml:space="preserve">také </w:t>
      </w:r>
      <w:r w:rsidR="000B5DCA" w:rsidRPr="008233B6">
        <w:rPr>
          <w:rFonts w:ascii="Arial" w:hAnsi="Arial" w:cs="Arial"/>
          <w:sz w:val="22"/>
          <w:szCs w:val="22"/>
        </w:rPr>
        <w:t>k proh</w:t>
      </w:r>
      <w:r w:rsidR="00A54350">
        <w:rPr>
          <w:rFonts w:ascii="Arial" w:hAnsi="Arial" w:cs="Arial"/>
          <w:sz w:val="22"/>
          <w:szCs w:val="22"/>
        </w:rPr>
        <w:t>l</w:t>
      </w:r>
      <w:r w:rsidR="000B5DCA" w:rsidRPr="008233B6">
        <w:rPr>
          <w:rFonts w:ascii="Arial" w:hAnsi="Arial" w:cs="Arial"/>
          <w:sz w:val="22"/>
          <w:szCs w:val="22"/>
        </w:rPr>
        <w:t xml:space="preserve">ubování sociálního vyloučení a úzce souvisí s dlouhodobým nežádoucím využíváním pobytových zařízení. </w:t>
      </w:r>
    </w:p>
    <w:p w14:paraId="51842556" w14:textId="77777777" w:rsidR="002018A3" w:rsidRPr="008233B6" w:rsidRDefault="002018A3" w:rsidP="002018A3">
      <w:pPr>
        <w:spacing w:after="120"/>
        <w:jc w:val="both"/>
        <w:rPr>
          <w:rFonts w:ascii="Arial" w:hAnsi="Arial" w:cs="Arial"/>
          <w:sz w:val="22"/>
          <w:szCs w:val="22"/>
        </w:rPr>
      </w:pPr>
      <w:r w:rsidRPr="008233B6">
        <w:rPr>
          <w:rFonts w:ascii="Arial" w:hAnsi="Arial" w:cs="Arial"/>
          <w:sz w:val="22"/>
          <w:szCs w:val="22"/>
        </w:rPr>
        <w:t>Pro zabezpečení efektivního fungování systému sociálních, zdravotních služeb, služeb pro rodiny a děti a navazujících služe</w:t>
      </w:r>
      <w:r w:rsidR="00E86431" w:rsidRPr="008233B6">
        <w:rPr>
          <w:rFonts w:ascii="Arial" w:hAnsi="Arial" w:cs="Arial"/>
          <w:sz w:val="22"/>
          <w:szCs w:val="22"/>
        </w:rPr>
        <w:t xml:space="preserve">b podporujících sociální začleňování osob </w:t>
      </w:r>
      <w:r w:rsidRPr="008233B6">
        <w:rPr>
          <w:rFonts w:ascii="Arial" w:hAnsi="Arial" w:cs="Arial"/>
          <w:sz w:val="22"/>
          <w:szCs w:val="22"/>
        </w:rPr>
        <w:t>je nutné, aby i</w:t>
      </w:r>
      <w:r w:rsidR="00E46B6C" w:rsidRPr="008233B6">
        <w:rPr>
          <w:rFonts w:ascii="Arial" w:hAnsi="Arial" w:cs="Arial"/>
          <w:sz w:val="22"/>
          <w:szCs w:val="22"/>
        </w:rPr>
        <w:t> </w:t>
      </w:r>
      <w:r w:rsidRPr="008233B6">
        <w:rPr>
          <w:rFonts w:ascii="Arial" w:hAnsi="Arial" w:cs="Arial"/>
          <w:sz w:val="22"/>
          <w:szCs w:val="22"/>
        </w:rPr>
        <w:t xml:space="preserve">pracovníci v těchto službách měli odpovídající znalosti. </w:t>
      </w:r>
      <w:r w:rsidR="001561A5">
        <w:rPr>
          <w:rFonts w:ascii="Arial" w:hAnsi="Arial" w:cs="Arial"/>
          <w:sz w:val="22"/>
          <w:szCs w:val="22"/>
        </w:rPr>
        <w:t xml:space="preserve">Někteří </w:t>
      </w:r>
      <w:r w:rsidRPr="008233B6">
        <w:rPr>
          <w:rFonts w:ascii="Arial" w:hAnsi="Arial" w:cs="Arial"/>
          <w:sz w:val="22"/>
          <w:szCs w:val="22"/>
        </w:rPr>
        <w:t>sociální pracovní</w:t>
      </w:r>
      <w:r w:rsidR="001561A5">
        <w:rPr>
          <w:rFonts w:ascii="Arial" w:hAnsi="Arial" w:cs="Arial"/>
          <w:sz w:val="22"/>
          <w:szCs w:val="22"/>
        </w:rPr>
        <w:t>ci</w:t>
      </w:r>
      <w:r w:rsidRPr="008233B6">
        <w:rPr>
          <w:rFonts w:ascii="Arial" w:hAnsi="Arial" w:cs="Arial"/>
          <w:sz w:val="22"/>
          <w:szCs w:val="22"/>
        </w:rPr>
        <w:t xml:space="preserve"> nemají odpovídající vzdělání a odborné kompetence. Chybí jim především znalosti metod sociální práce a systémů sociální ochrany a jejich aplikace v praxi.</w:t>
      </w:r>
    </w:p>
    <w:p w14:paraId="55994216" w14:textId="77777777" w:rsidR="00784F35" w:rsidRPr="008233B6" w:rsidRDefault="00381A38" w:rsidP="00784F35">
      <w:pPr>
        <w:spacing w:after="120"/>
        <w:jc w:val="both"/>
        <w:rPr>
          <w:rFonts w:ascii="Arial" w:hAnsi="Arial" w:cs="Arial"/>
          <w:sz w:val="22"/>
          <w:szCs w:val="22"/>
        </w:rPr>
      </w:pPr>
      <w:r w:rsidRPr="008233B6">
        <w:rPr>
          <w:rFonts w:ascii="Arial" w:hAnsi="Arial" w:cs="Arial"/>
          <w:sz w:val="22"/>
          <w:szCs w:val="22"/>
        </w:rPr>
        <w:t xml:space="preserve">V současné době v oblasti služeb pro sociální začleňování panuje nesoulad mezi komplexní podobou řešených problémů a parciálními agendovými přístupy na vlastně všech úrovních řízení. </w:t>
      </w:r>
      <w:r w:rsidR="00784F35" w:rsidRPr="008233B6">
        <w:rPr>
          <w:rFonts w:ascii="Arial" w:hAnsi="Arial" w:cs="Arial"/>
          <w:sz w:val="22"/>
          <w:szCs w:val="22"/>
        </w:rPr>
        <w:t xml:space="preserve">Problémem systému sociálních služeb jsou i nedostatečně prováděné inspekce kvality v sociálních službách a neexistence standardů kvality v navazujících službách. </w:t>
      </w:r>
    </w:p>
    <w:p w14:paraId="73892AC5" w14:textId="088D4B08" w:rsidR="00381A38" w:rsidRPr="008233B6" w:rsidRDefault="00381A38" w:rsidP="002018A3">
      <w:pPr>
        <w:spacing w:after="120"/>
        <w:jc w:val="both"/>
        <w:rPr>
          <w:rFonts w:ascii="Arial" w:hAnsi="Arial" w:cs="Arial"/>
          <w:sz w:val="22"/>
          <w:szCs w:val="22"/>
        </w:rPr>
      </w:pPr>
      <w:r w:rsidRPr="008233B6">
        <w:rPr>
          <w:rFonts w:ascii="Arial" w:hAnsi="Arial" w:cs="Arial"/>
          <w:sz w:val="22"/>
          <w:szCs w:val="22"/>
        </w:rPr>
        <w:t xml:space="preserve">Pokud nebudou dostatečně podporována systémová opatření přispívající ke zvýšení komplexnosti a efektivity systému sociální ochrany vůči nejohroženějším osobám, pak existuje reálné riziko situace, kdy snižování výdajů může vést ke zvýšení počtu osob ohrožených chudobou a sociálním vyloučením (problémy se projevují v současné době například v nízké efektivnosti sociálních transferů v rodinách se třemi a více dětmi, </w:t>
      </w:r>
      <w:r w:rsidR="00FF7329" w:rsidRPr="008233B6">
        <w:rPr>
          <w:rFonts w:ascii="Arial" w:hAnsi="Arial" w:cs="Arial"/>
          <w:sz w:val="22"/>
          <w:szCs w:val="22"/>
        </w:rPr>
        <w:t>v </w:t>
      </w:r>
      <w:r w:rsidRPr="008233B6">
        <w:rPr>
          <w:rFonts w:ascii="Arial" w:hAnsi="Arial" w:cs="Arial"/>
          <w:sz w:val="22"/>
          <w:szCs w:val="22"/>
        </w:rPr>
        <w:t>neúplných rodinách a ve věkové kategorii 16–25 let nebo u osob nezaměstnaných).</w:t>
      </w:r>
    </w:p>
    <w:p w14:paraId="703AAD2B" w14:textId="77777777" w:rsidR="00522D52" w:rsidRPr="008233B6" w:rsidRDefault="00522D52" w:rsidP="00522D52">
      <w:pPr>
        <w:spacing w:after="120"/>
        <w:jc w:val="both"/>
        <w:rPr>
          <w:rFonts w:ascii="Arial" w:hAnsi="Arial" w:cs="Arial"/>
          <w:sz w:val="22"/>
          <w:szCs w:val="22"/>
        </w:rPr>
      </w:pPr>
      <w:r w:rsidRPr="008233B6">
        <w:rPr>
          <w:rFonts w:ascii="Arial" w:hAnsi="Arial" w:cs="Arial"/>
          <w:sz w:val="22"/>
          <w:szCs w:val="22"/>
        </w:rPr>
        <w:t xml:space="preserve">Není dostatečně využit potenciál sociální práce, nejsou dostatečně zaváděny nové metody sociální práce. Projevuje se nedostatek nebo nedostupnost komunitních služeb pro některé skupiny osob (např. pro osoby s duševním onemocněním, seniory, osoby bez přístřeší nebo osoby s kumulovanými problémy, integrační aktivity pro osoby po výkonu trestu, nedostatečné kapacity kvalitních a cenově dostupných zařízení služeb péče o děti aj.). </w:t>
      </w:r>
      <w:r w:rsidR="00FF7329" w:rsidRPr="008233B6">
        <w:rPr>
          <w:rFonts w:ascii="Arial" w:hAnsi="Arial" w:cs="Arial"/>
          <w:sz w:val="22"/>
          <w:szCs w:val="22"/>
        </w:rPr>
        <w:t>U </w:t>
      </w:r>
      <w:r w:rsidR="00431E84" w:rsidRPr="008233B6">
        <w:rPr>
          <w:rFonts w:ascii="Arial" w:hAnsi="Arial" w:cs="Arial"/>
          <w:sz w:val="22"/>
          <w:szCs w:val="22"/>
        </w:rPr>
        <w:t xml:space="preserve">osob bez přístřeší je častým jevem zacyklení v zařízení sociálních služeb, příp. umisťování ve zdravotnických zařízeních, které suplují absenci možnosti přechodu do navazujícího bydlení, ať už s podporou sociální práce a zdravotní péče nebo samostatného nájemního bydlení, které je pro tyto skupiny téměř nedosažitelné. </w:t>
      </w:r>
    </w:p>
    <w:p w14:paraId="16123027" w14:textId="2F842768" w:rsidR="00381A38" w:rsidRPr="008233B6" w:rsidRDefault="006A3285" w:rsidP="006A3285">
      <w:pPr>
        <w:spacing w:after="120"/>
        <w:jc w:val="both"/>
        <w:rPr>
          <w:rFonts w:ascii="Arial" w:hAnsi="Arial" w:cs="Arial"/>
          <w:sz w:val="22"/>
          <w:szCs w:val="22"/>
        </w:rPr>
      </w:pPr>
      <w:r w:rsidRPr="008233B6">
        <w:rPr>
          <w:rFonts w:ascii="Arial" w:hAnsi="Arial" w:cs="Arial"/>
          <w:sz w:val="22"/>
          <w:szCs w:val="22"/>
        </w:rPr>
        <w:t xml:space="preserve">Přes poměrně vyrovnanou životní úroveň a nízkou míru chudoby existují v České republice skupiny obyvatel, které mají ztížený přístup ke zdravotním službám a jsou </w:t>
      </w:r>
      <w:r w:rsidR="000E4EBC">
        <w:rPr>
          <w:rFonts w:ascii="Arial" w:hAnsi="Arial" w:cs="Arial"/>
          <w:sz w:val="22"/>
          <w:szCs w:val="22"/>
        </w:rPr>
        <w:t xml:space="preserve">zasaženy </w:t>
      </w:r>
      <w:r w:rsidRPr="008233B6">
        <w:rPr>
          <w:rFonts w:ascii="Arial" w:hAnsi="Arial" w:cs="Arial"/>
          <w:sz w:val="22"/>
          <w:szCs w:val="22"/>
        </w:rPr>
        <w:t xml:space="preserve">nerovnostmi ve zdraví. </w:t>
      </w:r>
      <w:r w:rsidR="000E4EBC">
        <w:rPr>
          <w:rFonts w:ascii="Arial" w:hAnsi="Arial" w:cs="Arial"/>
          <w:sz w:val="22"/>
          <w:szCs w:val="22"/>
        </w:rPr>
        <w:t xml:space="preserve">Specifická </w:t>
      </w:r>
      <w:r w:rsidRPr="008233B6">
        <w:rPr>
          <w:rFonts w:ascii="Arial" w:hAnsi="Arial" w:cs="Arial"/>
          <w:sz w:val="22"/>
          <w:szCs w:val="22"/>
        </w:rPr>
        <w:t xml:space="preserve">rizika </w:t>
      </w:r>
      <w:r w:rsidR="000E4EBC">
        <w:rPr>
          <w:rFonts w:ascii="Arial" w:hAnsi="Arial" w:cs="Arial"/>
          <w:sz w:val="22"/>
          <w:szCs w:val="22"/>
        </w:rPr>
        <w:t>související se socioekonomickou a environmentální situací</w:t>
      </w:r>
      <w:r w:rsidRPr="008233B6">
        <w:rPr>
          <w:rFonts w:ascii="Arial" w:hAnsi="Arial" w:cs="Arial"/>
          <w:sz w:val="22"/>
          <w:szCs w:val="22"/>
        </w:rPr>
        <w:t xml:space="preserve"> prohlubují </w:t>
      </w:r>
      <w:r w:rsidR="000E4EBC">
        <w:rPr>
          <w:rFonts w:ascii="Arial" w:hAnsi="Arial" w:cs="Arial"/>
          <w:sz w:val="22"/>
          <w:szCs w:val="22"/>
        </w:rPr>
        <w:t xml:space="preserve">jejich </w:t>
      </w:r>
      <w:r w:rsidRPr="008233B6">
        <w:rPr>
          <w:rFonts w:ascii="Arial" w:hAnsi="Arial" w:cs="Arial"/>
          <w:sz w:val="22"/>
          <w:szCs w:val="22"/>
        </w:rPr>
        <w:t>sociální vyloučení a zvyšují ohrožení chudobou</w:t>
      </w:r>
      <w:r w:rsidR="000E4EBC">
        <w:rPr>
          <w:rFonts w:ascii="Arial" w:hAnsi="Arial" w:cs="Arial"/>
          <w:sz w:val="22"/>
          <w:szCs w:val="22"/>
        </w:rPr>
        <w:t>.</w:t>
      </w:r>
    </w:p>
    <w:p w14:paraId="52CE0070" w14:textId="77777777" w:rsidR="000E4EBC" w:rsidRDefault="000E4EBC" w:rsidP="00381A38">
      <w:pPr>
        <w:spacing w:after="120"/>
        <w:jc w:val="both"/>
        <w:rPr>
          <w:rFonts w:ascii="Arial" w:hAnsi="Arial" w:cs="Arial"/>
          <w:sz w:val="22"/>
          <w:szCs w:val="22"/>
        </w:rPr>
      </w:pPr>
      <w:r>
        <w:rPr>
          <w:rFonts w:ascii="Arial" w:hAnsi="Arial" w:cs="Arial"/>
          <w:sz w:val="22"/>
          <w:szCs w:val="22"/>
        </w:rPr>
        <w:t xml:space="preserve">Zaměření zdravotních služeb na léčebnou složku a podcenění prevence </w:t>
      </w:r>
      <w:r w:rsidR="00323320">
        <w:rPr>
          <w:rFonts w:ascii="Arial" w:hAnsi="Arial" w:cs="Arial"/>
          <w:sz w:val="22"/>
          <w:szCs w:val="22"/>
        </w:rPr>
        <w:t xml:space="preserve">nemocí </w:t>
      </w:r>
      <w:r>
        <w:rPr>
          <w:rFonts w:ascii="Arial" w:hAnsi="Arial" w:cs="Arial"/>
          <w:sz w:val="22"/>
          <w:szCs w:val="22"/>
        </w:rPr>
        <w:t xml:space="preserve">a podpory zdraví zatěžuje systém, činí ho neudržitelným a vytváří bariéry pro rovný přístup k péči. </w:t>
      </w:r>
    </w:p>
    <w:p w14:paraId="43F3B256" w14:textId="77777777" w:rsidR="00381A38" w:rsidRPr="008233B6" w:rsidRDefault="000E4EBC" w:rsidP="00381A38">
      <w:pPr>
        <w:spacing w:after="120"/>
        <w:jc w:val="both"/>
        <w:rPr>
          <w:rFonts w:ascii="Arial" w:hAnsi="Arial" w:cs="Arial"/>
          <w:sz w:val="22"/>
          <w:szCs w:val="22"/>
        </w:rPr>
      </w:pPr>
      <w:r>
        <w:rPr>
          <w:rFonts w:ascii="Arial" w:hAnsi="Arial" w:cs="Arial"/>
          <w:sz w:val="22"/>
          <w:szCs w:val="22"/>
        </w:rPr>
        <w:t xml:space="preserve">Vysoký výskyt rizikových faktorů, podcenění </w:t>
      </w:r>
      <w:r w:rsidR="00A54350">
        <w:rPr>
          <w:rFonts w:ascii="Arial" w:hAnsi="Arial" w:cs="Arial"/>
          <w:sz w:val="22"/>
          <w:szCs w:val="22"/>
        </w:rPr>
        <w:t xml:space="preserve">určujících faktorů </w:t>
      </w:r>
      <w:r>
        <w:rPr>
          <w:rFonts w:ascii="Arial" w:hAnsi="Arial" w:cs="Arial"/>
          <w:sz w:val="22"/>
          <w:szCs w:val="22"/>
        </w:rPr>
        <w:t>zdraví a související chronická neinfekční onemocnění vedou k tomu, že s</w:t>
      </w:r>
      <w:r w:rsidR="00381A38" w:rsidRPr="008233B6">
        <w:rPr>
          <w:rFonts w:ascii="Arial" w:hAnsi="Arial" w:cs="Arial"/>
          <w:sz w:val="22"/>
          <w:szCs w:val="22"/>
        </w:rPr>
        <w:t xml:space="preserve">třední délka života v České republice je cca o </w:t>
      </w:r>
      <w:r w:rsidR="00CF304E" w:rsidRPr="008233B6">
        <w:rPr>
          <w:rFonts w:ascii="Arial" w:hAnsi="Arial" w:cs="Arial"/>
          <w:sz w:val="22"/>
          <w:szCs w:val="22"/>
        </w:rPr>
        <w:t>2 – 3</w:t>
      </w:r>
      <w:r w:rsidR="007A78E2">
        <w:rPr>
          <w:rFonts w:ascii="Arial" w:hAnsi="Arial" w:cs="Arial"/>
          <w:sz w:val="22"/>
          <w:szCs w:val="22"/>
        </w:rPr>
        <w:t xml:space="preserve"> </w:t>
      </w:r>
      <w:r w:rsidR="00381A38" w:rsidRPr="008233B6">
        <w:rPr>
          <w:rFonts w:ascii="Arial" w:hAnsi="Arial" w:cs="Arial"/>
          <w:sz w:val="22"/>
          <w:szCs w:val="22"/>
        </w:rPr>
        <w:t>roky kratší než průměr EU</w:t>
      </w:r>
      <w:r w:rsidR="00CF304E" w:rsidRPr="008233B6">
        <w:rPr>
          <w:rFonts w:ascii="Arial" w:hAnsi="Arial" w:cs="Arial"/>
          <w:sz w:val="22"/>
          <w:szCs w:val="22"/>
        </w:rPr>
        <w:t>-27</w:t>
      </w:r>
      <w:r w:rsidR="007A78E2">
        <w:rPr>
          <w:rFonts w:ascii="Arial" w:hAnsi="Arial" w:cs="Arial"/>
          <w:sz w:val="22"/>
          <w:szCs w:val="22"/>
        </w:rPr>
        <w:t>,</w:t>
      </w:r>
      <w:r w:rsidR="007A78E2" w:rsidRPr="009415B7">
        <w:rPr>
          <w:rFonts w:ascii="Arial" w:hAnsi="Arial" w:cs="Arial"/>
          <w:sz w:val="22"/>
          <w:szCs w:val="22"/>
        </w:rPr>
        <w:t xml:space="preserve"> délka života prožitá ve zdraví je v ČR např. o 9 let kratší než ve Švédsku</w:t>
      </w:r>
      <w:r w:rsidR="00381A38" w:rsidRPr="008233B6">
        <w:rPr>
          <w:rFonts w:ascii="Arial" w:hAnsi="Arial" w:cs="Arial"/>
          <w:sz w:val="22"/>
          <w:szCs w:val="22"/>
        </w:rPr>
        <w:t xml:space="preserve">. </w:t>
      </w:r>
      <w:r>
        <w:rPr>
          <w:rFonts w:ascii="Arial" w:hAnsi="Arial" w:cs="Arial"/>
          <w:sz w:val="22"/>
          <w:szCs w:val="22"/>
        </w:rPr>
        <w:t>C</w:t>
      </w:r>
      <w:r w:rsidR="00381A38" w:rsidRPr="008233B6">
        <w:rPr>
          <w:rFonts w:ascii="Arial" w:hAnsi="Arial" w:cs="Arial"/>
          <w:sz w:val="22"/>
          <w:szCs w:val="22"/>
        </w:rPr>
        <w:t>hronick</w:t>
      </w:r>
      <w:r>
        <w:rPr>
          <w:rFonts w:ascii="Arial" w:hAnsi="Arial" w:cs="Arial"/>
          <w:sz w:val="22"/>
          <w:szCs w:val="22"/>
        </w:rPr>
        <w:t>á</w:t>
      </w:r>
      <w:r w:rsidR="00381A38" w:rsidRPr="008233B6">
        <w:rPr>
          <w:rFonts w:ascii="Arial" w:hAnsi="Arial" w:cs="Arial"/>
          <w:sz w:val="22"/>
          <w:szCs w:val="22"/>
        </w:rPr>
        <w:t xml:space="preserve"> </w:t>
      </w:r>
      <w:r w:rsidR="007A78E2">
        <w:rPr>
          <w:rFonts w:ascii="Arial" w:hAnsi="Arial" w:cs="Arial"/>
          <w:sz w:val="22"/>
          <w:szCs w:val="22"/>
        </w:rPr>
        <w:t xml:space="preserve">neinfekční </w:t>
      </w:r>
      <w:r w:rsidR="00381A38" w:rsidRPr="008233B6">
        <w:rPr>
          <w:rFonts w:ascii="Arial" w:hAnsi="Arial" w:cs="Arial"/>
          <w:sz w:val="22"/>
          <w:szCs w:val="22"/>
        </w:rPr>
        <w:t>onemocnění rovněž znemožňují plnohodnotnou účast nemocných osob na trhu práce, způsobují předčasné odchody do důchodu</w:t>
      </w:r>
      <w:r>
        <w:rPr>
          <w:rFonts w:ascii="Arial" w:hAnsi="Arial" w:cs="Arial"/>
          <w:sz w:val="22"/>
          <w:szCs w:val="22"/>
        </w:rPr>
        <w:t>,</w:t>
      </w:r>
      <w:r w:rsidR="00381A38" w:rsidRPr="008233B6">
        <w:rPr>
          <w:rFonts w:ascii="Arial" w:hAnsi="Arial" w:cs="Arial"/>
          <w:sz w:val="22"/>
          <w:szCs w:val="22"/>
        </w:rPr>
        <w:t xml:space="preserve"> s tím související</w:t>
      </w:r>
      <w:r>
        <w:rPr>
          <w:rFonts w:ascii="Arial" w:hAnsi="Arial" w:cs="Arial"/>
          <w:sz w:val="22"/>
          <w:szCs w:val="22"/>
        </w:rPr>
        <w:t xml:space="preserve"> výpadek nebo pokles příjmů, chudobu, snížení </w:t>
      </w:r>
      <w:r w:rsidR="00381A38" w:rsidRPr="008233B6">
        <w:rPr>
          <w:rFonts w:ascii="Arial" w:hAnsi="Arial" w:cs="Arial"/>
          <w:sz w:val="22"/>
          <w:szCs w:val="22"/>
        </w:rPr>
        <w:t xml:space="preserve">konkurenceschopnosti regionů a </w:t>
      </w:r>
      <w:r>
        <w:rPr>
          <w:rFonts w:ascii="Arial" w:hAnsi="Arial" w:cs="Arial"/>
          <w:sz w:val="22"/>
          <w:szCs w:val="22"/>
        </w:rPr>
        <w:t xml:space="preserve">zmíněnou </w:t>
      </w:r>
      <w:r w:rsidR="00381A38" w:rsidRPr="008233B6">
        <w:rPr>
          <w:rFonts w:ascii="Arial" w:hAnsi="Arial" w:cs="Arial"/>
          <w:sz w:val="22"/>
          <w:szCs w:val="22"/>
        </w:rPr>
        <w:t xml:space="preserve">zátěž </w:t>
      </w:r>
      <w:r w:rsidR="007A78E2">
        <w:rPr>
          <w:rFonts w:ascii="Arial" w:hAnsi="Arial" w:cs="Arial"/>
          <w:sz w:val="22"/>
          <w:szCs w:val="22"/>
        </w:rPr>
        <w:t>pro</w:t>
      </w:r>
      <w:r w:rsidR="007A78E2" w:rsidRPr="008233B6">
        <w:rPr>
          <w:rFonts w:ascii="Arial" w:hAnsi="Arial" w:cs="Arial"/>
          <w:sz w:val="22"/>
          <w:szCs w:val="22"/>
        </w:rPr>
        <w:t xml:space="preserve"> </w:t>
      </w:r>
      <w:r w:rsidR="00381A38" w:rsidRPr="008233B6">
        <w:rPr>
          <w:rFonts w:ascii="Arial" w:hAnsi="Arial" w:cs="Arial"/>
          <w:sz w:val="22"/>
          <w:szCs w:val="22"/>
        </w:rPr>
        <w:t xml:space="preserve">systém zdravotní péče. </w:t>
      </w:r>
    </w:p>
    <w:p w14:paraId="770D6B6D" w14:textId="23BA6BDE" w:rsidR="00522D52" w:rsidRPr="008233B6" w:rsidRDefault="000E4EBC" w:rsidP="006A3285">
      <w:pPr>
        <w:spacing w:after="120"/>
        <w:jc w:val="both"/>
        <w:rPr>
          <w:rFonts w:ascii="Arial" w:hAnsi="Arial" w:cs="Arial"/>
          <w:sz w:val="22"/>
          <w:szCs w:val="22"/>
        </w:rPr>
      </w:pPr>
      <w:r>
        <w:rPr>
          <w:rFonts w:ascii="Arial" w:hAnsi="Arial" w:cs="Arial"/>
          <w:sz w:val="22"/>
          <w:szCs w:val="22"/>
        </w:rPr>
        <w:lastRenderedPageBreak/>
        <w:t>Specifickou s</w:t>
      </w:r>
      <w:r w:rsidR="00522D52" w:rsidRPr="008233B6">
        <w:rPr>
          <w:rFonts w:ascii="Arial" w:hAnsi="Arial" w:cs="Arial"/>
          <w:sz w:val="22"/>
          <w:szCs w:val="22"/>
        </w:rPr>
        <w:t xml:space="preserve">kupinou </w:t>
      </w:r>
      <w:r>
        <w:rPr>
          <w:rFonts w:ascii="Arial" w:hAnsi="Arial" w:cs="Arial"/>
          <w:sz w:val="22"/>
          <w:szCs w:val="22"/>
        </w:rPr>
        <w:t xml:space="preserve">se </w:t>
      </w:r>
      <w:r w:rsidR="00522D52" w:rsidRPr="008233B6">
        <w:rPr>
          <w:rFonts w:ascii="Arial" w:hAnsi="Arial" w:cs="Arial"/>
          <w:sz w:val="22"/>
          <w:szCs w:val="22"/>
        </w:rPr>
        <w:t>ztíženým přístupem ke zdravotním službám jsou osoby s duševním onemocněním, kter</w:t>
      </w:r>
      <w:r>
        <w:rPr>
          <w:rFonts w:ascii="Arial" w:hAnsi="Arial" w:cs="Arial"/>
          <w:sz w:val="22"/>
          <w:szCs w:val="22"/>
        </w:rPr>
        <w:t xml:space="preserve">ým </w:t>
      </w:r>
      <w:r w:rsidR="00522D52" w:rsidRPr="008233B6">
        <w:rPr>
          <w:rFonts w:ascii="Arial" w:hAnsi="Arial" w:cs="Arial"/>
          <w:sz w:val="22"/>
          <w:szCs w:val="22"/>
        </w:rPr>
        <w:t>ne</w:t>
      </w:r>
      <w:r>
        <w:rPr>
          <w:rFonts w:ascii="Arial" w:hAnsi="Arial" w:cs="Arial"/>
          <w:sz w:val="22"/>
          <w:szCs w:val="22"/>
        </w:rPr>
        <w:t xml:space="preserve">ní v dostatečné míře umožněna </w:t>
      </w:r>
      <w:r w:rsidR="00522D52" w:rsidRPr="008233B6">
        <w:rPr>
          <w:rFonts w:ascii="Arial" w:hAnsi="Arial" w:cs="Arial"/>
          <w:sz w:val="22"/>
          <w:szCs w:val="22"/>
        </w:rPr>
        <w:t>moderní péč</w:t>
      </w:r>
      <w:r>
        <w:rPr>
          <w:rFonts w:ascii="Arial" w:hAnsi="Arial" w:cs="Arial"/>
          <w:sz w:val="22"/>
          <w:szCs w:val="22"/>
        </w:rPr>
        <w:t>e</w:t>
      </w:r>
      <w:r w:rsidR="00522D52" w:rsidRPr="008233B6">
        <w:rPr>
          <w:rFonts w:ascii="Arial" w:hAnsi="Arial" w:cs="Arial"/>
          <w:sz w:val="22"/>
          <w:szCs w:val="22"/>
        </w:rPr>
        <w:t xml:space="preserve"> v důstojných podmínkách</w:t>
      </w:r>
      <w:r>
        <w:rPr>
          <w:rFonts w:ascii="Arial" w:hAnsi="Arial" w:cs="Arial"/>
          <w:sz w:val="22"/>
          <w:szCs w:val="22"/>
        </w:rPr>
        <w:t>, převaha ústavní péče</w:t>
      </w:r>
      <w:r w:rsidR="00522D52" w:rsidRPr="008233B6">
        <w:rPr>
          <w:rFonts w:ascii="Arial" w:hAnsi="Arial" w:cs="Arial"/>
          <w:sz w:val="22"/>
          <w:szCs w:val="22"/>
        </w:rPr>
        <w:t xml:space="preserve"> vede k další sociální izolaci, stigmatizaci, nemožnosti zapojit se do života komunity. V ČR je struktura psychiatrické péče neuspokojivá, deficity se projevují ve všech hlavních složkách péče – ambulantní, komunitní a lůžkové. Duševní poruchy přitom </w:t>
      </w:r>
      <w:r>
        <w:rPr>
          <w:rFonts w:ascii="Arial" w:hAnsi="Arial" w:cs="Arial"/>
          <w:sz w:val="22"/>
          <w:szCs w:val="22"/>
        </w:rPr>
        <w:t xml:space="preserve">WHO </w:t>
      </w:r>
      <w:r w:rsidR="00522D52" w:rsidRPr="008233B6">
        <w:rPr>
          <w:rFonts w:ascii="Arial" w:hAnsi="Arial" w:cs="Arial"/>
          <w:sz w:val="22"/>
          <w:szCs w:val="22"/>
        </w:rPr>
        <w:t>představují z hlediska zdraví jednu z největších společensko-ekonomických zátěží. Neuropsychiatrické choroby přinášejí rozvinutým zemím největší ztráty pracovní schopnosti, jejich podíl na množství let ztracených předčasnou mortalitou a</w:t>
      </w:r>
      <w:r w:rsidR="001C615F">
        <w:rPr>
          <w:rFonts w:ascii="Arial" w:hAnsi="Arial" w:cs="Arial"/>
          <w:sz w:val="22"/>
          <w:szCs w:val="22"/>
        </w:rPr>
        <w:t> </w:t>
      </w:r>
      <w:r w:rsidR="00522D52" w:rsidRPr="008233B6">
        <w:rPr>
          <w:rFonts w:ascii="Arial" w:hAnsi="Arial" w:cs="Arial"/>
          <w:sz w:val="22"/>
          <w:szCs w:val="22"/>
        </w:rPr>
        <w:t xml:space="preserve">morbiditou je ve střední Evropě 22 %. Stávající systém péče </w:t>
      </w:r>
      <w:r w:rsidR="007F2E2F">
        <w:rPr>
          <w:rFonts w:ascii="Arial" w:hAnsi="Arial" w:cs="Arial"/>
          <w:sz w:val="22"/>
          <w:szCs w:val="22"/>
        </w:rPr>
        <w:t xml:space="preserve">duševně nemocné izoluje ze společnosti a </w:t>
      </w:r>
      <w:r w:rsidR="00522D52" w:rsidRPr="008233B6">
        <w:rPr>
          <w:rFonts w:ascii="Arial" w:hAnsi="Arial" w:cs="Arial"/>
          <w:sz w:val="22"/>
          <w:szCs w:val="22"/>
        </w:rPr>
        <w:t xml:space="preserve">má výrazně negativní dopad také na trh práce </w:t>
      </w:r>
      <w:r w:rsidR="00FF7329" w:rsidRPr="008233B6">
        <w:rPr>
          <w:rFonts w:ascii="Arial" w:hAnsi="Arial" w:cs="Arial"/>
          <w:sz w:val="22"/>
          <w:szCs w:val="22"/>
        </w:rPr>
        <w:t>a </w:t>
      </w:r>
      <w:r w:rsidR="00522D52" w:rsidRPr="008233B6">
        <w:rPr>
          <w:rFonts w:ascii="Arial" w:hAnsi="Arial" w:cs="Arial"/>
          <w:sz w:val="22"/>
          <w:szCs w:val="22"/>
        </w:rPr>
        <w:t>ekonomickou aktivitu</w:t>
      </w:r>
      <w:r w:rsidR="007F2E2F">
        <w:rPr>
          <w:rFonts w:ascii="Arial" w:hAnsi="Arial" w:cs="Arial"/>
          <w:sz w:val="22"/>
          <w:szCs w:val="22"/>
        </w:rPr>
        <w:t xml:space="preserve"> duševně nemocných</w:t>
      </w:r>
      <w:r w:rsidR="00522D52" w:rsidRPr="008233B6">
        <w:rPr>
          <w:rFonts w:ascii="Arial" w:hAnsi="Arial" w:cs="Arial"/>
          <w:sz w:val="22"/>
          <w:szCs w:val="22"/>
        </w:rPr>
        <w:t>.</w:t>
      </w:r>
    </w:p>
    <w:p w14:paraId="58DF1ACC" w14:textId="77777777" w:rsidR="002110A6" w:rsidRPr="008233B6" w:rsidRDefault="006A3285" w:rsidP="002110A6">
      <w:pPr>
        <w:spacing w:after="120"/>
        <w:jc w:val="both"/>
        <w:rPr>
          <w:rFonts w:ascii="Arial" w:hAnsi="Arial" w:cs="Arial"/>
          <w:sz w:val="22"/>
          <w:szCs w:val="22"/>
        </w:rPr>
      </w:pPr>
      <w:r w:rsidRPr="008233B6">
        <w:rPr>
          <w:rFonts w:ascii="Arial" w:hAnsi="Arial" w:cs="Arial"/>
          <w:color w:val="000000"/>
          <w:sz w:val="22"/>
          <w:szCs w:val="22"/>
        </w:rPr>
        <w:t xml:space="preserve">Některá území a regiony, zejména v pohraničí a ve vnitřních periferiích, jsou nedostatečné pokryty sítí vhodných služeb (např. sociálních služeb, zdravotních a návazných služeb, služeb pro rodiny a děti). Je nezbytné, aby sítě služeb existovaly zejména tam, kde jsou identifikovány sociálně vyloučené lokality a/nebo vysoké počty příjemců sociálních transferů, zejména hmotné nouze a/nebo vysoké počty dlouhodobě nezaměstnaných osob. </w:t>
      </w:r>
    </w:p>
    <w:p w14:paraId="0213FB06" w14:textId="77777777" w:rsidR="006174C1" w:rsidRPr="008233B6" w:rsidRDefault="006174C1" w:rsidP="002018A3">
      <w:pPr>
        <w:spacing w:after="120"/>
        <w:jc w:val="both"/>
        <w:rPr>
          <w:rFonts w:ascii="Arial" w:hAnsi="Arial" w:cs="Arial"/>
          <w:color w:val="000000"/>
          <w:sz w:val="22"/>
          <w:szCs w:val="22"/>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96"/>
        <w:gridCol w:w="2016"/>
      </w:tblGrid>
      <w:tr w:rsidR="006174C1" w:rsidRPr="008233B6" w14:paraId="1C4FB540" w14:textId="77777777" w:rsidTr="00AF01DC">
        <w:tc>
          <w:tcPr>
            <w:tcW w:w="9212" w:type="dxa"/>
            <w:gridSpan w:val="2"/>
          </w:tcPr>
          <w:p w14:paraId="5391D2C5" w14:textId="77777777" w:rsidR="006174C1" w:rsidRPr="008233B6" w:rsidRDefault="006174C1">
            <w:pPr>
              <w:jc w:val="center"/>
              <w:rPr>
                <w:rFonts w:ascii="Arial" w:hAnsi="Arial" w:cs="Arial"/>
                <w:b/>
                <w:color w:val="000000"/>
                <w:sz w:val="22"/>
                <w:szCs w:val="22"/>
              </w:rPr>
            </w:pPr>
            <w:r w:rsidRPr="008233B6">
              <w:rPr>
                <w:rFonts w:ascii="Arial" w:hAnsi="Arial" w:cs="Arial"/>
                <w:b/>
                <w:color w:val="000000"/>
                <w:sz w:val="22"/>
                <w:szCs w:val="22"/>
              </w:rPr>
              <w:t>Identifikované problémy</w:t>
            </w:r>
          </w:p>
        </w:tc>
      </w:tr>
      <w:tr w:rsidR="006174C1" w:rsidRPr="008233B6" w14:paraId="5FF22A8D" w14:textId="77777777" w:rsidTr="00AF01DC">
        <w:tc>
          <w:tcPr>
            <w:tcW w:w="9212" w:type="dxa"/>
            <w:gridSpan w:val="2"/>
          </w:tcPr>
          <w:p w14:paraId="38E90F06" w14:textId="77777777" w:rsidR="006174C1" w:rsidRPr="008233B6" w:rsidRDefault="006174C1" w:rsidP="0049407A">
            <w:pPr>
              <w:pStyle w:val="Odstavecseseznamem"/>
              <w:numPr>
                <w:ilvl w:val="0"/>
                <w:numId w:val="29"/>
              </w:numPr>
              <w:rPr>
                <w:rFonts w:ascii="Arial" w:hAnsi="Arial" w:cs="Arial"/>
                <w:color w:val="000000"/>
                <w:sz w:val="20"/>
                <w:szCs w:val="20"/>
              </w:rPr>
            </w:pPr>
            <w:r w:rsidRPr="008233B6">
              <w:rPr>
                <w:rFonts w:ascii="Arial" w:hAnsi="Arial" w:cs="Arial"/>
                <w:color w:val="000000"/>
                <w:sz w:val="20"/>
                <w:szCs w:val="20"/>
              </w:rPr>
              <w:t>Nedostatečná kvalita, efektivita, udržitelnost a dostupnost sociálních služeb</w:t>
            </w:r>
          </w:p>
        </w:tc>
      </w:tr>
      <w:tr w:rsidR="006174C1" w:rsidRPr="008233B6" w14:paraId="774F8F27" w14:textId="77777777" w:rsidTr="00AF01DC">
        <w:tc>
          <w:tcPr>
            <w:tcW w:w="9212" w:type="dxa"/>
            <w:gridSpan w:val="2"/>
          </w:tcPr>
          <w:p w14:paraId="6857471A" w14:textId="77777777" w:rsidR="006174C1" w:rsidRPr="008233B6" w:rsidRDefault="006174C1" w:rsidP="0049407A">
            <w:pPr>
              <w:pStyle w:val="Odstavecseseznamem"/>
              <w:numPr>
                <w:ilvl w:val="0"/>
                <w:numId w:val="29"/>
              </w:numPr>
              <w:rPr>
                <w:rFonts w:ascii="Arial" w:hAnsi="Arial" w:cs="Arial"/>
                <w:color w:val="000000"/>
                <w:sz w:val="20"/>
                <w:szCs w:val="20"/>
              </w:rPr>
            </w:pPr>
            <w:r w:rsidRPr="008233B6">
              <w:rPr>
                <w:rFonts w:ascii="Arial" w:hAnsi="Arial" w:cs="Arial"/>
                <w:color w:val="000000"/>
                <w:sz w:val="20"/>
                <w:szCs w:val="20"/>
              </w:rPr>
              <w:t xml:space="preserve">Nízká dostupnost komunitních sociálních služeb </w:t>
            </w:r>
            <w:r w:rsidR="005D62D8" w:rsidRPr="008233B6">
              <w:rPr>
                <w:rFonts w:ascii="Arial" w:hAnsi="Arial" w:cs="Arial"/>
                <w:color w:val="000000"/>
                <w:sz w:val="20"/>
                <w:szCs w:val="20"/>
              </w:rPr>
              <w:t xml:space="preserve">a zdravotních služeb </w:t>
            </w:r>
            <w:r w:rsidRPr="008233B6">
              <w:rPr>
                <w:rFonts w:ascii="Arial" w:hAnsi="Arial" w:cs="Arial"/>
                <w:color w:val="000000"/>
                <w:sz w:val="20"/>
                <w:szCs w:val="20"/>
              </w:rPr>
              <w:t>v některých regionech.</w:t>
            </w:r>
          </w:p>
        </w:tc>
      </w:tr>
      <w:tr w:rsidR="00B63224" w:rsidRPr="008233B6" w14:paraId="55B7E828" w14:textId="77777777" w:rsidTr="00AF01DC">
        <w:tc>
          <w:tcPr>
            <w:tcW w:w="9212" w:type="dxa"/>
            <w:gridSpan w:val="2"/>
          </w:tcPr>
          <w:p w14:paraId="4233BBC9" w14:textId="77777777" w:rsidR="00B63224" w:rsidRPr="008233B6" w:rsidRDefault="0019690E" w:rsidP="0049407A">
            <w:pPr>
              <w:pStyle w:val="Odstavecseseznamem"/>
              <w:numPr>
                <w:ilvl w:val="0"/>
                <w:numId w:val="29"/>
              </w:numPr>
              <w:rPr>
                <w:rFonts w:ascii="Arial" w:hAnsi="Arial" w:cs="Arial"/>
                <w:color w:val="000000"/>
                <w:sz w:val="20"/>
                <w:szCs w:val="20"/>
              </w:rPr>
            </w:pPr>
            <w:r w:rsidRPr="008233B6">
              <w:rPr>
                <w:rFonts w:ascii="Arial" w:hAnsi="Arial" w:cs="Arial"/>
                <w:color w:val="000000"/>
                <w:sz w:val="20"/>
                <w:szCs w:val="20"/>
              </w:rPr>
              <w:t>Existují nerovnosti v přístupu ke zdravotním službám</w:t>
            </w:r>
          </w:p>
        </w:tc>
      </w:tr>
      <w:tr w:rsidR="00EE190F" w:rsidRPr="008233B6" w14:paraId="276DE3B6" w14:textId="77777777" w:rsidTr="00AF01DC">
        <w:tc>
          <w:tcPr>
            <w:tcW w:w="7196" w:type="dxa"/>
          </w:tcPr>
          <w:p w14:paraId="0B523414" w14:textId="77777777" w:rsidR="00EE190F" w:rsidRPr="008233B6" w:rsidRDefault="00EE190F" w:rsidP="005D4185">
            <w:pPr>
              <w:jc w:val="center"/>
              <w:rPr>
                <w:rFonts w:ascii="Arial" w:hAnsi="Arial" w:cs="Arial"/>
                <w:b/>
                <w:color w:val="000000"/>
                <w:sz w:val="22"/>
                <w:szCs w:val="22"/>
              </w:rPr>
            </w:pPr>
            <w:r w:rsidRPr="008233B6">
              <w:rPr>
                <w:rFonts w:ascii="Arial" w:hAnsi="Arial" w:cs="Arial"/>
                <w:b/>
                <w:color w:val="000000"/>
                <w:sz w:val="22"/>
                <w:szCs w:val="22"/>
              </w:rPr>
              <w:t>Příčiny</w:t>
            </w:r>
          </w:p>
        </w:tc>
        <w:tc>
          <w:tcPr>
            <w:tcW w:w="2016" w:type="dxa"/>
          </w:tcPr>
          <w:p w14:paraId="6BA4AC2B" w14:textId="77777777" w:rsidR="00EE190F" w:rsidRPr="008233B6" w:rsidRDefault="00EE190F" w:rsidP="005D4185">
            <w:pPr>
              <w:jc w:val="center"/>
              <w:rPr>
                <w:rFonts w:ascii="Arial" w:hAnsi="Arial" w:cs="Arial"/>
                <w:b/>
                <w:color w:val="000000"/>
                <w:sz w:val="22"/>
                <w:szCs w:val="22"/>
              </w:rPr>
            </w:pPr>
            <w:r w:rsidRPr="008233B6">
              <w:rPr>
                <w:rFonts w:ascii="Arial" w:hAnsi="Arial" w:cs="Arial"/>
                <w:b/>
                <w:color w:val="000000"/>
                <w:sz w:val="22"/>
                <w:szCs w:val="22"/>
              </w:rPr>
              <w:t>Výběr příčin pro řešení</w:t>
            </w:r>
          </w:p>
        </w:tc>
      </w:tr>
      <w:tr w:rsidR="00EE190F" w:rsidRPr="008233B6" w14:paraId="28CA6D59" w14:textId="77777777" w:rsidTr="00AF01DC">
        <w:tc>
          <w:tcPr>
            <w:tcW w:w="7196" w:type="dxa"/>
          </w:tcPr>
          <w:p w14:paraId="3DC57AC9" w14:textId="77777777" w:rsidR="00EE190F" w:rsidRPr="008233B6" w:rsidRDefault="004C6659" w:rsidP="0049407A">
            <w:pPr>
              <w:pStyle w:val="Odstavecseseznamem"/>
              <w:numPr>
                <w:ilvl w:val="0"/>
                <w:numId w:val="28"/>
              </w:numPr>
              <w:spacing w:after="60"/>
              <w:rPr>
                <w:rFonts w:ascii="Arial" w:hAnsi="Arial" w:cs="Arial"/>
                <w:color w:val="000000"/>
                <w:sz w:val="20"/>
                <w:szCs w:val="20"/>
              </w:rPr>
            </w:pPr>
            <w:r w:rsidRPr="008233B6">
              <w:rPr>
                <w:rFonts w:ascii="Arial" w:hAnsi="Arial" w:cs="Arial"/>
                <w:color w:val="000000"/>
                <w:sz w:val="20"/>
                <w:szCs w:val="20"/>
              </w:rPr>
              <w:t>P</w:t>
            </w:r>
            <w:r w:rsidR="00EE190F" w:rsidRPr="008233B6">
              <w:rPr>
                <w:rFonts w:ascii="Arial" w:hAnsi="Arial" w:cs="Arial"/>
                <w:color w:val="000000"/>
                <w:sz w:val="20"/>
                <w:szCs w:val="20"/>
              </w:rPr>
              <w:t xml:space="preserve">roblematická efektivita procesů v sociálních službách </w:t>
            </w:r>
          </w:p>
        </w:tc>
        <w:tc>
          <w:tcPr>
            <w:tcW w:w="2016" w:type="dxa"/>
          </w:tcPr>
          <w:p w14:paraId="5C04374D" w14:textId="77777777" w:rsidR="00EE190F" w:rsidRPr="008233B6" w:rsidRDefault="00EE190F" w:rsidP="005D4185">
            <w:pPr>
              <w:spacing w:after="60"/>
              <w:rPr>
                <w:rFonts w:ascii="Arial" w:hAnsi="Arial" w:cs="Arial"/>
                <w:color w:val="000000"/>
                <w:sz w:val="20"/>
                <w:szCs w:val="20"/>
              </w:rPr>
            </w:pPr>
            <w:r w:rsidRPr="008233B6">
              <w:rPr>
                <w:rFonts w:ascii="Arial" w:hAnsi="Arial" w:cs="Arial"/>
                <w:color w:val="000000"/>
                <w:sz w:val="20"/>
                <w:szCs w:val="20"/>
              </w:rPr>
              <w:t>IP 2.2</w:t>
            </w:r>
          </w:p>
        </w:tc>
      </w:tr>
      <w:tr w:rsidR="002018A3" w:rsidRPr="008233B6" w14:paraId="21785D14" w14:textId="77777777" w:rsidTr="00AF01DC">
        <w:trPr>
          <w:trHeight w:val="80"/>
        </w:trPr>
        <w:tc>
          <w:tcPr>
            <w:tcW w:w="7196" w:type="dxa"/>
          </w:tcPr>
          <w:p w14:paraId="78D1CA24" w14:textId="77777777" w:rsidR="002018A3" w:rsidRPr="008233B6" w:rsidRDefault="004C6659" w:rsidP="0049407A">
            <w:pPr>
              <w:pStyle w:val="Odstavecseseznamem"/>
              <w:numPr>
                <w:ilvl w:val="0"/>
                <w:numId w:val="28"/>
              </w:numPr>
              <w:spacing w:after="60"/>
              <w:rPr>
                <w:rFonts w:ascii="Arial" w:hAnsi="Arial" w:cs="Arial"/>
                <w:color w:val="000000"/>
                <w:sz w:val="20"/>
                <w:szCs w:val="20"/>
              </w:rPr>
            </w:pPr>
            <w:r w:rsidRPr="008233B6">
              <w:rPr>
                <w:rFonts w:ascii="Arial" w:hAnsi="Arial" w:cs="Arial"/>
                <w:color w:val="000000"/>
                <w:sz w:val="20"/>
                <w:szCs w:val="20"/>
              </w:rPr>
              <w:t>N</w:t>
            </w:r>
            <w:r w:rsidR="002018A3" w:rsidRPr="008233B6">
              <w:rPr>
                <w:rFonts w:ascii="Arial" w:hAnsi="Arial" w:cs="Arial"/>
                <w:color w:val="000000"/>
                <w:sz w:val="20"/>
                <w:szCs w:val="20"/>
              </w:rPr>
              <w:t>edostatečné provádění hodnocení efektivity sociálních služeb, služeb pro rodiny a děti a dalších navazujících služeb</w:t>
            </w:r>
          </w:p>
        </w:tc>
        <w:tc>
          <w:tcPr>
            <w:tcW w:w="2016" w:type="dxa"/>
          </w:tcPr>
          <w:p w14:paraId="2344CCFA" w14:textId="77777777" w:rsidR="002018A3" w:rsidRPr="008233B6" w:rsidRDefault="002018A3" w:rsidP="005D4185">
            <w:pPr>
              <w:spacing w:after="60"/>
              <w:rPr>
                <w:rFonts w:ascii="Arial" w:hAnsi="Arial" w:cs="Arial"/>
                <w:color w:val="000000"/>
                <w:sz w:val="20"/>
                <w:szCs w:val="20"/>
              </w:rPr>
            </w:pPr>
            <w:r w:rsidRPr="008233B6">
              <w:rPr>
                <w:rFonts w:ascii="Arial" w:hAnsi="Arial" w:cs="Arial"/>
                <w:color w:val="000000"/>
                <w:sz w:val="20"/>
                <w:szCs w:val="20"/>
              </w:rPr>
              <w:t>IP 2.2</w:t>
            </w:r>
          </w:p>
        </w:tc>
      </w:tr>
      <w:tr w:rsidR="002018A3" w:rsidRPr="008233B6" w14:paraId="5FB538B9" w14:textId="77777777" w:rsidTr="00AF01DC">
        <w:trPr>
          <w:trHeight w:val="80"/>
        </w:trPr>
        <w:tc>
          <w:tcPr>
            <w:tcW w:w="7196" w:type="dxa"/>
          </w:tcPr>
          <w:p w14:paraId="21977BF8" w14:textId="77777777" w:rsidR="002018A3" w:rsidRPr="008233B6" w:rsidRDefault="004C6659" w:rsidP="0049407A">
            <w:pPr>
              <w:pStyle w:val="Odstavecseseznamem"/>
              <w:numPr>
                <w:ilvl w:val="0"/>
                <w:numId w:val="28"/>
              </w:numPr>
              <w:spacing w:after="60"/>
              <w:rPr>
                <w:rFonts w:ascii="Arial" w:hAnsi="Arial" w:cs="Arial"/>
                <w:color w:val="000000"/>
                <w:sz w:val="20"/>
                <w:szCs w:val="20"/>
              </w:rPr>
            </w:pPr>
            <w:r w:rsidRPr="008233B6">
              <w:rPr>
                <w:rFonts w:ascii="Arial" w:hAnsi="Arial" w:cs="Arial"/>
                <w:color w:val="000000"/>
                <w:sz w:val="20"/>
                <w:szCs w:val="20"/>
              </w:rPr>
              <w:t>N</w:t>
            </w:r>
            <w:r w:rsidR="002018A3" w:rsidRPr="008233B6">
              <w:rPr>
                <w:rFonts w:ascii="Arial" w:hAnsi="Arial" w:cs="Arial"/>
                <w:color w:val="000000"/>
                <w:sz w:val="20"/>
                <w:szCs w:val="20"/>
              </w:rPr>
              <w:t>ízká podpora a využívání strategického řízení a koncepční práce (jak na úrovni organizace, tak na úrovni systému)</w:t>
            </w:r>
          </w:p>
        </w:tc>
        <w:tc>
          <w:tcPr>
            <w:tcW w:w="2016" w:type="dxa"/>
          </w:tcPr>
          <w:p w14:paraId="4B7B994F" w14:textId="77777777" w:rsidR="002018A3" w:rsidRPr="008233B6" w:rsidRDefault="002018A3" w:rsidP="005D4185">
            <w:pPr>
              <w:spacing w:after="60"/>
              <w:rPr>
                <w:rFonts w:ascii="Arial" w:hAnsi="Arial" w:cs="Arial"/>
                <w:color w:val="000000"/>
                <w:sz w:val="20"/>
                <w:szCs w:val="20"/>
              </w:rPr>
            </w:pPr>
            <w:r w:rsidRPr="008233B6">
              <w:rPr>
                <w:rFonts w:ascii="Arial" w:hAnsi="Arial" w:cs="Arial"/>
                <w:color w:val="000000"/>
                <w:sz w:val="20"/>
                <w:szCs w:val="20"/>
              </w:rPr>
              <w:t>IP 2.2</w:t>
            </w:r>
          </w:p>
        </w:tc>
      </w:tr>
      <w:tr w:rsidR="002018A3" w:rsidRPr="008233B6" w14:paraId="67CFD49F" w14:textId="77777777" w:rsidTr="00AF01DC">
        <w:tc>
          <w:tcPr>
            <w:tcW w:w="7196" w:type="dxa"/>
          </w:tcPr>
          <w:p w14:paraId="464E06EB" w14:textId="77777777" w:rsidR="002018A3" w:rsidRPr="008233B6" w:rsidRDefault="004C6659" w:rsidP="0049407A">
            <w:pPr>
              <w:pStyle w:val="Odstavecseseznamem"/>
              <w:numPr>
                <w:ilvl w:val="0"/>
                <w:numId w:val="28"/>
              </w:numPr>
              <w:spacing w:after="60"/>
              <w:rPr>
                <w:rFonts w:ascii="Arial" w:hAnsi="Arial" w:cs="Arial"/>
                <w:color w:val="000000"/>
                <w:sz w:val="20"/>
                <w:szCs w:val="20"/>
              </w:rPr>
            </w:pPr>
            <w:r w:rsidRPr="008233B6">
              <w:rPr>
                <w:rFonts w:ascii="Arial" w:hAnsi="Arial" w:cs="Arial"/>
                <w:color w:val="000000"/>
                <w:sz w:val="20"/>
                <w:szCs w:val="20"/>
              </w:rPr>
              <w:t>N</w:t>
            </w:r>
            <w:r w:rsidR="002018A3" w:rsidRPr="008233B6">
              <w:rPr>
                <w:rFonts w:ascii="Arial" w:hAnsi="Arial" w:cs="Arial"/>
                <w:color w:val="000000"/>
                <w:sz w:val="20"/>
                <w:szCs w:val="20"/>
              </w:rPr>
              <w:t>ízká úroveň meziresortní a mezioborové spolupráce</w:t>
            </w:r>
          </w:p>
        </w:tc>
        <w:tc>
          <w:tcPr>
            <w:tcW w:w="2016" w:type="dxa"/>
          </w:tcPr>
          <w:p w14:paraId="3A6C4CEC" w14:textId="77777777" w:rsidR="002018A3" w:rsidRPr="008233B6" w:rsidRDefault="002018A3" w:rsidP="005D4185">
            <w:pPr>
              <w:spacing w:after="60"/>
              <w:rPr>
                <w:rFonts w:ascii="Arial" w:hAnsi="Arial" w:cs="Arial"/>
                <w:color w:val="000000"/>
                <w:sz w:val="20"/>
                <w:szCs w:val="20"/>
              </w:rPr>
            </w:pPr>
            <w:r w:rsidRPr="008233B6">
              <w:rPr>
                <w:rFonts w:ascii="Arial" w:hAnsi="Arial" w:cs="Arial"/>
                <w:color w:val="000000"/>
                <w:sz w:val="20"/>
                <w:szCs w:val="20"/>
              </w:rPr>
              <w:t>IP 2.2</w:t>
            </w:r>
          </w:p>
        </w:tc>
      </w:tr>
      <w:tr w:rsidR="002018A3" w:rsidRPr="008233B6" w14:paraId="2EDC9850" w14:textId="77777777" w:rsidTr="00AF01DC">
        <w:tc>
          <w:tcPr>
            <w:tcW w:w="7196" w:type="dxa"/>
          </w:tcPr>
          <w:p w14:paraId="2B1CBE44" w14:textId="77777777" w:rsidR="002018A3" w:rsidRPr="008233B6" w:rsidRDefault="004C6659" w:rsidP="0049407A">
            <w:pPr>
              <w:pStyle w:val="Odstavecseseznamem"/>
              <w:numPr>
                <w:ilvl w:val="0"/>
                <w:numId w:val="28"/>
              </w:numPr>
              <w:spacing w:after="60"/>
              <w:rPr>
                <w:rFonts w:ascii="Arial" w:hAnsi="Arial" w:cs="Arial"/>
                <w:color w:val="000000"/>
                <w:sz w:val="20"/>
                <w:szCs w:val="20"/>
              </w:rPr>
            </w:pPr>
            <w:r w:rsidRPr="008233B6">
              <w:rPr>
                <w:rFonts w:ascii="Arial" w:hAnsi="Arial" w:cs="Arial"/>
                <w:color w:val="000000"/>
                <w:sz w:val="20"/>
                <w:szCs w:val="20"/>
              </w:rPr>
              <w:t>N</w:t>
            </w:r>
            <w:r w:rsidR="002018A3" w:rsidRPr="008233B6">
              <w:rPr>
                <w:rFonts w:ascii="Arial" w:hAnsi="Arial" w:cs="Arial"/>
                <w:color w:val="000000"/>
                <w:sz w:val="20"/>
                <w:szCs w:val="20"/>
              </w:rPr>
              <w:t xml:space="preserve">edostatečná nabídka komunitních služeb, terénních a ambulantních služeb </w:t>
            </w:r>
            <w:r w:rsidR="006A3285" w:rsidRPr="008233B6">
              <w:rPr>
                <w:rFonts w:ascii="Arial" w:hAnsi="Arial" w:cs="Arial"/>
                <w:color w:val="000000"/>
                <w:sz w:val="20"/>
                <w:szCs w:val="20"/>
              </w:rPr>
              <w:t>v některých územích a regionech</w:t>
            </w:r>
          </w:p>
        </w:tc>
        <w:tc>
          <w:tcPr>
            <w:tcW w:w="2016" w:type="dxa"/>
          </w:tcPr>
          <w:p w14:paraId="08BBFCC4" w14:textId="77777777" w:rsidR="002018A3" w:rsidRPr="008233B6" w:rsidRDefault="002018A3" w:rsidP="005D4185">
            <w:pPr>
              <w:spacing w:after="60"/>
              <w:rPr>
                <w:rFonts w:ascii="Arial" w:hAnsi="Arial" w:cs="Arial"/>
                <w:color w:val="000000"/>
                <w:sz w:val="20"/>
                <w:szCs w:val="20"/>
              </w:rPr>
            </w:pPr>
            <w:r w:rsidRPr="008233B6">
              <w:rPr>
                <w:rFonts w:ascii="Arial" w:hAnsi="Arial" w:cs="Arial"/>
                <w:color w:val="000000"/>
                <w:sz w:val="20"/>
                <w:szCs w:val="20"/>
              </w:rPr>
              <w:t>IP 2.2</w:t>
            </w:r>
          </w:p>
        </w:tc>
      </w:tr>
      <w:tr w:rsidR="00B63224" w:rsidRPr="008233B6" w14:paraId="7587A3C3" w14:textId="77777777" w:rsidTr="00AF01DC">
        <w:tc>
          <w:tcPr>
            <w:tcW w:w="7196" w:type="dxa"/>
          </w:tcPr>
          <w:p w14:paraId="5FCBF5E0" w14:textId="43A21202" w:rsidR="00B63224" w:rsidRPr="008233B6" w:rsidRDefault="00B63224" w:rsidP="0049407A">
            <w:pPr>
              <w:pStyle w:val="Odstavecseseznamem"/>
              <w:numPr>
                <w:ilvl w:val="0"/>
                <w:numId w:val="28"/>
              </w:numPr>
              <w:spacing w:after="60"/>
              <w:rPr>
                <w:rFonts w:ascii="Arial" w:hAnsi="Arial" w:cs="Arial"/>
                <w:color w:val="000000"/>
                <w:sz w:val="20"/>
                <w:szCs w:val="20"/>
              </w:rPr>
            </w:pPr>
            <w:r w:rsidRPr="008233B6">
              <w:rPr>
                <w:rFonts w:ascii="Arial" w:hAnsi="Arial" w:cs="Arial"/>
                <w:color w:val="000000"/>
                <w:sz w:val="20"/>
                <w:szCs w:val="20"/>
              </w:rPr>
              <w:t xml:space="preserve">Nízká </w:t>
            </w:r>
            <w:r w:rsidR="00785BAC" w:rsidRPr="008233B6">
              <w:rPr>
                <w:rFonts w:ascii="Arial" w:hAnsi="Arial" w:cs="Arial"/>
                <w:color w:val="000000"/>
                <w:sz w:val="20"/>
                <w:szCs w:val="20"/>
              </w:rPr>
              <w:t xml:space="preserve">úroveň </w:t>
            </w:r>
            <w:r w:rsidRPr="008233B6">
              <w:rPr>
                <w:rFonts w:ascii="Arial" w:hAnsi="Arial" w:cs="Arial"/>
                <w:color w:val="000000"/>
                <w:sz w:val="20"/>
                <w:szCs w:val="20"/>
              </w:rPr>
              <w:t>zdravotních služeb</w:t>
            </w:r>
            <w:r w:rsidR="00785BAC" w:rsidRPr="008233B6">
              <w:rPr>
                <w:rFonts w:ascii="Arial" w:hAnsi="Arial" w:cs="Arial"/>
                <w:color w:val="000000"/>
                <w:sz w:val="20"/>
                <w:szCs w:val="20"/>
              </w:rPr>
              <w:t xml:space="preserve">, </w:t>
            </w:r>
            <w:r w:rsidR="00785BAC" w:rsidRPr="00DC2FC0">
              <w:rPr>
                <w:rFonts w:ascii="Arial" w:hAnsi="Arial" w:cs="Arial"/>
                <w:color w:val="000000"/>
                <w:sz w:val="20"/>
                <w:szCs w:val="20"/>
              </w:rPr>
              <w:t xml:space="preserve">především v oblasti </w:t>
            </w:r>
            <w:r w:rsidR="00DC2FC0">
              <w:rPr>
                <w:rFonts w:ascii="Arial" w:hAnsi="Arial" w:cs="Arial"/>
                <w:color w:val="000000"/>
                <w:sz w:val="20"/>
                <w:szCs w:val="20"/>
              </w:rPr>
              <w:t xml:space="preserve">psychiatrické </w:t>
            </w:r>
            <w:r w:rsidR="00785BAC" w:rsidRPr="00DC2FC0">
              <w:rPr>
                <w:rFonts w:ascii="Arial" w:hAnsi="Arial" w:cs="Arial"/>
                <w:color w:val="000000"/>
                <w:sz w:val="20"/>
                <w:szCs w:val="20"/>
              </w:rPr>
              <w:t>péče</w:t>
            </w:r>
            <w:r w:rsidRPr="008233B6">
              <w:rPr>
                <w:rFonts w:ascii="Arial" w:hAnsi="Arial" w:cs="Arial"/>
                <w:color w:val="000000"/>
                <w:sz w:val="20"/>
                <w:szCs w:val="20"/>
              </w:rPr>
              <w:t xml:space="preserve"> a vysoká míra institucionalizace zdravotnické péče</w:t>
            </w:r>
          </w:p>
        </w:tc>
        <w:tc>
          <w:tcPr>
            <w:tcW w:w="2016" w:type="dxa"/>
          </w:tcPr>
          <w:p w14:paraId="2EA470C9" w14:textId="77777777" w:rsidR="00B63224" w:rsidRPr="008233B6" w:rsidRDefault="00B63224" w:rsidP="005D4185">
            <w:pPr>
              <w:spacing w:after="60"/>
              <w:rPr>
                <w:rFonts w:ascii="Arial" w:hAnsi="Arial" w:cs="Arial"/>
                <w:color w:val="000000"/>
                <w:sz w:val="20"/>
                <w:szCs w:val="20"/>
              </w:rPr>
            </w:pPr>
            <w:r w:rsidRPr="008233B6">
              <w:rPr>
                <w:rFonts w:ascii="Arial" w:hAnsi="Arial" w:cs="Arial"/>
                <w:color w:val="000000"/>
                <w:sz w:val="20"/>
                <w:szCs w:val="20"/>
              </w:rPr>
              <w:t>IP 2.2</w:t>
            </w:r>
          </w:p>
        </w:tc>
      </w:tr>
      <w:tr w:rsidR="00A242BA" w:rsidRPr="008233B6" w14:paraId="24AF5CEE" w14:textId="77777777" w:rsidTr="00AF01DC">
        <w:tc>
          <w:tcPr>
            <w:tcW w:w="7196" w:type="dxa"/>
          </w:tcPr>
          <w:p w14:paraId="257A7ADC" w14:textId="28F13963" w:rsidR="00A242BA" w:rsidRPr="008233B6" w:rsidRDefault="00A242BA" w:rsidP="0049407A">
            <w:pPr>
              <w:pStyle w:val="Odstavecseseznamem"/>
              <w:numPr>
                <w:ilvl w:val="0"/>
                <w:numId w:val="28"/>
              </w:numPr>
              <w:spacing w:after="60"/>
              <w:rPr>
                <w:rFonts w:ascii="Arial" w:hAnsi="Arial" w:cs="Arial"/>
                <w:color w:val="000000"/>
                <w:sz w:val="20"/>
                <w:szCs w:val="20"/>
              </w:rPr>
            </w:pPr>
            <w:r>
              <w:rPr>
                <w:rFonts w:ascii="Arial" w:hAnsi="Arial" w:cs="Arial"/>
                <w:color w:val="000000"/>
                <w:sz w:val="20"/>
                <w:szCs w:val="20"/>
              </w:rPr>
              <w:t>Vysoký výskyt rizikových faktorů v oblasti zdraví</w:t>
            </w:r>
          </w:p>
        </w:tc>
        <w:tc>
          <w:tcPr>
            <w:tcW w:w="2016" w:type="dxa"/>
          </w:tcPr>
          <w:p w14:paraId="66C813E0" w14:textId="5216D6DF" w:rsidR="00A242BA" w:rsidRPr="008233B6" w:rsidRDefault="00A242BA" w:rsidP="005D4185">
            <w:pPr>
              <w:spacing w:after="60"/>
              <w:rPr>
                <w:rFonts w:ascii="Arial" w:hAnsi="Arial" w:cs="Arial"/>
                <w:color w:val="000000"/>
                <w:sz w:val="20"/>
                <w:szCs w:val="20"/>
              </w:rPr>
            </w:pPr>
            <w:r w:rsidRPr="008233B6">
              <w:rPr>
                <w:rFonts w:ascii="Arial" w:hAnsi="Arial" w:cs="Arial"/>
                <w:color w:val="000000"/>
                <w:sz w:val="20"/>
                <w:szCs w:val="20"/>
              </w:rPr>
              <w:t>IP 2.2</w:t>
            </w:r>
          </w:p>
        </w:tc>
      </w:tr>
      <w:tr w:rsidR="002018A3" w:rsidRPr="008233B6" w14:paraId="3AD3D9ED" w14:textId="77777777" w:rsidTr="00AF01DC">
        <w:tc>
          <w:tcPr>
            <w:tcW w:w="7196" w:type="dxa"/>
          </w:tcPr>
          <w:p w14:paraId="6FA25A63" w14:textId="77777777" w:rsidR="002018A3" w:rsidRPr="008233B6" w:rsidRDefault="004C6659" w:rsidP="0049407A">
            <w:pPr>
              <w:pStyle w:val="Odstavecseseznamem"/>
              <w:numPr>
                <w:ilvl w:val="0"/>
                <w:numId w:val="28"/>
              </w:numPr>
              <w:spacing w:after="60"/>
              <w:rPr>
                <w:rFonts w:ascii="Arial" w:hAnsi="Arial" w:cs="Arial"/>
                <w:color w:val="000000"/>
                <w:sz w:val="20"/>
                <w:szCs w:val="20"/>
              </w:rPr>
            </w:pPr>
            <w:r w:rsidRPr="008233B6">
              <w:rPr>
                <w:rFonts w:ascii="Arial" w:hAnsi="Arial" w:cs="Arial"/>
                <w:color w:val="000000"/>
                <w:sz w:val="20"/>
                <w:szCs w:val="20"/>
              </w:rPr>
              <w:t>M</w:t>
            </w:r>
            <w:r w:rsidR="002018A3" w:rsidRPr="008233B6">
              <w:rPr>
                <w:rFonts w:ascii="Arial" w:hAnsi="Arial" w:cs="Arial"/>
                <w:color w:val="000000"/>
                <w:sz w:val="20"/>
                <w:szCs w:val="20"/>
              </w:rPr>
              <w:t>alá podpora nových typů služeb, které umožní začleňování osob se zdravotním postižením do běžného způsobu života</w:t>
            </w:r>
          </w:p>
        </w:tc>
        <w:tc>
          <w:tcPr>
            <w:tcW w:w="2016" w:type="dxa"/>
          </w:tcPr>
          <w:p w14:paraId="42726D31" w14:textId="77777777" w:rsidR="002018A3" w:rsidRPr="008233B6" w:rsidRDefault="002018A3" w:rsidP="005D4185">
            <w:pPr>
              <w:spacing w:after="60"/>
              <w:rPr>
                <w:rFonts w:ascii="Arial" w:hAnsi="Arial" w:cs="Arial"/>
                <w:color w:val="000000"/>
                <w:sz w:val="20"/>
                <w:szCs w:val="20"/>
              </w:rPr>
            </w:pPr>
            <w:r w:rsidRPr="008233B6">
              <w:rPr>
                <w:rFonts w:ascii="Arial" w:hAnsi="Arial" w:cs="Arial"/>
                <w:color w:val="000000"/>
                <w:sz w:val="20"/>
                <w:szCs w:val="20"/>
              </w:rPr>
              <w:t>IP 2.2</w:t>
            </w:r>
          </w:p>
        </w:tc>
      </w:tr>
      <w:tr w:rsidR="002018A3" w:rsidRPr="008233B6" w14:paraId="489C3A3E" w14:textId="77777777" w:rsidTr="00AF01DC">
        <w:tc>
          <w:tcPr>
            <w:tcW w:w="7196" w:type="dxa"/>
          </w:tcPr>
          <w:p w14:paraId="6C5C2CDD" w14:textId="77777777" w:rsidR="002018A3" w:rsidRPr="008233B6" w:rsidRDefault="004C6659" w:rsidP="0049407A">
            <w:pPr>
              <w:pStyle w:val="Odstavecseseznamem"/>
              <w:numPr>
                <w:ilvl w:val="0"/>
                <w:numId w:val="28"/>
              </w:numPr>
              <w:spacing w:after="60"/>
              <w:rPr>
                <w:rFonts w:ascii="Arial" w:hAnsi="Arial" w:cs="Arial"/>
                <w:color w:val="000000"/>
                <w:sz w:val="20"/>
                <w:szCs w:val="20"/>
              </w:rPr>
            </w:pPr>
            <w:r w:rsidRPr="008233B6">
              <w:rPr>
                <w:rFonts w:ascii="Arial" w:hAnsi="Arial" w:cs="Arial"/>
                <w:color w:val="000000"/>
                <w:sz w:val="20"/>
                <w:szCs w:val="20"/>
              </w:rPr>
              <w:t>Z</w:t>
            </w:r>
            <w:r w:rsidR="002018A3" w:rsidRPr="008233B6">
              <w:rPr>
                <w:rFonts w:ascii="Arial" w:hAnsi="Arial" w:cs="Arial"/>
                <w:color w:val="000000"/>
                <w:sz w:val="20"/>
                <w:szCs w:val="20"/>
              </w:rPr>
              <w:t>aměstnanci zařazení na pozici sociálních pracovníků nemají často odpovídající vzdělání a odborné kompetence</w:t>
            </w:r>
          </w:p>
        </w:tc>
        <w:tc>
          <w:tcPr>
            <w:tcW w:w="2016" w:type="dxa"/>
          </w:tcPr>
          <w:p w14:paraId="27321D56" w14:textId="77777777" w:rsidR="002018A3" w:rsidRPr="008233B6" w:rsidRDefault="002018A3" w:rsidP="005D4185">
            <w:pPr>
              <w:spacing w:after="60"/>
              <w:rPr>
                <w:rFonts w:ascii="Arial" w:hAnsi="Arial" w:cs="Arial"/>
                <w:color w:val="000000"/>
                <w:sz w:val="20"/>
                <w:szCs w:val="20"/>
              </w:rPr>
            </w:pPr>
            <w:r w:rsidRPr="008233B6">
              <w:rPr>
                <w:rFonts w:ascii="Arial" w:hAnsi="Arial" w:cs="Arial"/>
                <w:color w:val="000000"/>
                <w:sz w:val="20"/>
                <w:szCs w:val="20"/>
              </w:rPr>
              <w:t>IP 2.2</w:t>
            </w:r>
          </w:p>
        </w:tc>
      </w:tr>
    </w:tbl>
    <w:p w14:paraId="2C7339BC" w14:textId="77777777" w:rsidR="00CE72F8" w:rsidRDefault="00CE72F8" w:rsidP="00AF01DC">
      <w:pPr>
        <w:spacing w:after="120"/>
        <w:jc w:val="both"/>
        <w:rPr>
          <w:rFonts w:ascii="Arial" w:hAnsi="Arial" w:cs="Arial"/>
          <w:b/>
          <w:color w:val="000000"/>
          <w:sz w:val="22"/>
          <w:szCs w:val="22"/>
        </w:rPr>
      </w:pPr>
    </w:p>
    <w:p w14:paraId="5B7AB9A3" w14:textId="77777777" w:rsidR="008A53CB" w:rsidRPr="008233B6" w:rsidRDefault="008A53CB" w:rsidP="00AF01DC">
      <w:pPr>
        <w:spacing w:after="120"/>
        <w:jc w:val="both"/>
        <w:rPr>
          <w:rFonts w:ascii="Arial" w:hAnsi="Arial" w:cs="Arial"/>
          <w:b/>
          <w:color w:val="000000"/>
          <w:sz w:val="22"/>
          <w:szCs w:val="22"/>
        </w:rPr>
      </w:pPr>
    </w:p>
    <w:p w14:paraId="0E3081FA" w14:textId="77777777" w:rsidR="000901A2" w:rsidRPr="008233B6" w:rsidRDefault="000901A2" w:rsidP="00AF01DC">
      <w:pPr>
        <w:spacing w:after="120"/>
        <w:jc w:val="both"/>
        <w:rPr>
          <w:rFonts w:ascii="Arial" w:hAnsi="Arial" w:cs="Arial"/>
          <w:b/>
          <w:color w:val="000000"/>
          <w:sz w:val="22"/>
          <w:szCs w:val="22"/>
        </w:rPr>
      </w:pPr>
      <w:r w:rsidRPr="008233B6">
        <w:rPr>
          <w:rFonts w:ascii="Arial" w:hAnsi="Arial" w:cs="Arial"/>
          <w:b/>
          <w:color w:val="000000"/>
          <w:sz w:val="22"/>
          <w:szCs w:val="22"/>
        </w:rPr>
        <w:t>Zapojení místních aktérů do řešení lokální zaměstnanosti a sociálního začleňování</w:t>
      </w:r>
    </w:p>
    <w:p w14:paraId="75F70C8A" w14:textId="77777777" w:rsidR="00E0647C" w:rsidRPr="008233B6" w:rsidRDefault="00127512" w:rsidP="00CE72F8">
      <w:pPr>
        <w:spacing w:after="120"/>
        <w:jc w:val="both"/>
        <w:rPr>
          <w:rFonts w:ascii="Arial" w:hAnsi="Arial" w:cs="Arial"/>
          <w:color w:val="000000"/>
          <w:sz w:val="22"/>
          <w:szCs w:val="22"/>
        </w:rPr>
      </w:pPr>
      <w:r w:rsidRPr="008233B6">
        <w:rPr>
          <w:rFonts w:ascii="Arial" w:hAnsi="Arial" w:cs="Arial"/>
          <w:color w:val="000000"/>
          <w:sz w:val="22"/>
          <w:szCs w:val="22"/>
        </w:rPr>
        <w:t xml:space="preserve">Obyvatelstvo na venkově stárne a čelí nedostatku pracovních příležitostí, který má vazbu na často nedostatečnou ekonomickou aktivitu na venkově. </w:t>
      </w:r>
      <w:r w:rsidR="00E0647C" w:rsidRPr="008233B6">
        <w:rPr>
          <w:rFonts w:ascii="Arial" w:hAnsi="Arial" w:cs="Arial"/>
          <w:color w:val="000000"/>
          <w:sz w:val="22"/>
          <w:szCs w:val="22"/>
        </w:rPr>
        <w:t>Dalším problém je nedostatečná spolupráce všech místních aktérů (podnikatelský, veřejný, neziskový sektor) při řešení lokální nezaměstnanosti</w:t>
      </w:r>
      <w:r w:rsidR="00C56581" w:rsidRPr="008233B6">
        <w:rPr>
          <w:rFonts w:ascii="Arial" w:hAnsi="Arial" w:cs="Arial"/>
          <w:color w:val="000000"/>
          <w:sz w:val="22"/>
          <w:szCs w:val="22"/>
        </w:rPr>
        <w:t xml:space="preserve"> a malé zkušenosti se zakládáním a provozem sociálních komunálních podniků.</w:t>
      </w:r>
      <w:r w:rsidR="00E0647C" w:rsidRPr="008233B6">
        <w:rPr>
          <w:rFonts w:ascii="Arial" w:hAnsi="Arial" w:cs="Arial"/>
          <w:color w:val="000000"/>
          <w:sz w:val="22"/>
          <w:szCs w:val="22"/>
        </w:rPr>
        <w:t xml:space="preserve"> </w:t>
      </w:r>
    </w:p>
    <w:p w14:paraId="21A8F73B" w14:textId="77777777" w:rsidR="00E0647C" w:rsidRPr="008233B6" w:rsidRDefault="00541C14" w:rsidP="00CE72F8">
      <w:pPr>
        <w:spacing w:after="120"/>
        <w:jc w:val="both"/>
        <w:rPr>
          <w:rFonts w:ascii="Arial" w:hAnsi="Arial" w:cs="Arial"/>
          <w:color w:val="000000"/>
          <w:sz w:val="22"/>
          <w:szCs w:val="22"/>
        </w:rPr>
      </w:pPr>
      <w:r w:rsidRPr="008233B6">
        <w:rPr>
          <w:rFonts w:ascii="Arial" w:hAnsi="Arial" w:cs="Arial"/>
          <w:color w:val="000000"/>
          <w:sz w:val="22"/>
          <w:szCs w:val="22"/>
        </w:rPr>
        <w:t xml:space="preserve">Standardní struktura nabídky dalšího vzdělávání není pro venkovské obyvatelstvo dostatečná, běžně dostupné vzdělávací moduly se zaměřují na spíše „městské“ aktivity – chybí nabídka lokálně pořádaného vzdělávání v řemeslných dovednostech a činnostech typických pro venkovský prostor. </w:t>
      </w:r>
    </w:p>
    <w:p w14:paraId="6A2157E4" w14:textId="77777777" w:rsidR="009A0F64" w:rsidRPr="008233B6" w:rsidRDefault="009A0F64" w:rsidP="009A0F64">
      <w:pPr>
        <w:tabs>
          <w:tab w:val="left" w:pos="-4820"/>
        </w:tabs>
        <w:spacing w:after="120"/>
        <w:jc w:val="both"/>
        <w:rPr>
          <w:rFonts w:ascii="Arial" w:hAnsi="Arial" w:cs="Arial"/>
          <w:sz w:val="22"/>
          <w:szCs w:val="22"/>
        </w:rPr>
      </w:pPr>
      <w:r w:rsidRPr="008233B6">
        <w:rPr>
          <w:rFonts w:ascii="Arial" w:hAnsi="Arial" w:cs="Arial"/>
          <w:sz w:val="22"/>
          <w:szCs w:val="22"/>
        </w:rPr>
        <w:lastRenderedPageBreak/>
        <w:t>I přes snahu o zlepšení v posledních letech přetrvává nízká nabídka komunitních, terénních a ambulantních (popřípadě kvalitních pobytových) služeb poskytovaných v přirozeném prostředí osob a reagujících na jejich aktuální potřeby. Stejně významná jako komplexnost přístupu k řešením je i diferencovanost řešení podle místních podmínek.</w:t>
      </w:r>
    </w:p>
    <w:p w14:paraId="7443BAC5" w14:textId="7F9FA56C" w:rsidR="00160444" w:rsidRDefault="009A0F64" w:rsidP="009A0F64">
      <w:pPr>
        <w:spacing w:after="120"/>
        <w:jc w:val="both"/>
        <w:rPr>
          <w:rFonts w:ascii="Arial" w:hAnsi="Arial" w:cs="Arial"/>
          <w:color w:val="000000"/>
          <w:sz w:val="22"/>
          <w:szCs w:val="22"/>
        </w:rPr>
      </w:pPr>
      <w:r w:rsidRPr="008233B6">
        <w:rPr>
          <w:rFonts w:ascii="Arial" w:hAnsi="Arial" w:cs="Arial"/>
          <w:color w:val="000000"/>
          <w:sz w:val="22"/>
          <w:szCs w:val="22"/>
        </w:rPr>
        <w:t>Regionální a místní koncentrace problémů spojených se sociálním vyloučením se nejzřetelněji projevuje existencí sociálně vyloučených lokalit, jejichž přítomnost je vyšší ve strukturálně nerozvinutých regionech a periferních regionech.</w:t>
      </w:r>
    </w:p>
    <w:p w14:paraId="6FDC6E8F" w14:textId="77777777" w:rsidR="00160444" w:rsidRDefault="00160444" w:rsidP="0016044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Na lokální úrovni nejsou v současné době dostatečně podporovány prorodinné aktivity vedoucí k prevenci </w:t>
      </w:r>
      <w:r w:rsidRPr="0028502E">
        <w:rPr>
          <w:rFonts w:ascii="Arial" w:hAnsi="Arial" w:cs="Arial"/>
          <w:color w:val="000000"/>
          <w:sz w:val="22"/>
          <w:szCs w:val="22"/>
        </w:rPr>
        <w:t>sociálního vyloučení rodičů s malými dětmi, služby ke zvyšování rodičovských kompetencí a k posilování partnerských a manželských vztahů, služby péče o děti, poradenství v oblasti sladění pracovních a rodinných rolí a služby na podporu rodin v systému náhradní rodinné péče</w:t>
      </w:r>
      <w:r>
        <w:rPr>
          <w:rFonts w:ascii="Arial" w:hAnsi="Arial" w:cs="Arial"/>
          <w:color w:val="000000"/>
          <w:sz w:val="22"/>
          <w:szCs w:val="22"/>
        </w:rPr>
        <w:t>.</w:t>
      </w:r>
    </w:p>
    <w:p w14:paraId="526BBB93" w14:textId="41C8FBFD" w:rsidR="005B5DE2" w:rsidRPr="008233B6" w:rsidRDefault="005B5DE2" w:rsidP="00CE72F8">
      <w:pPr>
        <w:spacing w:after="120"/>
        <w:jc w:val="both"/>
        <w:rPr>
          <w:rFonts w:ascii="Arial" w:hAnsi="Arial" w:cs="Arial"/>
          <w:color w:val="000000"/>
          <w:sz w:val="22"/>
          <w:szCs w:val="22"/>
        </w:rPr>
      </w:pPr>
      <w:r w:rsidRPr="008233B6">
        <w:rPr>
          <w:rFonts w:ascii="Arial" w:hAnsi="Arial" w:cs="Arial"/>
          <w:color w:val="000000"/>
          <w:sz w:val="22"/>
          <w:szCs w:val="22"/>
        </w:rPr>
        <w:t xml:space="preserve">Realizace aktivit </w:t>
      </w:r>
      <w:r w:rsidR="00C56581" w:rsidRPr="008233B6">
        <w:rPr>
          <w:rFonts w:ascii="Arial" w:hAnsi="Arial" w:cs="Arial"/>
          <w:color w:val="000000"/>
          <w:sz w:val="22"/>
          <w:szCs w:val="22"/>
        </w:rPr>
        <w:t xml:space="preserve">řešící výše uvedené problémy </w:t>
      </w:r>
      <w:r w:rsidRPr="008233B6">
        <w:rPr>
          <w:rFonts w:ascii="Arial" w:hAnsi="Arial" w:cs="Arial"/>
          <w:color w:val="000000"/>
          <w:sz w:val="22"/>
          <w:szCs w:val="22"/>
        </w:rPr>
        <w:t xml:space="preserve">bude probíhat </w:t>
      </w:r>
      <w:r w:rsidR="00D7231C" w:rsidRPr="008233B6">
        <w:rPr>
          <w:rFonts w:ascii="Arial" w:hAnsi="Arial" w:cs="Arial"/>
          <w:color w:val="000000"/>
          <w:sz w:val="22"/>
          <w:szCs w:val="22"/>
        </w:rPr>
        <w:t>metodou LEADER</w:t>
      </w:r>
      <w:r w:rsidR="00621017">
        <w:rPr>
          <w:rFonts w:ascii="Arial" w:hAnsi="Arial" w:cs="Arial"/>
          <w:color w:val="000000"/>
          <w:sz w:val="22"/>
          <w:szCs w:val="22"/>
        </w:rPr>
        <w:t xml:space="preserve"> a dalšími metodami místní a komunitní strategické rozvojové spolupráce.</w:t>
      </w:r>
      <w:r w:rsidR="00D7231C" w:rsidRPr="008233B6">
        <w:rPr>
          <w:rFonts w:ascii="Arial" w:hAnsi="Arial" w:cs="Arial"/>
          <w:color w:val="000000"/>
          <w:sz w:val="22"/>
          <w:szCs w:val="22"/>
        </w:rPr>
        <w:t xml:space="preserve"> </w:t>
      </w:r>
      <w:r w:rsidR="00630A23">
        <w:rPr>
          <w:rFonts w:ascii="Arial" w:hAnsi="Arial" w:cs="Arial"/>
          <w:color w:val="000000"/>
          <w:sz w:val="22"/>
          <w:szCs w:val="22"/>
        </w:rPr>
        <w:t>Strategie komunitně vedeného</w:t>
      </w:r>
      <w:r w:rsidR="00630A23" w:rsidRPr="00385E33">
        <w:rPr>
          <w:rFonts w:ascii="Arial" w:hAnsi="Arial"/>
          <w:color w:val="000000"/>
          <w:sz w:val="22"/>
        </w:rPr>
        <w:t xml:space="preserve"> místního rozvoje</w:t>
      </w:r>
      <w:r w:rsidR="00630A23">
        <w:rPr>
          <w:rFonts w:ascii="Arial" w:hAnsi="Arial" w:cs="Arial"/>
          <w:color w:val="000000"/>
          <w:sz w:val="22"/>
          <w:szCs w:val="22"/>
        </w:rPr>
        <w:t xml:space="preserve"> </w:t>
      </w:r>
      <w:r w:rsidR="00621017">
        <w:rPr>
          <w:rFonts w:ascii="Arial" w:hAnsi="Arial" w:cs="Arial"/>
          <w:color w:val="000000"/>
          <w:sz w:val="22"/>
          <w:szCs w:val="22"/>
        </w:rPr>
        <w:t xml:space="preserve">či další formy strategických plánů </w:t>
      </w:r>
      <w:r w:rsidR="00D7231C" w:rsidRPr="008233B6">
        <w:rPr>
          <w:rFonts w:ascii="Arial" w:hAnsi="Arial" w:cs="Arial"/>
          <w:color w:val="000000"/>
          <w:sz w:val="22"/>
          <w:szCs w:val="22"/>
        </w:rPr>
        <w:t xml:space="preserve">zajistí koordinaci aktivit financovaných z OP Zaměstnanost v daném území s aktivitami ostatních operačních programů (zejména Program rozvoje venkova, IROP a OP VVV). </w:t>
      </w:r>
    </w:p>
    <w:p w14:paraId="0A07D1D2" w14:textId="77777777" w:rsidR="000901A2" w:rsidRPr="008233B6" w:rsidRDefault="000901A2" w:rsidP="00AF01DC">
      <w:pPr>
        <w:spacing w:after="120"/>
        <w:jc w:val="both"/>
        <w:rPr>
          <w:rFonts w:ascii="Arial" w:hAnsi="Arial" w:cs="Arial"/>
          <w:b/>
          <w:color w:val="000000"/>
          <w:sz w:val="22"/>
          <w:szCs w:val="22"/>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96"/>
        <w:gridCol w:w="2016"/>
      </w:tblGrid>
      <w:tr w:rsidR="009A0F64" w:rsidRPr="008233B6" w14:paraId="1ABD8343" w14:textId="77777777" w:rsidTr="00627B6E">
        <w:tc>
          <w:tcPr>
            <w:tcW w:w="9212" w:type="dxa"/>
            <w:gridSpan w:val="2"/>
          </w:tcPr>
          <w:p w14:paraId="6909097A" w14:textId="77777777" w:rsidR="009A0F64" w:rsidRPr="008233B6" w:rsidRDefault="009A0F64" w:rsidP="00627B6E">
            <w:pPr>
              <w:jc w:val="center"/>
              <w:rPr>
                <w:rFonts w:ascii="Arial" w:hAnsi="Arial" w:cs="Arial"/>
                <w:b/>
                <w:color w:val="000000"/>
                <w:sz w:val="22"/>
                <w:szCs w:val="22"/>
              </w:rPr>
            </w:pPr>
            <w:r w:rsidRPr="008233B6">
              <w:rPr>
                <w:rFonts w:ascii="Arial" w:hAnsi="Arial" w:cs="Arial"/>
                <w:b/>
                <w:color w:val="000000"/>
                <w:sz w:val="22"/>
                <w:szCs w:val="22"/>
              </w:rPr>
              <w:t>Identifikované problémy</w:t>
            </w:r>
          </w:p>
        </w:tc>
      </w:tr>
      <w:tr w:rsidR="009A0F64" w:rsidRPr="008233B6" w14:paraId="776FEE10" w14:textId="77777777" w:rsidTr="00627B6E">
        <w:tc>
          <w:tcPr>
            <w:tcW w:w="9212" w:type="dxa"/>
            <w:gridSpan w:val="2"/>
          </w:tcPr>
          <w:p w14:paraId="73615111" w14:textId="77777777" w:rsidR="009A0F64" w:rsidRPr="008233B6" w:rsidRDefault="009A0F64" w:rsidP="0049407A">
            <w:pPr>
              <w:pStyle w:val="Odstavecseseznamem"/>
              <w:numPr>
                <w:ilvl w:val="0"/>
                <w:numId w:val="27"/>
              </w:numPr>
              <w:spacing w:before="60" w:after="60"/>
              <w:rPr>
                <w:rFonts w:ascii="Arial" w:hAnsi="Arial" w:cs="Arial"/>
                <w:color w:val="000000"/>
                <w:sz w:val="20"/>
                <w:szCs w:val="20"/>
              </w:rPr>
            </w:pPr>
            <w:r w:rsidRPr="008233B6">
              <w:rPr>
                <w:rFonts w:ascii="Arial" w:hAnsi="Arial" w:cs="Arial"/>
                <w:color w:val="000000"/>
                <w:sz w:val="20"/>
                <w:szCs w:val="20"/>
              </w:rPr>
              <w:t>Nedostatečné zapojení místních samospráv a místních aktérů do řešení problémů v</w:t>
            </w:r>
            <w:r w:rsidR="000709E2" w:rsidRPr="008233B6">
              <w:rPr>
                <w:rFonts w:ascii="Arial" w:hAnsi="Arial" w:cs="Arial"/>
                <w:color w:val="000000"/>
                <w:sz w:val="20"/>
                <w:szCs w:val="20"/>
              </w:rPr>
              <w:t> </w:t>
            </w:r>
            <w:r w:rsidRPr="008233B6">
              <w:rPr>
                <w:rFonts w:ascii="Arial" w:hAnsi="Arial" w:cs="Arial"/>
                <w:color w:val="000000"/>
                <w:sz w:val="20"/>
                <w:szCs w:val="20"/>
              </w:rPr>
              <w:t>oblasti</w:t>
            </w:r>
            <w:r w:rsidR="000709E2" w:rsidRPr="008233B6">
              <w:rPr>
                <w:rFonts w:ascii="Arial" w:hAnsi="Arial" w:cs="Arial"/>
                <w:color w:val="000000"/>
                <w:sz w:val="20"/>
                <w:szCs w:val="20"/>
              </w:rPr>
              <w:t xml:space="preserve"> zaměstnanosti a </w:t>
            </w:r>
            <w:r w:rsidRPr="008233B6">
              <w:rPr>
                <w:rFonts w:ascii="Arial" w:hAnsi="Arial" w:cs="Arial"/>
                <w:color w:val="000000"/>
                <w:sz w:val="20"/>
                <w:szCs w:val="20"/>
              </w:rPr>
              <w:t xml:space="preserve">sociálního začleňování </w:t>
            </w:r>
          </w:p>
        </w:tc>
      </w:tr>
      <w:tr w:rsidR="009A0F64" w:rsidRPr="008233B6" w14:paraId="4B2373BF" w14:textId="77777777" w:rsidTr="00627B6E">
        <w:tc>
          <w:tcPr>
            <w:tcW w:w="7196" w:type="dxa"/>
          </w:tcPr>
          <w:p w14:paraId="1C0CC371" w14:textId="77777777" w:rsidR="009A0F64" w:rsidRPr="008233B6" w:rsidRDefault="009A0F64" w:rsidP="00627B6E">
            <w:pPr>
              <w:jc w:val="center"/>
              <w:rPr>
                <w:rFonts w:ascii="Arial" w:hAnsi="Arial" w:cs="Arial"/>
                <w:b/>
                <w:color w:val="000000"/>
                <w:sz w:val="22"/>
                <w:szCs w:val="22"/>
              </w:rPr>
            </w:pPr>
            <w:r w:rsidRPr="008233B6">
              <w:rPr>
                <w:rFonts w:ascii="Arial" w:hAnsi="Arial" w:cs="Arial"/>
                <w:b/>
                <w:color w:val="000000"/>
                <w:sz w:val="22"/>
                <w:szCs w:val="22"/>
              </w:rPr>
              <w:t>Příčiny</w:t>
            </w:r>
          </w:p>
        </w:tc>
        <w:tc>
          <w:tcPr>
            <w:tcW w:w="2016" w:type="dxa"/>
          </w:tcPr>
          <w:p w14:paraId="30B2819F" w14:textId="77777777" w:rsidR="009A0F64" w:rsidRPr="008233B6" w:rsidRDefault="009A0F64" w:rsidP="00627B6E">
            <w:pPr>
              <w:jc w:val="center"/>
              <w:rPr>
                <w:rFonts w:ascii="Arial" w:hAnsi="Arial" w:cs="Arial"/>
                <w:b/>
                <w:color w:val="000000"/>
                <w:sz w:val="22"/>
                <w:szCs w:val="22"/>
              </w:rPr>
            </w:pPr>
            <w:r w:rsidRPr="008233B6">
              <w:rPr>
                <w:rFonts w:ascii="Arial" w:hAnsi="Arial" w:cs="Arial"/>
                <w:b/>
                <w:color w:val="000000"/>
                <w:sz w:val="22"/>
                <w:szCs w:val="22"/>
              </w:rPr>
              <w:t>Výběr příčin pro řešení</w:t>
            </w:r>
          </w:p>
        </w:tc>
      </w:tr>
      <w:tr w:rsidR="009A0F64" w:rsidRPr="008233B6" w14:paraId="1929B2C4" w14:textId="77777777" w:rsidTr="00627B6E">
        <w:tc>
          <w:tcPr>
            <w:tcW w:w="7196" w:type="dxa"/>
          </w:tcPr>
          <w:p w14:paraId="2A1C4F10" w14:textId="77777777" w:rsidR="009A0F64" w:rsidRPr="008233B6" w:rsidRDefault="000C43D8" w:rsidP="0049407A">
            <w:pPr>
              <w:pStyle w:val="Odstavecseseznamem"/>
              <w:numPr>
                <w:ilvl w:val="0"/>
                <w:numId w:val="26"/>
              </w:numPr>
              <w:spacing w:after="60"/>
              <w:rPr>
                <w:rFonts w:ascii="Arial" w:hAnsi="Arial" w:cs="Arial"/>
                <w:color w:val="000000"/>
                <w:sz w:val="20"/>
                <w:szCs w:val="20"/>
              </w:rPr>
            </w:pPr>
            <w:r w:rsidRPr="008233B6">
              <w:rPr>
                <w:rFonts w:ascii="Arial" w:hAnsi="Arial" w:cs="Arial"/>
                <w:color w:val="000000"/>
                <w:sz w:val="20"/>
                <w:szCs w:val="20"/>
              </w:rPr>
              <w:t xml:space="preserve">Nedostatečná nabídka pracovních příležitostí ve venkovských regionech </w:t>
            </w:r>
          </w:p>
        </w:tc>
        <w:tc>
          <w:tcPr>
            <w:tcW w:w="2016" w:type="dxa"/>
          </w:tcPr>
          <w:p w14:paraId="1B11E923" w14:textId="77777777" w:rsidR="009A0F64" w:rsidRPr="008233B6" w:rsidRDefault="000C43D8" w:rsidP="00627B6E">
            <w:pPr>
              <w:spacing w:after="60"/>
              <w:rPr>
                <w:rFonts w:ascii="Arial" w:hAnsi="Arial" w:cs="Arial"/>
                <w:color w:val="000000"/>
                <w:sz w:val="20"/>
                <w:szCs w:val="20"/>
              </w:rPr>
            </w:pPr>
            <w:r w:rsidRPr="008233B6">
              <w:rPr>
                <w:rFonts w:ascii="Arial" w:hAnsi="Arial" w:cs="Arial"/>
                <w:color w:val="000000"/>
                <w:sz w:val="20"/>
                <w:szCs w:val="20"/>
              </w:rPr>
              <w:t>IP 2.3</w:t>
            </w:r>
          </w:p>
        </w:tc>
      </w:tr>
      <w:tr w:rsidR="00405909" w:rsidRPr="008233B6" w14:paraId="7931C23F" w14:textId="77777777" w:rsidTr="00627B6E">
        <w:tc>
          <w:tcPr>
            <w:tcW w:w="7196" w:type="dxa"/>
          </w:tcPr>
          <w:p w14:paraId="6FBBD4E1" w14:textId="77777777" w:rsidR="00405909" w:rsidRPr="008233B6" w:rsidRDefault="00405909" w:rsidP="0049407A">
            <w:pPr>
              <w:pStyle w:val="Odstavecseseznamem"/>
              <w:numPr>
                <w:ilvl w:val="0"/>
                <w:numId w:val="26"/>
              </w:numPr>
              <w:spacing w:after="60"/>
              <w:rPr>
                <w:rFonts w:ascii="Arial" w:hAnsi="Arial" w:cs="Arial"/>
                <w:color w:val="000000"/>
                <w:sz w:val="20"/>
                <w:szCs w:val="20"/>
              </w:rPr>
            </w:pPr>
            <w:r w:rsidRPr="008233B6">
              <w:rPr>
                <w:rFonts w:ascii="Arial" w:hAnsi="Arial" w:cs="Arial"/>
                <w:color w:val="000000"/>
                <w:sz w:val="20"/>
                <w:szCs w:val="20"/>
              </w:rPr>
              <w:t>Nedostatečná spolupráce všech zainteresovaných aktérů</w:t>
            </w:r>
          </w:p>
        </w:tc>
        <w:tc>
          <w:tcPr>
            <w:tcW w:w="2016" w:type="dxa"/>
          </w:tcPr>
          <w:p w14:paraId="13E2A71D" w14:textId="77777777" w:rsidR="00405909" w:rsidRPr="008233B6" w:rsidRDefault="00405909" w:rsidP="00627B6E">
            <w:pPr>
              <w:spacing w:after="60"/>
              <w:rPr>
                <w:rFonts w:ascii="Arial" w:hAnsi="Arial" w:cs="Arial"/>
                <w:color w:val="000000"/>
                <w:sz w:val="20"/>
                <w:szCs w:val="20"/>
              </w:rPr>
            </w:pPr>
            <w:r w:rsidRPr="008233B6">
              <w:rPr>
                <w:rFonts w:ascii="Arial" w:hAnsi="Arial" w:cs="Arial"/>
                <w:color w:val="000000"/>
                <w:sz w:val="20"/>
                <w:szCs w:val="20"/>
              </w:rPr>
              <w:t>IP 2.3</w:t>
            </w:r>
          </w:p>
        </w:tc>
      </w:tr>
      <w:tr w:rsidR="000C43D8" w:rsidRPr="008233B6" w14:paraId="75502512" w14:textId="77777777" w:rsidTr="00627B6E">
        <w:tc>
          <w:tcPr>
            <w:tcW w:w="7196" w:type="dxa"/>
          </w:tcPr>
          <w:p w14:paraId="04F5EC5E" w14:textId="77777777" w:rsidR="000C43D8" w:rsidRPr="008233B6" w:rsidRDefault="000C43D8" w:rsidP="0049407A">
            <w:pPr>
              <w:pStyle w:val="Odstavecseseznamem"/>
              <w:numPr>
                <w:ilvl w:val="0"/>
                <w:numId w:val="26"/>
              </w:numPr>
              <w:spacing w:after="60"/>
              <w:rPr>
                <w:rFonts w:ascii="Arial" w:hAnsi="Arial" w:cs="Arial"/>
                <w:color w:val="000000"/>
                <w:sz w:val="20"/>
                <w:szCs w:val="20"/>
              </w:rPr>
            </w:pPr>
            <w:r w:rsidRPr="008233B6">
              <w:rPr>
                <w:rFonts w:ascii="Arial" w:hAnsi="Arial" w:cs="Arial"/>
                <w:color w:val="000000"/>
                <w:sz w:val="20"/>
                <w:szCs w:val="20"/>
              </w:rPr>
              <w:t xml:space="preserve">Nedostatečná struktura nabídky dalšího vzdělávání na venkově </w:t>
            </w:r>
          </w:p>
        </w:tc>
        <w:tc>
          <w:tcPr>
            <w:tcW w:w="2016" w:type="dxa"/>
          </w:tcPr>
          <w:p w14:paraId="697980D4" w14:textId="77777777" w:rsidR="000C43D8" w:rsidRPr="008233B6" w:rsidRDefault="000C43D8" w:rsidP="00627B6E">
            <w:pPr>
              <w:spacing w:after="60"/>
              <w:rPr>
                <w:rFonts w:ascii="Arial" w:hAnsi="Arial" w:cs="Arial"/>
                <w:color w:val="000000"/>
                <w:sz w:val="20"/>
                <w:szCs w:val="20"/>
              </w:rPr>
            </w:pPr>
            <w:r w:rsidRPr="008233B6">
              <w:rPr>
                <w:rFonts w:ascii="Arial" w:hAnsi="Arial" w:cs="Arial"/>
                <w:color w:val="000000"/>
                <w:sz w:val="20"/>
                <w:szCs w:val="20"/>
              </w:rPr>
              <w:t>IP 2.3</w:t>
            </w:r>
          </w:p>
        </w:tc>
      </w:tr>
      <w:tr w:rsidR="00405909" w:rsidRPr="008233B6" w14:paraId="7D1ACE93" w14:textId="77777777" w:rsidTr="00627B6E">
        <w:trPr>
          <w:trHeight w:val="80"/>
        </w:trPr>
        <w:tc>
          <w:tcPr>
            <w:tcW w:w="7196" w:type="dxa"/>
          </w:tcPr>
          <w:p w14:paraId="1EAB1E80" w14:textId="77777777" w:rsidR="00405909" w:rsidRPr="008233B6" w:rsidRDefault="00405909" w:rsidP="0049407A">
            <w:pPr>
              <w:pStyle w:val="Odstavecseseznamem"/>
              <w:numPr>
                <w:ilvl w:val="0"/>
                <w:numId w:val="26"/>
              </w:numPr>
              <w:spacing w:after="60"/>
              <w:rPr>
                <w:rFonts w:ascii="Arial" w:hAnsi="Arial" w:cs="Arial"/>
                <w:color w:val="000000"/>
                <w:sz w:val="20"/>
                <w:szCs w:val="20"/>
              </w:rPr>
            </w:pPr>
            <w:r w:rsidRPr="008233B6">
              <w:rPr>
                <w:rFonts w:ascii="Arial" w:hAnsi="Arial" w:cs="Arial"/>
                <w:color w:val="000000"/>
                <w:sz w:val="20"/>
                <w:szCs w:val="20"/>
              </w:rPr>
              <w:t xml:space="preserve">Nedostatečná </w:t>
            </w:r>
            <w:r w:rsidR="00F97BD1" w:rsidRPr="008233B6">
              <w:rPr>
                <w:rFonts w:ascii="Arial" w:hAnsi="Arial" w:cs="Arial"/>
                <w:color w:val="000000"/>
                <w:sz w:val="20"/>
                <w:szCs w:val="20"/>
              </w:rPr>
              <w:t xml:space="preserve">nabídka sociálních služeb poskytovaných terénní a ambulantní formou na lokální úrovni </w:t>
            </w:r>
          </w:p>
        </w:tc>
        <w:tc>
          <w:tcPr>
            <w:tcW w:w="2016" w:type="dxa"/>
          </w:tcPr>
          <w:p w14:paraId="25BDCAD3" w14:textId="77777777" w:rsidR="00405909" w:rsidRPr="008233B6" w:rsidRDefault="00405909" w:rsidP="00627B6E">
            <w:pPr>
              <w:spacing w:after="60"/>
              <w:rPr>
                <w:rFonts w:ascii="Arial" w:hAnsi="Arial" w:cs="Arial"/>
                <w:color w:val="000000"/>
                <w:sz w:val="20"/>
                <w:szCs w:val="20"/>
              </w:rPr>
            </w:pPr>
            <w:r w:rsidRPr="008233B6">
              <w:rPr>
                <w:rFonts w:ascii="Arial" w:hAnsi="Arial" w:cs="Arial"/>
                <w:color w:val="000000"/>
                <w:sz w:val="20"/>
                <w:szCs w:val="20"/>
              </w:rPr>
              <w:t>IP 2.3</w:t>
            </w:r>
          </w:p>
        </w:tc>
      </w:tr>
      <w:tr w:rsidR="00160444" w:rsidRPr="008233B6" w14:paraId="2EB60C93" w14:textId="77777777" w:rsidTr="00627B6E">
        <w:trPr>
          <w:trHeight w:val="80"/>
        </w:trPr>
        <w:tc>
          <w:tcPr>
            <w:tcW w:w="7196" w:type="dxa"/>
          </w:tcPr>
          <w:p w14:paraId="1E0643D0" w14:textId="36C5A951" w:rsidR="00160444" w:rsidRPr="008233B6" w:rsidRDefault="00160444" w:rsidP="0049407A">
            <w:pPr>
              <w:pStyle w:val="Odstavecseseznamem"/>
              <w:numPr>
                <w:ilvl w:val="0"/>
                <w:numId w:val="26"/>
              </w:numPr>
              <w:spacing w:after="60"/>
              <w:rPr>
                <w:rFonts w:ascii="Arial" w:hAnsi="Arial" w:cs="Arial"/>
                <w:color w:val="000000"/>
                <w:sz w:val="20"/>
                <w:szCs w:val="20"/>
              </w:rPr>
            </w:pPr>
            <w:r>
              <w:rPr>
                <w:rFonts w:ascii="Arial" w:hAnsi="Arial" w:cs="Arial"/>
                <w:color w:val="000000"/>
                <w:sz w:val="20"/>
                <w:szCs w:val="20"/>
              </w:rPr>
              <w:t>Nedostatečná podpora prorodinných aktivit na lokální úrovni</w:t>
            </w:r>
          </w:p>
        </w:tc>
        <w:tc>
          <w:tcPr>
            <w:tcW w:w="2016" w:type="dxa"/>
          </w:tcPr>
          <w:p w14:paraId="716444F3" w14:textId="57FD4B30" w:rsidR="00160444" w:rsidRPr="008233B6" w:rsidRDefault="00160444" w:rsidP="00627B6E">
            <w:pPr>
              <w:spacing w:after="60"/>
              <w:rPr>
                <w:rFonts w:ascii="Arial" w:hAnsi="Arial" w:cs="Arial"/>
                <w:color w:val="000000"/>
                <w:sz w:val="20"/>
                <w:szCs w:val="20"/>
              </w:rPr>
            </w:pPr>
            <w:r w:rsidRPr="008233B6">
              <w:rPr>
                <w:rFonts w:ascii="Arial" w:hAnsi="Arial" w:cs="Arial"/>
                <w:color w:val="000000"/>
                <w:sz w:val="20"/>
                <w:szCs w:val="20"/>
              </w:rPr>
              <w:t>IP 2.3</w:t>
            </w:r>
          </w:p>
        </w:tc>
      </w:tr>
      <w:tr w:rsidR="00160444" w:rsidRPr="008233B6" w14:paraId="33DCFFB1" w14:textId="77777777" w:rsidTr="00627B6E">
        <w:tc>
          <w:tcPr>
            <w:tcW w:w="7196" w:type="dxa"/>
          </w:tcPr>
          <w:p w14:paraId="0873DA03" w14:textId="77777777" w:rsidR="00160444" w:rsidRPr="008233B6" w:rsidRDefault="00160444" w:rsidP="0049407A">
            <w:pPr>
              <w:pStyle w:val="Odstavecseseznamem"/>
              <w:numPr>
                <w:ilvl w:val="0"/>
                <w:numId w:val="26"/>
              </w:numPr>
              <w:spacing w:after="60"/>
              <w:rPr>
                <w:rFonts w:ascii="Arial" w:hAnsi="Arial" w:cs="Arial"/>
                <w:color w:val="000000"/>
                <w:sz w:val="20"/>
                <w:szCs w:val="20"/>
              </w:rPr>
            </w:pPr>
            <w:r w:rsidRPr="008233B6">
              <w:rPr>
                <w:rFonts w:ascii="Arial" w:hAnsi="Arial" w:cs="Arial"/>
                <w:color w:val="000000"/>
                <w:sz w:val="20"/>
                <w:szCs w:val="20"/>
              </w:rPr>
              <w:t>Nedostatek nástrojů pro prevenci a řešení problémů v sociálně vyloučených lokalitách</w:t>
            </w:r>
          </w:p>
        </w:tc>
        <w:tc>
          <w:tcPr>
            <w:tcW w:w="2016" w:type="dxa"/>
          </w:tcPr>
          <w:p w14:paraId="5F7F5B43" w14:textId="77777777" w:rsidR="00160444" w:rsidRPr="008233B6" w:rsidRDefault="00160444" w:rsidP="00627B6E">
            <w:pPr>
              <w:spacing w:after="60"/>
              <w:rPr>
                <w:rFonts w:ascii="Arial" w:hAnsi="Arial" w:cs="Arial"/>
                <w:color w:val="000000"/>
                <w:sz w:val="20"/>
                <w:szCs w:val="20"/>
              </w:rPr>
            </w:pPr>
            <w:r w:rsidRPr="008233B6">
              <w:rPr>
                <w:rFonts w:ascii="Arial" w:hAnsi="Arial" w:cs="Arial"/>
                <w:color w:val="000000"/>
                <w:sz w:val="20"/>
                <w:szCs w:val="20"/>
              </w:rPr>
              <w:t>IP 2.1, 2.3</w:t>
            </w:r>
          </w:p>
        </w:tc>
      </w:tr>
      <w:tr w:rsidR="00160444" w:rsidRPr="008233B6" w14:paraId="352C3D5D" w14:textId="77777777" w:rsidTr="00627B6E">
        <w:tc>
          <w:tcPr>
            <w:tcW w:w="7196" w:type="dxa"/>
          </w:tcPr>
          <w:p w14:paraId="404A07C9" w14:textId="77777777" w:rsidR="00160444" w:rsidRPr="008233B6" w:rsidRDefault="00160444" w:rsidP="0049407A">
            <w:pPr>
              <w:pStyle w:val="Odstavecseseznamem"/>
              <w:numPr>
                <w:ilvl w:val="0"/>
                <w:numId w:val="26"/>
              </w:numPr>
              <w:spacing w:after="60"/>
              <w:rPr>
                <w:rFonts w:ascii="Arial" w:hAnsi="Arial" w:cs="Arial"/>
                <w:color w:val="000000"/>
                <w:sz w:val="20"/>
                <w:szCs w:val="20"/>
              </w:rPr>
            </w:pPr>
            <w:r w:rsidRPr="008233B6">
              <w:rPr>
                <w:rFonts w:ascii="Arial" w:hAnsi="Arial" w:cs="Arial"/>
                <w:color w:val="000000"/>
                <w:sz w:val="20"/>
                <w:szCs w:val="20"/>
              </w:rPr>
              <w:t>Chybějící podpůrné, motivační a sankční nástroje vůči lokálním aktérům (samosprávám, zaměstnavatelům)</w:t>
            </w:r>
          </w:p>
        </w:tc>
        <w:tc>
          <w:tcPr>
            <w:tcW w:w="2016" w:type="dxa"/>
          </w:tcPr>
          <w:p w14:paraId="731985BB" w14:textId="77777777" w:rsidR="00160444" w:rsidRPr="008233B6" w:rsidRDefault="00160444" w:rsidP="00627B6E">
            <w:pPr>
              <w:spacing w:after="60"/>
              <w:rPr>
                <w:rFonts w:ascii="Arial" w:hAnsi="Arial" w:cs="Arial"/>
                <w:color w:val="000000"/>
                <w:sz w:val="20"/>
                <w:szCs w:val="20"/>
              </w:rPr>
            </w:pPr>
            <w:r w:rsidRPr="008233B6">
              <w:rPr>
                <w:rFonts w:ascii="Arial" w:hAnsi="Arial" w:cs="Arial"/>
                <w:color w:val="000000"/>
                <w:sz w:val="20"/>
                <w:szCs w:val="20"/>
              </w:rPr>
              <w:t>Externí faktor</w:t>
            </w:r>
          </w:p>
        </w:tc>
      </w:tr>
    </w:tbl>
    <w:p w14:paraId="7D3AD7F2" w14:textId="77777777" w:rsidR="008A53CB" w:rsidRPr="008233B6" w:rsidRDefault="008A53CB" w:rsidP="00AF01DC">
      <w:pPr>
        <w:spacing w:after="120"/>
        <w:jc w:val="both"/>
        <w:rPr>
          <w:rFonts w:ascii="Arial" w:hAnsi="Arial" w:cs="Arial"/>
          <w:b/>
          <w:color w:val="000000"/>
          <w:sz w:val="22"/>
          <w:szCs w:val="22"/>
        </w:rPr>
      </w:pPr>
    </w:p>
    <w:p w14:paraId="557B63D6" w14:textId="77777777" w:rsidR="00E0692F" w:rsidRPr="008233B6" w:rsidRDefault="0099667E" w:rsidP="00AF01DC">
      <w:pPr>
        <w:spacing w:after="120"/>
        <w:jc w:val="both"/>
        <w:rPr>
          <w:rFonts w:ascii="Arial" w:hAnsi="Arial" w:cs="Arial"/>
          <w:b/>
          <w:color w:val="000000"/>
          <w:sz w:val="22"/>
          <w:szCs w:val="22"/>
        </w:rPr>
      </w:pPr>
      <w:r w:rsidRPr="008233B6">
        <w:rPr>
          <w:rFonts w:ascii="Arial" w:hAnsi="Arial" w:cs="Arial"/>
          <w:b/>
          <w:color w:val="000000"/>
          <w:sz w:val="22"/>
          <w:szCs w:val="22"/>
        </w:rPr>
        <w:t>Sociální inovace</w:t>
      </w:r>
    </w:p>
    <w:p w14:paraId="79B1EB92" w14:textId="77777777" w:rsidR="00C376ED" w:rsidRPr="008233B6" w:rsidRDefault="00C376ED" w:rsidP="00C376ED">
      <w:pPr>
        <w:spacing w:after="120"/>
        <w:jc w:val="both"/>
        <w:rPr>
          <w:rFonts w:ascii="Arial" w:hAnsi="Arial" w:cs="Arial"/>
          <w:color w:val="000000"/>
          <w:sz w:val="22"/>
          <w:szCs w:val="22"/>
        </w:rPr>
      </w:pPr>
      <w:r w:rsidRPr="008233B6">
        <w:rPr>
          <w:rFonts w:ascii="Arial" w:hAnsi="Arial" w:cs="Arial"/>
          <w:color w:val="000000"/>
          <w:sz w:val="22"/>
          <w:szCs w:val="22"/>
        </w:rPr>
        <w:t xml:space="preserve">V ČR existují přetrvávající problémy, které se nedaří řešit pomocí tradičních nástrojů sociální politiky </w:t>
      </w:r>
      <w:r w:rsidRPr="008233B6">
        <w:rPr>
          <w:rFonts w:ascii="Arial" w:hAnsi="Arial" w:cs="Arial"/>
          <w:sz w:val="22"/>
          <w:szCs w:val="22"/>
        </w:rPr>
        <w:t>a politik trhu práce, ať už je to oblast trhu práce, sociálního začleňování nebo veřejné správy</w:t>
      </w:r>
      <w:r w:rsidRPr="008233B6">
        <w:rPr>
          <w:rFonts w:ascii="Arial" w:hAnsi="Arial" w:cs="Arial"/>
          <w:color w:val="000000"/>
          <w:sz w:val="22"/>
          <w:szCs w:val="22"/>
        </w:rPr>
        <w:t>. Jedním z důvodů, proč se některé problémy stále nedaří uspokojivě vyřešit je i malé využívání principů evidence-based policy, tj. malý důraz na zjišťování skutečných efektů a</w:t>
      </w:r>
      <w:r w:rsidR="001C615F">
        <w:rPr>
          <w:rFonts w:ascii="Arial" w:hAnsi="Arial" w:cs="Arial"/>
          <w:color w:val="000000"/>
          <w:sz w:val="22"/>
          <w:szCs w:val="22"/>
        </w:rPr>
        <w:t> </w:t>
      </w:r>
      <w:r w:rsidRPr="008233B6">
        <w:rPr>
          <w:rFonts w:ascii="Arial" w:hAnsi="Arial" w:cs="Arial"/>
          <w:color w:val="000000"/>
          <w:sz w:val="22"/>
          <w:szCs w:val="22"/>
        </w:rPr>
        <w:t xml:space="preserve">dopadů realizovaných politik. Dlouho přetrvávající a obtížně řešitelné problémy jsou potenciálně vhodné pro řešení pomocí sociálních inovací ovšem míra využívání sociálních inovací a nově vzniklých nástrojů je v ČR nízká (v podstatě nulová). Pokud dojde k realizaci nového nástroje či opatření, není jeho dopad nijak systematicky vyhodnocován (ať už před nebo po jeho zavedení), nová řešení ale nejsou nijak systematicky podporována a vznikají pouze ad hoc. Jinými slovy v ČR neexistuje infrastruktura pro vývoj a šíření sociálních inovací, není deklarovaný zájem o tvorbu nových řešení a jejich další využití (tzv. inovační poptávka), úroveň povědomí o (sociálních) inovacích a jejich přínosech je nízká. Důsledkem tohoto stavu je i minimum finančních prostředků, které je </w:t>
      </w:r>
      <w:r w:rsidR="001C615F">
        <w:rPr>
          <w:rFonts w:ascii="Arial" w:hAnsi="Arial" w:cs="Arial"/>
          <w:color w:val="000000"/>
          <w:sz w:val="22"/>
          <w:szCs w:val="22"/>
        </w:rPr>
        <w:t>na jejich podporu poskytováno a </w:t>
      </w:r>
      <w:r w:rsidRPr="008233B6">
        <w:rPr>
          <w:rFonts w:ascii="Arial" w:hAnsi="Arial" w:cs="Arial"/>
          <w:color w:val="000000"/>
          <w:sz w:val="22"/>
          <w:szCs w:val="22"/>
        </w:rPr>
        <w:t>roztříštěnost inovační nabídky (především nespolupráce).</w:t>
      </w:r>
    </w:p>
    <w:p w14:paraId="39A73048" w14:textId="77777777" w:rsidR="00C376ED" w:rsidRPr="008233B6" w:rsidRDefault="00C376ED" w:rsidP="00C376ED">
      <w:pPr>
        <w:jc w:val="both"/>
        <w:rPr>
          <w:rFonts w:ascii="Arial" w:hAnsi="Arial" w:cs="Arial"/>
          <w:sz w:val="22"/>
        </w:rPr>
      </w:pPr>
      <w:r w:rsidRPr="008233B6">
        <w:rPr>
          <w:rFonts w:ascii="Arial" w:hAnsi="Arial" w:cs="Arial"/>
          <w:sz w:val="22"/>
        </w:rPr>
        <w:lastRenderedPageBreak/>
        <w:t>Celou oblast sociálních inovací je třeba nově podpořit a uchopit, klást důraz na rozvoj inovačního prostředí a podporovat rozvoj inovační poptávky i nabídky. V rámci podpory a rozvoje inovační poptávky je třeba klást důraz na:</w:t>
      </w:r>
    </w:p>
    <w:p w14:paraId="5DF417E4" w14:textId="77777777" w:rsidR="00C376ED" w:rsidRPr="008233B6" w:rsidRDefault="00C376ED" w:rsidP="00A96A96">
      <w:pPr>
        <w:pStyle w:val="Default"/>
        <w:numPr>
          <w:ilvl w:val="0"/>
          <w:numId w:val="10"/>
        </w:numPr>
        <w:spacing w:before="120"/>
        <w:jc w:val="both"/>
        <w:rPr>
          <w:rFonts w:ascii="Arial" w:hAnsi="Arial" w:cs="Arial"/>
          <w:sz w:val="22"/>
        </w:rPr>
      </w:pPr>
      <w:r w:rsidRPr="008233B6">
        <w:rPr>
          <w:rFonts w:ascii="Arial" w:hAnsi="Arial" w:cs="Arial"/>
          <w:sz w:val="22"/>
        </w:rPr>
        <w:t xml:space="preserve">výběr pro sociální inovace vhodných problémů a oblastí, </w:t>
      </w:r>
    </w:p>
    <w:p w14:paraId="78456895" w14:textId="77777777" w:rsidR="00C376ED" w:rsidRPr="008233B6" w:rsidRDefault="00C376ED" w:rsidP="00A96A96">
      <w:pPr>
        <w:pStyle w:val="Default"/>
        <w:numPr>
          <w:ilvl w:val="0"/>
          <w:numId w:val="10"/>
        </w:numPr>
        <w:spacing w:before="120"/>
        <w:jc w:val="both"/>
        <w:rPr>
          <w:rFonts w:ascii="Arial" w:hAnsi="Arial" w:cs="Arial"/>
          <w:sz w:val="22"/>
        </w:rPr>
      </w:pPr>
      <w:r w:rsidRPr="008233B6">
        <w:rPr>
          <w:rFonts w:ascii="Arial" w:hAnsi="Arial" w:cs="Arial"/>
          <w:sz w:val="22"/>
        </w:rPr>
        <w:t>ověřování účinků nově vyvinutých opatření, především pomocí sociálního experimentování,</w:t>
      </w:r>
    </w:p>
    <w:p w14:paraId="19CA0568" w14:textId="77777777" w:rsidR="00C376ED" w:rsidRPr="008233B6" w:rsidRDefault="00C376ED" w:rsidP="00A96A96">
      <w:pPr>
        <w:pStyle w:val="Default"/>
        <w:numPr>
          <w:ilvl w:val="0"/>
          <w:numId w:val="10"/>
        </w:numPr>
        <w:spacing w:before="120"/>
        <w:jc w:val="both"/>
        <w:rPr>
          <w:rFonts w:ascii="Arial" w:hAnsi="Arial" w:cs="Arial"/>
          <w:sz w:val="22"/>
        </w:rPr>
      </w:pPr>
      <w:r w:rsidRPr="008233B6">
        <w:rPr>
          <w:rFonts w:ascii="Arial" w:hAnsi="Arial" w:cs="Arial"/>
          <w:sz w:val="22"/>
        </w:rPr>
        <w:t>jejich následné šíření směrem k masivnějšímu využití, tedy spolupráci s relevantními aktéry již v počátečních fázích projektů.</w:t>
      </w:r>
    </w:p>
    <w:p w14:paraId="763E2232" w14:textId="77777777" w:rsidR="00C376ED" w:rsidRPr="008233B6" w:rsidRDefault="00C376ED" w:rsidP="00C376ED">
      <w:pPr>
        <w:spacing w:after="120"/>
        <w:jc w:val="both"/>
        <w:rPr>
          <w:rFonts w:ascii="Arial" w:hAnsi="Arial" w:cs="Arial"/>
          <w:color w:val="000000"/>
          <w:sz w:val="22"/>
          <w:szCs w:val="22"/>
        </w:rPr>
      </w:pPr>
    </w:p>
    <w:p w14:paraId="48B2D9F1" w14:textId="77777777" w:rsidR="00C376ED" w:rsidRPr="008233B6" w:rsidRDefault="00C376ED" w:rsidP="00C376ED">
      <w:pPr>
        <w:spacing w:after="120"/>
        <w:jc w:val="both"/>
        <w:rPr>
          <w:rFonts w:ascii="Arial" w:hAnsi="Arial" w:cs="Arial"/>
          <w:color w:val="000000"/>
          <w:sz w:val="22"/>
          <w:szCs w:val="22"/>
        </w:rPr>
      </w:pPr>
      <w:r w:rsidRPr="008233B6">
        <w:rPr>
          <w:rFonts w:ascii="Arial" w:hAnsi="Arial" w:cs="Arial"/>
          <w:sz w:val="22"/>
          <w:szCs w:val="22"/>
        </w:rPr>
        <w:t>Z konkrétních problémových oblastí, kde je již nyní možné odhadnout, že by pro ně potenciálně mohlo být vhodné sociální inovace využít</w:t>
      </w:r>
      <w:r w:rsidR="00557DF0" w:rsidRPr="008233B6">
        <w:rPr>
          <w:rFonts w:ascii="Arial" w:hAnsi="Arial" w:cs="Arial"/>
          <w:sz w:val="22"/>
          <w:szCs w:val="22"/>
        </w:rPr>
        <w:t>,</w:t>
      </w:r>
      <w:r w:rsidRPr="008233B6">
        <w:rPr>
          <w:rFonts w:ascii="Arial" w:hAnsi="Arial" w:cs="Arial"/>
          <w:sz w:val="22"/>
          <w:szCs w:val="22"/>
        </w:rPr>
        <w:t xml:space="preserve"> lze </w:t>
      </w:r>
      <w:r w:rsidR="00557DF0" w:rsidRPr="008233B6">
        <w:rPr>
          <w:rFonts w:ascii="Arial" w:hAnsi="Arial" w:cs="Arial"/>
          <w:sz w:val="22"/>
          <w:szCs w:val="22"/>
        </w:rPr>
        <w:t xml:space="preserve">jako jeden z mnoha možných příkladů </w:t>
      </w:r>
      <w:r w:rsidRPr="008233B6">
        <w:rPr>
          <w:rFonts w:ascii="Arial" w:hAnsi="Arial" w:cs="Arial"/>
          <w:sz w:val="22"/>
          <w:szCs w:val="22"/>
        </w:rPr>
        <w:t>zmínit koncepci financování sociálních služeb, která v České republice stojí především na veřejných zdrojích. Probíhající sociální reformy formují dosavadní systém financování sociálních služeb a tendence naznačují, že trend snižování objemů finančních prostředků plynoucích ze státního rozpočtu a z Evropského sociálního fondu bude i nadále pokračovat. Je tedy třeba hledat cesty jak zvýšit efektivitu sociálních služeb a nové způsoby jejich financování.</w:t>
      </w:r>
      <w:r w:rsidR="008C69D8">
        <w:rPr>
          <w:rFonts w:ascii="Arial" w:hAnsi="Arial" w:cs="Arial"/>
          <w:sz w:val="22"/>
          <w:szCs w:val="22"/>
        </w:rPr>
        <w:t xml:space="preserve"> V rámci </w:t>
      </w:r>
      <w:r w:rsidR="001C5596">
        <w:rPr>
          <w:rFonts w:ascii="Arial" w:hAnsi="Arial" w:cs="Arial"/>
          <w:sz w:val="22"/>
          <w:szCs w:val="22"/>
        </w:rPr>
        <w:t>sociálních inovací</w:t>
      </w:r>
      <w:r w:rsidR="008C69D8">
        <w:rPr>
          <w:rFonts w:ascii="Arial" w:hAnsi="Arial" w:cs="Arial"/>
          <w:sz w:val="22"/>
          <w:szCs w:val="22"/>
        </w:rPr>
        <w:t xml:space="preserve"> bude podporován vznik a vývoj nových řešení pro existující a přetrvávající společenské problémy ve všech oblastech OPZ, které mají potenciál </w:t>
      </w:r>
      <w:r w:rsidR="008C69D8" w:rsidRPr="009803D3">
        <w:rPr>
          <w:rFonts w:ascii="Arial" w:hAnsi="Arial" w:cs="Arial"/>
          <w:sz w:val="22"/>
          <w:szCs w:val="22"/>
        </w:rPr>
        <w:t xml:space="preserve">být </w:t>
      </w:r>
      <w:r w:rsidR="008C69D8">
        <w:rPr>
          <w:rFonts w:ascii="Arial" w:hAnsi="Arial" w:cs="Arial"/>
          <w:sz w:val="22"/>
          <w:szCs w:val="22"/>
        </w:rPr>
        <w:t>prostřednictvím</w:t>
      </w:r>
      <w:r w:rsidR="008C69D8" w:rsidRPr="009803D3">
        <w:rPr>
          <w:rFonts w:ascii="Arial" w:hAnsi="Arial" w:cs="Arial"/>
          <w:sz w:val="22"/>
          <w:szCs w:val="22"/>
        </w:rPr>
        <w:t xml:space="preserve"> ostatní</w:t>
      </w:r>
      <w:r w:rsidR="008C69D8">
        <w:rPr>
          <w:rFonts w:ascii="Arial" w:hAnsi="Arial" w:cs="Arial"/>
          <w:sz w:val="22"/>
          <w:szCs w:val="22"/>
        </w:rPr>
        <w:t>ch</w:t>
      </w:r>
      <w:r w:rsidR="008C69D8" w:rsidRPr="009803D3">
        <w:rPr>
          <w:rFonts w:ascii="Arial" w:hAnsi="Arial" w:cs="Arial"/>
          <w:sz w:val="22"/>
          <w:szCs w:val="22"/>
        </w:rPr>
        <w:t xml:space="preserve"> </w:t>
      </w:r>
      <w:r w:rsidR="008C69D8">
        <w:rPr>
          <w:rFonts w:ascii="Arial" w:hAnsi="Arial" w:cs="Arial"/>
          <w:sz w:val="22"/>
          <w:szCs w:val="22"/>
        </w:rPr>
        <w:t>prioritních os</w:t>
      </w:r>
      <w:r w:rsidR="008C69D8" w:rsidRPr="009803D3">
        <w:rPr>
          <w:rFonts w:ascii="Arial" w:hAnsi="Arial" w:cs="Arial"/>
          <w:sz w:val="22"/>
          <w:szCs w:val="22"/>
        </w:rPr>
        <w:t xml:space="preserve"> v</w:t>
      </w:r>
      <w:r w:rsidR="001C5596">
        <w:rPr>
          <w:rFonts w:ascii="Arial" w:hAnsi="Arial" w:cs="Arial"/>
          <w:sz w:val="22"/>
          <w:szCs w:val="22"/>
        </w:rPr>
        <w:t> </w:t>
      </w:r>
      <w:r w:rsidR="008C69D8" w:rsidRPr="009803D3">
        <w:rPr>
          <w:rFonts w:ascii="Arial" w:hAnsi="Arial" w:cs="Arial"/>
          <w:sz w:val="22"/>
          <w:szCs w:val="22"/>
        </w:rPr>
        <w:t>OPZ</w:t>
      </w:r>
      <w:r w:rsidR="001C5596">
        <w:rPr>
          <w:rFonts w:ascii="Arial" w:hAnsi="Arial" w:cs="Arial"/>
          <w:sz w:val="22"/>
          <w:szCs w:val="22"/>
        </w:rPr>
        <w:t xml:space="preserve"> </w:t>
      </w:r>
      <w:r w:rsidR="008C69D8" w:rsidRPr="009803D3">
        <w:rPr>
          <w:rFonts w:ascii="Arial" w:hAnsi="Arial" w:cs="Arial"/>
          <w:sz w:val="22"/>
          <w:szCs w:val="22"/>
        </w:rPr>
        <w:t>či jin</w:t>
      </w:r>
      <w:r w:rsidR="008C69D8">
        <w:rPr>
          <w:rFonts w:ascii="Arial" w:hAnsi="Arial" w:cs="Arial"/>
          <w:sz w:val="22"/>
          <w:szCs w:val="22"/>
        </w:rPr>
        <w:t>ých</w:t>
      </w:r>
      <w:r w:rsidR="008C69D8" w:rsidRPr="009803D3">
        <w:rPr>
          <w:rFonts w:ascii="Arial" w:hAnsi="Arial" w:cs="Arial"/>
          <w:sz w:val="22"/>
          <w:szCs w:val="22"/>
        </w:rPr>
        <w:t xml:space="preserve"> OP šířeny do společnosti</w:t>
      </w:r>
      <w:r w:rsidR="008C69D8">
        <w:rPr>
          <w:rFonts w:ascii="Arial" w:hAnsi="Arial" w:cs="Arial"/>
          <w:sz w:val="22"/>
          <w:szCs w:val="22"/>
        </w:rPr>
        <w:t>.</w:t>
      </w:r>
    </w:p>
    <w:p w14:paraId="105FBD1C" w14:textId="77777777" w:rsidR="003969D5" w:rsidRPr="008233B6" w:rsidRDefault="003969D5" w:rsidP="00AF01DC">
      <w:pPr>
        <w:spacing w:after="120"/>
        <w:jc w:val="both"/>
        <w:rPr>
          <w:rFonts w:ascii="Arial" w:hAnsi="Arial" w:cs="Arial"/>
          <w:color w:val="000000"/>
          <w:sz w:val="22"/>
          <w:szCs w:val="22"/>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96"/>
        <w:gridCol w:w="2016"/>
      </w:tblGrid>
      <w:tr w:rsidR="0099667E" w:rsidRPr="008233B6" w14:paraId="7D7179B1" w14:textId="77777777" w:rsidTr="00AF01DC">
        <w:tc>
          <w:tcPr>
            <w:tcW w:w="9212" w:type="dxa"/>
            <w:gridSpan w:val="2"/>
          </w:tcPr>
          <w:p w14:paraId="43E68462" w14:textId="77777777" w:rsidR="0099667E" w:rsidRPr="008233B6" w:rsidRDefault="0099667E" w:rsidP="005D4185">
            <w:pPr>
              <w:jc w:val="center"/>
              <w:rPr>
                <w:rFonts w:ascii="Arial" w:hAnsi="Arial" w:cs="Arial"/>
                <w:b/>
                <w:color w:val="000000"/>
                <w:sz w:val="22"/>
                <w:szCs w:val="22"/>
              </w:rPr>
            </w:pPr>
            <w:r w:rsidRPr="008233B6">
              <w:rPr>
                <w:rFonts w:ascii="Arial" w:hAnsi="Arial" w:cs="Arial"/>
                <w:b/>
                <w:color w:val="000000"/>
                <w:sz w:val="22"/>
                <w:szCs w:val="22"/>
              </w:rPr>
              <w:t>Identifikované problémy</w:t>
            </w:r>
          </w:p>
        </w:tc>
      </w:tr>
      <w:tr w:rsidR="0099667E" w:rsidRPr="008233B6" w14:paraId="601AC910" w14:textId="77777777" w:rsidTr="00AF01DC">
        <w:tc>
          <w:tcPr>
            <w:tcW w:w="9212" w:type="dxa"/>
            <w:gridSpan w:val="2"/>
          </w:tcPr>
          <w:p w14:paraId="05567031" w14:textId="77777777" w:rsidR="0099667E" w:rsidRPr="008233B6" w:rsidRDefault="0099667E" w:rsidP="0049407A">
            <w:pPr>
              <w:pStyle w:val="Odstavecseseznamem"/>
              <w:numPr>
                <w:ilvl w:val="0"/>
                <w:numId w:val="25"/>
              </w:numPr>
              <w:spacing w:before="60" w:after="60"/>
              <w:rPr>
                <w:rFonts w:ascii="Arial" w:hAnsi="Arial" w:cs="Arial"/>
                <w:color w:val="000000"/>
                <w:sz w:val="20"/>
                <w:szCs w:val="20"/>
              </w:rPr>
            </w:pPr>
            <w:r w:rsidRPr="008233B6">
              <w:rPr>
                <w:rFonts w:ascii="Arial" w:hAnsi="Arial" w:cs="Arial"/>
                <w:color w:val="000000"/>
                <w:sz w:val="20"/>
                <w:szCs w:val="20"/>
              </w:rPr>
              <w:t>Nevyužívání potenciálu sociálních inovací v oblasti zaměstnanosti</w:t>
            </w:r>
            <w:r w:rsidR="0046420F" w:rsidRPr="008233B6">
              <w:rPr>
                <w:rFonts w:ascii="Arial" w:hAnsi="Arial" w:cs="Arial"/>
                <w:color w:val="000000"/>
                <w:sz w:val="20"/>
                <w:szCs w:val="20"/>
              </w:rPr>
              <w:t xml:space="preserve">, </w:t>
            </w:r>
            <w:r w:rsidRPr="008233B6">
              <w:rPr>
                <w:rFonts w:ascii="Arial" w:hAnsi="Arial" w:cs="Arial"/>
                <w:color w:val="000000"/>
                <w:sz w:val="20"/>
                <w:szCs w:val="20"/>
              </w:rPr>
              <w:t>sociálního začleňování</w:t>
            </w:r>
            <w:r w:rsidR="0046420F" w:rsidRPr="008233B6">
              <w:rPr>
                <w:rFonts w:ascii="Arial" w:hAnsi="Arial" w:cs="Arial"/>
                <w:color w:val="000000"/>
                <w:sz w:val="20"/>
                <w:szCs w:val="20"/>
              </w:rPr>
              <w:t xml:space="preserve"> a veřejné správy</w:t>
            </w:r>
            <w:r w:rsidR="00D44739">
              <w:rPr>
                <w:rFonts w:ascii="Arial" w:hAnsi="Arial" w:cs="Arial"/>
                <w:color w:val="000000"/>
                <w:sz w:val="20"/>
                <w:szCs w:val="20"/>
              </w:rPr>
              <w:t xml:space="preserve"> a celková nízká inovační výkonost ČR</w:t>
            </w:r>
          </w:p>
        </w:tc>
      </w:tr>
      <w:tr w:rsidR="0099667E" w:rsidRPr="008233B6" w14:paraId="2761015F" w14:textId="77777777" w:rsidTr="00AF01DC">
        <w:tc>
          <w:tcPr>
            <w:tcW w:w="7196" w:type="dxa"/>
          </w:tcPr>
          <w:p w14:paraId="7EA04CAA" w14:textId="77777777" w:rsidR="0099667E" w:rsidRPr="008233B6" w:rsidRDefault="0099667E" w:rsidP="005D4185">
            <w:pPr>
              <w:jc w:val="center"/>
              <w:rPr>
                <w:rFonts w:ascii="Arial" w:hAnsi="Arial" w:cs="Arial"/>
                <w:b/>
                <w:color w:val="000000"/>
                <w:sz w:val="22"/>
                <w:szCs w:val="22"/>
              </w:rPr>
            </w:pPr>
            <w:r w:rsidRPr="008233B6">
              <w:rPr>
                <w:rFonts w:ascii="Arial" w:hAnsi="Arial" w:cs="Arial"/>
                <w:b/>
                <w:color w:val="000000"/>
                <w:sz w:val="22"/>
                <w:szCs w:val="22"/>
              </w:rPr>
              <w:t>Příčiny</w:t>
            </w:r>
          </w:p>
        </w:tc>
        <w:tc>
          <w:tcPr>
            <w:tcW w:w="2016" w:type="dxa"/>
          </w:tcPr>
          <w:p w14:paraId="66AA1E80" w14:textId="77777777" w:rsidR="0099667E" w:rsidRPr="008233B6" w:rsidRDefault="0099667E" w:rsidP="005D4185">
            <w:pPr>
              <w:ind w:left="-13"/>
              <w:jc w:val="center"/>
              <w:rPr>
                <w:rFonts w:ascii="Arial" w:hAnsi="Arial" w:cs="Arial"/>
                <w:b/>
                <w:color w:val="000000"/>
                <w:sz w:val="22"/>
                <w:szCs w:val="22"/>
              </w:rPr>
            </w:pPr>
            <w:r w:rsidRPr="008233B6">
              <w:rPr>
                <w:rFonts w:ascii="Arial" w:hAnsi="Arial" w:cs="Arial"/>
                <w:b/>
                <w:color w:val="000000"/>
                <w:sz w:val="22"/>
                <w:szCs w:val="22"/>
              </w:rPr>
              <w:t>Výběr příčin pro řešení</w:t>
            </w:r>
          </w:p>
        </w:tc>
      </w:tr>
      <w:tr w:rsidR="0099667E" w:rsidRPr="008233B6" w14:paraId="20B26ECE" w14:textId="77777777" w:rsidTr="00AF01DC">
        <w:tc>
          <w:tcPr>
            <w:tcW w:w="7196" w:type="dxa"/>
          </w:tcPr>
          <w:p w14:paraId="4F7E706E" w14:textId="77777777" w:rsidR="0099667E" w:rsidRPr="008233B6" w:rsidRDefault="004C6659" w:rsidP="0049407A">
            <w:pPr>
              <w:pStyle w:val="Odstavecseseznamem"/>
              <w:numPr>
                <w:ilvl w:val="0"/>
                <w:numId w:val="24"/>
              </w:numPr>
              <w:spacing w:after="60"/>
              <w:rPr>
                <w:rFonts w:ascii="Arial" w:hAnsi="Arial" w:cs="Arial"/>
                <w:color w:val="000000"/>
                <w:sz w:val="20"/>
                <w:szCs w:val="20"/>
              </w:rPr>
            </w:pPr>
            <w:r w:rsidRPr="008233B6">
              <w:rPr>
                <w:rFonts w:ascii="Arial" w:hAnsi="Arial" w:cs="Arial"/>
                <w:color w:val="000000"/>
                <w:sz w:val="20"/>
                <w:szCs w:val="20"/>
              </w:rPr>
              <w:t>N</w:t>
            </w:r>
            <w:r w:rsidR="0099667E" w:rsidRPr="008233B6">
              <w:rPr>
                <w:rFonts w:ascii="Arial" w:hAnsi="Arial" w:cs="Arial"/>
                <w:color w:val="000000"/>
                <w:sz w:val="20"/>
                <w:szCs w:val="20"/>
              </w:rPr>
              <w:t>eexistující inovační prostředí - není jasně deklarovaná inovační poptávka a ochota nové přístupy využívat, inovační nabídka je roztříštěná a nejednotná</w:t>
            </w:r>
          </w:p>
        </w:tc>
        <w:tc>
          <w:tcPr>
            <w:tcW w:w="2016" w:type="dxa"/>
          </w:tcPr>
          <w:p w14:paraId="40ABFA69" w14:textId="77777777" w:rsidR="0099667E" w:rsidRPr="008233B6" w:rsidRDefault="001143E1" w:rsidP="005D4185">
            <w:pPr>
              <w:spacing w:after="60"/>
              <w:ind w:left="-13"/>
              <w:rPr>
                <w:rFonts w:ascii="Arial" w:hAnsi="Arial" w:cs="Arial"/>
                <w:color w:val="000000"/>
                <w:sz w:val="20"/>
                <w:szCs w:val="20"/>
              </w:rPr>
            </w:pPr>
            <w:r>
              <w:rPr>
                <w:rFonts w:ascii="Arial" w:hAnsi="Arial" w:cs="Arial"/>
                <w:color w:val="000000"/>
                <w:sz w:val="20"/>
                <w:szCs w:val="20"/>
              </w:rPr>
              <w:t>PO 3</w:t>
            </w:r>
          </w:p>
        </w:tc>
      </w:tr>
      <w:tr w:rsidR="0099667E" w:rsidRPr="008233B6" w14:paraId="0BBAA5FA" w14:textId="77777777" w:rsidTr="00AF01DC">
        <w:trPr>
          <w:trHeight w:val="80"/>
        </w:trPr>
        <w:tc>
          <w:tcPr>
            <w:tcW w:w="7196" w:type="dxa"/>
          </w:tcPr>
          <w:p w14:paraId="78519472" w14:textId="77777777" w:rsidR="0099667E" w:rsidRPr="008233B6" w:rsidRDefault="004C6659" w:rsidP="0049407A">
            <w:pPr>
              <w:pStyle w:val="Odstavecseseznamem"/>
              <w:numPr>
                <w:ilvl w:val="0"/>
                <w:numId w:val="24"/>
              </w:numPr>
              <w:spacing w:after="60"/>
              <w:rPr>
                <w:rFonts w:ascii="Arial" w:hAnsi="Arial" w:cs="Arial"/>
                <w:color w:val="000000"/>
                <w:sz w:val="20"/>
                <w:szCs w:val="20"/>
              </w:rPr>
            </w:pPr>
            <w:r w:rsidRPr="008233B6">
              <w:rPr>
                <w:rFonts w:ascii="Arial" w:hAnsi="Arial" w:cs="Arial"/>
                <w:color w:val="000000"/>
                <w:sz w:val="20"/>
                <w:szCs w:val="20"/>
              </w:rPr>
              <w:t>N</w:t>
            </w:r>
            <w:r w:rsidR="0099667E" w:rsidRPr="008233B6">
              <w:rPr>
                <w:rFonts w:ascii="Arial" w:hAnsi="Arial" w:cs="Arial"/>
                <w:color w:val="000000"/>
                <w:sz w:val="20"/>
                <w:szCs w:val="20"/>
              </w:rPr>
              <w:t>ízké povědomí o možnostech využívání sociálních inovací a jejich přínosu</w:t>
            </w:r>
          </w:p>
        </w:tc>
        <w:tc>
          <w:tcPr>
            <w:tcW w:w="2016" w:type="dxa"/>
          </w:tcPr>
          <w:p w14:paraId="6CB8E1C8" w14:textId="77777777" w:rsidR="0099667E" w:rsidRPr="008233B6" w:rsidRDefault="001143E1" w:rsidP="005D4185">
            <w:pPr>
              <w:spacing w:after="60"/>
              <w:ind w:left="-13"/>
              <w:rPr>
                <w:rFonts w:ascii="Arial" w:hAnsi="Arial" w:cs="Arial"/>
                <w:color w:val="000000"/>
                <w:sz w:val="20"/>
                <w:szCs w:val="20"/>
              </w:rPr>
            </w:pPr>
            <w:r>
              <w:rPr>
                <w:rFonts w:ascii="Arial" w:hAnsi="Arial" w:cs="Arial"/>
                <w:color w:val="000000"/>
                <w:sz w:val="20"/>
                <w:szCs w:val="20"/>
              </w:rPr>
              <w:t>PO 3</w:t>
            </w:r>
          </w:p>
        </w:tc>
      </w:tr>
      <w:tr w:rsidR="0099667E" w:rsidRPr="008233B6" w14:paraId="564EA7CD" w14:textId="77777777" w:rsidTr="00AF01DC">
        <w:tc>
          <w:tcPr>
            <w:tcW w:w="7196" w:type="dxa"/>
          </w:tcPr>
          <w:p w14:paraId="127E2617" w14:textId="77777777" w:rsidR="0099667E" w:rsidRPr="008233B6" w:rsidRDefault="004C6659" w:rsidP="0049407A">
            <w:pPr>
              <w:pStyle w:val="Odstavecseseznamem"/>
              <w:numPr>
                <w:ilvl w:val="0"/>
                <w:numId w:val="24"/>
              </w:numPr>
              <w:spacing w:after="60"/>
              <w:rPr>
                <w:rFonts w:ascii="Arial" w:hAnsi="Arial" w:cs="Arial"/>
                <w:color w:val="000000"/>
                <w:sz w:val="20"/>
                <w:szCs w:val="20"/>
              </w:rPr>
            </w:pPr>
            <w:r w:rsidRPr="008233B6">
              <w:rPr>
                <w:rFonts w:ascii="Arial" w:hAnsi="Arial" w:cs="Arial"/>
                <w:color w:val="000000"/>
                <w:sz w:val="20"/>
                <w:szCs w:val="20"/>
              </w:rPr>
              <w:t>N</w:t>
            </w:r>
            <w:r w:rsidR="0099667E" w:rsidRPr="008233B6">
              <w:rPr>
                <w:rFonts w:ascii="Arial" w:hAnsi="Arial" w:cs="Arial"/>
                <w:color w:val="000000"/>
                <w:sz w:val="20"/>
                <w:szCs w:val="20"/>
              </w:rPr>
              <w:t>eexistuje dlouhodobá a jasná finanční podpora pro sociální inovace</w:t>
            </w:r>
          </w:p>
        </w:tc>
        <w:tc>
          <w:tcPr>
            <w:tcW w:w="2016" w:type="dxa"/>
          </w:tcPr>
          <w:p w14:paraId="0C87F1A9" w14:textId="77777777" w:rsidR="0099667E" w:rsidRPr="008233B6" w:rsidRDefault="001143E1" w:rsidP="005D4185">
            <w:pPr>
              <w:spacing w:after="60"/>
              <w:ind w:left="-13"/>
              <w:rPr>
                <w:rFonts w:ascii="Arial" w:hAnsi="Arial" w:cs="Arial"/>
                <w:color w:val="000000"/>
                <w:sz w:val="20"/>
                <w:szCs w:val="20"/>
              </w:rPr>
            </w:pPr>
            <w:r>
              <w:rPr>
                <w:rFonts w:ascii="Arial" w:hAnsi="Arial" w:cs="Arial"/>
                <w:color w:val="000000"/>
                <w:sz w:val="20"/>
                <w:szCs w:val="20"/>
              </w:rPr>
              <w:t>PO 3</w:t>
            </w:r>
          </w:p>
        </w:tc>
      </w:tr>
      <w:tr w:rsidR="0099667E" w:rsidRPr="008233B6" w14:paraId="2B54ACE5" w14:textId="77777777" w:rsidTr="00AF01DC">
        <w:tc>
          <w:tcPr>
            <w:tcW w:w="7196" w:type="dxa"/>
          </w:tcPr>
          <w:p w14:paraId="22884149" w14:textId="77777777" w:rsidR="0099667E" w:rsidRPr="008233B6" w:rsidRDefault="004C6659" w:rsidP="0049407A">
            <w:pPr>
              <w:pStyle w:val="Odstavecseseznamem"/>
              <w:numPr>
                <w:ilvl w:val="0"/>
                <w:numId w:val="24"/>
              </w:numPr>
              <w:spacing w:after="60"/>
              <w:rPr>
                <w:rFonts w:ascii="Arial" w:hAnsi="Arial" w:cs="Arial"/>
                <w:color w:val="000000"/>
                <w:sz w:val="20"/>
                <w:szCs w:val="20"/>
              </w:rPr>
            </w:pPr>
            <w:r w:rsidRPr="008233B6">
              <w:rPr>
                <w:rFonts w:ascii="Arial" w:hAnsi="Arial" w:cs="Arial"/>
                <w:color w:val="000000"/>
                <w:sz w:val="20"/>
                <w:szCs w:val="20"/>
              </w:rPr>
              <w:t>N</w:t>
            </w:r>
            <w:r w:rsidR="0099667E" w:rsidRPr="008233B6">
              <w:rPr>
                <w:rFonts w:ascii="Arial" w:hAnsi="Arial" w:cs="Arial"/>
                <w:color w:val="000000"/>
                <w:sz w:val="20"/>
                <w:szCs w:val="20"/>
              </w:rPr>
              <w:t>edostatek znalostí a dovedností nutných pro tvorbu sociálních inovací (včetně evaluačních technik nutných pro zjišťování dopadu nových opatření)</w:t>
            </w:r>
          </w:p>
        </w:tc>
        <w:tc>
          <w:tcPr>
            <w:tcW w:w="2016" w:type="dxa"/>
          </w:tcPr>
          <w:p w14:paraId="603D50E1" w14:textId="77777777" w:rsidR="0099667E" w:rsidRPr="008233B6" w:rsidRDefault="001143E1" w:rsidP="005D4185">
            <w:pPr>
              <w:spacing w:after="60"/>
              <w:ind w:left="-13"/>
              <w:rPr>
                <w:rFonts w:ascii="Arial" w:hAnsi="Arial" w:cs="Arial"/>
                <w:color w:val="000000"/>
                <w:sz w:val="20"/>
                <w:szCs w:val="20"/>
              </w:rPr>
            </w:pPr>
            <w:r>
              <w:rPr>
                <w:rFonts w:ascii="Arial" w:hAnsi="Arial" w:cs="Arial"/>
                <w:color w:val="000000"/>
                <w:sz w:val="20"/>
                <w:szCs w:val="20"/>
              </w:rPr>
              <w:t>PO 3</w:t>
            </w:r>
          </w:p>
        </w:tc>
      </w:tr>
      <w:tr w:rsidR="0099667E" w:rsidRPr="008233B6" w14:paraId="5C0F521B" w14:textId="77777777" w:rsidTr="00AF01DC">
        <w:tc>
          <w:tcPr>
            <w:tcW w:w="7196" w:type="dxa"/>
          </w:tcPr>
          <w:p w14:paraId="6A7988E8" w14:textId="77777777" w:rsidR="0099667E" w:rsidRPr="008233B6" w:rsidRDefault="004C6659" w:rsidP="0049407A">
            <w:pPr>
              <w:pStyle w:val="Odstavecseseznamem"/>
              <w:numPr>
                <w:ilvl w:val="0"/>
                <w:numId w:val="24"/>
              </w:numPr>
              <w:spacing w:after="60"/>
              <w:rPr>
                <w:rFonts w:ascii="Arial" w:hAnsi="Arial" w:cs="Arial"/>
                <w:color w:val="000000"/>
                <w:sz w:val="20"/>
                <w:szCs w:val="20"/>
              </w:rPr>
            </w:pPr>
            <w:r w:rsidRPr="008233B6">
              <w:rPr>
                <w:rFonts w:ascii="Arial" w:hAnsi="Arial" w:cs="Arial"/>
                <w:color w:val="000000"/>
                <w:sz w:val="20"/>
                <w:szCs w:val="20"/>
              </w:rPr>
              <w:t>C</w:t>
            </w:r>
            <w:r w:rsidR="0099667E" w:rsidRPr="008233B6">
              <w:rPr>
                <w:rFonts w:ascii="Arial" w:hAnsi="Arial" w:cs="Arial"/>
                <w:color w:val="000000"/>
                <w:sz w:val="20"/>
                <w:szCs w:val="20"/>
              </w:rPr>
              <w:t>hybějící spolupráce v oblasti sociálních inovací, neexistence platformy pro podporu sociálních inovací</w:t>
            </w:r>
          </w:p>
        </w:tc>
        <w:tc>
          <w:tcPr>
            <w:tcW w:w="2016" w:type="dxa"/>
          </w:tcPr>
          <w:p w14:paraId="53862391" w14:textId="77777777" w:rsidR="0099667E" w:rsidRPr="008233B6" w:rsidRDefault="001143E1" w:rsidP="00785BAC">
            <w:pPr>
              <w:spacing w:after="60"/>
              <w:ind w:left="-13"/>
              <w:rPr>
                <w:rFonts w:ascii="Arial" w:hAnsi="Arial" w:cs="Arial"/>
                <w:color w:val="000000"/>
                <w:sz w:val="20"/>
                <w:szCs w:val="20"/>
              </w:rPr>
            </w:pPr>
            <w:r>
              <w:rPr>
                <w:rFonts w:ascii="Arial" w:hAnsi="Arial" w:cs="Arial"/>
                <w:color w:val="000000"/>
                <w:sz w:val="20"/>
                <w:szCs w:val="20"/>
              </w:rPr>
              <w:t>PO 3</w:t>
            </w:r>
            <w:r w:rsidR="0046420F" w:rsidRPr="008233B6">
              <w:rPr>
                <w:rFonts w:ascii="Arial" w:hAnsi="Arial" w:cs="Arial"/>
                <w:color w:val="000000"/>
                <w:sz w:val="20"/>
                <w:szCs w:val="20"/>
              </w:rPr>
              <w:t xml:space="preserve"> </w:t>
            </w:r>
          </w:p>
        </w:tc>
      </w:tr>
    </w:tbl>
    <w:p w14:paraId="52CDCD3E" w14:textId="77777777" w:rsidR="0099667E" w:rsidRPr="008233B6" w:rsidRDefault="0099667E" w:rsidP="00AF01DC">
      <w:pPr>
        <w:spacing w:after="120"/>
        <w:jc w:val="both"/>
        <w:rPr>
          <w:rFonts w:ascii="Arial" w:hAnsi="Arial" w:cs="Arial"/>
          <w:color w:val="000000"/>
          <w:sz w:val="22"/>
          <w:szCs w:val="22"/>
        </w:rPr>
      </w:pPr>
    </w:p>
    <w:p w14:paraId="3C47B1E5" w14:textId="77777777" w:rsidR="0099667E" w:rsidRPr="008233B6" w:rsidRDefault="0099667E" w:rsidP="00AF01DC">
      <w:pPr>
        <w:spacing w:after="120"/>
        <w:jc w:val="both"/>
        <w:rPr>
          <w:rFonts w:ascii="Arial" w:hAnsi="Arial" w:cs="Arial"/>
          <w:b/>
          <w:color w:val="000000"/>
          <w:sz w:val="22"/>
          <w:szCs w:val="22"/>
        </w:rPr>
      </w:pPr>
      <w:r w:rsidRPr="008233B6">
        <w:rPr>
          <w:rFonts w:ascii="Arial" w:hAnsi="Arial" w:cs="Arial"/>
          <w:b/>
          <w:color w:val="000000"/>
          <w:sz w:val="22"/>
          <w:szCs w:val="22"/>
        </w:rPr>
        <w:t>Mezinárodní spolupráce</w:t>
      </w:r>
    </w:p>
    <w:p w14:paraId="25806706" w14:textId="77777777" w:rsidR="00382476" w:rsidRPr="008233B6" w:rsidRDefault="00382476" w:rsidP="00AF01DC">
      <w:pPr>
        <w:spacing w:after="120"/>
        <w:jc w:val="both"/>
        <w:rPr>
          <w:rFonts w:ascii="Arial" w:hAnsi="Arial" w:cs="Arial"/>
          <w:color w:val="000000"/>
          <w:sz w:val="22"/>
          <w:szCs w:val="22"/>
        </w:rPr>
      </w:pPr>
      <w:r w:rsidRPr="008233B6">
        <w:rPr>
          <w:rFonts w:ascii="Arial" w:hAnsi="Arial" w:cs="Arial"/>
          <w:color w:val="000000"/>
          <w:sz w:val="22"/>
          <w:szCs w:val="22"/>
        </w:rPr>
        <w:t>Mezinárodní spolupráce umožňuje jednotlivým účastníkům získat podněty a kontakty v rámci mezinárodních sítí a pomáhá budovat kapacity participujících organizací a orgánů na regionální a národní úrovni. Je to nákladově efektivní způsob pro ověření návrhů politik a pro šíření zkušeností, který poskytuje základ pro mezinárodní srovnávání. V ČR existují oblasti, ve kterých stále chybí know-how již využívané a osvědčené v</w:t>
      </w:r>
      <w:r w:rsidR="00000D68" w:rsidRPr="008233B6">
        <w:rPr>
          <w:rFonts w:ascii="Arial" w:hAnsi="Arial" w:cs="Arial"/>
          <w:color w:val="000000"/>
          <w:sz w:val="22"/>
          <w:szCs w:val="22"/>
        </w:rPr>
        <w:t> </w:t>
      </w:r>
      <w:r w:rsidRPr="008233B6">
        <w:rPr>
          <w:rFonts w:ascii="Arial" w:hAnsi="Arial" w:cs="Arial"/>
          <w:color w:val="000000"/>
          <w:sz w:val="22"/>
          <w:szCs w:val="22"/>
        </w:rPr>
        <w:t>zahraničí</w:t>
      </w:r>
      <w:r w:rsidR="00000D68" w:rsidRPr="008233B6">
        <w:rPr>
          <w:rFonts w:ascii="Arial" w:hAnsi="Arial" w:cs="Arial"/>
          <w:color w:val="000000"/>
          <w:sz w:val="22"/>
          <w:szCs w:val="22"/>
        </w:rPr>
        <w:t>.</w:t>
      </w:r>
      <w:r w:rsidRPr="008233B6">
        <w:rPr>
          <w:rFonts w:ascii="Arial" w:hAnsi="Arial" w:cs="Arial"/>
          <w:color w:val="000000"/>
          <w:sz w:val="22"/>
          <w:szCs w:val="22"/>
        </w:rPr>
        <w:t xml:space="preserve"> Zároveň </w:t>
      </w:r>
      <w:r w:rsidR="00000D68" w:rsidRPr="008233B6">
        <w:rPr>
          <w:rFonts w:ascii="Arial" w:hAnsi="Arial" w:cs="Arial"/>
          <w:color w:val="000000"/>
          <w:sz w:val="22"/>
          <w:szCs w:val="22"/>
        </w:rPr>
        <w:t xml:space="preserve">běžně </w:t>
      </w:r>
      <w:r w:rsidRPr="008233B6">
        <w:rPr>
          <w:rFonts w:ascii="Arial" w:hAnsi="Arial" w:cs="Arial"/>
          <w:color w:val="000000"/>
          <w:sz w:val="22"/>
          <w:szCs w:val="22"/>
        </w:rPr>
        <w:t>nedochází ke zjišťování dopadů jednotlivých politik (evidence-based policy) a zkušenosti a</w:t>
      </w:r>
      <w:r w:rsidR="00FB0D12" w:rsidRPr="008233B6">
        <w:rPr>
          <w:rFonts w:ascii="Arial" w:hAnsi="Arial" w:cs="Arial"/>
          <w:color w:val="000000"/>
          <w:sz w:val="22"/>
          <w:szCs w:val="22"/>
        </w:rPr>
        <w:t> </w:t>
      </w:r>
      <w:r w:rsidRPr="008233B6">
        <w:rPr>
          <w:rFonts w:ascii="Arial" w:hAnsi="Arial" w:cs="Arial"/>
          <w:color w:val="000000"/>
          <w:sz w:val="22"/>
          <w:szCs w:val="22"/>
        </w:rPr>
        <w:t>zjištění ze zahraničí by tak mohly být v ČR velmi přínosné. Role mezinárodní spolupráce je nezastupitelná a</w:t>
      </w:r>
      <w:r w:rsidR="00000D68" w:rsidRPr="008233B6">
        <w:rPr>
          <w:rFonts w:ascii="Arial" w:hAnsi="Arial" w:cs="Arial"/>
          <w:color w:val="000000"/>
          <w:sz w:val="22"/>
          <w:szCs w:val="22"/>
        </w:rPr>
        <w:t> </w:t>
      </w:r>
      <w:r w:rsidRPr="008233B6">
        <w:rPr>
          <w:rFonts w:ascii="Arial" w:hAnsi="Arial" w:cs="Arial"/>
          <w:color w:val="000000"/>
          <w:sz w:val="22"/>
          <w:szCs w:val="22"/>
        </w:rPr>
        <w:t>v</w:t>
      </w:r>
      <w:r w:rsidR="00000D68" w:rsidRPr="008233B6">
        <w:rPr>
          <w:rFonts w:ascii="Arial" w:hAnsi="Arial" w:cs="Arial"/>
          <w:color w:val="000000"/>
          <w:sz w:val="22"/>
          <w:szCs w:val="22"/>
        </w:rPr>
        <w:t> </w:t>
      </w:r>
      <w:r w:rsidRPr="008233B6">
        <w:rPr>
          <w:rFonts w:ascii="Arial" w:hAnsi="Arial" w:cs="Arial"/>
          <w:color w:val="000000"/>
          <w:sz w:val="22"/>
          <w:szCs w:val="22"/>
        </w:rPr>
        <w:t>současnosti nedostatečná. Mezinárodní (a případně i národní) tematické sítě budou také sloužit jako prostředek pro šíření ověřených sociálních inovací, a podpora mezinárodní spolupráce je tak úzce navázána na podporu sociálních inovací</w:t>
      </w:r>
      <w:r w:rsidR="00B54323" w:rsidRPr="008233B6">
        <w:rPr>
          <w:rFonts w:ascii="Arial" w:hAnsi="Arial" w:cs="Arial"/>
          <w:color w:val="000000"/>
          <w:sz w:val="22"/>
          <w:szCs w:val="22"/>
        </w:rPr>
        <w:t>.</w:t>
      </w:r>
    </w:p>
    <w:p w14:paraId="49FD19EF" w14:textId="77777777" w:rsidR="003969D5" w:rsidRPr="008233B6" w:rsidRDefault="003969D5" w:rsidP="003969D5">
      <w:pPr>
        <w:pStyle w:val="Default"/>
        <w:spacing w:before="120"/>
        <w:jc w:val="both"/>
        <w:rPr>
          <w:rFonts w:ascii="Arial" w:hAnsi="Arial" w:cs="Arial"/>
          <w:sz w:val="22"/>
          <w:szCs w:val="22"/>
        </w:rPr>
      </w:pPr>
      <w:r w:rsidRPr="008233B6">
        <w:rPr>
          <w:rFonts w:ascii="Arial" w:hAnsi="Arial" w:cs="Arial"/>
          <w:sz w:val="22"/>
          <w:szCs w:val="22"/>
        </w:rPr>
        <w:lastRenderedPageBreak/>
        <w:t xml:space="preserve">V České republice se také velmi omezeně využívají inovativní formy organizace práce běžně používané v zahraničí. Populace v České republice rychle stárne a míra podílu nejstarších účastníků trhu práce je nízká. Demografický vývoj ukazuje, že je třeba zvýšit podíl účasti starších lidí na trhu práce a jejich zaměstnatelnost. </w:t>
      </w:r>
    </w:p>
    <w:p w14:paraId="0DD8CDFA" w14:textId="77777777" w:rsidR="003969D5" w:rsidRPr="008233B6" w:rsidRDefault="003969D5" w:rsidP="003969D5">
      <w:pPr>
        <w:pStyle w:val="Default"/>
        <w:spacing w:before="120"/>
        <w:jc w:val="both"/>
        <w:rPr>
          <w:rFonts w:ascii="Arial" w:hAnsi="Arial" w:cs="Arial"/>
          <w:sz w:val="22"/>
          <w:szCs w:val="22"/>
        </w:rPr>
      </w:pPr>
      <w:r w:rsidRPr="008233B6">
        <w:rPr>
          <w:rFonts w:ascii="Arial" w:hAnsi="Arial" w:cs="Arial"/>
          <w:sz w:val="22"/>
          <w:szCs w:val="22"/>
        </w:rPr>
        <w:t>Ačkoliv míra nezaměstnanosti mladých lidí v České republice zůstává pod evropským průměrem, v uplynulých letech výrazně vzrostla. Aby došlo ke zvýšení úrovně zaměstnanosti zejména mladých lidí</w:t>
      </w:r>
      <w:r w:rsidR="000D5CEF" w:rsidRPr="008233B6">
        <w:rPr>
          <w:rFonts w:ascii="Arial" w:hAnsi="Arial" w:cs="Arial"/>
          <w:sz w:val="22"/>
          <w:szCs w:val="22"/>
        </w:rPr>
        <w:t>,</w:t>
      </w:r>
      <w:r w:rsidRPr="008233B6">
        <w:rPr>
          <w:rFonts w:ascii="Arial" w:hAnsi="Arial" w:cs="Arial"/>
          <w:sz w:val="22"/>
          <w:szCs w:val="22"/>
        </w:rPr>
        <w:t xml:space="preserve"> je potřeba provést opatření zaměřená na odpovídající školení, včetně stáží a programů zapojujících mladé lidi do aktivních činností na trhu práce. Česká republika nedostatečně využívá potenciálu tzv. green economy pro tvorbu nových pracovních míst, přestože může využít zkušeností ze zahraničí. </w:t>
      </w:r>
    </w:p>
    <w:p w14:paraId="5162B5BA" w14:textId="77777777" w:rsidR="00791663" w:rsidRPr="008233B6" w:rsidRDefault="00791663" w:rsidP="00791663">
      <w:pPr>
        <w:pStyle w:val="Default"/>
        <w:spacing w:before="120"/>
        <w:jc w:val="both"/>
        <w:rPr>
          <w:rFonts w:ascii="Arial" w:hAnsi="Arial" w:cs="Arial"/>
          <w:sz w:val="22"/>
          <w:szCs w:val="22"/>
        </w:rPr>
      </w:pPr>
      <w:r w:rsidRPr="008233B6">
        <w:rPr>
          <w:rFonts w:ascii="Arial" w:hAnsi="Arial" w:cs="Arial"/>
          <w:sz w:val="22"/>
          <w:szCs w:val="22"/>
        </w:rPr>
        <w:t xml:space="preserve">Sociální začleňování jako proces usilující formou intervencí o zařazení sociálně vyloučených do běžného života není kompletní a efektivní bez aktivizace a zapojení sociálně vyloučených osob samotných do rozhodování, i realizace aktivit na místní úrovni a participace na životě komunity v přirozených podmínkách místního společenství, mimo zdi institucí. V této oblasti se Česká republika může poučit a inspirovat fungujícími komunitními centry a programy komunitního rozvoje v zahraničí a přenášet zejména zkušenosti s komunitní prací </w:t>
      </w:r>
      <w:r w:rsidR="00FF7329" w:rsidRPr="008233B6">
        <w:rPr>
          <w:rFonts w:ascii="Arial" w:hAnsi="Arial" w:cs="Arial"/>
          <w:sz w:val="22"/>
          <w:szCs w:val="22"/>
        </w:rPr>
        <w:t>a </w:t>
      </w:r>
      <w:r w:rsidRPr="008233B6">
        <w:rPr>
          <w:rFonts w:ascii="Arial" w:hAnsi="Arial" w:cs="Arial"/>
          <w:sz w:val="22"/>
          <w:szCs w:val="22"/>
        </w:rPr>
        <w:t>podporou komunitních pracovníků.</w:t>
      </w:r>
    </w:p>
    <w:p w14:paraId="52E28C77" w14:textId="77777777" w:rsidR="00791663" w:rsidRPr="008233B6" w:rsidRDefault="00791663" w:rsidP="00791663">
      <w:pPr>
        <w:pStyle w:val="Default"/>
        <w:spacing w:before="120"/>
        <w:jc w:val="both"/>
        <w:rPr>
          <w:rFonts w:ascii="Arial" w:hAnsi="Arial" w:cs="Arial"/>
          <w:sz w:val="22"/>
          <w:szCs w:val="22"/>
        </w:rPr>
      </w:pPr>
      <w:r w:rsidRPr="008233B6">
        <w:rPr>
          <w:rFonts w:ascii="Arial" w:hAnsi="Arial" w:cs="Arial"/>
          <w:sz w:val="22"/>
          <w:szCs w:val="22"/>
        </w:rPr>
        <w:t>Sociální podnikání je v České republice stále na velmi nízké úrovni a není podpořeno téměř žádnými odpovídajícími finančními nástroji, přestože se rozvoj sociální ekonomiky v ČR může opřít o zahraniční zkušenosti a vyvarovat se tak některých sporných nebo rizikových kroků učiněných v zahraničí.</w:t>
      </w:r>
    </w:p>
    <w:p w14:paraId="5833A0A6" w14:textId="77777777" w:rsidR="00791663" w:rsidRPr="008233B6" w:rsidRDefault="00791663" w:rsidP="00791663">
      <w:pPr>
        <w:pStyle w:val="Default"/>
        <w:spacing w:before="120"/>
        <w:jc w:val="both"/>
        <w:rPr>
          <w:rFonts w:ascii="Arial" w:hAnsi="Arial" w:cs="Arial"/>
          <w:sz w:val="22"/>
          <w:szCs w:val="22"/>
        </w:rPr>
      </w:pPr>
      <w:r w:rsidRPr="008233B6">
        <w:rPr>
          <w:rFonts w:ascii="Arial" w:hAnsi="Arial" w:cs="Arial"/>
          <w:sz w:val="22"/>
          <w:szCs w:val="22"/>
        </w:rPr>
        <w:t>Česká republika se potýká s nízkou úrovní kapacit neziskového sektoru, zejména v oblasti řízení, a jeho závislosti na veřejných zdrojích. NNO nejsou dostatečně transparentní</w:t>
      </w:r>
      <w:r w:rsidRPr="008233B6">
        <w:rPr>
          <w:rStyle w:val="Znakapoznpodarou"/>
          <w:rFonts w:ascii="Arial" w:hAnsi="Arial" w:cs="Arial"/>
          <w:sz w:val="22"/>
          <w:szCs w:val="22"/>
        </w:rPr>
        <w:footnoteReference w:id="15"/>
      </w:r>
      <w:r w:rsidRPr="008233B6">
        <w:rPr>
          <w:rFonts w:ascii="Arial" w:hAnsi="Arial" w:cs="Arial"/>
          <w:sz w:val="22"/>
          <w:szCs w:val="22"/>
        </w:rPr>
        <w:t xml:space="preserve">, což odrazuje firemní dárce a dále zvyšuje závislost na veřejných zdrojích. Ve všech těchto oblastech se Česká republika může inspirovat v zahraničí a využít již existujících řešení. </w:t>
      </w:r>
    </w:p>
    <w:p w14:paraId="4FA6DDF7" w14:textId="77777777" w:rsidR="00791663" w:rsidRPr="008233B6" w:rsidRDefault="00791663" w:rsidP="00791663">
      <w:pPr>
        <w:pStyle w:val="Default"/>
        <w:spacing w:before="120"/>
        <w:jc w:val="both"/>
        <w:rPr>
          <w:rFonts w:ascii="Arial" w:hAnsi="Arial" w:cs="Arial"/>
          <w:sz w:val="22"/>
          <w:szCs w:val="22"/>
        </w:rPr>
      </w:pPr>
      <w:r w:rsidRPr="008233B6">
        <w:rPr>
          <w:rFonts w:ascii="Arial" w:hAnsi="Arial" w:cs="Arial"/>
          <w:sz w:val="22"/>
          <w:szCs w:val="22"/>
        </w:rPr>
        <w:t>Sociálně odpovědné podnikání stále není v ČR rozšířeno v takové míře, jako je tomu obvyklé v EU a pro NNO jsou jiné než veřejné zdroje jen obtížně dostupné.</w:t>
      </w:r>
    </w:p>
    <w:p w14:paraId="4F9E2884" w14:textId="77777777" w:rsidR="00167D30" w:rsidRPr="008233B6" w:rsidRDefault="00167D30" w:rsidP="005D4185">
      <w:pPr>
        <w:pStyle w:val="Default"/>
        <w:spacing w:before="120"/>
        <w:jc w:val="both"/>
        <w:rPr>
          <w:rFonts w:ascii="Arial" w:hAnsi="Arial" w:cs="Arial"/>
          <w:sz w:val="22"/>
          <w:szCs w:val="22"/>
        </w:rPr>
      </w:pPr>
      <w:r w:rsidRPr="008233B6">
        <w:rPr>
          <w:rFonts w:ascii="Arial" w:hAnsi="Arial" w:cs="Arial"/>
          <w:sz w:val="22"/>
          <w:szCs w:val="22"/>
        </w:rPr>
        <w:t>Přestože veřejná správa obecně není obvykle inovacím přístupná, v ČR se nabízí široký prostor, ve kterém by sociálně inovační řešení a především přebírání zkušeností ze zahraničí mohlo být velmi přínosné, je to např. oblast boje s korupcí.</w:t>
      </w:r>
    </w:p>
    <w:p w14:paraId="01853D5A" w14:textId="77777777" w:rsidR="00382476" w:rsidRPr="008233B6" w:rsidRDefault="00382476" w:rsidP="00AF01DC">
      <w:pPr>
        <w:spacing w:after="120"/>
        <w:jc w:val="both"/>
        <w:rPr>
          <w:rFonts w:ascii="Arial" w:hAnsi="Arial" w:cs="Arial"/>
          <w:color w:val="000000"/>
          <w:sz w:val="22"/>
          <w:szCs w:val="22"/>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96"/>
        <w:gridCol w:w="2016"/>
      </w:tblGrid>
      <w:tr w:rsidR="0099667E" w:rsidRPr="008233B6" w14:paraId="6A7C31B9" w14:textId="77777777" w:rsidTr="00AF01DC">
        <w:tc>
          <w:tcPr>
            <w:tcW w:w="9212" w:type="dxa"/>
            <w:gridSpan w:val="2"/>
          </w:tcPr>
          <w:p w14:paraId="6F8F60A9" w14:textId="77777777" w:rsidR="0099667E" w:rsidRPr="008233B6" w:rsidRDefault="0099667E" w:rsidP="005D4185">
            <w:pPr>
              <w:jc w:val="center"/>
              <w:rPr>
                <w:rFonts w:ascii="Arial" w:hAnsi="Arial" w:cs="Arial"/>
                <w:b/>
                <w:color w:val="000000"/>
                <w:sz w:val="22"/>
                <w:szCs w:val="22"/>
              </w:rPr>
            </w:pPr>
            <w:r w:rsidRPr="008233B6">
              <w:rPr>
                <w:rFonts w:ascii="Arial" w:hAnsi="Arial" w:cs="Arial"/>
                <w:b/>
                <w:color w:val="000000"/>
                <w:sz w:val="22"/>
                <w:szCs w:val="22"/>
              </w:rPr>
              <w:t>Identifikované problémy</w:t>
            </w:r>
          </w:p>
        </w:tc>
      </w:tr>
      <w:tr w:rsidR="0099667E" w:rsidRPr="008233B6" w14:paraId="5C7259D2" w14:textId="77777777" w:rsidTr="00AF01DC">
        <w:tc>
          <w:tcPr>
            <w:tcW w:w="9212" w:type="dxa"/>
            <w:gridSpan w:val="2"/>
          </w:tcPr>
          <w:p w14:paraId="398C7507" w14:textId="77777777" w:rsidR="0099667E" w:rsidRPr="008233B6" w:rsidRDefault="0099667E" w:rsidP="0049407A">
            <w:pPr>
              <w:pStyle w:val="Odstavecseseznamem"/>
              <w:numPr>
                <w:ilvl w:val="0"/>
                <w:numId w:val="23"/>
              </w:numPr>
              <w:spacing w:before="60" w:after="60"/>
              <w:rPr>
                <w:rFonts w:ascii="Arial" w:hAnsi="Arial" w:cs="Arial"/>
                <w:color w:val="000000"/>
                <w:sz w:val="20"/>
                <w:szCs w:val="20"/>
              </w:rPr>
            </w:pPr>
            <w:r w:rsidRPr="008233B6">
              <w:rPr>
                <w:rFonts w:ascii="Arial" w:hAnsi="Arial" w:cs="Arial"/>
                <w:color w:val="000000"/>
                <w:sz w:val="20"/>
                <w:szCs w:val="20"/>
              </w:rPr>
              <w:t>Nedostatečné využívání existujících zahraničních zkušeností v oblasti zaměstnanosti</w:t>
            </w:r>
            <w:r w:rsidR="0046420F" w:rsidRPr="008233B6">
              <w:rPr>
                <w:rFonts w:ascii="Arial" w:hAnsi="Arial" w:cs="Arial"/>
                <w:color w:val="000000"/>
                <w:sz w:val="20"/>
                <w:szCs w:val="20"/>
              </w:rPr>
              <w:t>,</w:t>
            </w:r>
            <w:r w:rsidRPr="008233B6">
              <w:rPr>
                <w:rFonts w:ascii="Arial" w:hAnsi="Arial" w:cs="Arial"/>
                <w:color w:val="000000"/>
                <w:sz w:val="20"/>
                <w:szCs w:val="20"/>
              </w:rPr>
              <w:t xml:space="preserve"> sociálního začleňování</w:t>
            </w:r>
            <w:r w:rsidR="0046420F" w:rsidRPr="008233B6">
              <w:rPr>
                <w:rFonts w:ascii="Arial" w:hAnsi="Arial" w:cs="Arial"/>
                <w:color w:val="000000"/>
                <w:sz w:val="20"/>
                <w:szCs w:val="20"/>
              </w:rPr>
              <w:t xml:space="preserve"> a veřejné správy</w:t>
            </w:r>
          </w:p>
        </w:tc>
      </w:tr>
      <w:tr w:rsidR="0099667E" w:rsidRPr="008233B6" w14:paraId="7DFF1BCF" w14:textId="77777777" w:rsidTr="00AF01DC">
        <w:tc>
          <w:tcPr>
            <w:tcW w:w="7196" w:type="dxa"/>
          </w:tcPr>
          <w:p w14:paraId="29ECA3AF" w14:textId="77777777" w:rsidR="0099667E" w:rsidRPr="008233B6" w:rsidRDefault="0099667E" w:rsidP="005D4185">
            <w:pPr>
              <w:jc w:val="center"/>
              <w:rPr>
                <w:rFonts w:ascii="Arial" w:hAnsi="Arial" w:cs="Arial"/>
                <w:b/>
                <w:color w:val="000000"/>
                <w:sz w:val="22"/>
                <w:szCs w:val="22"/>
              </w:rPr>
            </w:pPr>
            <w:r w:rsidRPr="008233B6">
              <w:rPr>
                <w:rFonts w:ascii="Arial" w:hAnsi="Arial" w:cs="Arial"/>
                <w:b/>
                <w:color w:val="000000"/>
                <w:sz w:val="22"/>
                <w:szCs w:val="22"/>
              </w:rPr>
              <w:t>Příčiny</w:t>
            </w:r>
          </w:p>
        </w:tc>
        <w:tc>
          <w:tcPr>
            <w:tcW w:w="2016" w:type="dxa"/>
          </w:tcPr>
          <w:p w14:paraId="7650349B" w14:textId="77777777" w:rsidR="0099667E" w:rsidRPr="008233B6" w:rsidRDefault="0099667E" w:rsidP="005D4185">
            <w:pPr>
              <w:ind w:left="-13"/>
              <w:jc w:val="center"/>
              <w:rPr>
                <w:rFonts w:ascii="Arial" w:hAnsi="Arial" w:cs="Arial"/>
                <w:b/>
                <w:color w:val="000000"/>
                <w:sz w:val="22"/>
                <w:szCs w:val="22"/>
              </w:rPr>
            </w:pPr>
            <w:r w:rsidRPr="008233B6">
              <w:rPr>
                <w:rFonts w:ascii="Arial" w:hAnsi="Arial" w:cs="Arial"/>
                <w:b/>
                <w:color w:val="000000"/>
                <w:sz w:val="22"/>
                <w:szCs w:val="22"/>
              </w:rPr>
              <w:t>Výběr příčin pro řešení</w:t>
            </w:r>
          </w:p>
        </w:tc>
      </w:tr>
      <w:tr w:rsidR="0099667E" w:rsidRPr="008233B6" w14:paraId="5D862E9E" w14:textId="77777777" w:rsidTr="00AF01DC">
        <w:tc>
          <w:tcPr>
            <w:tcW w:w="7196" w:type="dxa"/>
          </w:tcPr>
          <w:p w14:paraId="3EDADDFE" w14:textId="77777777" w:rsidR="0099667E" w:rsidRPr="008233B6" w:rsidRDefault="004C6659" w:rsidP="0049407A">
            <w:pPr>
              <w:pStyle w:val="Odstavecseseznamem"/>
              <w:numPr>
                <w:ilvl w:val="0"/>
                <w:numId w:val="22"/>
              </w:numPr>
              <w:spacing w:after="60"/>
              <w:rPr>
                <w:rFonts w:ascii="Arial" w:hAnsi="Arial" w:cs="Arial"/>
                <w:color w:val="000000"/>
                <w:sz w:val="20"/>
                <w:szCs w:val="20"/>
              </w:rPr>
            </w:pPr>
            <w:r w:rsidRPr="008233B6">
              <w:rPr>
                <w:rFonts w:ascii="Arial" w:hAnsi="Arial" w:cs="Arial"/>
                <w:color w:val="000000"/>
                <w:sz w:val="20"/>
                <w:szCs w:val="20"/>
              </w:rPr>
              <w:t>N</w:t>
            </w:r>
            <w:r w:rsidR="0099667E" w:rsidRPr="008233B6">
              <w:rPr>
                <w:rFonts w:ascii="Arial" w:hAnsi="Arial" w:cs="Arial"/>
                <w:color w:val="000000"/>
                <w:sz w:val="20"/>
                <w:szCs w:val="20"/>
              </w:rPr>
              <w:t>edostatečné povědomí o již existujících zkušenostech, možnostech a přínosu mezinárodní spolupráce</w:t>
            </w:r>
            <w:r w:rsidRPr="008233B6">
              <w:rPr>
                <w:rFonts w:ascii="Arial" w:hAnsi="Arial" w:cs="Arial"/>
                <w:color w:val="000000"/>
                <w:sz w:val="20"/>
                <w:szCs w:val="20"/>
              </w:rPr>
              <w:t xml:space="preserve"> </w:t>
            </w:r>
          </w:p>
        </w:tc>
        <w:tc>
          <w:tcPr>
            <w:tcW w:w="2016" w:type="dxa"/>
          </w:tcPr>
          <w:p w14:paraId="6D83349C" w14:textId="77777777" w:rsidR="0099667E" w:rsidRPr="008233B6" w:rsidRDefault="001143E1" w:rsidP="005D4185">
            <w:pPr>
              <w:spacing w:after="60"/>
              <w:ind w:left="-13"/>
              <w:rPr>
                <w:rFonts w:ascii="Arial" w:hAnsi="Arial" w:cs="Arial"/>
                <w:color w:val="000000"/>
                <w:sz w:val="20"/>
                <w:szCs w:val="20"/>
              </w:rPr>
            </w:pPr>
            <w:r>
              <w:rPr>
                <w:rFonts w:ascii="Arial" w:hAnsi="Arial" w:cs="Arial"/>
                <w:color w:val="000000"/>
                <w:sz w:val="20"/>
                <w:szCs w:val="20"/>
              </w:rPr>
              <w:t>PO 3</w:t>
            </w:r>
          </w:p>
        </w:tc>
      </w:tr>
      <w:tr w:rsidR="00DE755A" w:rsidRPr="008233B6" w14:paraId="5D3F5BAF" w14:textId="77777777" w:rsidTr="00AF01DC">
        <w:trPr>
          <w:trHeight w:val="80"/>
        </w:trPr>
        <w:tc>
          <w:tcPr>
            <w:tcW w:w="7196" w:type="dxa"/>
          </w:tcPr>
          <w:p w14:paraId="7FB75D9A" w14:textId="77777777" w:rsidR="00DE755A" w:rsidRPr="008233B6" w:rsidRDefault="004C6659" w:rsidP="0049407A">
            <w:pPr>
              <w:pStyle w:val="Odstavecseseznamem"/>
              <w:numPr>
                <w:ilvl w:val="0"/>
                <w:numId w:val="22"/>
              </w:numPr>
              <w:spacing w:after="60"/>
              <w:rPr>
                <w:rFonts w:ascii="Arial" w:hAnsi="Arial" w:cs="Arial"/>
                <w:color w:val="000000"/>
                <w:sz w:val="20"/>
                <w:szCs w:val="20"/>
              </w:rPr>
            </w:pPr>
            <w:r w:rsidRPr="008233B6">
              <w:rPr>
                <w:rFonts w:ascii="Arial" w:hAnsi="Arial" w:cs="Arial"/>
                <w:color w:val="000000"/>
                <w:sz w:val="20"/>
                <w:szCs w:val="20"/>
              </w:rPr>
              <w:t>N</w:t>
            </w:r>
            <w:r w:rsidR="00DE755A" w:rsidRPr="008233B6">
              <w:rPr>
                <w:rFonts w:ascii="Arial" w:hAnsi="Arial" w:cs="Arial"/>
                <w:color w:val="000000"/>
                <w:sz w:val="20"/>
                <w:szCs w:val="20"/>
              </w:rPr>
              <w:t>edostatečné porozumění možnostem a přínosu mezinárodní spolupráce</w:t>
            </w:r>
          </w:p>
        </w:tc>
        <w:tc>
          <w:tcPr>
            <w:tcW w:w="2016" w:type="dxa"/>
          </w:tcPr>
          <w:p w14:paraId="388EE6F7" w14:textId="77777777" w:rsidR="00DE755A" w:rsidRPr="008233B6" w:rsidRDefault="001143E1" w:rsidP="005D4185">
            <w:pPr>
              <w:spacing w:after="60"/>
              <w:ind w:left="-13"/>
              <w:rPr>
                <w:rFonts w:ascii="Arial" w:hAnsi="Arial" w:cs="Arial"/>
                <w:color w:val="000000"/>
                <w:sz w:val="20"/>
                <w:szCs w:val="20"/>
              </w:rPr>
            </w:pPr>
            <w:r>
              <w:rPr>
                <w:rFonts w:ascii="Arial" w:hAnsi="Arial" w:cs="Arial"/>
                <w:color w:val="000000"/>
                <w:sz w:val="20"/>
                <w:szCs w:val="20"/>
              </w:rPr>
              <w:t>PO 3</w:t>
            </w:r>
          </w:p>
        </w:tc>
      </w:tr>
      <w:tr w:rsidR="0099667E" w:rsidRPr="008233B6" w14:paraId="7A97FA76" w14:textId="77777777" w:rsidTr="00AF01DC">
        <w:trPr>
          <w:trHeight w:val="80"/>
        </w:trPr>
        <w:tc>
          <w:tcPr>
            <w:tcW w:w="7196" w:type="dxa"/>
          </w:tcPr>
          <w:p w14:paraId="62AD2D20" w14:textId="77777777" w:rsidR="0099667E" w:rsidRPr="008233B6" w:rsidRDefault="004C6659" w:rsidP="0049407A">
            <w:pPr>
              <w:pStyle w:val="Odstavecseseznamem"/>
              <w:numPr>
                <w:ilvl w:val="0"/>
                <w:numId w:val="22"/>
              </w:numPr>
              <w:spacing w:after="60"/>
              <w:rPr>
                <w:rFonts w:ascii="Arial" w:hAnsi="Arial" w:cs="Arial"/>
                <w:color w:val="000000"/>
                <w:sz w:val="20"/>
                <w:szCs w:val="20"/>
              </w:rPr>
            </w:pPr>
            <w:r w:rsidRPr="008233B6">
              <w:rPr>
                <w:rFonts w:ascii="Arial" w:hAnsi="Arial" w:cs="Arial"/>
                <w:color w:val="000000"/>
                <w:sz w:val="20"/>
                <w:szCs w:val="20"/>
              </w:rPr>
              <w:t>K</w:t>
            </w:r>
            <w:r w:rsidR="0099667E" w:rsidRPr="008233B6">
              <w:rPr>
                <w:rFonts w:ascii="Arial" w:hAnsi="Arial" w:cs="Arial"/>
                <w:color w:val="000000"/>
                <w:sz w:val="20"/>
                <w:szCs w:val="20"/>
              </w:rPr>
              <w:t>omplikovanost podpory a realizace mezinárodní spolupráce</w:t>
            </w:r>
          </w:p>
        </w:tc>
        <w:tc>
          <w:tcPr>
            <w:tcW w:w="2016" w:type="dxa"/>
          </w:tcPr>
          <w:p w14:paraId="28A91BB0" w14:textId="77777777" w:rsidR="0099667E" w:rsidRPr="008233B6" w:rsidRDefault="001143E1" w:rsidP="005D4185">
            <w:pPr>
              <w:spacing w:after="60"/>
              <w:ind w:left="-13"/>
              <w:rPr>
                <w:rFonts w:ascii="Arial" w:hAnsi="Arial" w:cs="Arial"/>
                <w:color w:val="000000"/>
                <w:sz w:val="20"/>
                <w:szCs w:val="20"/>
              </w:rPr>
            </w:pPr>
            <w:r>
              <w:rPr>
                <w:rFonts w:ascii="Arial" w:hAnsi="Arial" w:cs="Arial"/>
                <w:color w:val="000000"/>
                <w:sz w:val="20"/>
                <w:szCs w:val="20"/>
              </w:rPr>
              <w:t>PO 3</w:t>
            </w:r>
          </w:p>
        </w:tc>
      </w:tr>
      <w:tr w:rsidR="0099667E" w:rsidRPr="008233B6" w14:paraId="1C18E8A2" w14:textId="77777777" w:rsidTr="00AF01DC">
        <w:tc>
          <w:tcPr>
            <w:tcW w:w="7196" w:type="dxa"/>
          </w:tcPr>
          <w:p w14:paraId="337084AB" w14:textId="77777777" w:rsidR="0099667E" w:rsidRPr="008233B6" w:rsidRDefault="004C6659" w:rsidP="0049407A">
            <w:pPr>
              <w:pStyle w:val="Odstavecseseznamem"/>
              <w:numPr>
                <w:ilvl w:val="0"/>
                <w:numId w:val="22"/>
              </w:numPr>
              <w:spacing w:after="60"/>
              <w:rPr>
                <w:rFonts w:ascii="Arial" w:hAnsi="Arial" w:cs="Arial"/>
                <w:color w:val="000000"/>
                <w:sz w:val="20"/>
                <w:szCs w:val="20"/>
              </w:rPr>
            </w:pPr>
            <w:r w:rsidRPr="008233B6">
              <w:rPr>
                <w:rFonts w:ascii="Arial" w:hAnsi="Arial" w:cs="Arial"/>
                <w:color w:val="000000"/>
                <w:sz w:val="20"/>
                <w:szCs w:val="20"/>
              </w:rPr>
              <w:t>N</w:t>
            </w:r>
            <w:r w:rsidR="0099667E" w:rsidRPr="008233B6">
              <w:rPr>
                <w:rFonts w:ascii="Arial" w:hAnsi="Arial" w:cs="Arial"/>
                <w:color w:val="000000"/>
                <w:sz w:val="20"/>
                <w:szCs w:val="20"/>
              </w:rPr>
              <w:t>edostatečná finanční podpora mezinárodní spolupráce</w:t>
            </w:r>
          </w:p>
        </w:tc>
        <w:tc>
          <w:tcPr>
            <w:tcW w:w="2016" w:type="dxa"/>
          </w:tcPr>
          <w:p w14:paraId="7E9E5B13" w14:textId="77777777" w:rsidR="0099667E" w:rsidRPr="008233B6" w:rsidRDefault="001143E1" w:rsidP="005D4185">
            <w:pPr>
              <w:spacing w:after="60"/>
              <w:ind w:left="-13"/>
              <w:rPr>
                <w:rFonts w:ascii="Arial" w:hAnsi="Arial" w:cs="Arial"/>
                <w:color w:val="000000"/>
                <w:sz w:val="20"/>
                <w:szCs w:val="20"/>
              </w:rPr>
            </w:pPr>
            <w:r>
              <w:rPr>
                <w:rFonts w:ascii="Arial" w:hAnsi="Arial" w:cs="Arial"/>
                <w:color w:val="000000"/>
                <w:sz w:val="20"/>
                <w:szCs w:val="20"/>
              </w:rPr>
              <w:t>PO 3</w:t>
            </w:r>
          </w:p>
        </w:tc>
      </w:tr>
      <w:tr w:rsidR="0099667E" w:rsidRPr="008233B6" w14:paraId="5DE2E154" w14:textId="77777777" w:rsidTr="00AF01DC">
        <w:tc>
          <w:tcPr>
            <w:tcW w:w="7196" w:type="dxa"/>
          </w:tcPr>
          <w:p w14:paraId="02A144BB" w14:textId="77777777" w:rsidR="0099667E" w:rsidRPr="008233B6" w:rsidRDefault="004C6659" w:rsidP="0049407A">
            <w:pPr>
              <w:pStyle w:val="Odstavecseseznamem"/>
              <w:numPr>
                <w:ilvl w:val="0"/>
                <w:numId w:val="22"/>
              </w:numPr>
              <w:spacing w:after="60"/>
              <w:rPr>
                <w:rFonts w:ascii="Arial" w:hAnsi="Arial" w:cs="Arial"/>
                <w:color w:val="000000"/>
                <w:sz w:val="20"/>
                <w:szCs w:val="20"/>
              </w:rPr>
            </w:pPr>
            <w:r w:rsidRPr="008233B6">
              <w:rPr>
                <w:rFonts w:ascii="Arial" w:hAnsi="Arial" w:cs="Arial"/>
                <w:color w:val="000000"/>
                <w:sz w:val="20"/>
                <w:szCs w:val="20"/>
              </w:rPr>
              <w:t>U</w:t>
            </w:r>
            <w:r w:rsidR="0099667E" w:rsidRPr="008233B6">
              <w:rPr>
                <w:rFonts w:ascii="Arial" w:hAnsi="Arial" w:cs="Arial"/>
                <w:color w:val="000000"/>
                <w:sz w:val="20"/>
                <w:szCs w:val="20"/>
              </w:rPr>
              <w:t>zavřenost a neochota učit se z již existujících zkušeností</w:t>
            </w:r>
          </w:p>
        </w:tc>
        <w:tc>
          <w:tcPr>
            <w:tcW w:w="2016" w:type="dxa"/>
          </w:tcPr>
          <w:p w14:paraId="7FD65E0C" w14:textId="77777777" w:rsidR="0099667E" w:rsidRPr="008233B6" w:rsidRDefault="001143E1" w:rsidP="005D4185">
            <w:pPr>
              <w:spacing w:after="60"/>
              <w:ind w:left="-13"/>
              <w:rPr>
                <w:rFonts w:ascii="Arial" w:hAnsi="Arial" w:cs="Arial"/>
                <w:color w:val="000000"/>
                <w:sz w:val="20"/>
                <w:szCs w:val="20"/>
              </w:rPr>
            </w:pPr>
            <w:r>
              <w:rPr>
                <w:rFonts w:ascii="Arial" w:hAnsi="Arial" w:cs="Arial"/>
                <w:color w:val="000000"/>
                <w:sz w:val="20"/>
                <w:szCs w:val="20"/>
              </w:rPr>
              <w:t>PO 3</w:t>
            </w:r>
          </w:p>
        </w:tc>
      </w:tr>
      <w:tr w:rsidR="0099667E" w:rsidRPr="008233B6" w14:paraId="6DAD6635" w14:textId="77777777" w:rsidTr="00AF01DC">
        <w:tc>
          <w:tcPr>
            <w:tcW w:w="7196" w:type="dxa"/>
          </w:tcPr>
          <w:p w14:paraId="63EB44BB" w14:textId="77777777" w:rsidR="0099667E" w:rsidRPr="008233B6" w:rsidRDefault="004C6659" w:rsidP="0049407A">
            <w:pPr>
              <w:pStyle w:val="Odstavecseseznamem"/>
              <w:numPr>
                <w:ilvl w:val="0"/>
                <w:numId w:val="22"/>
              </w:numPr>
              <w:spacing w:after="60"/>
              <w:rPr>
                <w:rFonts w:ascii="Arial" w:hAnsi="Arial" w:cs="Arial"/>
                <w:color w:val="000000"/>
                <w:sz w:val="20"/>
                <w:szCs w:val="20"/>
              </w:rPr>
            </w:pPr>
            <w:r w:rsidRPr="008233B6">
              <w:rPr>
                <w:rFonts w:ascii="Arial" w:hAnsi="Arial" w:cs="Arial"/>
                <w:color w:val="000000"/>
                <w:sz w:val="20"/>
                <w:szCs w:val="20"/>
              </w:rPr>
              <w:t>O</w:t>
            </w:r>
            <w:r w:rsidR="0099667E" w:rsidRPr="008233B6">
              <w:rPr>
                <w:rFonts w:ascii="Arial" w:hAnsi="Arial" w:cs="Arial"/>
                <w:color w:val="000000"/>
                <w:sz w:val="20"/>
                <w:szCs w:val="20"/>
              </w:rPr>
              <w:t>btížná koordinace na nadnárodní úrovni</w:t>
            </w:r>
          </w:p>
        </w:tc>
        <w:tc>
          <w:tcPr>
            <w:tcW w:w="2016" w:type="dxa"/>
          </w:tcPr>
          <w:p w14:paraId="53B8A561" w14:textId="77777777" w:rsidR="0099667E" w:rsidRPr="008233B6" w:rsidRDefault="0099667E" w:rsidP="001143E1">
            <w:pPr>
              <w:spacing w:after="60"/>
              <w:ind w:left="-13"/>
              <w:rPr>
                <w:rFonts w:ascii="Arial" w:hAnsi="Arial" w:cs="Arial"/>
                <w:color w:val="000000"/>
                <w:sz w:val="20"/>
                <w:szCs w:val="20"/>
              </w:rPr>
            </w:pPr>
            <w:r w:rsidRPr="008233B6">
              <w:rPr>
                <w:rFonts w:ascii="Arial" w:hAnsi="Arial" w:cs="Arial"/>
                <w:color w:val="000000"/>
                <w:sz w:val="20"/>
                <w:szCs w:val="20"/>
              </w:rPr>
              <w:t xml:space="preserve">Částečně </w:t>
            </w:r>
            <w:r w:rsidR="001143E1">
              <w:rPr>
                <w:rFonts w:ascii="Arial" w:hAnsi="Arial" w:cs="Arial"/>
                <w:color w:val="000000"/>
                <w:sz w:val="20"/>
                <w:szCs w:val="20"/>
              </w:rPr>
              <w:t>PO3</w:t>
            </w:r>
            <w:r w:rsidR="002B19C8">
              <w:rPr>
                <w:rFonts w:ascii="Arial" w:hAnsi="Arial" w:cs="Arial"/>
                <w:color w:val="000000"/>
                <w:sz w:val="20"/>
                <w:szCs w:val="20"/>
              </w:rPr>
              <w:t>,</w:t>
            </w:r>
            <w:r w:rsidR="0046420F" w:rsidRPr="008233B6">
              <w:rPr>
                <w:rFonts w:ascii="Arial" w:hAnsi="Arial" w:cs="Arial"/>
                <w:color w:val="000000"/>
                <w:sz w:val="20"/>
                <w:szCs w:val="20"/>
              </w:rPr>
              <w:t xml:space="preserve"> </w:t>
            </w:r>
            <w:r w:rsidRPr="008233B6">
              <w:rPr>
                <w:rFonts w:ascii="Arial" w:hAnsi="Arial" w:cs="Arial"/>
                <w:color w:val="000000"/>
                <w:sz w:val="20"/>
                <w:szCs w:val="20"/>
              </w:rPr>
              <w:t>jinak v OPZ neřešeno</w:t>
            </w:r>
          </w:p>
        </w:tc>
      </w:tr>
    </w:tbl>
    <w:p w14:paraId="477A6E1E" w14:textId="77777777" w:rsidR="00CE72F8" w:rsidRPr="008233B6" w:rsidRDefault="00CE72F8" w:rsidP="00AF01DC">
      <w:pPr>
        <w:spacing w:after="120"/>
        <w:jc w:val="both"/>
        <w:rPr>
          <w:rFonts w:ascii="Arial" w:hAnsi="Arial" w:cs="Arial"/>
          <w:color w:val="000000"/>
          <w:sz w:val="22"/>
          <w:szCs w:val="22"/>
        </w:rPr>
      </w:pPr>
    </w:p>
    <w:p w14:paraId="3EDF5110" w14:textId="5523F018" w:rsidR="0099667E" w:rsidRPr="008233B6" w:rsidRDefault="0099667E" w:rsidP="00AF01DC">
      <w:pPr>
        <w:spacing w:after="120"/>
        <w:jc w:val="both"/>
        <w:rPr>
          <w:rFonts w:ascii="Arial" w:hAnsi="Arial" w:cs="Arial"/>
          <w:b/>
          <w:color w:val="000000"/>
          <w:sz w:val="22"/>
          <w:szCs w:val="22"/>
        </w:rPr>
      </w:pPr>
      <w:r w:rsidRPr="008233B6">
        <w:rPr>
          <w:rFonts w:ascii="Arial" w:hAnsi="Arial" w:cs="Arial"/>
          <w:b/>
          <w:color w:val="000000"/>
          <w:sz w:val="22"/>
          <w:szCs w:val="22"/>
        </w:rPr>
        <w:lastRenderedPageBreak/>
        <w:t>Veřejná správa</w:t>
      </w:r>
      <w:r w:rsidR="00D23E34">
        <w:rPr>
          <w:rStyle w:val="Znakapoznpodarou"/>
          <w:rFonts w:ascii="Arial" w:hAnsi="Arial" w:cs="Arial"/>
          <w:b/>
          <w:color w:val="000000"/>
          <w:sz w:val="22"/>
          <w:szCs w:val="22"/>
        </w:rPr>
        <w:footnoteReference w:id="16"/>
      </w:r>
    </w:p>
    <w:p w14:paraId="18359653" w14:textId="77777777" w:rsidR="00D67C3E" w:rsidRPr="008233B6" w:rsidRDefault="00D67C3E" w:rsidP="00D67C3E">
      <w:pPr>
        <w:tabs>
          <w:tab w:val="left" w:pos="-4820"/>
        </w:tabs>
        <w:spacing w:after="120"/>
        <w:jc w:val="both"/>
        <w:rPr>
          <w:rFonts w:ascii="Arial" w:hAnsi="Arial" w:cs="Arial"/>
          <w:sz w:val="22"/>
          <w:szCs w:val="22"/>
        </w:rPr>
      </w:pPr>
      <w:r w:rsidRPr="008233B6">
        <w:rPr>
          <w:rFonts w:ascii="Arial" w:hAnsi="Arial" w:cs="Arial"/>
          <w:sz w:val="22"/>
          <w:szCs w:val="22"/>
        </w:rPr>
        <w:t xml:space="preserve">Ve všech mezinárodních srovnáních je institucionální prostředí hodnoceno jako jedna z nejslabších stránek České republiky. Neefektivní instituce, nadměrná regulatorní zátěž a korupce jsou v současné době jevy, kvůli kterým ČR ztrácí na vyspělé státy EU i OECD. O potřebě změn v institucionálním prostředí a omezení byrokracie se hovoří už delší dobu. Výkonnost veřejné správy je totiž v porovnání s privátním sektorem výrazně nižší, což vyplývá z makroekonomického srovnání provedeného např. ve studii NERV ke konkurenceschopnosti, ale i ve studiích Světové banky či MMF. </w:t>
      </w:r>
    </w:p>
    <w:p w14:paraId="5AD4BAE1" w14:textId="77777777" w:rsidR="00D67C3E" w:rsidRPr="008233B6" w:rsidRDefault="00D67C3E" w:rsidP="00D67C3E">
      <w:pPr>
        <w:tabs>
          <w:tab w:val="left" w:pos="-4820"/>
        </w:tabs>
        <w:spacing w:after="120"/>
        <w:jc w:val="both"/>
        <w:rPr>
          <w:rFonts w:ascii="Arial" w:hAnsi="Arial" w:cs="Arial"/>
          <w:sz w:val="22"/>
          <w:szCs w:val="22"/>
        </w:rPr>
      </w:pPr>
      <w:r w:rsidRPr="008233B6">
        <w:rPr>
          <w:rFonts w:ascii="Arial" w:hAnsi="Arial" w:cs="Arial"/>
          <w:sz w:val="22"/>
          <w:szCs w:val="22"/>
        </w:rPr>
        <w:t xml:space="preserve">I přes pokrok, jehož bylo v programovém období 2007-2013 dosaženo v řadě oblastí, které jsou z hlediska efektivního výkonu veřejné správy chápány jako stěžejní (např. oblast procesního modelování agend či oblast rozvoje lidských zdrojů), je zapotřebí v započatém reformním úsilí dále pokračovat. </w:t>
      </w:r>
    </w:p>
    <w:p w14:paraId="2E122394" w14:textId="77777777" w:rsidR="00D67C3E" w:rsidRPr="008233B6" w:rsidRDefault="00D67C3E" w:rsidP="00D67C3E">
      <w:pPr>
        <w:tabs>
          <w:tab w:val="left" w:pos="-4820"/>
        </w:tabs>
        <w:spacing w:after="120"/>
        <w:jc w:val="both"/>
        <w:rPr>
          <w:rFonts w:ascii="Arial" w:hAnsi="Arial" w:cs="Arial"/>
          <w:sz w:val="22"/>
          <w:szCs w:val="22"/>
        </w:rPr>
      </w:pPr>
      <w:r w:rsidRPr="008233B6">
        <w:rPr>
          <w:rFonts w:ascii="Arial" w:hAnsi="Arial" w:cs="Arial"/>
          <w:sz w:val="22"/>
          <w:szCs w:val="22"/>
        </w:rPr>
        <w:t xml:space="preserve">Zejména státní správa dále trpí nekoncepčností, jejímž důsledkem je krátkodobost přijímaných systémových řešení a opatření, které nejsou založeny na střednědobých a dlouhodobých strategiích a podléhají tak častým změnám. Dalším nedostatkem koncepce veřejné správy je neexistence jasného přehledu rozsahu vykonávaných agend v rámci činnosti úřadů a nedostatečné zajištění koordinace aktivit úřadů, které má dopady na efektivitu, kvalitu a transparentnost veřejné správy. Vznikají tak duplicity v činnostech veřejné správy, dochází k provádění činností bez zákonného zmocnění, posilování resortismu, apod. </w:t>
      </w:r>
    </w:p>
    <w:p w14:paraId="08EBB671" w14:textId="77777777" w:rsidR="00D67C3E" w:rsidRPr="008233B6" w:rsidRDefault="00D67C3E" w:rsidP="00D67C3E">
      <w:pPr>
        <w:tabs>
          <w:tab w:val="left" w:pos="-4820"/>
        </w:tabs>
        <w:spacing w:after="120"/>
        <w:jc w:val="both"/>
        <w:rPr>
          <w:rFonts w:ascii="Arial" w:hAnsi="Arial" w:cs="Arial"/>
          <w:sz w:val="22"/>
          <w:szCs w:val="22"/>
        </w:rPr>
      </w:pPr>
      <w:r w:rsidRPr="008233B6">
        <w:rPr>
          <w:rFonts w:ascii="Arial" w:hAnsi="Arial" w:cs="Arial"/>
          <w:sz w:val="22"/>
          <w:szCs w:val="22"/>
        </w:rPr>
        <w:t>Příčinou neefektivity veřejné správy je také nedostatečné využívání analytické podpory a</w:t>
      </w:r>
      <w:r w:rsidR="00CE72F8" w:rsidRPr="008233B6">
        <w:rPr>
          <w:rFonts w:ascii="Arial" w:hAnsi="Arial" w:cs="Arial"/>
          <w:sz w:val="22"/>
          <w:szCs w:val="22"/>
        </w:rPr>
        <w:t> </w:t>
      </w:r>
      <w:r w:rsidRPr="008233B6">
        <w:rPr>
          <w:rFonts w:ascii="Arial" w:hAnsi="Arial" w:cs="Arial"/>
          <w:sz w:val="22"/>
          <w:szCs w:val="22"/>
        </w:rPr>
        <w:t>evaluačních kapacit, schopných poskytnout expertní základ řadě výstupů veřejné správy a</w:t>
      </w:r>
      <w:r w:rsidR="00CE72F8" w:rsidRPr="008233B6">
        <w:rPr>
          <w:rFonts w:ascii="Arial" w:hAnsi="Arial" w:cs="Arial"/>
          <w:sz w:val="22"/>
          <w:szCs w:val="22"/>
        </w:rPr>
        <w:t> </w:t>
      </w:r>
      <w:r w:rsidRPr="008233B6">
        <w:rPr>
          <w:rFonts w:ascii="Arial" w:hAnsi="Arial" w:cs="Arial"/>
          <w:sz w:val="22"/>
          <w:szCs w:val="22"/>
        </w:rPr>
        <w:t>umožňujících sledování a následné hodnocení jejího výkonu. Problematická je dále i nízká úroveň komunikace mezi veřejnými institucemi a veřejností, která se projevuje nedostatečným využíváním služeb eGovernmentu, ale i dat, poskytovaných občanům ze strany veřejné správy. Data veřejné správy, včetně informací o veřejných rozpočtech a</w:t>
      </w:r>
      <w:r w:rsidR="00CE72F8" w:rsidRPr="008233B6">
        <w:rPr>
          <w:rFonts w:ascii="Arial" w:hAnsi="Arial" w:cs="Arial"/>
          <w:sz w:val="22"/>
          <w:szCs w:val="22"/>
        </w:rPr>
        <w:t> </w:t>
      </w:r>
      <w:r w:rsidRPr="008233B6">
        <w:rPr>
          <w:rFonts w:ascii="Arial" w:hAnsi="Arial" w:cs="Arial"/>
          <w:sz w:val="22"/>
          <w:szCs w:val="22"/>
        </w:rPr>
        <w:t xml:space="preserve">nakládání s veřejným majetkem, jsou často poskytována v rozporu s principy „open data“. Absence těchto informací pak vede ke zvyšování nedůvěry občanů ve veřejnou správu. </w:t>
      </w:r>
    </w:p>
    <w:p w14:paraId="55C2C013" w14:textId="77777777" w:rsidR="00D67C3E" w:rsidRDefault="00D67C3E" w:rsidP="00D67C3E">
      <w:pPr>
        <w:tabs>
          <w:tab w:val="left" w:pos="-4820"/>
        </w:tabs>
        <w:spacing w:after="120"/>
        <w:jc w:val="both"/>
        <w:rPr>
          <w:rFonts w:ascii="Arial" w:hAnsi="Arial" w:cs="Arial"/>
          <w:sz w:val="22"/>
          <w:szCs w:val="22"/>
        </w:rPr>
      </w:pPr>
      <w:r w:rsidRPr="008233B6">
        <w:rPr>
          <w:rFonts w:ascii="Arial" w:hAnsi="Arial" w:cs="Arial"/>
          <w:sz w:val="22"/>
          <w:szCs w:val="22"/>
        </w:rPr>
        <w:t>Převládající je názor, že překážkou vyšší konkurenceschopnosti ČR a kvality života v zemi je mimo jiné také nepřehledné regulatorní prostředí, které vede k nadměrnému zatížení veřejné správy, občanů i podnikatelů</w:t>
      </w:r>
      <w:r w:rsidR="007451E0">
        <w:rPr>
          <w:rFonts w:ascii="Arial" w:hAnsi="Arial" w:cs="Arial"/>
          <w:sz w:val="22"/>
          <w:szCs w:val="22"/>
        </w:rPr>
        <w:t>.</w:t>
      </w:r>
      <w:r w:rsidR="00C72E2C">
        <w:rPr>
          <w:rFonts w:ascii="Arial" w:hAnsi="Arial" w:cs="Arial"/>
          <w:sz w:val="22"/>
          <w:szCs w:val="22"/>
        </w:rPr>
        <w:t xml:space="preserve"> </w:t>
      </w:r>
      <w:r w:rsidRPr="008233B6">
        <w:rPr>
          <w:rFonts w:ascii="Arial" w:hAnsi="Arial" w:cs="Arial"/>
          <w:sz w:val="22"/>
          <w:szCs w:val="22"/>
        </w:rPr>
        <w:t xml:space="preserve">Za nedostatečnou lze považovat zejména pozornost věnovanou CIA, RIA i ex post hodnocení dopadů regulace, které jsou schopny významně zlepšovat kvalitu stávajících regulatorních předpisů, přitom ale nejsou dostatečně aplikovány, nebo jsou prováděny pouze formálně. Problémem je často také nedostatečná odbornost jejich zpracovatelů. </w:t>
      </w:r>
    </w:p>
    <w:p w14:paraId="2B4F8D7E" w14:textId="77777777" w:rsidR="007451E0" w:rsidRPr="008233B6" w:rsidRDefault="007451E0" w:rsidP="00D67C3E">
      <w:pPr>
        <w:tabs>
          <w:tab w:val="left" w:pos="-4820"/>
        </w:tabs>
        <w:spacing w:after="120"/>
        <w:jc w:val="both"/>
        <w:rPr>
          <w:rFonts w:ascii="Arial" w:hAnsi="Arial" w:cs="Arial"/>
          <w:sz w:val="22"/>
          <w:szCs w:val="22"/>
        </w:rPr>
      </w:pPr>
      <w:r w:rsidRPr="007451E0">
        <w:rPr>
          <w:rFonts w:ascii="Arial" w:hAnsi="Arial" w:cs="Arial"/>
          <w:sz w:val="22"/>
          <w:szCs w:val="22"/>
        </w:rPr>
        <w:t>Překážkou vyšší konkurenceschopnosti ČR je dále neefektivní fungování justice, mezi jejíž hlavní příčiny patří nadměrná administrativní zátěž soudů, chybějící procesní standardizace v rámci e-Justice, nízká míra využívání alternativních řešení sporů a procesní a organizační nedostatky. V legislativní rovině jsou nedostatečně v</w:t>
      </w:r>
      <w:r w:rsidR="001C615F">
        <w:rPr>
          <w:rFonts w:ascii="Arial" w:hAnsi="Arial" w:cs="Arial"/>
          <w:sz w:val="22"/>
          <w:szCs w:val="22"/>
        </w:rPr>
        <w:t>yhodnocovány poznatky z praxe i </w:t>
      </w:r>
      <w:r w:rsidRPr="007451E0">
        <w:rPr>
          <w:rFonts w:ascii="Arial" w:hAnsi="Arial" w:cs="Arial"/>
          <w:sz w:val="22"/>
          <w:szCs w:val="22"/>
        </w:rPr>
        <w:t>judikatury. Pozornost není dostatečně věnována analýze problémů, které mají být následně legislativně řešeny. Závažným problémem justice je i nízká míra využívání alternativních trestů a procesů podmíněného propuštění.</w:t>
      </w:r>
    </w:p>
    <w:p w14:paraId="25F3E687" w14:textId="77777777" w:rsidR="00D67C3E" w:rsidRPr="008233B6" w:rsidRDefault="00D67C3E" w:rsidP="00D67C3E">
      <w:pPr>
        <w:tabs>
          <w:tab w:val="left" w:pos="-4820"/>
        </w:tabs>
        <w:jc w:val="both"/>
        <w:rPr>
          <w:rFonts w:ascii="Arial" w:hAnsi="Arial" w:cs="Arial"/>
          <w:sz w:val="22"/>
          <w:szCs w:val="22"/>
        </w:rPr>
      </w:pPr>
      <w:r w:rsidRPr="008233B6">
        <w:rPr>
          <w:rFonts w:ascii="Arial" w:hAnsi="Arial" w:cs="Arial"/>
          <w:sz w:val="22"/>
          <w:szCs w:val="22"/>
        </w:rPr>
        <w:t>Kromě výše uvedených problémů se veřejná správa a složky IZS i nadále potýkají také s</w:t>
      </w:r>
      <w:r w:rsidR="00CE72F8" w:rsidRPr="008233B6">
        <w:rPr>
          <w:rFonts w:ascii="Arial" w:hAnsi="Arial" w:cs="Arial"/>
          <w:sz w:val="22"/>
          <w:szCs w:val="22"/>
        </w:rPr>
        <w:t> </w:t>
      </w:r>
      <w:r w:rsidRPr="008233B6">
        <w:rPr>
          <w:rFonts w:ascii="Arial" w:hAnsi="Arial" w:cs="Arial"/>
          <w:sz w:val="22"/>
          <w:szCs w:val="22"/>
        </w:rPr>
        <w:t xml:space="preserve">neefektivním rozvojem a řízením lidských zdrojů. V oblasti rozvoje lidských zdrojů je problematická hlavně nekoncepčnost aktuálního systému vzdělávání zaměstnanců veřejné správy, charakterizovaná nesourodým systémem vzdělávání, spojeným s neexistencí standardu znalostí a tedy i nedostatečnou úrovní odborných znalostí </w:t>
      </w:r>
      <w:r w:rsidR="007451E0">
        <w:rPr>
          <w:rFonts w:ascii="Arial" w:hAnsi="Arial" w:cs="Arial"/>
          <w:sz w:val="22"/>
          <w:szCs w:val="22"/>
        </w:rPr>
        <w:t xml:space="preserve">pracovníků </w:t>
      </w:r>
      <w:r w:rsidRPr="008233B6">
        <w:rPr>
          <w:rFonts w:ascii="Arial" w:hAnsi="Arial" w:cs="Arial"/>
          <w:sz w:val="22"/>
          <w:szCs w:val="22"/>
        </w:rPr>
        <w:t xml:space="preserve">veřejných institucí v oblasti jejich působnosti, elektronizace veřejné správy, zajištění standardů </w:t>
      </w:r>
      <w:r w:rsidRPr="008233B6">
        <w:rPr>
          <w:rFonts w:ascii="Arial" w:hAnsi="Arial" w:cs="Arial"/>
          <w:sz w:val="22"/>
          <w:szCs w:val="22"/>
        </w:rPr>
        <w:lastRenderedPageBreak/>
        <w:t xml:space="preserve">kybernetické bezpečnosti, ale i specifik reakce na mimořádné situace způsobené </w:t>
      </w:r>
      <w:r w:rsidR="007451E0">
        <w:rPr>
          <w:rFonts w:ascii="Arial" w:hAnsi="Arial" w:cs="Arial"/>
          <w:sz w:val="22"/>
          <w:szCs w:val="22"/>
        </w:rPr>
        <w:t xml:space="preserve">novými riziky a </w:t>
      </w:r>
      <w:r w:rsidRPr="008233B6">
        <w:rPr>
          <w:rFonts w:ascii="Arial" w:hAnsi="Arial" w:cs="Arial"/>
          <w:sz w:val="22"/>
          <w:szCs w:val="22"/>
        </w:rPr>
        <w:t>změnou klimatu.</w:t>
      </w:r>
    </w:p>
    <w:p w14:paraId="18DF9506" w14:textId="77777777" w:rsidR="00D67C3E" w:rsidRPr="008233B6" w:rsidRDefault="00D67C3E" w:rsidP="00D67C3E">
      <w:pPr>
        <w:tabs>
          <w:tab w:val="left" w:pos="-4820"/>
        </w:tabs>
        <w:jc w:val="both"/>
        <w:rPr>
          <w:rFonts w:ascii="Arial" w:hAnsi="Arial" w:cs="Arial"/>
          <w:sz w:val="22"/>
          <w:szCs w:val="22"/>
        </w:rPr>
      </w:pPr>
    </w:p>
    <w:p w14:paraId="5464C1B3" w14:textId="77777777" w:rsidR="00D67C3E" w:rsidRPr="008233B6" w:rsidRDefault="00D67C3E" w:rsidP="00D67C3E">
      <w:pPr>
        <w:tabs>
          <w:tab w:val="left" w:pos="-4820"/>
        </w:tabs>
        <w:spacing w:after="120"/>
        <w:jc w:val="both"/>
        <w:rPr>
          <w:rFonts w:ascii="Arial" w:hAnsi="Arial" w:cs="Arial"/>
          <w:sz w:val="22"/>
          <w:szCs w:val="22"/>
        </w:rPr>
      </w:pPr>
      <w:r w:rsidRPr="008233B6">
        <w:rPr>
          <w:rFonts w:ascii="Arial" w:hAnsi="Arial" w:cs="Arial"/>
          <w:sz w:val="22"/>
          <w:szCs w:val="22"/>
        </w:rPr>
        <w:t xml:space="preserve">V oblasti řízení lidských zdrojů je problémem zejména nejednotnost a neefektivita systému řízení, projevující se nejednotným systémem přijímání </w:t>
      </w:r>
      <w:r w:rsidR="007451E0">
        <w:rPr>
          <w:rFonts w:ascii="Arial" w:hAnsi="Arial" w:cs="Arial"/>
          <w:sz w:val="22"/>
          <w:szCs w:val="22"/>
        </w:rPr>
        <w:t xml:space="preserve">pracovníků </w:t>
      </w:r>
      <w:r w:rsidRPr="008233B6">
        <w:rPr>
          <w:rFonts w:ascii="Arial" w:hAnsi="Arial" w:cs="Arial"/>
          <w:sz w:val="22"/>
          <w:szCs w:val="22"/>
        </w:rPr>
        <w:t xml:space="preserve">na základě jejich odbornosti a kvalifikace, nízkou výkonností a nedostatečnou motivovaností </w:t>
      </w:r>
      <w:r w:rsidR="007451E0">
        <w:rPr>
          <w:rFonts w:ascii="Arial" w:hAnsi="Arial" w:cs="Arial"/>
          <w:sz w:val="22"/>
          <w:szCs w:val="22"/>
        </w:rPr>
        <w:t xml:space="preserve">pracovníků </w:t>
      </w:r>
      <w:r w:rsidRPr="008233B6">
        <w:rPr>
          <w:rFonts w:ascii="Arial" w:hAnsi="Arial" w:cs="Arial"/>
          <w:sz w:val="22"/>
          <w:szCs w:val="22"/>
        </w:rPr>
        <w:t xml:space="preserve">veřejných institucí a s tím spojenou vysokou mírou jejich fluktuace. </w:t>
      </w:r>
    </w:p>
    <w:p w14:paraId="3867C48C" w14:textId="77777777" w:rsidR="00D67C3E" w:rsidRPr="008233B6" w:rsidRDefault="00D67C3E" w:rsidP="00D67C3E">
      <w:pPr>
        <w:tabs>
          <w:tab w:val="left" w:pos="-4820"/>
        </w:tabs>
        <w:spacing w:after="120"/>
        <w:jc w:val="both"/>
        <w:rPr>
          <w:rFonts w:ascii="Arial" w:hAnsi="Arial" w:cs="Arial"/>
          <w:sz w:val="22"/>
          <w:szCs w:val="22"/>
        </w:rPr>
      </w:pPr>
      <w:r w:rsidRPr="008233B6">
        <w:rPr>
          <w:rFonts w:ascii="Arial" w:hAnsi="Arial" w:cs="Arial"/>
          <w:sz w:val="22"/>
          <w:szCs w:val="22"/>
        </w:rPr>
        <w:t xml:space="preserve">Neefektivní fungování veřejných institucí je v neposlední řadě zapříčiněno také nedostatečným nastavením procesů dosahování kvality a jejího následného řízení. </w:t>
      </w:r>
    </w:p>
    <w:p w14:paraId="7FEC0480" w14:textId="77777777" w:rsidR="00571740" w:rsidRPr="008233B6" w:rsidRDefault="00571740" w:rsidP="00AF01DC">
      <w:pPr>
        <w:spacing w:after="120"/>
        <w:jc w:val="both"/>
        <w:rPr>
          <w:rFonts w:ascii="Arial" w:hAnsi="Arial" w:cs="Arial"/>
          <w:color w:val="000000"/>
          <w:sz w:val="22"/>
          <w:szCs w:val="22"/>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96"/>
        <w:gridCol w:w="2016"/>
      </w:tblGrid>
      <w:tr w:rsidR="00B31B69" w:rsidRPr="008233B6" w14:paraId="65B95EB0" w14:textId="77777777" w:rsidTr="00B31B69">
        <w:tc>
          <w:tcPr>
            <w:tcW w:w="9212" w:type="dxa"/>
            <w:gridSpan w:val="2"/>
            <w:tcBorders>
              <w:top w:val="dashSmallGap" w:sz="4" w:space="0" w:color="auto"/>
              <w:left w:val="dashSmallGap" w:sz="4" w:space="0" w:color="auto"/>
              <w:bottom w:val="dashSmallGap" w:sz="4" w:space="0" w:color="auto"/>
              <w:right w:val="dashSmallGap" w:sz="4" w:space="0" w:color="auto"/>
            </w:tcBorders>
            <w:hideMark/>
          </w:tcPr>
          <w:p w14:paraId="1C7593F2" w14:textId="77777777" w:rsidR="00B31B69" w:rsidRPr="008233B6" w:rsidRDefault="00B31B69" w:rsidP="00B31B69">
            <w:pPr>
              <w:jc w:val="center"/>
              <w:rPr>
                <w:rFonts w:ascii="Arial" w:hAnsi="Arial" w:cs="Arial"/>
                <w:b/>
                <w:color w:val="000000"/>
              </w:rPr>
            </w:pPr>
            <w:r w:rsidRPr="008233B6">
              <w:rPr>
                <w:rFonts w:ascii="Arial" w:hAnsi="Arial" w:cs="Arial"/>
                <w:b/>
                <w:color w:val="000000"/>
                <w:sz w:val="22"/>
                <w:szCs w:val="22"/>
              </w:rPr>
              <w:t>Identifikované problémy</w:t>
            </w:r>
          </w:p>
        </w:tc>
      </w:tr>
      <w:tr w:rsidR="00B31B69" w:rsidRPr="008233B6" w14:paraId="28C524F4" w14:textId="77777777" w:rsidTr="00B31B69">
        <w:tc>
          <w:tcPr>
            <w:tcW w:w="9212" w:type="dxa"/>
            <w:gridSpan w:val="2"/>
            <w:tcBorders>
              <w:top w:val="dashSmallGap" w:sz="4" w:space="0" w:color="auto"/>
              <w:left w:val="dashSmallGap" w:sz="4" w:space="0" w:color="auto"/>
              <w:bottom w:val="dashSmallGap" w:sz="4" w:space="0" w:color="auto"/>
              <w:right w:val="dashSmallGap" w:sz="4" w:space="0" w:color="auto"/>
            </w:tcBorders>
            <w:hideMark/>
          </w:tcPr>
          <w:p w14:paraId="1372737C" w14:textId="77777777" w:rsidR="00B31B69" w:rsidRPr="008233B6" w:rsidRDefault="00B31B69" w:rsidP="0049407A">
            <w:pPr>
              <w:numPr>
                <w:ilvl w:val="0"/>
                <w:numId w:val="52"/>
              </w:numPr>
              <w:spacing w:before="60" w:after="60" w:line="276" w:lineRule="auto"/>
              <w:contextualSpacing/>
              <w:rPr>
                <w:rFonts w:ascii="Arial" w:hAnsi="Arial" w:cs="Arial"/>
                <w:color w:val="000000"/>
                <w:sz w:val="20"/>
                <w:szCs w:val="20"/>
              </w:rPr>
            </w:pPr>
            <w:r w:rsidRPr="008233B6">
              <w:rPr>
                <w:rFonts w:ascii="Arial" w:hAnsi="Arial" w:cs="Arial"/>
                <w:color w:val="000000"/>
                <w:sz w:val="20"/>
                <w:szCs w:val="20"/>
              </w:rPr>
              <w:t>Nízká transparentnost a efektivita veřejné správy</w:t>
            </w:r>
          </w:p>
        </w:tc>
      </w:tr>
      <w:tr w:rsidR="00B31B69" w:rsidRPr="008233B6" w14:paraId="3AA7F7D1" w14:textId="77777777" w:rsidTr="00B31B69">
        <w:tc>
          <w:tcPr>
            <w:tcW w:w="9212" w:type="dxa"/>
            <w:gridSpan w:val="2"/>
            <w:tcBorders>
              <w:top w:val="dashSmallGap" w:sz="4" w:space="0" w:color="auto"/>
              <w:left w:val="dashSmallGap" w:sz="4" w:space="0" w:color="auto"/>
              <w:bottom w:val="dashSmallGap" w:sz="4" w:space="0" w:color="auto"/>
              <w:right w:val="dashSmallGap" w:sz="4" w:space="0" w:color="auto"/>
            </w:tcBorders>
            <w:hideMark/>
          </w:tcPr>
          <w:p w14:paraId="2E27745E" w14:textId="77777777" w:rsidR="00B31B69" w:rsidRPr="008233B6" w:rsidRDefault="00B31B69" w:rsidP="0049407A">
            <w:pPr>
              <w:numPr>
                <w:ilvl w:val="0"/>
                <w:numId w:val="52"/>
              </w:numPr>
              <w:spacing w:before="60" w:after="60" w:line="276" w:lineRule="auto"/>
              <w:contextualSpacing/>
              <w:rPr>
                <w:rFonts w:ascii="Arial" w:hAnsi="Arial" w:cs="Arial"/>
                <w:color w:val="000000"/>
                <w:sz w:val="20"/>
                <w:szCs w:val="20"/>
              </w:rPr>
            </w:pPr>
            <w:r w:rsidRPr="008233B6">
              <w:rPr>
                <w:rFonts w:ascii="Arial" w:hAnsi="Arial" w:cs="Arial"/>
                <w:color w:val="000000"/>
                <w:sz w:val="20"/>
                <w:szCs w:val="20"/>
              </w:rPr>
              <w:t>Vysoká administrativní a regulatorní zátěž</w:t>
            </w:r>
          </w:p>
        </w:tc>
      </w:tr>
      <w:tr w:rsidR="00B31B69" w:rsidRPr="008233B6" w14:paraId="5DE580A1" w14:textId="77777777" w:rsidTr="00B31B69">
        <w:tc>
          <w:tcPr>
            <w:tcW w:w="9212" w:type="dxa"/>
            <w:gridSpan w:val="2"/>
            <w:tcBorders>
              <w:top w:val="dashSmallGap" w:sz="4" w:space="0" w:color="auto"/>
              <w:left w:val="dashSmallGap" w:sz="4" w:space="0" w:color="auto"/>
              <w:bottom w:val="dashSmallGap" w:sz="4" w:space="0" w:color="auto"/>
              <w:right w:val="dashSmallGap" w:sz="4" w:space="0" w:color="auto"/>
            </w:tcBorders>
            <w:hideMark/>
          </w:tcPr>
          <w:p w14:paraId="58DAD335" w14:textId="77777777" w:rsidR="00B31B69" w:rsidRPr="008233B6" w:rsidRDefault="00B31B69" w:rsidP="0049407A">
            <w:pPr>
              <w:numPr>
                <w:ilvl w:val="0"/>
                <w:numId w:val="52"/>
              </w:numPr>
              <w:spacing w:before="60" w:after="60" w:line="276" w:lineRule="auto"/>
              <w:contextualSpacing/>
              <w:rPr>
                <w:rFonts w:ascii="Arial" w:hAnsi="Arial" w:cs="Arial"/>
                <w:color w:val="000000"/>
                <w:sz w:val="20"/>
                <w:szCs w:val="20"/>
              </w:rPr>
            </w:pPr>
            <w:r w:rsidRPr="008233B6">
              <w:rPr>
                <w:rFonts w:ascii="Arial" w:hAnsi="Arial" w:cs="Arial"/>
                <w:color w:val="000000"/>
                <w:sz w:val="20"/>
                <w:szCs w:val="20"/>
              </w:rPr>
              <w:t>Nedostatečná odbornost zaměstnanců veřejné správy negativně ovlivňující kvalitu poskytovaných služeb.</w:t>
            </w:r>
          </w:p>
        </w:tc>
      </w:tr>
      <w:tr w:rsidR="00B31B69" w:rsidRPr="008233B6" w14:paraId="1667FD69" w14:textId="77777777" w:rsidTr="00B31B69">
        <w:tc>
          <w:tcPr>
            <w:tcW w:w="7196" w:type="dxa"/>
            <w:tcBorders>
              <w:top w:val="dashSmallGap" w:sz="4" w:space="0" w:color="auto"/>
              <w:left w:val="dashSmallGap" w:sz="4" w:space="0" w:color="auto"/>
              <w:bottom w:val="dashSmallGap" w:sz="4" w:space="0" w:color="auto"/>
              <w:right w:val="dashSmallGap" w:sz="4" w:space="0" w:color="auto"/>
            </w:tcBorders>
            <w:hideMark/>
          </w:tcPr>
          <w:p w14:paraId="48847B4D" w14:textId="77777777" w:rsidR="00B31B69" w:rsidRPr="008233B6" w:rsidRDefault="00B31B69" w:rsidP="00B31B69">
            <w:pPr>
              <w:jc w:val="center"/>
              <w:rPr>
                <w:rFonts w:ascii="Arial" w:hAnsi="Arial" w:cs="Arial"/>
                <w:b/>
                <w:color w:val="000000"/>
              </w:rPr>
            </w:pPr>
            <w:r w:rsidRPr="008233B6">
              <w:rPr>
                <w:rFonts w:ascii="Arial" w:hAnsi="Arial" w:cs="Arial"/>
                <w:b/>
                <w:color w:val="000000"/>
                <w:sz w:val="22"/>
                <w:szCs w:val="22"/>
              </w:rPr>
              <w:t>Příčiny</w:t>
            </w:r>
          </w:p>
        </w:tc>
        <w:tc>
          <w:tcPr>
            <w:tcW w:w="2016" w:type="dxa"/>
            <w:tcBorders>
              <w:top w:val="dashSmallGap" w:sz="4" w:space="0" w:color="auto"/>
              <w:left w:val="dashSmallGap" w:sz="4" w:space="0" w:color="auto"/>
              <w:bottom w:val="dashSmallGap" w:sz="4" w:space="0" w:color="auto"/>
              <w:right w:val="dashSmallGap" w:sz="4" w:space="0" w:color="auto"/>
            </w:tcBorders>
            <w:hideMark/>
          </w:tcPr>
          <w:p w14:paraId="1D7B1882" w14:textId="77777777" w:rsidR="00B31B69" w:rsidRPr="008233B6" w:rsidRDefault="00B31B69" w:rsidP="00B31B69">
            <w:pPr>
              <w:jc w:val="center"/>
              <w:rPr>
                <w:rFonts w:ascii="Arial" w:hAnsi="Arial" w:cs="Arial"/>
                <w:b/>
                <w:color w:val="000000"/>
              </w:rPr>
            </w:pPr>
            <w:r w:rsidRPr="008233B6">
              <w:rPr>
                <w:rFonts w:ascii="Arial" w:hAnsi="Arial" w:cs="Arial"/>
                <w:b/>
                <w:color w:val="000000"/>
                <w:sz w:val="22"/>
                <w:szCs w:val="22"/>
              </w:rPr>
              <w:t>Výběr příčin pro řešení</w:t>
            </w:r>
          </w:p>
        </w:tc>
      </w:tr>
      <w:tr w:rsidR="00B31B69" w:rsidRPr="008233B6" w14:paraId="70204A8D" w14:textId="77777777" w:rsidTr="00B31B69">
        <w:tc>
          <w:tcPr>
            <w:tcW w:w="7196" w:type="dxa"/>
            <w:tcBorders>
              <w:top w:val="dashSmallGap" w:sz="4" w:space="0" w:color="auto"/>
              <w:left w:val="dashSmallGap" w:sz="4" w:space="0" w:color="auto"/>
              <w:bottom w:val="dashSmallGap" w:sz="4" w:space="0" w:color="auto"/>
              <w:right w:val="dashSmallGap" w:sz="4" w:space="0" w:color="auto"/>
            </w:tcBorders>
            <w:hideMark/>
          </w:tcPr>
          <w:p w14:paraId="2E7151E1" w14:textId="77777777" w:rsidR="00B31B69" w:rsidRPr="008233B6" w:rsidRDefault="00B31B69" w:rsidP="0049407A">
            <w:pPr>
              <w:numPr>
                <w:ilvl w:val="0"/>
                <w:numId w:val="53"/>
              </w:numPr>
              <w:spacing w:after="60" w:line="276" w:lineRule="auto"/>
              <w:contextualSpacing/>
              <w:rPr>
                <w:rFonts w:ascii="Arial" w:hAnsi="Arial" w:cs="Arial"/>
                <w:color w:val="000000"/>
                <w:sz w:val="20"/>
                <w:szCs w:val="20"/>
              </w:rPr>
            </w:pPr>
            <w:r w:rsidRPr="008233B6">
              <w:rPr>
                <w:rFonts w:ascii="Arial" w:hAnsi="Arial" w:cs="Arial"/>
                <w:color w:val="000000"/>
                <w:sz w:val="20"/>
                <w:szCs w:val="20"/>
              </w:rPr>
              <w:t xml:space="preserve">Neexistence jasného přehledu rozsahu vykonávaných agend v rámci činnosti úřadů </w:t>
            </w:r>
          </w:p>
        </w:tc>
        <w:tc>
          <w:tcPr>
            <w:tcW w:w="2016" w:type="dxa"/>
            <w:tcBorders>
              <w:top w:val="dashSmallGap" w:sz="4" w:space="0" w:color="auto"/>
              <w:left w:val="dashSmallGap" w:sz="4" w:space="0" w:color="auto"/>
              <w:bottom w:val="dashSmallGap" w:sz="4" w:space="0" w:color="auto"/>
              <w:right w:val="dashSmallGap" w:sz="4" w:space="0" w:color="auto"/>
            </w:tcBorders>
            <w:hideMark/>
          </w:tcPr>
          <w:p w14:paraId="4C5EE913" w14:textId="77777777" w:rsidR="00B31B69" w:rsidRPr="008233B6" w:rsidRDefault="00B31B69" w:rsidP="00B31B69">
            <w:pPr>
              <w:spacing w:after="60"/>
              <w:rPr>
                <w:rFonts w:ascii="Arial" w:hAnsi="Arial" w:cs="Arial"/>
                <w:color w:val="000000"/>
                <w:sz w:val="20"/>
                <w:szCs w:val="20"/>
              </w:rPr>
            </w:pPr>
            <w:r w:rsidRPr="008233B6">
              <w:rPr>
                <w:rFonts w:ascii="Arial" w:hAnsi="Arial" w:cs="Arial"/>
                <w:color w:val="000000"/>
                <w:sz w:val="20"/>
                <w:szCs w:val="20"/>
              </w:rPr>
              <w:t>IP 4.1</w:t>
            </w:r>
          </w:p>
        </w:tc>
      </w:tr>
      <w:tr w:rsidR="00B31B69" w:rsidRPr="008233B6" w14:paraId="4083FE5E" w14:textId="77777777" w:rsidTr="00B31B69">
        <w:trPr>
          <w:trHeight w:val="80"/>
        </w:trPr>
        <w:tc>
          <w:tcPr>
            <w:tcW w:w="7196" w:type="dxa"/>
            <w:tcBorders>
              <w:top w:val="dashSmallGap" w:sz="4" w:space="0" w:color="auto"/>
              <w:left w:val="dashSmallGap" w:sz="4" w:space="0" w:color="auto"/>
              <w:bottom w:val="dashSmallGap" w:sz="4" w:space="0" w:color="auto"/>
              <w:right w:val="dashSmallGap" w:sz="4" w:space="0" w:color="auto"/>
            </w:tcBorders>
            <w:hideMark/>
          </w:tcPr>
          <w:p w14:paraId="21D8FC75" w14:textId="77777777" w:rsidR="00B31B69" w:rsidRPr="008233B6" w:rsidRDefault="00B31B69" w:rsidP="0049407A">
            <w:pPr>
              <w:numPr>
                <w:ilvl w:val="0"/>
                <w:numId w:val="53"/>
              </w:numPr>
              <w:spacing w:after="60" w:line="276" w:lineRule="auto"/>
              <w:contextualSpacing/>
              <w:rPr>
                <w:rFonts w:ascii="Arial" w:hAnsi="Arial" w:cs="Arial"/>
                <w:color w:val="000000"/>
                <w:sz w:val="20"/>
                <w:szCs w:val="20"/>
              </w:rPr>
            </w:pPr>
            <w:r w:rsidRPr="008233B6">
              <w:rPr>
                <w:rFonts w:ascii="Arial" w:hAnsi="Arial" w:cs="Arial"/>
                <w:color w:val="000000"/>
                <w:sz w:val="20"/>
                <w:szCs w:val="20"/>
              </w:rPr>
              <w:t>Nedostatečné zajištění koordinace aktivit úřadů v činnostech veřejné správy</w:t>
            </w:r>
          </w:p>
        </w:tc>
        <w:tc>
          <w:tcPr>
            <w:tcW w:w="2016" w:type="dxa"/>
            <w:tcBorders>
              <w:top w:val="dashSmallGap" w:sz="4" w:space="0" w:color="auto"/>
              <w:left w:val="dashSmallGap" w:sz="4" w:space="0" w:color="auto"/>
              <w:bottom w:val="dashSmallGap" w:sz="4" w:space="0" w:color="auto"/>
              <w:right w:val="dashSmallGap" w:sz="4" w:space="0" w:color="auto"/>
            </w:tcBorders>
            <w:hideMark/>
          </w:tcPr>
          <w:p w14:paraId="1C59EA73" w14:textId="77777777" w:rsidR="00B31B69" w:rsidRPr="008233B6" w:rsidRDefault="00B31B69" w:rsidP="00B31B69">
            <w:pPr>
              <w:spacing w:after="60"/>
              <w:rPr>
                <w:rFonts w:ascii="Arial" w:hAnsi="Arial" w:cs="Arial"/>
                <w:color w:val="000000"/>
                <w:sz w:val="20"/>
                <w:szCs w:val="20"/>
              </w:rPr>
            </w:pPr>
            <w:r w:rsidRPr="008233B6">
              <w:rPr>
                <w:rFonts w:ascii="Arial" w:hAnsi="Arial" w:cs="Arial"/>
                <w:color w:val="000000"/>
                <w:sz w:val="20"/>
                <w:szCs w:val="20"/>
              </w:rPr>
              <w:t>IP 4.1</w:t>
            </w:r>
          </w:p>
        </w:tc>
      </w:tr>
      <w:tr w:rsidR="00B31B69" w:rsidRPr="008233B6" w14:paraId="52F98D5A" w14:textId="77777777" w:rsidTr="00B31B69">
        <w:trPr>
          <w:trHeight w:val="80"/>
        </w:trPr>
        <w:tc>
          <w:tcPr>
            <w:tcW w:w="7196" w:type="dxa"/>
            <w:tcBorders>
              <w:top w:val="dashSmallGap" w:sz="4" w:space="0" w:color="auto"/>
              <w:left w:val="dashSmallGap" w:sz="4" w:space="0" w:color="auto"/>
              <w:bottom w:val="dashSmallGap" w:sz="4" w:space="0" w:color="auto"/>
              <w:right w:val="dashSmallGap" w:sz="4" w:space="0" w:color="auto"/>
            </w:tcBorders>
            <w:hideMark/>
          </w:tcPr>
          <w:p w14:paraId="22C225A8" w14:textId="77777777" w:rsidR="00B31B69" w:rsidRPr="008233B6" w:rsidRDefault="00B31B69" w:rsidP="0049407A">
            <w:pPr>
              <w:numPr>
                <w:ilvl w:val="0"/>
                <w:numId w:val="53"/>
              </w:numPr>
              <w:spacing w:after="60" w:line="276" w:lineRule="auto"/>
              <w:contextualSpacing/>
              <w:rPr>
                <w:rFonts w:ascii="Arial" w:hAnsi="Arial" w:cs="Arial"/>
                <w:color w:val="000000"/>
                <w:sz w:val="20"/>
                <w:szCs w:val="20"/>
              </w:rPr>
            </w:pPr>
            <w:r w:rsidRPr="008233B6">
              <w:rPr>
                <w:rFonts w:ascii="Arial" w:hAnsi="Arial" w:cs="Arial"/>
                <w:color w:val="000000"/>
                <w:sz w:val="20"/>
                <w:szCs w:val="20"/>
              </w:rPr>
              <w:t>Nedostatečné využití nástrojů analytické podpory ve veřejné správě, včetně evaluačních kapacit</w:t>
            </w:r>
          </w:p>
        </w:tc>
        <w:tc>
          <w:tcPr>
            <w:tcW w:w="2016" w:type="dxa"/>
            <w:tcBorders>
              <w:top w:val="dashSmallGap" w:sz="4" w:space="0" w:color="auto"/>
              <w:left w:val="dashSmallGap" w:sz="4" w:space="0" w:color="auto"/>
              <w:bottom w:val="dashSmallGap" w:sz="4" w:space="0" w:color="auto"/>
              <w:right w:val="dashSmallGap" w:sz="4" w:space="0" w:color="auto"/>
            </w:tcBorders>
            <w:hideMark/>
          </w:tcPr>
          <w:p w14:paraId="0D2B58C7" w14:textId="77777777" w:rsidR="00B31B69" w:rsidRPr="008233B6" w:rsidRDefault="00B31B69" w:rsidP="00B31B69">
            <w:pPr>
              <w:spacing w:after="60"/>
              <w:rPr>
                <w:rFonts w:ascii="Arial" w:hAnsi="Arial" w:cs="Arial"/>
                <w:color w:val="000000"/>
                <w:sz w:val="20"/>
                <w:szCs w:val="20"/>
              </w:rPr>
            </w:pPr>
            <w:r w:rsidRPr="008233B6">
              <w:rPr>
                <w:rFonts w:ascii="Arial" w:hAnsi="Arial" w:cs="Arial"/>
                <w:color w:val="000000"/>
                <w:sz w:val="20"/>
                <w:szCs w:val="20"/>
              </w:rPr>
              <w:t>IP 4.1</w:t>
            </w:r>
          </w:p>
        </w:tc>
      </w:tr>
      <w:tr w:rsidR="00B31B69" w:rsidRPr="008233B6" w14:paraId="72AEC29F" w14:textId="77777777" w:rsidTr="00B31B69">
        <w:trPr>
          <w:trHeight w:val="80"/>
        </w:trPr>
        <w:tc>
          <w:tcPr>
            <w:tcW w:w="7196" w:type="dxa"/>
            <w:tcBorders>
              <w:top w:val="dashSmallGap" w:sz="4" w:space="0" w:color="auto"/>
              <w:left w:val="dashSmallGap" w:sz="4" w:space="0" w:color="auto"/>
              <w:bottom w:val="dashSmallGap" w:sz="4" w:space="0" w:color="auto"/>
              <w:right w:val="dashSmallGap" w:sz="4" w:space="0" w:color="auto"/>
            </w:tcBorders>
            <w:hideMark/>
          </w:tcPr>
          <w:p w14:paraId="4AB0A557" w14:textId="77777777" w:rsidR="00B31B69" w:rsidRPr="008233B6" w:rsidRDefault="00B31B69" w:rsidP="0049407A">
            <w:pPr>
              <w:numPr>
                <w:ilvl w:val="0"/>
                <w:numId w:val="53"/>
              </w:numPr>
              <w:spacing w:after="60" w:line="276" w:lineRule="auto"/>
              <w:contextualSpacing/>
              <w:rPr>
                <w:rFonts w:ascii="Arial" w:hAnsi="Arial" w:cs="Arial"/>
                <w:color w:val="000000"/>
                <w:sz w:val="20"/>
                <w:szCs w:val="20"/>
              </w:rPr>
            </w:pPr>
            <w:r w:rsidRPr="008233B6">
              <w:rPr>
                <w:rFonts w:ascii="Arial" w:hAnsi="Arial" w:cs="Arial"/>
                <w:color w:val="000000"/>
                <w:sz w:val="20"/>
                <w:szCs w:val="20"/>
              </w:rPr>
              <w:t>Nízká úroveň komunikace mezi veřejnými institucemi a veřejností, nedůsledné dodržování principu „open data“ ve veřejné správě</w:t>
            </w:r>
          </w:p>
        </w:tc>
        <w:tc>
          <w:tcPr>
            <w:tcW w:w="2016" w:type="dxa"/>
            <w:tcBorders>
              <w:top w:val="dashSmallGap" w:sz="4" w:space="0" w:color="auto"/>
              <w:left w:val="dashSmallGap" w:sz="4" w:space="0" w:color="auto"/>
              <w:bottom w:val="dashSmallGap" w:sz="4" w:space="0" w:color="auto"/>
              <w:right w:val="dashSmallGap" w:sz="4" w:space="0" w:color="auto"/>
            </w:tcBorders>
            <w:hideMark/>
          </w:tcPr>
          <w:p w14:paraId="75C3C6CE" w14:textId="77777777" w:rsidR="00B31B69" w:rsidRPr="008233B6" w:rsidRDefault="00B31B69" w:rsidP="00B31B69">
            <w:pPr>
              <w:spacing w:after="60"/>
              <w:rPr>
                <w:rFonts w:ascii="Arial" w:hAnsi="Arial" w:cs="Arial"/>
                <w:color w:val="000000"/>
                <w:sz w:val="20"/>
                <w:szCs w:val="20"/>
              </w:rPr>
            </w:pPr>
            <w:r w:rsidRPr="008233B6">
              <w:rPr>
                <w:rFonts w:ascii="Arial" w:hAnsi="Arial" w:cs="Arial"/>
                <w:color w:val="000000"/>
                <w:sz w:val="20"/>
                <w:szCs w:val="20"/>
              </w:rPr>
              <w:t>IP 4.1</w:t>
            </w:r>
          </w:p>
        </w:tc>
      </w:tr>
      <w:tr w:rsidR="00B31B69" w:rsidRPr="008233B6" w14:paraId="5098607B" w14:textId="77777777" w:rsidTr="00B31B69">
        <w:trPr>
          <w:trHeight w:val="80"/>
        </w:trPr>
        <w:tc>
          <w:tcPr>
            <w:tcW w:w="7196" w:type="dxa"/>
            <w:tcBorders>
              <w:top w:val="dashSmallGap" w:sz="4" w:space="0" w:color="auto"/>
              <w:left w:val="dashSmallGap" w:sz="4" w:space="0" w:color="auto"/>
              <w:bottom w:val="dashSmallGap" w:sz="4" w:space="0" w:color="auto"/>
              <w:right w:val="dashSmallGap" w:sz="4" w:space="0" w:color="auto"/>
            </w:tcBorders>
            <w:hideMark/>
          </w:tcPr>
          <w:p w14:paraId="356D3C48" w14:textId="77777777" w:rsidR="00B31B69" w:rsidRPr="008233B6" w:rsidRDefault="00B31B69" w:rsidP="0049407A">
            <w:pPr>
              <w:numPr>
                <w:ilvl w:val="0"/>
                <w:numId w:val="53"/>
              </w:numPr>
              <w:spacing w:after="60" w:line="276" w:lineRule="auto"/>
              <w:contextualSpacing/>
              <w:rPr>
                <w:rFonts w:ascii="Arial" w:hAnsi="Arial" w:cs="Arial"/>
                <w:color w:val="000000"/>
                <w:sz w:val="20"/>
                <w:szCs w:val="20"/>
              </w:rPr>
            </w:pPr>
            <w:r w:rsidRPr="008233B6">
              <w:rPr>
                <w:rFonts w:ascii="Arial" w:hAnsi="Arial" w:cs="Arial"/>
                <w:color w:val="000000"/>
                <w:sz w:val="20"/>
                <w:szCs w:val="20"/>
              </w:rPr>
              <w:t xml:space="preserve">Nedostatečná nebo nekvalitní aplikace RIA, RIA ex post i CIA, nedostatečná odbornost jejich zpracovatelů </w:t>
            </w:r>
          </w:p>
        </w:tc>
        <w:tc>
          <w:tcPr>
            <w:tcW w:w="2016" w:type="dxa"/>
            <w:tcBorders>
              <w:top w:val="dashSmallGap" w:sz="4" w:space="0" w:color="auto"/>
              <w:left w:val="dashSmallGap" w:sz="4" w:space="0" w:color="auto"/>
              <w:bottom w:val="dashSmallGap" w:sz="4" w:space="0" w:color="auto"/>
              <w:right w:val="dashSmallGap" w:sz="4" w:space="0" w:color="auto"/>
            </w:tcBorders>
            <w:hideMark/>
          </w:tcPr>
          <w:p w14:paraId="3AAE6D00" w14:textId="77777777" w:rsidR="00B31B69" w:rsidRPr="008233B6" w:rsidRDefault="00B31B69" w:rsidP="00B31B69">
            <w:pPr>
              <w:spacing w:after="60"/>
              <w:rPr>
                <w:rFonts w:ascii="Arial" w:hAnsi="Arial" w:cs="Arial"/>
                <w:color w:val="000000"/>
                <w:sz w:val="20"/>
                <w:szCs w:val="20"/>
              </w:rPr>
            </w:pPr>
            <w:r w:rsidRPr="008233B6">
              <w:rPr>
                <w:rFonts w:ascii="Arial" w:hAnsi="Arial" w:cs="Arial"/>
                <w:color w:val="000000"/>
                <w:sz w:val="20"/>
                <w:szCs w:val="20"/>
              </w:rPr>
              <w:t>IP 4.1</w:t>
            </w:r>
          </w:p>
        </w:tc>
      </w:tr>
      <w:tr w:rsidR="00B31B69" w:rsidRPr="008233B6" w14:paraId="160BB020" w14:textId="77777777" w:rsidTr="00FF7CF8">
        <w:trPr>
          <w:trHeight w:val="223"/>
        </w:trPr>
        <w:tc>
          <w:tcPr>
            <w:tcW w:w="7196" w:type="dxa"/>
            <w:tcBorders>
              <w:top w:val="dashSmallGap" w:sz="4" w:space="0" w:color="auto"/>
              <w:left w:val="dashSmallGap" w:sz="4" w:space="0" w:color="auto"/>
              <w:bottom w:val="dashSmallGap" w:sz="4" w:space="0" w:color="auto"/>
              <w:right w:val="dashSmallGap" w:sz="4" w:space="0" w:color="auto"/>
            </w:tcBorders>
            <w:hideMark/>
          </w:tcPr>
          <w:p w14:paraId="00BA3377" w14:textId="77777777" w:rsidR="00B31B69" w:rsidRPr="008233B6" w:rsidRDefault="00B31B69" w:rsidP="0049407A">
            <w:pPr>
              <w:numPr>
                <w:ilvl w:val="0"/>
                <w:numId w:val="53"/>
              </w:numPr>
              <w:spacing w:after="60" w:line="276" w:lineRule="auto"/>
              <w:contextualSpacing/>
              <w:rPr>
                <w:rFonts w:ascii="Arial" w:hAnsi="Arial" w:cs="Arial"/>
                <w:color w:val="000000"/>
                <w:sz w:val="20"/>
                <w:szCs w:val="20"/>
              </w:rPr>
            </w:pPr>
            <w:r w:rsidRPr="008233B6">
              <w:rPr>
                <w:rFonts w:ascii="Arial" w:hAnsi="Arial" w:cs="Arial"/>
                <w:color w:val="000000"/>
                <w:sz w:val="20"/>
                <w:szCs w:val="20"/>
              </w:rPr>
              <w:t>Nepřehledné regulatorní prostředí v ČR</w:t>
            </w:r>
          </w:p>
        </w:tc>
        <w:tc>
          <w:tcPr>
            <w:tcW w:w="2016" w:type="dxa"/>
            <w:tcBorders>
              <w:top w:val="dashSmallGap" w:sz="4" w:space="0" w:color="auto"/>
              <w:left w:val="dashSmallGap" w:sz="4" w:space="0" w:color="auto"/>
              <w:bottom w:val="dashSmallGap" w:sz="4" w:space="0" w:color="auto"/>
              <w:right w:val="dashSmallGap" w:sz="4" w:space="0" w:color="auto"/>
            </w:tcBorders>
            <w:hideMark/>
          </w:tcPr>
          <w:p w14:paraId="02551B79" w14:textId="77777777" w:rsidR="00B31B69" w:rsidRPr="008233B6" w:rsidRDefault="00B31B69" w:rsidP="00B31B69">
            <w:pPr>
              <w:spacing w:after="60"/>
              <w:rPr>
                <w:rFonts w:ascii="Arial" w:hAnsi="Arial" w:cs="Arial"/>
                <w:color w:val="000000"/>
                <w:sz w:val="20"/>
                <w:szCs w:val="20"/>
              </w:rPr>
            </w:pPr>
            <w:r w:rsidRPr="008233B6">
              <w:rPr>
                <w:rFonts w:ascii="Arial" w:hAnsi="Arial" w:cs="Arial"/>
                <w:color w:val="000000"/>
                <w:sz w:val="20"/>
                <w:szCs w:val="20"/>
              </w:rPr>
              <w:t>IP 4.1</w:t>
            </w:r>
          </w:p>
        </w:tc>
      </w:tr>
      <w:tr w:rsidR="00B31B69" w:rsidRPr="008233B6" w14:paraId="36A20F48" w14:textId="77777777" w:rsidTr="00B31B69">
        <w:trPr>
          <w:trHeight w:val="345"/>
        </w:trPr>
        <w:tc>
          <w:tcPr>
            <w:tcW w:w="7196" w:type="dxa"/>
            <w:tcBorders>
              <w:top w:val="dashSmallGap" w:sz="4" w:space="0" w:color="auto"/>
              <w:left w:val="dashSmallGap" w:sz="4" w:space="0" w:color="auto"/>
              <w:bottom w:val="dashSmallGap" w:sz="4" w:space="0" w:color="auto"/>
              <w:right w:val="dashSmallGap" w:sz="4" w:space="0" w:color="auto"/>
            </w:tcBorders>
            <w:hideMark/>
          </w:tcPr>
          <w:p w14:paraId="59707F52" w14:textId="77777777" w:rsidR="00B31B69" w:rsidRPr="008233B6" w:rsidRDefault="00B31B69" w:rsidP="0049407A">
            <w:pPr>
              <w:numPr>
                <w:ilvl w:val="0"/>
                <w:numId w:val="53"/>
              </w:numPr>
              <w:spacing w:after="60" w:line="276" w:lineRule="auto"/>
              <w:contextualSpacing/>
              <w:rPr>
                <w:rFonts w:ascii="Arial" w:hAnsi="Arial" w:cs="Arial"/>
                <w:color w:val="000000"/>
                <w:sz w:val="20"/>
                <w:szCs w:val="20"/>
              </w:rPr>
            </w:pPr>
            <w:r w:rsidRPr="008233B6">
              <w:rPr>
                <w:rFonts w:ascii="Arial" w:hAnsi="Arial" w:cs="Arial"/>
                <w:color w:val="000000"/>
                <w:sz w:val="20"/>
                <w:szCs w:val="20"/>
              </w:rPr>
              <w:t>Neefektivní fungování justice</w:t>
            </w:r>
          </w:p>
        </w:tc>
        <w:tc>
          <w:tcPr>
            <w:tcW w:w="2016" w:type="dxa"/>
            <w:tcBorders>
              <w:top w:val="dashSmallGap" w:sz="4" w:space="0" w:color="auto"/>
              <w:left w:val="dashSmallGap" w:sz="4" w:space="0" w:color="auto"/>
              <w:bottom w:val="dashSmallGap" w:sz="4" w:space="0" w:color="auto"/>
              <w:right w:val="dashSmallGap" w:sz="4" w:space="0" w:color="auto"/>
            </w:tcBorders>
            <w:hideMark/>
          </w:tcPr>
          <w:p w14:paraId="4BD1471D" w14:textId="77777777" w:rsidR="00B31B69" w:rsidRPr="008233B6" w:rsidRDefault="00B31B69" w:rsidP="00B31B69">
            <w:pPr>
              <w:spacing w:after="60"/>
              <w:rPr>
                <w:rFonts w:ascii="Arial" w:hAnsi="Arial" w:cs="Arial"/>
                <w:color w:val="000000"/>
                <w:sz w:val="20"/>
                <w:szCs w:val="20"/>
              </w:rPr>
            </w:pPr>
            <w:r w:rsidRPr="008233B6">
              <w:rPr>
                <w:rFonts w:ascii="Arial" w:hAnsi="Arial" w:cs="Arial"/>
                <w:color w:val="000000"/>
                <w:sz w:val="20"/>
                <w:szCs w:val="20"/>
              </w:rPr>
              <w:t>IP 4.1</w:t>
            </w:r>
          </w:p>
        </w:tc>
      </w:tr>
      <w:tr w:rsidR="00B31B69" w:rsidRPr="008233B6" w14:paraId="5FA90EF0" w14:textId="77777777" w:rsidTr="00FF7CF8">
        <w:trPr>
          <w:trHeight w:val="70"/>
        </w:trPr>
        <w:tc>
          <w:tcPr>
            <w:tcW w:w="7196" w:type="dxa"/>
            <w:tcBorders>
              <w:top w:val="dashSmallGap" w:sz="4" w:space="0" w:color="auto"/>
              <w:left w:val="dashSmallGap" w:sz="4" w:space="0" w:color="auto"/>
              <w:bottom w:val="dashSmallGap" w:sz="4" w:space="0" w:color="auto"/>
              <w:right w:val="dashSmallGap" w:sz="4" w:space="0" w:color="auto"/>
            </w:tcBorders>
            <w:hideMark/>
          </w:tcPr>
          <w:p w14:paraId="02311EA4" w14:textId="77777777" w:rsidR="00B31B69" w:rsidRPr="008233B6" w:rsidRDefault="00B31B69" w:rsidP="0049407A">
            <w:pPr>
              <w:numPr>
                <w:ilvl w:val="0"/>
                <w:numId w:val="53"/>
              </w:numPr>
              <w:spacing w:after="60" w:line="276" w:lineRule="auto"/>
              <w:contextualSpacing/>
              <w:rPr>
                <w:rFonts w:ascii="Arial" w:hAnsi="Arial" w:cs="Arial"/>
                <w:color w:val="000000"/>
                <w:sz w:val="20"/>
                <w:szCs w:val="20"/>
              </w:rPr>
            </w:pPr>
            <w:r w:rsidRPr="008233B6">
              <w:rPr>
                <w:rFonts w:ascii="Arial" w:hAnsi="Arial" w:cs="Arial"/>
                <w:color w:val="000000"/>
                <w:sz w:val="20"/>
                <w:szCs w:val="20"/>
              </w:rPr>
              <w:t>Nejednotné a neefektivní řízení lidských zdrojů ve veřejné správě</w:t>
            </w:r>
          </w:p>
        </w:tc>
        <w:tc>
          <w:tcPr>
            <w:tcW w:w="2016" w:type="dxa"/>
            <w:tcBorders>
              <w:top w:val="dashSmallGap" w:sz="4" w:space="0" w:color="auto"/>
              <w:left w:val="dashSmallGap" w:sz="4" w:space="0" w:color="auto"/>
              <w:bottom w:val="dashSmallGap" w:sz="4" w:space="0" w:color="auto"/>
              <w:right w:val="dashSmallGap" w:sz="4" w:space="0" w:color="auto"/>
            </w:tcBorders>
            <w:hideMark/>
          </w:tcPr>
          <w:p w14:paraId="3171391E" w14:textId="77777777" w:rsidR="00B31B69" w:rsidRPr="008233B6" w:rsidRDefault="00B31B69" w:rsidP="00B31B69">
            <w:pPr>
              <w:spacing w:after="60"/>
              <w:rPr>
                <w:rFonts w:ascii="Arial" w:hAnsi="Arial" w:cs="Arial"/>
                <w:color w:val="000000"/>
                <w:sz w:val="20"/>
                <w:szCs w:val="20"/>
              </w:rPr>
            </w:pPr>
            <w:r w:rsidRPr="008233B6">
              <w:rPr>
                <w:rFonts w:ascii="Arial" w:hAnsi="Arial" w:cs="Arial"/>
                <w:color w:val="000000"/>
                <w:sz w:val="20"/>
                <w:szCs w:val="20"/>
              </w:rPr>
              <w:t>IP 4.1</w:t>
            </w:r>
          </w:p>
        </w:tc>
      </w:tr>
      <w:tr w:rsidR="00B31B69" w:rsidRPr="008233B6" w14:paraId="693327F8" w14:textId="77777777" w:rsidTr="00FF7CF8">
        <w:trPr>
          <w:trHeight w:val="70"/>
        </w:trPr>
        <w:tc>
          <w:tcPr>
            <w:tcW w:w="7196" w:type="dxa"/>
            <w:tcBorders>
              <w:top w:val="dashSmallGap" w:sz="4" w:space="0" w:color="auto"/>
              <w:left w:val="dashSmallGap" w:sz="4" w:space="0" w:color="auto"/>
              <w:bottom w:val="dashSmallGap" w:sz="4" w:space="0" w:color="auto"/>
              <w:right w:val="dashSmallGap" w:sz="4" w:space="0" w:color="auto"/>
            </w:tcBorders>
            <w:hideMark/>
          </w:tcPr>
          <w:p w14:paraId="73AEF243" w14:textId="77777777" w:rsidR="00B31B69" w:rsidRPr="008233B6" w:rsidRDefault="00B31B69" w:rsidP="0049407A">
            <w:pPr>
              <w:numPr>
                <w:ilvl w:val="0"/>
                <w:numId w:val="53"/>
              </w:numPr>
              <w:spacing w:after="60" w:line="276" w:lineRule="auto"/>
              <w:contextualSpacing/>
              <w:rPr>
                <w:rFonts w:ascii="Arial" w:hAnsi="Arial" w:cs="Arial"/>
                <w:color w:val="000000"/>
                <w:sz w:val="20"/>
                <w:szCs w:val="20"/>
              </w:rPr>
            </w:pPr>
            <w:r w:rsidRPr="008233B6">
              <w:rPr>
                <w:rFonts w:ascii="Arial" w:hAnsi="Arial" w:cs="Arial"/>
                <w:color w:val="000000"/>
                <w:sz w:val="20"/>
                <w:szCs w:val="20"/>
              </w:rPr>
              <w:t>Nekoncepční systém rozvoje lidských zdrojů ve veřejné správě</w:t>
            </w:r>
          </w:p>
        </w:tc>
        <w:tc>
          <w:tcPr>
            <w:tcW w:w="2016" w:type="dxa"/>
            <w:tcBorders>
              <w:top w:val="dashSmallGap" w:sz="4" w:space="0" w:color="auto"/>
              <w:left w:val="dashSmallGap" w:sz="4" w:space="0" w:color="auto"/>
              <w:bottom w:val="dashSmallGap" w:sz="4" w:space="0" w:color="auto"/>
              <w:right w:val="dashSmallGap" w:sz="4" w:space="0" w:color="auto"/>
            </w:tcBorders>
            <w:hideMark/>
          </w:tcPr>
          <w:p w14:paraId="1990F5D2" w14:textId="77777777" w:rsidR="00B31B69" w:rsidRPr="008233B6" w:rsidRDefault="00B31B69" w:rsidP="00B31B69">
            <w:pPr>
              <w:spacing w:after="60"/>
              <w:rPr>
                <w:rFonts w:ascii="Arial" w:hAnsi="Arial" w:cs="Arial"/>
                <w:color w:val="000000"/>
                <w:sz w:val="20"/>
                <w:szCs w:val="20"/>
              </w:rPr>
            </w:pPr>
            <w:r w:rsidRPr="008233B6">
              <w:rPr>
                <w:rFonts w:ascii="Arial" w:hAnsi="Arial" w:cs="Arial"/>
                <w:color w:val="000000"/>
                <w:sz w:val="20"/>
                <w:szCs w:val="20"/>
              </w:rPr>
              <w:t>IP 4.1</w:t>
            </w:r>
          </w:p>
        </w:tc>
      </w:tr>
      <w:tr w:rsidR="00B31B69" w:rsidRPr="008233B6" w14:paraId="219E2E74" w14:textId="77777777" w:rsidTr="00FF7CF8">
        <w:trPr>
          <w:trHeight w:val="99"/>
        </w:trPr>
        <w:tc>
          <w:tcPr>
            <w:tcW w:w="7196" w:type="dxa"/>
            <w:tcBorders>
              <w:top w:val="dashSmallGap" w:sz="4" w:space="0" w:color="auto"/>
              <w:left w:val="dashSmallGap" w:sz="4" w:space="0" w:color="auto"/>
              <w:bottom w:val="dashSmallGap" w:sz="4" w:space="0" w:color="auto"/>
              <w:right w:val="dashSmallGap" w:sz="4" w:space="0" w:color="auto"/>
            </w:tcBorders>
            <w:hideMark/>
          </w:tcPr>
          <w:p w14:paraId="6A913526" w14:textId="77777777" w:rsidR="00B31B69" w:rsidRPr="008233B6" w:rsidRDefault="00B31B69" w:rsidP="0049407A">
            <w:pPr>
              <w:numPr>
                <w:ilvl w:val="0"/>
                <w:numId w:val="53"/>
              </w:numPr>
              <w:spacing w:after="60" w:line="276" w:lineRule="auto"/>
              <w:contextualSpacing/>
              <w:rPr>
                <w:rFonts w:ascii="Arial" w:hAnsi="Arial" w:cs="Arial"/>
                <w:color w:val="000000"/>
                <w:sz w:val="20"/>
                <w:szCs w:val="20"/>
              </w:rPr>
            </w:pPr>
            <w:r w:rsidRPr="008233B6">
              <w:rPr>
                <w:rFonts w:ascii="Arial" w:hAnsi="Arial" w:cs="Arial"/>
                <w:color w:val="000000"/>
                <w:sz w:val="20"/>
                <w:szCs w:val="20"/>
              </w:rPr>
              <w:t>Nedostatečné využití metod kvality a jejího řízení ve veřejné správě</w:t>
            </w:r>
          </w:p>
        </w:tc>
        <w:tc>
          <w:tcPr>
            <w:tcW w:w="2016" w:type="dxa"/>
            <w:tcBorders>
              <w:top w:val="dashSmallGap" w:sz="4" w:space="0" w:color="auto"/>
              <w:left w:val="dashSmallGap" w:sz="4" w:space="0" w:color="auto"/>
              <w:bottom w:val="dashSmallGap" w:sz="4" w:space="0" w:color="auto"/>
              <w:right w:val="dashSmallGap" w:sz="4" w:space="0" w:color="auto"/>
            </w:tcBorders>
            <w:hideMark/>
          </w:tcPr>
          <w:p w14:paraId="5FB0EDC3" w14:textId="77777777" w:rsidR="00B31B69" w:rsidRPr="008233B6" w:rsidRDefault="00B31B69" w:rsidP="00B31B69">
            <w:pPr>
              <w:spacing w:after="60"/>
              <w:rPr>
                <w:rFonts w:ascii="Arial" w:hAnsi="Arial" w:cs="Arial"/>
                <w:color w:val="000000"/>
                <w:sz w:val="20"/>
                <w:szCs w:val="20"/>
              </w:rPr>
            </w:pPr>
            <w:r w:rsidRPr="008233B6">
              <w:rPr>
                <w:rFonts w:ascii="Arial" w:hAnsi="Arial" w:cs="Arial"/>
                <w:color w:val="000000"/>
                <w:sz w:val="20"/>
                <w:szCs w:val="20"/>
              </w:rPr>
              <w:t>IP 4.1</w:t>
            </w:r>
          </w:p>
        </w:tc>
      </w:tr>
    </w:tbl>
    <w:p w14:paraId="4C68DF19" w14:textId="77777777" w:rsidR="00EC6469" w:rsidRPr="008233B6" w:rsidRDefault="00EC6469" w:rsidP="00AF01DC">
      <w:pPr>
        <w:autoSpaceDE w:val="0"/>
        <w:autoSpaceDN w:val="0"/>
        <w:adjustRightInd w:val="0"/>
        <w:spacing w:after="120"/>
        <w:jc w:val="both"/>
        <w:rPr>
          <w:rFonts w:ascii="Arial" w:hAnsi="Arial" w:cs="Arial"/>
          <w:color w:val="000000"/>
          <w:sz w:val="22"/>
          <w:szCs w:val="22"/>
        </w:rPr>
      </w:pPr>
      <w:bookmarkStart w:id="15" w:name="_Toc346037417"/>
      <w:bookmarkStart w:id="16" w:name="_Toc346037419"/>
      <w:bookmarkEnd w:id="15"/>
      <w:bookmarkEnd w:id="16"/>
    </w:p>
    <w:p w14:paraId="6E439C71" w14:textId="77777777" w:rsidR="008F2850" w:rsidRPr="008233B6" w:rsidRDefault="008F2850" w:rsidP="00844AC6">
      <w:pPr>
        <w:autoSpaceDE w:val="0"/>
        <w:autoSpaceDN w:val="0"/>
        <w:adjustRightInd w:val="0"/>
        <w:spacing w:after="120"/>
        <w:jc w:val="both"/>
        <w:rPr>
          <w:color w:val="000000"/>
          <w:sz w:val="22"/>
          <w:szCs w:val="22"/>
        </w:rPr>
      </w:pPr>
      <w:r w:rsidRPr="008233B6">
        <w:rPr>
          <w:color w:val="000000"/>
          <w:sz w:val="22"/>
          <w:szCs w:val="22"/>
        </w:rPr>
        <w:br w:type="page"/>
      </w:r>
    </w:p>
    <w:p w14:paraId="32D59D81" w14:textId="77777777" w:rsidR="00AD096D" w:rsidRPr="00631C93" w:rsidRDefault="00AD096D" w:rsidP="00631C93">
      <w:pPr>
        <w:pStyle w:val="Nadpis2"/>
        <w:spacing w:line="240" w:lineRule="auto"/>
      </w:pPr>
      <w:bookmarkStart w:id="17" w:name="_Toc390868500"/>
      <w:r w:rsidRPr="00631C93">
        <w:lastRenderedPageBreak/>
        <w:t>Strategické dokumenty a východiska</w:t>
      </w:r>
      <w:bookmarkEnd w:id="17"/>
    </w:p>
    <w:p w14:paraId="48081A7B" w14:textId="77777777" w:rsidR="00AD096D" w:rsidRPr="008233B6" w:rsidRDefault="00AD096D" w:rsidP="00AD096D">
      <w:pPr>
        <w:spacing w:before="120" w:after="120"/>
        <w:jc w:val="both"/>
        <w:rPr>
          <w:rFonts w:ascii="Arial" w:hAnsi="Arial" w:cs="Arial"/>
          <w:color w:val="000000"/>
          <w:sz w:val="22"/>
          <w:szCs w:val="22"/>
        </w:rPr>
      </w:pPr>
      <w:r w:rsidRPr="008233B6">
        <w:rPr>
          <w:rFonts w:ascii="Arial" w:hAnsi="Arial" w:cs="Arial"/>
          <w:color w:val="000000"/>
          <w:sz w:val="22"/>
          <w:szCs w:val="22"/>
        </w:rPr>
        <w:t xml:space="preserve">Strategie operačního programu Zaměstnanost vychází primárně ze strategie obsažené v Dohodě o partnerství a plně respektuje základní strategické dokumenty ČR, </w:t>
      </w:r>
      <w:r>
        <w:rPr>
          <w:rFonts w:ascii="Arial" w:hAnsi="Arial" w:cs="Arial"/>
          <w:color w:val="000000"/>
          <w:sz w:val="22"/>
          <w:szCs w:val="22"/>
        </w:rPr>
        <w:t xml:space="preserve">kterými jsou vzhledem k obsahovému zaměření OPZ </w:t>
      </w:r>
      <w:r w:rsidRPr="008233B6">
        <w:rPr>
          <w:rFonts w:ascii="Arial" w:hAnsi="Arial" w:cs="Arial"/>
          <w:color w:val="000000"/>
          <w:sz w:val="22"/>
          <w:szCs w:val="22"/>
        </w:rPr>
        <w:t>zejména: Strategie mezinárodní konkurenceschopnosti ČR 2012-2020, Strategie regionálního rozvoje ČR pro období 2014-2020, Strategie Efektivní veřejná správa a přátelské veřejné služby, Národní program reforem</w:t>
      </w:r>
      <w:r>
        <w:rPr>
          <w:rFonts w:ascii="Arial" w:hAnsi="Arial" w:cs="Arial"/>
          <w:color w:val="000000"/>
          <w:sz w:val="22"/>
          <w:szCs w:val="22"/>
        </w:rPr>
        <w:t xml:space="preserve"> ČR</w:t>
      </w:r>
      <w:r w:rsidRPr="008233B6">
        <w:rPr>
          <w:rFonts w:ascii="Arial" w:hAnsi="Arial" w:cs="Arial"/>
          <w:color w:val="000000"/>
          <w:sz w:val="22"/>
          <w:szCs w:val="22"/>
        </w:rPr>
        <w:t xml:space="preserve">, Národní akční plán podporující pozitivní stárnutí pro období let 2013 až 2017, Dlouhodobý program zlepšování zdravotního stavu obyvatelstva ČR – Zdraví pro všechny v 21. století, </w:t>
      </w:r>
      <w:r w:rsidR="00323320">
        <w:rPr>
          <w:rFonts w:ascii="Arial" w:hAnsi="Arial" w:cs="Arial"/>
          <w:color w:val="000000"/>
          <w:sz w:val="22"/>
          <w:szCs w:val="22"/>
        </w:rPr>
        <w:t xml:space="preserve">Zdraví 2020 – Národní strategie ochrany a podpory zdraví a prevence nemocí, </w:t>
      </w:r>
      <w:r w:rsidRPr="008233B6">
        <w:rPr>
          <w:rFonts w:ascii="Arial" w:hAnsi="Arial" w:cs="Arial"/>
          <w:color w:val="000000"/>
          <w:sz w:val="22"/>
          <w:szCs w:val="22"/>
        </w:rPr>
        <w:t xml:space="preserve">Strategie </w:t>
      </w:r>
      <w:r w:rsidR="00434C48">
        <w:rPr>
          <w:rFonts w:ascii="Arial" w:hAnsi="Arial" w:cs="Arial"/>
          <w:color w:val="000000"/>
          <w:sz w:val="22"/>
          <w:szCs w:val="22"/>
        </w:rPr>
        <w:t>sociálního začleňování 2014-2020</w:t>
      </w:r>
      <w:r>
        <w:rPr>
          <w:rFonts w:ascii="Arial" w:hAnsi="Arial" w:cs="Arial"/>
          <w:color w:val="000000"/>
          <w:sz w:val="22"/>
          <w:szCs w:val="22"/>
        </w:rPr>
        <w:t xml:space="preserve">, </w:t>
      </w:r>
      <w:r w:rsidRPr="00337438">
        <w:rPr>
          <w:rFonts w:ascii="Arial" w:hAnsi="Arial" w:cs="Arial"/>
          <w:color w:val="000000"/>
          <w:sz w:val="22"/>
          <w:szCs w:val="22"/>
        </w:rPr>
        <w:t>Národní plán vytváření rovných příležitostí pro osoby se zdravotním postižením na období 2010-2014,</w:t>
      </w:r>
      <w:r>
        <w:rPr>
          <w:rFonts w:ascii="Arial" w:hAnsi="Arial" w:cs="Arial"/>
          <w:color w:val="000000"/>
          <w:sz w:val="22"/>
          <w:szCs w:val="22"/>
        </w:rPr>
        <w:t xml:space="preserve"> </w:t>
      </w:r>
      <w:r w:rsidRPr="009415B7">
        <w:rPr>
          <w:rFonts w:ascii="Arial" w:hAnsi="Arial" w:cs="Arial"/>
          <w:color w:val="000000"/>
          <w:sz w:val="22"/>
          <w:szCs w:val="22"/>
        </w:rPr>
        <w:t>Koncepce podpory transformace pobytových sociálních služeb v jiné typy sociálních služeb, poskytovan</w:t>
      </w:r>
      <w:r>
        <w:rPr>
          <w:rFonts w:ascii="Arial" w:hAnsi="Arial" w:cs="Arial"/>
          <w:color w:val="000000"/>
          <w:sz w:val="22"/>
          <w:szCs w:val="22"/>
        </w:rPr>
        <w:t>é</w:t>
      </w:r>
      <w:r w:rsidRPr="009415B7">
        <w:rPr>
          <w:rFonts w:ascii="Arial" w:hAnsi="Arial" w:cs="Arial"/>
          <w:color w:val="000000"/>
          <w:sz w:val="22"/>
          <w:szCs w:val="22"/>
        </w:rPr>
        <w:t xml:space="preserve"> v přirozené komunitě uživatele a podporující sociální začlenění uživatele do společnosti</w:t>
      </w:r>
      <w:r>
        <w:rPr>
          <w:rFonts w:ascii="Arial" w:hAnsi="Arial" w:cs="Arial"/>
          <w:color w:val="000000"/>
          <w:sz w:val="22"/>
          <w:szCs w:val="22"/>
        </w:rPr>
        <w:t>, Národní strategie protidrogové politiky na období 2010-2018</w:t>
      </w:r>
      <w:r w:rsidRPr="008233B6">
        <w:rPr>
          <w:rFonts w:ascii="Arial" w:hAnsi="Arial" w:cs="Arial"/>
          <w:color w:val="000000"/>
          <w:sz w:val="22"/>
          <w:szCs w:val="22"/>
        </w:rPr>
        <w:t xml:space="preserve"> a vybrané resortní dokumenty: Koncepce politiky zaměstnanosti 2013 – 2020</w:t>
      </w:r>
      <w:r w:rsidR="00434C48">
        <w:rPr>
          <w:rFonts w:ascii="Arial" w:hAnsi="Arial" w:cs="Arial"/>
          <w:color w:val="000000"/>
          <w:sz w:val="22"/>
          <w:szCs w:val="22"/>
        </w:rPr>
        <w:t>,</w:t>
      </w:r>
      <w:r w:rsidRPr="008233B6">
        <w:rPr>
          <w:rFonts w:ascii="Arial" w:hAnsi="Arial" w:cs="Arial"/>
          <w:color w:val="000000"/>
          <w:sz w:val="22"/>
          <w:szCs w:val="22"/>
        </w:rPr>
        <w:t xml:space="preserve"> Dlouhodobá vize MPSV pro oblast sociálního začleňování</w:t>
      </w:r>
      <w:r w:rsidR="00434C48">
        <w:rPr>
          <w:rFonts w:ascii="Arial" w:hAnsi="Arial" w:cs="Arial"/>
          <w:color w:val="000000"/>
          <w:sz w:val="22"/>
          <w:szCs w:val="22"/>
        </w:rPr>
        <w:t xml:space="preserve"> a Strategie reformy psychiatrické péče</w:t>
      </w:r>
      <w:r w:rsidRPr="008233B6">
        <w:rPr>
          <w:rFonts w:ascii="Arial" w:hAnsi="Arial" w:cs="Arial"/>
          <w:color w:val="000000"/>
          <w:sz w:val="22"/>
          <w:szCs w:val="22"/>
        </w:rPr>
        <w:t>.</w:t>
      </w:r>
      <w:r w:rsidRPr="008233B6">
        <w:rPr>
          <w:b/>
        </w:rPr>
        <w:t xml:space="preserve"> </w:t>
      </w:r>
    </w:p>
    <w:p w14:paraId="79ECB87F" w14:textId="77777777" w:rsidR="00AD096D" w:rsidRPr="008233B6" w:rsidRDefault="00AD096D" w:rsidP="00AD096D">
      <w:pPr>
        <w:spacing w:before="120" w:after="120"/>
        <w:jc w:val="both"/>
        <w:rPr>
          <w:rFonts w:ascii="Arial" w:hAnsi="Arial" w:cs="Arial"/>
          <w:bCs/>
          <w:color w:val="000000"/>
          <w:sz w:val="22"/>
          <w:szCs w:val="22"/>
        </w:rPr>
      </w:pPr>
      <w:r w:rsidRPr="008233B6">
        <w:rPr>
          <w:rFonts w:ascii="Arial" w:hAnsi="Arial" w:cs="Arial"/>
          <w:color w:val="000000"/>
          <w:sz w:val="22"/>
          <w:szCs w:val="22"/>
        </w:rPr>
        <w:t>Zohledněny jsou dále relevantní dokumenty EU: Sdělení Komise, „</w:t>
      </w:r>
      <w:r w:rsidRPr="008233B6">
        <w:rPr>
          <w:rFonts w:ascii="Arial" w:hAnsi="Arial" w:cs="Arial"/>
          <w:b/>
          <w:color w:val="000000"/>
          <w:sz w:val="22"/>
          <w:szCs w:val="22"/>
        </w:rPr>
        <w:t>Evropa 2020</w:t>
      </w:r>
      <w:r w:rsidRPr="008233B6">
        <w:rPr>
          <w:rFonts w:ascii="Arial" w:hAnsi="Arial" w:cs="Arial"/>
          <w:color w:val="000000"/>
          <w:sz w:val="22"/>
          <w:szCs w:val="22"/>
        </w:rPr>
        <w:t>, Strategie pro inteligentní a udržitelný růst podporující začlenění“ KOM(2010) 2020 ze dne 3. března 2010, Sdělení Komise „</w:t>
      </w:r>
      <w:r w:rsidRPr="008233B6">
        <w:rPr>
          <w:rFonts w:ascii="Arial" w:hAnsi="Arial" w:cs="Arial"/>
          <w:b/>
          <w:color w:val="000000"/>
          <w:sz w:val="22"/>
          <w:szCs w:val="22"/>
        </w:rPr>
        <w:t>Agenda pro nové dovednosti a pracovní místa</w:t>
      </w:r>
      <w:r w:rsidRPr="008233B6">
        <w:rPr>
          <w:rFonts w:ascii="Arial" w:hAnsi="Arial" w:cs="Arial"/>
          <w:color w:val="000000"/>
          <w:sz w:val="22"/>
          <w:szCs w:val="22"/>
        </w:rPr>
        <w:t>: evropský příspěvek k plné zaměstnanosti“, KOM(2010) 682 ze dne 23. listopadu 2010, Sdělení Komise „</w:t>
      </w:r>
      <w:r w:rsidRPr="008233B6">
        <w:rPr>
          <w:rFonts w:ascii="Arial" w:hAnsi="Arial" w:cs="Arial"/>
          <w:b/>
          <w:color w:val="000000"/>
          <w:sz w:val="22"/>
          <w:szCs w:val="22"/>
        </w:rPr>
        <w:t>Mládež v pohybu</w:t>
      </w:r>
      <w:r w:rsidRPr="008233B6">
        <w:rPr>
          <w:rFonts w:ascii="Arial" w:hAnsi="Arial" w:cs="Arial"/>
          <w:color w:val="000000"/>
          <w:sz w:val="22"/>
          <w:szCs w:val="22"/>
        </w:rPr>
        <w:t>, Iniciativa zaměřená na rozvinutí potenciálu mladých lidí, aby mohla Evropa růst rozumným a udržitelným způsobem, ze kterého budou mít prospěch všichni“, KOM(2010) 477 ze dne 15. září 2010, Sdělení Komise „</w:t>
      </w:r>
      <w:r w:rsidRPr="008233B6">
        <w:rPr>
          <w:rFonts w:ascii="Arial" w:hAnsi="Arial" w:cs="Arial"/>
          <w:b/>
          <w:color w:val="000000"/>
          <w:sz w:val="22"/>
          <w:szCs w:val="22"/>
        </w:rPr>
        <w:t>Evropská platforma pro boj proti chudobě a sociálnímu vyloučení</w:t>
      </w:r>
      <w:r w:rsidRPr="008233B6">
        <w:rPr>
          <w:rFonts w:ascii="Arial" w:hAnsi="Arial" w:cs="Arial"/>
          <w:color w:val="000000"/>
          <w:sz w:val="22"/>
          <w:szCs w:val="22"/>
        </w:rPr>
        <w:t>: evropský rámec pro sociální a územní soudržnost“, KOM(2010) 758 ze dne 16. prosince 2010, Sdělení Komise „</w:t>
      </w:r>
      <w:r w:rsidRPr="008233B6">
        <w:rPr>
          <w:rFonts w:ascii="Arial" w:hAnsi="Arial" w:cs="Arial"/>
          <w:b/>
          <w:color w:val="000000"/>
          <w:sz w:val="22"/>
          <w:szCs w:val="22"/>
        </w:rPr>
        <w:t>Digitální agenda pro Evropu</w:t>
      </w:r>
      <w:r w:rsidRPr="008233B6">
        <w:rPr>
          <w:rFonts w:ascii="Arial" w:hAnsi="Arial" w:cs="Arial"/>
          <w:color w:val="000000"/>
          <w:sz w:val="22"/>
          <w:szCs w:val="22"/>
        </w:rPr>
        <w:t xml:space="preserve">“ KOM(2010) 245 ze dne 26. srpna 2010, </w:t>
      </w:r>
      <w:r w:rsidRPr="008233B6">
        <w:rPr>
          <w:rFonts w:ascii="Arial" w:hAnsi="Arial" w:cs="Arial"/>
          <w:b/>
          <w:bCs/>
          <w:color w:val="000000"/>
          <w:sz w:val="22"/>
          <w:szCs w:val="22"/>
        </w:rPr>
        <w:t>Doporučení Rady EU</w:t>
      </w:r>
      <w:r w:rsidRPr="008233B6">
        <w:rPr>
          <w:rFonts w:ascii="Arial" w:hAnsi="Arial" w:cs="Arial"/>
          <w:bCs/>
          <w:color w:val="000000"/>
          <w:sz w:val="22"/>
          <w:szCs w:val="22"/>
        </w:rPr>
        <w:t xml:space="preserve"> </w:t>
      </w:r>
      <w:r w:rsidRPr="008233B6">
        <w:rPr>
          <w:rFonts w:ascii="Arial" w:hAnsi="Arial" w:cs="Arial"/>
          <w:b/>
          <w:bCs/>
          <w:color w:val="000000"/>
          <w:sz w:val="22"/>
          <w:szCs w:val="22"/>
        </w:rPr>
        <w:t>k Národním program</w:t>
      </w:r>
      <w:r>
        <w:rPr>
          <w:rFonts w:ascii="Arial" w:hAnsi="Arial" w:cs="Arial"/>
          <w:b/>
          <w:bCs/>
          <w:color w:val="000000"/>
          <w:sz w:val="22"/>
          <w:szCs w:val="22"/>
        </w:rPr>
        <w:t>ům</w:t>
      </w:r>
      <w:r w:rsidRPr="008233B6">
        <w:rPr>
          <w:rFonts w:ascii="Arial" w:hAnsi="Arial" w:cs="Arial"/>
          <w:b/>
          <w:bCs/>
          <w:color w:val="000000"/>
          <w:sz w:val="22"/>
          <w:szCs w:val="22"/>
        </w:rPr>
        <w:t xml:space="preserve"> reforem</w:t>
      </w:r>
      <w:r w:rsidRPr="008233B6">
        <w:rPr>
          <w:rFonts w:ascii="Arial" w:hAnsi="Arial" w:cs="Arial"/>
          <w:bCs/>
          <w:color w:val="000000"/>
          <w:sz w:val="22"/>
          <w:szCs w:val="22"/>
        </w:rPr>
        <w:t xml:space="preserve"> České republiky na rok</w:t>
      </w:r>
      <w:r>
        <w:rPr>
          <w:rFonts w:ascii="Arial" w:hAnsi="Arial" w:cs="Arial"/>
          <w:bCs/>
          <w:color w:val="000000"/>
          <w:sz w:val="22"/>
          <w:szCs w:val="22"/>
        </w:rPr>
        <w:t>y</w:t>
      </w:r>
      <w:r w:rsidRPr="008233B6">
        <w:rPr>
          <w:rFonts w:ascii="Arial" w:hAnsi="Arial" w:cs="Arial"/>
          <w:bCs/>
          <w:color w:val="000000"/>
          <w:sz w:val="22"/>
          <w:szCs w:val="22"/>
        </w:rPr>
        <w:t xml:space="preserve"> </w:t>
      </w:r>
      <w:r>
        <w:rPr>
          <w:rFonts w:ascii="Arial" w:hAnsi="Arial" w:cs="Arial"/>
          <w:bCs/>
          <w:color w:val="000000"/>
          <w:sz w:val="22"/>
          <w:szCs w:val="22"/>
        </w:rPr>
        <w:t>2011-2013</w:t>
      </w:r>
      <w:r w:rsidRPr="008233B6">
        <w:rPr>
          <w:rFonts w:ascii="Arial" w:hAnsi="Arial" w:cs="Arial"/>
          <w:bCs/>
          <w:sz w:val="22"/>
          <w:szCs w:val="22"/>
        </w:rPr>
        <w:t>,</w:t>
      </w:r>
      <w:r w:rsidRPr="008233B6">
        <w:rPr>
          <w:rFonts w:ascii="Arial" w:hAnsi="Arial" w:cs="Arial"/>
          <w:color w:val="000000"/>
          <w:sz w:val="22"/>
          <w:szCs w:val="22"/>
        </w:rPr>
        <w:t xml:space="preserve"> </w:t>
      </w:r>
      <w:r w:rsidRPr="008233B6">
        <w:rPr>
          <w:rFonts w:ascii="Arial" w:hAnsi="Arial" w:cs="Arial"/>
          <w:sz w:val="22"/>
          <w:szCs w:val="22"/>
        </w:rPr>
        <w:t>Doporučení Rady EU ze dne 22.</w:t>
      </w:r>
      <w:r w:rsidR="008637D5">
        <w:rPr>
          <w:rFonts w:ascii="Arial" w:hAnsi="Arial" w:cs="Arial"/>
          <w:sz w:val="22"/>
          <w:szCs w:val="22"/>
        </w:rPr>
        <w:t> </w:t>
      </w:r>
      <w:r w:rsidRPr="008233B6">
        <w:rPr>
          <w:rFonts w:ascii="Arial" w:hAnsi="Arial" w:cs="Arial"/>
          <w:sz w:val="22"/>
          <w:szCs w:val="22"/>
        </w:rPr>
        <w:t xml:space="preserve">dubna 2013 </w:t>
      </w:r>
      <w:r w:rsidRPr="008233B6">
        <w:rPr>
          <w:rFonts w:ascii="Arial" w:hAnsi="Arial" w:cs="Arial"/>
          <w:b/>
          <w:sz w:val="22"/>
          <w:szCs w:val="22"/>
        </w:rPr>
        <w:t>o zavedení záruk pro mladé</w:t>
      </w:r>
      <w:r w:rsidRPr="008233B6">
        <w:rPr>
          <w:rFonts w:ascii="Arial" w:hAnsi="Arial" w:cs="Arial"/>
          <w:sz w:val="22"/>
          <w:szCs w:val="22"/>
        </w:rPr>
        <w:t xml:space="preserve">, (2013/C 120/01) </w:t>
      </w:r>
      <w:r w:rsidRPr="008233B6">
        <w:rPr>
          <w:rFonts w:ascii="Arial" w:hAnsi="Arial" w:cs="Arial"/>
          <w:color w:val="000000"/>
          <w:sz w:val="22"/>
          <w:szCs w:val="22"/>
        </w:rPr>
        <w:t xml:space="preserve">a </w:t>
      </w:r>
      <w:r w:rsidRPr="008233B6">
        <w:rPr>
          <w:rFonts w:ascii="Arial" w:hAnsi="Arial" w:cs="Arial"/>
          <w:bCs/>
          <w:color w:val="000000"/>
          <w:sz w:val="22"/>
          <w:szCs w:val="22"/>
        </w:rPr>
        <w:t xml:space="preserve">dále </w:t>
      </w:r>
      <w:r w:rsidRPr="00337438">
        <w:rPr>
          <w:rFonts w:ascii="Arial" w:hAnsi="Arial" w:cs="Arial"/>
          <w:sz w:val="22"/>
          <w:szCs w:val="22"/>
        </w:rPr>
        <w:t xml:space="preserve">Sdělení Komise ze dne 15. </w:t>
      </w:r>
      <w:r>
        <w:rPr>
          <w:rFonts w:ascii="Arial" w:hAnsi="Arial" w:cs="Arial"/>
          <w:sz w:val="22"/>
          <w:szCs w:val="22"/>
        </w:rPr>
        <w:t>l</w:t>
      </w:r>
      <w:r w:rsidRPr="00337438">
        <w:rPr>
          <w:rFonts w:ascii="Arial" w:hAnsi="Arial" w:cs="Arial"/>
          <w:sz w:val="22"/>
          <w:szCs w:val="22"/>
        </w:rPr>
        <w:t xml:space="preserve">istopadu 2010 </w:t>
      </w:r>
      <w:r w:rsidRPr="00337438">
        <w:rPr>
          <w:rFonts w:ascii="Arial" w:hAnsi="Arial" w:cs="Arial"/>
          <w:b/>
          <w:sz w:val="22"/>
          <w:szCs w:val="22"/>
        </w:rPr>
        <w:t xml:space="preserve">Evropská strategie pro pomoc osobám se zdravotním postižením 2010–2020: Obnovený závazek pro bezbariérovou Evropu </w:t>
      </w:r>
      <w:r w:rsidRPr="00337438">
        <w:rPr>
          <w:rFonts w:ascii="Arial" w:hAnsi="Arial" w:cs="Arial"/>
          <w:sz w:val="22"/>
          <w:szCs w:val="22"/>
        </w:rPr>
        <w:t>KOM(2010) 636,</w:t>
      </w:r>
      <w:r>
        <w:rPr>
          <w:rFonts w:ascii="Arial" w:hAnsi="Arial" w:cs="Arial"/>
          <w:sz w:val="22"/>
          <w:szCs w:val="22"/>
        </w:rPr>
        <w:t xml:space="preserve"> </w:t>
      </w:r>
      <w:r w:rsidRPr="008233B6">
        <w:rPr>
          <w:rFonts w:ascii="Arial" w:hAnsi="Arial" w:cs="Arial"/>
          <w:bCs/>
          <w:color w:val="000000"/>
          <w:sz w:val="22"/>
          <w:szCs w:val="22"/>
        </w:rPr>
        <w:t xml:space="preserve">Zelená kniha Zlepšení duševního zdraví obyvatelstva: Na cestě ke strategii duševního zdraví pro Evropskou unii a Evropský akční plán pro zdraví a životní prostředí a Sdělení Komise Evropskému parlamentu, Radě, Evropskému hospodářskému a sociálnímu výboru a Výboru regionů ze dne 21. září 2010 s názvem </w:t>
      </w:r>
      <w:r w:rsidRPr="008233B6">
        <w:rPr>
          <w:rFonts w:ascii="Arial" w:hAnsi="Arial" w:cs="Arial"/>
          <w:b/>
          <w:bCs/>
          <w:color w:val="000000"/>
          <w:sz w:val="22"/>
          <w:szCs w:val="22"/>
        </w:rPr>
        <w:t>Strategie pro rovnost žen a mužů 2010–2015</w:t>
      </w:r>
      <w:r w:rsidRPr="008233B6">
        <w:rPr>
          <w:rFonts w:ascii="Arial" w:hAnsi="Arial" w:cs="Arial"/>
          <w:bCs/>
          <w:color w:val="000000"/>
          <w:sz w:val="22"/>
          <w:szCs w:val="22"/>
        </w:rPr>
        <w:t xml:space="preserve"> (</w:t>
      </w:r>
      <w:hyperlink r:id="rId18" w:tgtFrame="_blank" w:tooltip="KOM(2010) 491" w:history="1">
        <w:r w:rsidRPr="008233B6">
          <w:rPr>
            <w:rStyle w:val="Hypertextovodkaz"/>
            <w:rFonts w:ascii="Arial" w:hAnsi="Arial" w:cs="Arial"/>
            <w:color w:val="000000"/>
            <w:sz w:val="22"/>
            <w:szCs w:val="22"/>
            <w:u w:val="none"/>
          </w:rPr>
          <w:t>KOM(2010) 491</w:t>
        </w:r>
      </w:hyperlink>
      <w:r w:rsidRPr="008233B6">
        <w:rPr>
          <w:rFonts w:ascii="Arial" w:hAnsi="Arial" w:cs="Arial"/>
          <w:bCs/>
          <w:color w:val="000000"/>
          <w:sz w:val="22"/>
          <w:szCs w:val="22"/>
        </w:rPr>
        <w:t>. Program vychází také z „Comprehensive mental health action plan 2013 – 2020“ WHO, 2013 a z „Mental health action plan for Europe“, WHO Europe, 2005.</w:t>
      </w:r>
    </w:p>
    <w:p w14:paraId="096EDBD9" w14:textId="77777777" w:rsidR="00AD096D" w:rsidRPr="008233B6" w:rsidRDefault="00190DC7" w:rsidP="00AD096D">
      <w:pPr>
        <w:spacing w:before="120" w:after="120"/>
        <w:jc w:val="both"/>
        <w:rPr>
          <w:rFonts w:ascii="Arial" w:hAnsi="Arial" w:cs="Arial"/>
          <w:color w:val="000000"/>
          <w:sz w:val="22"/>
          <w:szCs w:val="22"/>
        </w:rPr>
      </w:pPr>
      <w:r>
        <w:rPr>
          <w:rFonts w:ascii="Arial" w:hAnsi="Arial" w:cs="Arial"/>
          <w:color w:val="000000"/>
          <w:sz w:val="22"/>
          <w:szCs w:val="22"/>
        </w:rPr>
        <w:t xml:space="preserve">Výzvy a rozvojové priority identifikované v relevantních národních strategiích a vybraných dokumentech na evropské úrovni v oblastech relevantních pro OPZ jsou vzhledem k omezením pro rozsah jednotlivých kapitol OP obsaženy v příloze č. 3. </w:t>
      </w:r>
      <w:r w:rsidR="00AD096D" w:rsidRPr="008233B6">
        <w:rPr>
          <w:rFonts w:ascii="Arial" w:hAnsi="Arial" w:cs="Arial"/>
          <w:color w:val="000000"/>
          <w:sz w:val="22"/>
          <w:szCs w:val="22"/>
        </w:rPr>
        <w:t xml:space="preserve">Strategie operačního programu Zaměstnanost reflektuje zjištění analýzy současného stavu v sektoru a navrhuje způsob řešení identifikovaných problémů, nedostatků a potřeb sektoru, a cílových skupin. </w:t>
      </w:r>
    </w:p>
    <w:p w14:paraId="7CF4C31C" w14:textId="77777777" w:rsidR="00811D5E" w:rsidRPr="008233B6" w:rsidRDefault="00EB23AF" w:rsidP="0087792C">
      <w:pPr>
        <w:pStyle w:val="Nadpis2"/>
        <w:spacing w:line="240" w:lineRule="auto"/>
      </w:pPr>
      <w:bookmarkStart w:id="18" w:name="_Toc390868501"/>
      <w:r w:rsidRPr="008233B6">
        <w:t>Z</w:t>
      </w:r>
      <w:r w:rsidR="00811D5E" w:rsidRPr="008233B6">
        <w:t>důvodnění výběru tematických cílů</w:t>
      </w:r>
      <w:r w:rsidRPr="008233B6">
        <w:t xml:space="preserve"> a</w:t>
      </w:r>
      <w:r w:rsidR="00811D5E" w:rsidRPr="008233B6">
        <w:t xml:space="preserve"> investičních priorit</w:t>
      </w:r>
      <w:bookmarkEnd w:id="18"/>
      <w:r w:rsidR="00811D5E" w:rsidRPr="008233B6">
        <w:t xml:space="preserve"> </w:t>
      </w:r>
    </w:p>
    <w:p w14:paraId="54EDFA9D" w14:textId="77777777" w:rsidR="005321A6" w:rsidRPr="008233B6" w:rsidRDefault="00E52374" w:rsidP="00473751">
      <w:pPr>
        <w:spacing w:before="120" w:after="120"/>
        <w:jc w:val="both"/>
        <w:rPr>
          <w:rFonts w:ascii="Arial" w:hAnsi="Arial" w:cs="Arial"/>
          <w:color w:val="000000"/>
          <w:sz w:val="22"/>
          <w:szCs w:val="22"/>
        </w:rPr>
      </w:pPr>
      <w:r w:rsidRPr="008233B6">
        <w:rPr>
          <w:rFonts w:ascii="Arial" w:hAnsi="Arial" w:cs="Arial"/>
          <w:color w:val="000000"/>
          <w:sz w:val="22"/>
          <w:szCs w:val="22"/>
        </w:rPr>
        <w:t>V návaznosti na Dohodu o partnerství obsahující mj. základní vymezení operačních programů v ČR v období 2014-2020 jsou v</w:t>
      </w:r>
      <w:r w:rsidR="005321A6" w:rsidRPr="008233B6">
        <w:rPr>
          <w:rFonts w:ascii="Arial" w:hAnsi="Arial" w:cs="Arial"/>
          <w:color w:val="000000"/>
          <w:sz w:val="22"/>
          <w:szCs w:val="22"/>
        </w:rPr>
        <w:t> rámci operačního programu Zaměstnanost podporovány intervence z</w:t>
      </w:r>
      <w:r w:rsidRPr="008233B6">
        <w:rPr>
          <w:rFonts w:ascii="Arial" w:hAnsi="Arial" w:cs="Arial"/>
          <w:color w:val="000000"/>
          <w:sz w:val="22"/>
          <w:szCs w:val="22"/>
        </w:rPr>
        <w:t>e</w:t>
      </w:r>
      <w:r w:rsidR="005321A6" w:rsidRPr="008233B6">
        <w:rPr>
          <w:rFonts w:ascii="Arial" w:hAnsi="Arial" w:cs="Arial"/>
          <w:color w:val="000000"/>
          <w:sz w:val="22"/>
          <w:szCs w:val="22"/>
        </w:rPr>
        <w:t xml:space="preserve"> tří tematických cílů pro </w:t>
      </w:r>
      <w:r w:rsidR="00BB0C54" w:rsidRPr="008233B6">
        <w:rPr>
          <w:rFonts w:ascii="Arial" w:hAnsi="Arial" w:cs="Arial"/>
          <w:color w:val="000000"/>
          <w:sz w:val="22"/>
          <w:szCs w:val="22"/>
        </w:rPr>
        <w:t>Evropské strukturální a investiční</w:t>
      </w:r>
      <w:r w:rsidR="009D0E5E" w:rsidRPr="008233B6">
        <w:rPr>
          <w:rFonts w:ascii="Arial" w:hAnsi="Arial" w:cs="Arial"/>
          <w:color w:val="000000"/>
          <w:sz w:val="22"/>
          <w:szCs w:val="22"/>
        </w:rPr>
        <w:t xml:space="preserve"> fondy</w:t>
      </w:r>
      <w:r w:rsidR="005321A6" w:rsidRPr="008233B6">
        <w:rPr>
          <w:rFonts w:ascii="Arial" w:hAnsi="Arial" w:cs="Arial"/>
          <w:color w:val="000000"/>
          <w:sz w:val="22"/>
          <w:szCs w:val="22"/>
        </w:rPr>
        <w:t>:</w:t>
      </w:r>
    </w:p>
    <w:p w14:paraId="48B4332C" w14:textId="77777777" w:rsidR="005321A6" w:rsidRPr="008233B6" w:rsidRDefault="005321A6" w:rsidP="006E1FC4">
      <w:pPr>
        <w:spacing w:before="120" w:after="120"/>
        <w:jc w:val="both"/>
        <w:rPr>
          <w:rFonts w:ascii="Arial" w:hAnsi="Arial" w:cs="Arial"/>
          <w:i/>
          <w:color w:val="000000"/>
          <w:sz w:val="22"/>
          <w:szCs w:val="22"/>
        </w:rPr>
      </w:pPr>
      <w:r w:rsidRPr="008233B6">
        <w:rPr>
          <w:rFonts w:ascii="Arial" w:hAnsi="Arial" w:cs="Arial"/>
          <w:i/>
          <w:color w:val="000000"/>
          <w:sz w:val="22"/>
          <w:szCs w:val="22"/>
        </w:rPr>
        <w:t xml:space="preserve">(8) </w:t>
      </w:r>
      <w:r w:rsidR="006B5890">
        <w:rPr>
          <w:rFonts w:ascii="Arial" w:hAnsi="Arial" w:cs="Arial"/>
          <w:i/>
          <w:color w:val="000000"/>
          <w:sz w:val="22"/>
          <w:szCs w:val="22"/>
        </w:rPr>
        <w:t>P</w:t>
      </w:r>
      <w:r w:rsidR="006B5890" w:rsidRPr="006B5890">
        <w:rPr>
          <w:rFonts w:ascii="Arial" w:hAnsi="Arial" w:cs="Arial"/>
          <w:i/>
          <w:color w:val="000000"/>
          <w:sz w:val="22"/>
          <w:szCs w:val="22"/>
        </w:rPr>
        <w:t>odpora udržitelné zaměstnanosti, kvalitních pracovních míst a mobility pracovních sil</w:t>
      </w:r>
      <w:r w:rsidRPr="008233B6">
        <w:rPr>
          <w:rFonts w:ascii="Arial" w:hAnsi="Arial" w:cs="Arial"/>
          <w:i/>
          <w:color w:val="000000"/>
          <w:sz w:val="22"/>
          <w:szCs w:val="22"/>
        </w:rPr>
        <w:t>;</w:t>
      </w:r>
    </w:p>
    <w:p w14:paraId="441C0C88" w14:textId="77777777" w:rsidR="005321A6" w:rsidRPr="008233B6" w:rsidRDefault="005321A6" w:rsidP="005526D6">
      <w:pPr>
        <w:spacing w:before="120" w:after="120"/>
        <w:jc w:val="both"/>
        <w:rPr>
          <w:rFonts w:ascii="Arial" w:hAnsi="Arial" w:cs="Arial"/>
          <w:i/>
          <w:color w:val="000000"/>
          <w:sz w:val="22"/>
          <w:szCs w:val="22"/>
        </w:rPr>
      </w:pPr>
      <w:r w:rsidRPr="008233B6">
        <w:rPr>
          <w:rFonts w:ascii="Arial" w:hAnsi="Arial" w:cs="Arial"/>
          <w:i/>
          <w:color w:val="000000"/>
          <w:sz w:val="22"/>
          <w:szCs w:val="22"/>
        </w:rPr>
        <w:t xml:space="preserve">(9) </w:t>
      </w:r>
      <w:r w:rsidR="006B5890" w:rsidRPr="006B5890">
        <w:rPr>
          <w:rFonts w:ascii="Arial" w:hAnsi="Arial" w:cs="Arial"/>
          <w:i/>
          <w:sz w:val="22"/>
          <w:szCs w:val="22"/>
        </w:rPr>
        <w:t>Podpora sociálního začleňování a boj proti chudobě a diskriminaci</w:t>
      </w:r>
      <w:r w:rsidRPr="008233B6">
        <w:rPr>
          <w:rFonts w:ascii="Arial" w:hAnsi="Arial" w:cs="Arial"/>
          <w:i/>
          <w:color w:val="000000"/>
          <w:sz w:val="22"/>
          <w:szCs w:val="22"/>
        </w:rPr>
        <w:t>;</w:t>
      </w:r>
    </w:p>
    <w:p w14:paraId="03198651" w14:textId="77777777" w:rsidR="005321A6" w:rsidRPr="006B5890" w:rsidRDefault="005321A6" w:rsidP="00025C10">
      <w:pPr>
        <w:spacing w:before="120" w:after="120"/>
        <w:jc w:val="both"/>
        <w:rPr>
          <w:rFonts w:ascii="Arial" w:hAnsi="Arial" w:cs="Arial"/>
          <w:i/>
          <w:sz w:val="22"/>
          <w:szCs w:val="22"/>
        </w:rPr>
      </w:pPr>
      <w:r w:rsidRPr="008233B6">
        <w:rPr>
          <w:rFonts w:ascii="Arial" w:hAnsi="Arial" w:cs="Arial"/>
          <w:i/>
          <w:color w:val="000000"/>
          <w:sz w:val="22"/>
          <w:szCs w:val="22"/>
        </w:rPr>
        <w:t xml:space="preserve">(11) </w:t>
      </w:r>
      <w:r w:rsidR="006B5890" w:rsidRPr="006B5890">
        <w:rPr>
          <w:rFonts w:ascii="Arial" w:hAnsi="Arial" w:cs="Arial"/>
          <w:i/>
          <w:sz w:val="22"/>
          <w:szCs w:val="22"/>
        </w:rPr>
        <w:t>Posilování institucionální kapacity veřejných orgánů a zúčastněných stran a účinné veřejné správy</w:t>
      </w:r>
      <w:r w:rsidRPr="006B5890">
        <w:rPr>
          <w:rFonts w:ascii="Arial" w:hAnsi="Arial" w:cs="Arial"/>
          <w:i/>
          <w:sz w:val="22"/>
          <w:szCs w:val="22"/>
        </w:rPr>
        <w:t>.</w:t>
      </w:r>
    </w:p>
    <w:p w14:paraId="05427ACA" w14:textId="77777777" w:rsidR="00E52374" w:rsidRPr="008233B6" w:rsidRDefault="00E52374" w:rsidP="00025C10">
      <w:pPr>
        <w:spacing w:before="120" w:after="120"/>
        <w:jc w:val="both"/>
        <w:rPr>
          <w:rFonts w:ascii="Arial" w:hAnsi="Arial" w:cs="Arial"/>
          <w:color w:val="000000"/>
          <w:sz w:val="22"/>
          <w:szCs w:val="22"/>
        </w:rPr>
      </w:pPr>
      <w:r w:rsidRPr="008233B6">
        <w:rPr>
          <w:rFonts w:ascii="Arial" w:hAnsi="Arial" w:cs="Arial"/>
          <w:color w:val="000000"/>
          <w:sz w:val="22"/>
          <w:szCs w:val="22"/>
        </w:rPr>
        <w:lastRenderedPageBreak/>
        <w:t xml:space="preserve">Komplementární intervence v rámci tematického cíle č. 10 </w:t>
      </w:r>
      <w:r w:rsidR="006B5890" w:rsidRPr="006B5890">
        <w:rPr>
          <w:rFonts w:ascii="Arial" w:hAnsi="Arial" w:cs="Arial"/>
          <w:i/>
          <w:sz w:val="22"/>
          <w:szCs w:val="22"/>
        </w:rPr>
        <w:t>Investice do vzdělávání, školení a</w:t>
      </w:r>
      <w:r w:rsidR="001C615F">
        <w:rPr>
          <w:rFonts w:ascii="Arial" w:hAnsi="Arial" w:cs="Arial"/>
          <w:i/>
          <w:sz w:val="22"/>
          <w:szCs w:val="22"/>
        </w:rPr>
        <w:t> </w:t>
      </w:r>
      <w:r w:rsidR="006B5890" w:rsidRPr="006B5890">
        <w:rPr>
          <w:rFonts w:ascii="Arial" w:hAnsi="Arial" w:cs="Arial"/>
          <w:i/>
          <w:sz w:val="22"/>
          <w:szCs w:val="22"/>
        </w:rPr>
        <w:t>odborné přípravy k získávání dovedností a do celoživotního učení</w:t>
      </w:r>
      <w:r w:rsidRPr="008233B6">
        <w:rPr>
          <w:rFonts w:ascii="Arial" w:hAnsi="Arial" w:cs="Arial"/>
          <w:color w:val="000000"/>
          <w:sz w:val="22"/>
          <w:szCs w:val="22"/>
        </w:rPr>
        <w:t xml:space="preserve"> jsou podporovány z operačního programu </w:t>
      </w:r>
      <w:r w:rsidR="00DA6E73" w:rsidRPr="008233B6">
        <w:rPr>
          <w:rFonts w:ascii="Arial" w:hAnsi="Arial" w:cs="Arial"/>
          <w:color w:val="000000"/>
          <w:sz w:val="22"/>
          <w:szCs w:val="22"/>
        </w:rPr>
        <w:t xml:space="preserve">Výzkum, vývoj </w:t>
      </w:r>
      <w:r w:rsidR="00471DD6" w:rsidRPr="008233B6">
        <w:rPr>
          <w:rFonts w:ascii="Arial" w:hAnsi="Arial" w:cs="Arial"/>
          <w:color w:val="000000"/>
          <w:sz w:val="22"/>
          <w:szCs w:val="22"/>
        </w:rPr>
        <w:t>a </w:t>
      </w:r>
      <w:r w:rsidR="00DA6E73" w:rsidRPr="008233B6">
        <w:rPr>
          <w:rFonts w:ascii="Arial" w:hAnsi="Arial" w:cs="Arial"/>
          <w:color w:val="000000"/>
          <w:sz w:val="22"/>
          <w:szCs w:val="22"/>
        </w:rPr>
        <w:t>v</w:t>
      </w:r>
      <w:r w:rsidRPr="008233B6">
        <w:rPr>
          <w:rFonts w:ascii="Arial" w:hAnsi="Arial" w:cs="Arial"/>
          <w:color w:val="000000"/>
          <w:sz w:val="22"/>
          <w:szCs w:val="22"/>
        </w:rPr>
        <w:t xml:space="preserve">zdělávání v gesci MŠMT. </w:t>
      </w:r>
    </w:p>
    <w:p w14:paraId="626D550D" w14:textId="77777777" w:rsidR="00E52374" w:rsidRPr="008233B6" w:rsidRDefault="00E52374" w:rsidP="0087792C">
      <w:pPr>
        <w:spacing w:before="120" w:after="120"/>
        <w:jc w:val="both"/>
        <w:rPr>
          <w:rFonts w:ascii="Arial" w:hAnsi="Arial" w:cs="Arial"/>
          <w:color w:val="000000"/>
          <w:sz w:val="22"/>
          <w:szCs w:val="22"/>
        </w:rPr>
      </w:pPr>
    </w:p>
    <w:p w14:paraId="1764B100" w14:textId="77777777" w:rsidR="00125D45" w:rsidRPr="008233B6" w:rsidRDefault="00125D45" w:rsidP="0087792C">
      <w:pPr>
        <w:spacing w:before="120" w:after="120"/>
        <w:jc w:val="both"/>
        <w:rPr>
          <w:rFonts w:ascii="Arial" w:hAnsi="Arial" w:cs="Arial"/>
          <w:color w:val="000000"/>
          <w:sz w:val="22"/>
          <w:szCs w:val="22"/>
        </w:rPr>
      </w:pPr>
      <w:r w:rsidRPr="008233B6">
        <w:rPr>
          <w:rFonts w:ascii="Arial" w:hAnsi="Arial" w:cs="Arial"/>
          <w:color w:val="000000"/>
          <w:sz w:val="22"/>
          <w:szCs w:val="22"/>
        </w:rPr>
        <w:t>Na základě výše zmíněných zásadních strategických materiálů</w:t>
      </w:r>
      <w:r w:rsidR="00E52374" w:rsidRPr="008233B6">
        <w:rPr>
          <w:rFonts w:ascii="Arial" w:hAnsi="Arial" w:cs="Arial"/>
          <w:color w:val="000000"/>
          <w:sz w:val="22"/>
          <w:szCs w:val="22"/>
        </w:rPr>
        <w:t xml:space="preserve"> a</w:t>
      </w:r>
      <w:r w:rsidRPr="008233B6">
        <w:rPr>
          <w:rFonts w:ascii="Arial" w:hAnsi="Arial" w:cs="Arial"/>
          <w:color w:val="000000"/>
          <w:sz w:val="22"/>
          <w:szCs w:val="22"/>
        </w:rPr>
        <w:t xml:space="preserve"> klíčových potřeb vymezených v kapitole </w:t>
      </w:r>
      <w:r w:rsidR="00AD096D">
        <w:rPr>
          <w:rFonts w:ascii="Arial" w:hAnsi="Arial" w:cs="Arial"/>
          <w:color w:val="000000"/>
          <w:sz w:val="22"/>
          <w:szCs w:val="22"/>
        </w:rPr>
        <w:t>2.1</w:t>
      </w:r>
      <w:r w:rsidRPr="008233B6">
        <w:rPr>
          <w:rFonts w:ascii="Arial" w:hAnsi="Arial" w:cs="Arial"/>
          <w:color w:val="000000"/>
          <w:sz w:val="22"/>
          <w:szCs w:val="22"/>
        </w:rPr>
        <w:t xml:space="preserve"> bylo identifikováno 5 prioritních os (včetně technické </w:t>
      </w:r>
      <w:r w:rsidR="009E4D71" w:rsidRPr="008233B6">
        <w:rPr>
          <w:rFonts w:ascii="Arial" w:hAnsi="Arial" w:cs="Arial"/>
          <w:color w:val="000000"/>
          <w:sz w:val="22"/>
          <w:szCs w:val="22"/>
        </w:rPr>
        <w:t>pomoci</w:t>
      </w:r>
      <w:r w:rsidRPr="008233B6">
        <w:rPr>
          <w:rFonts w:ascii="Arial" w:hAnsi="Arial" w:cs="Arial"/>
          <w:color w:val="000000"/>
          <w:sz w:val="22"/>
          <w:szCs w:val="22"/>
        </w:rPr>
        <w:t>) pro podporu z </w:t>
      </w:r>
      <w:r w:rsidR="00AD096D">
        <w:rPr>
          <w:rFonts w:ascii="Arial" w:hAnsi="Arial" w:cs="Arial"/>
          <w:color w:val="000000"/>
          <w:sz w:val="22"/>
          <w:szCs w:val="22"/>
        </w:rPr>
        <w:t>ESF</w:t>
      </w:r>
      <w:r w:rsidRPr="008233B6">
        <w:rPr>
          <w:rFonts w:ascii="Arial" w:hAnsi="Arial" w:cs="Arial"/>
          <w:color w:val="000000"/>
          <w:sz w:val="22"/>
          <w:szCs w:val="22"/>
        </w:rPr>
        <w:t xml:space="preserve"> prostřednictvím operačního programu Zaměstnanost. Jednotlivé prioritní osy programu jsou plně konzistentní s tematickými cíli pro </w:t>
      </w:r>
      <w:r w:rsidR="00BB0C54" w:rsidRPr="008233B6">
        <w:rPr>
          <w:rFonts w:ascii="Arial" w:hAnsi="Arial" w:cs="Arial"/>
          <w:color w:val="000000"/>
          <w:sz w:val="22"/>
          <w:szCs w:val="22"/>
        </w:rPr>
        <w:t xml:space="preserve">Evropské strukturální a investiční </w:t>
      </w:r>
      <w:r w:rsidRPr="008233B6">
        <w:rPr>
          <w:rFonts w:ascii="Arial" w:hAnsi="Arial" w:cs="Arial"/>
          <w:color w:val="000000"/>
          <w:sz w:val="22"/>
          <w:szCs w:val="22"/>
        </w:rPr>
        <w:t>fondy a korespondují s investičními prioritami ESF v programovém období 2014-2020.</w:t>
      </w:r>
    </w:p>
    <w:p w14:paraId="0CE71D07" w14:textId="77777777" w:rsidR="00125D45" w:rsidRPr="008233B6" w:rsidRDefault="00125D45" w:rsidP="0087792C">
      <w:pPr>
        <w:spacing w:before="120" w:after="120"/>
        <w:jc w:val="both"/>
        <w:rPr>
          <w:rFonts w:ascii="Arial" w:hAnsi="Arial" w:cs="Arial"/>
          <w:color w:val="000000"/>
          <w:sz w:val="22"/>
          <w:szCs w:val="22"/>
        </w:rPr>
      </w:pPr>
      <w:r w:rsidRPr="008233B6">
        <w:rPr>
          <w:rFonts w:ascii="Arial" w:hAnsi="Arial" w:cs="Arial"/>
          <w:color w:val="000000"/>
          <w:sz w:val="22"/>
          <w:szCs w:val="22"/>
        </w:rPr>
        <w:t xml:space="preserve">Struktura prioritních os OP </w:t>
      </w:r>
      <w:r w:rsidR="00C46317" w:rsidRPr="008233B6">
        <w:rPr>
          <w:rFonts w:ascii="Arial" w:hAnsi="Arial" w:cs="Arial"/>
          <w:color w:val="000000"/>
          <w:sz w:val="22"/>
          <w:szCs w:val="22"/>
        </w:rPr>
        <w:t>Z</w:t>
      </w:r>
      <w:r w:rsidRPr="008233B6">
        <w:rPr>
          <w:rFonts w:ascii="Arial" w:hAnsi="Arial" w:cs="Arial"/>
          <w:color w:val="000000"/>
          <w:sz w:val="22"/>
          <w:szCs w:val="22"/>
        </w:rPr>
        <w:t>aměstnanost je následující:</w:t>
      </w:r>
    </w:p>
    <w:p w14:paraId="195148B9" w14:textId="77777777" w:rsidR="00125D45" w:rsidRPr="008233B6" w:rsidRDefault="00125D45" w:rsidP="0087792C">
      <w:pPr>
        <w:spacing w:after="120"/>
        <w:rPr>
          <w:rFonts w:ascii="Arial" w:hAnsi="Arial" w:cs="Arial"/>
          <w:sz w:val="22"/>
          <w:szCs w:val="22"/>
        </w:rPr>
      </w:pPr>
      <w:r w:rsidRPr="008233B6">
        <w:rPr>
          <w:rFonts w:ascii="Arial" w:hAnsi="Arial" w:cs="Arial"/>
          <w:color w:val="000000"/>
          <w:sz w:val="22"/>
          <w:szCs w:val="22"/>
        </w:rPr>
        <w:t xml:space="preserve">Prioritní osa 1 </w:t>
      </w:r>
      <w:r w:rsidRPr="008233B6">
        <w:rPr>
          <w:rFonts w:ascii="Arial" w:hAnsi="Arial" w:cs="Arial"/>
          <w:color w:val="000000"/>
          <w:sz w:val="22"/>
          <w:szCs w:val="22"/>
        </w:rPr>
        <w:tab/>
        <w:t>Podpora zaměstnanosti a adaptability pracovní síly</w:t>
      </w:r>
    </w:p>
    <w:p w14:paraId="5E5F9701" w14:textId="77777777" w:rsidR="00125D45" w:rsidRPr="008233B6" w:rsidRDefault="00125D45" w:rsidP="0087792C">
      <w:pPr>
        <w:spacing w:after="120"/>
        <w:rPr>
          <w:rFonts w:ascii="Arial" w:hAnsi="Arial" w:cs="Arial"/>
          <w:color w:val="000000"/>
          <w:sz w:val="22"/>
          <w:szCs w:val="22"/>
        </w:rPr>
      </w:pPr>
      <w:r w:rsidRPr="008233B6">
        <w:rPr>
          <w:rFonts w:ascii="Arial" w:hAnsi="Arial" w:cs="Arial"/>
          <w:color w:val="000000"/>
          <w:sz w:val="22"/>
          <w:szCs w:val="22"/>
        </w:rPr>
        <w:t>Prioritní osa 2</w:t>
      </w:r>
      <w:r w:rsidRPr="008233B6">
        <w:rPr>
          <w:rFonts w:ascii="Arial" w:hAnsi="Arial" w:cs="Arial"/>
          <w:color w:val="000000"/>
          <w:sz w:val="22"/>
          <w:szCs w:val="22"/>
        </w:rPr>
        <w:tab/>
      </w:r>
      <w:r w:rsidRPr="008233B6">
        <w:rPr>
          <w:rFonts w:ascii="Arial" w:hAnsi="Arial" w:cs="Arial"/>
          <w:color w:val="000000"/>
          <w:sz w:val="22"/>
          <w:szCs w:val="22"/>
        </w:rPr>
        <w:tab/>
      </w:r>
      <w:r w:rsidRPr="008233B6">
        <w:rPr>
          <w:rFonts w:ascii="Arial" w:hAnsi="Arial" w:cs="Arial"/>
          <w:sz w:val="22"/>
          <w:szCs w:val="22"/>
        </w:rPr>
        <w:t xml:space="preserve">Sociální </w:t>
      </w:r>
      <w:r w:rsidR="006B2B82" w:rsidRPr="008233B6">
        <w:rPr>
          <w:rFonts w:ascii="Arial" w:hAnsi="Arial" w:cs="Arial"/>
          <w:sz w:val="22"/>
          <w:szCs w:val="22"/>
        </w:rPr>
        <w:t xml:space="preserve">začleňování </w:t>
      </w:r>
      <w:r w:rsidRPr="008233B6">
        <w:rPr>
          <w:rFonts w:ascii="Arial" w:hAnsi="Arial" w:cs="Arial"/>
          <w:sz w:val="22"/>
          <w:szCs w:val="22"/>
        </w:rPr>
        <w:t xml:space="preserve">a boj s chudobou </w:t>
      </w:r>
    </w:p>
    <w:p w14:paraId="1430EB3D" w14:textId="77777777" w:rsidR="00125D45" w:rsidRPr="008233B6" w:rsidRDefault="00125D45" w:rsidP="0087792C">
      <w:pPr>
        <w:spacing w:before="120" w:after="120"/>
        <w:jc w:val="both"/>
        <w:rPr>
          <w:rFonts w:ascii="Arial" w:hAnsi="Arial" w:cs="Arial"/>
          <w:color w:val="000000"/>
          <w:sz w:val="22"/>
          <w:szCs w:val="22"/>
        </w:rPr>
      </w:pPr>
      <w:r w:rsidRPr="008233B6">
        <w:rPr>
          <w:rFonts w:ascii="Arial" w:hAnsi="Arial" w:cs="Arial"/>
          <w:color w:val="000000"/>
          <w:sz w:val="22"/>
          <w:szCs w:val="22"/>
        </w:rPr>
        <w:t>Prioritní osa 3</w:t>
      </w:r>
      <w:r w:rsidRPr="008233B6">
        <w:rPr>
          <w:rFonts w:ascii="Arial" w:hAnsi="Arial" w:cs="Arial"/>
          <w:color w:val="000000"/>
          <w:sz w:val="22"/>
          <w:szCs w:val="22"/>
        </w:rPr>
        <w:tab/>
      </w:r>
      <w:r w:rsidRPr="008233B6">
        <w:rPr>
          <w:rFonts w:ascii="Arial" w:hAnsi="Arial" w:cs="Arial"/>
          <w:color w:val="000000"/>
          <w:sz w:val="22"/>
          <w:szCs w:val="22"/>
        </w:rPr>
        <w:tab/>
      </w:r>
      <w:r w:rsidR="00231A8E" w:rsidRPr="008233B6">
        <w:rPr>
          <w:rFonts w:ascii="Arial" w:hAnsi="Arial" w:cs="Arial"/>
          <w:color w:val="000000"/>
          <w:sz w:val="22"/>
          <w:szCs w:val="22"/>
        </w:rPr>
        <w:t>S</w:t>
      </w:r>
      <w:r w:rsidRPr="008233B6">
        <w:rPr>
          <w:rFonts w:ascii="Arial" w:hAnsi="Arial" w:cs="Arial"/>
          <w:color w:val="000000"/>
          <w:sz w:val="22"/>
          <w:szCs w:val="22"/>
        </w:rPr>
        <w:t xml:space="preserve">ociální inovace </w:t>
      </w:r>
      <w:r w:rsidR="00231A8E" w:rsidRPr="008233B6">
        <w:rPr>
          <w:rFonts w:ascii="Arial" w:hAnsi="Arial" w:cs="Arial"/>
          <w:color w:val="000000"/>
          <w:sz w:val="22"/>
          <w:szCs w:val="22"/>
        </w:rPr>
        <w:t>a mezinárodní spolupráce</w:t>
      </w:r>
    </w:p>
    <w:p w14:paraId="33BD4FE3" w14:textId="77777777" w:rsidR="00125D45" w:rsidRPr="008233B6" w:rsidRDefault="00125D45" w:rsidP="0087792C">
      <w:pPr>
        <w:spacing w:before="120" w:after="120"/>
        <w:jc w:val="both"/>
        <w:rPr>
          <w:rFonts w:ascii="Arial" w:hAnsi="Arial" w:cs="Arial"/>
          <w:color w:val="000000"/>
          <w:sz w:val="22"/>
          <w:szCs w:val="22"/>
        </w:rPr>
      </w:pPr>
      <w:r w:rsidRPr="008233B6">
        <w:rPr>
          <w:rFonts w:ascii="Arial" w:hAnsi="Arial" w:cs="Arial"/>
          <w:color w:val="000000"/>
          <w:sz w:val="22"/>
          <w:szCs w:val="22"/>
        </w:rPr>
        <w:t>Prioritní osa 4</w:t>
      </w:r>
      <w:r w:rsidRPr="008233B6">
        <w:rPr>
          <w:rFonts w:ascii="Arial" w:hAnsi="Arial" w:cs="Arial"/>
          <w:color w:val="000000"/>
          <w:sz w:val="22"/>
          <w:szCs w:val="22"/>
        </w:rPr>
        <w:tab/>
      </w:r>
      <w:r w:rsidRPr="008233B6">
        <w:rPr>
          <w:rFonts w:ascii="Arial" w:hAnsi="Arial" w:cs="Arial"/>
          <w:color w:val="000000"/>
          <w:sz w:val="22"/>
          <w:szCs w:val="22"/>
        </w:rPr>
        <w:tab/>
      </w:r>
      <w:r w:rsidR="00FB1570" w:rsidRPr="008233B6">
        <w:rPr>
          <w:rFonts w:ascii="Arial" w:hAnsi="Arial" w:cs="Arial"/>
          <w:color w:val="000000"/>
          <w:sz w:val="22"/>
          <w:szCs w:val="22"/>
        </w:rPr>
        <w:t>Efektivní v</w:t>
      </w:r>
      <w:r w:rsidRPr="008233B6">
        <w:rPr>
          <w:rFonts w:ascii="Arial" w:hAnsi="Arial" w:cs="Arial"/>
          <w:color w:val="000000"/>
          <w:sz w:val="22"/>
          <w:szCs w:val="22"/>
        </w:rPr>
        <w:t xml:space="preserve">eřejná správa </w:t>
      </w:r>
    </w:p>
    <w:p w14:paraId="00AE914F" w14:textId="77777777" w:rsidR="00125D45" w:rsidRPr="008233B6" w:rsidRDefault="00125D45" w:rsidP="0087792C">
      <w:pPr>
        <w:spacing w:before="120" w:after="120"/>
        <w:jc w:val="both"/>
        <w:rPr>
          <w:rFonts w:ascii="Arial" w:hAnsi="Arial" w:cs="Arial"/>
          <w:color w:val="000000"/>
          <w:sz w:val="22"/>
          <w:szCs w:val="22"/>
        </w:rPr>
      </w:pPr>
      <w:r w:rsidRPr="008233B6">
        <w:rPr>
          <w:rFonts w:ascii="Arial" w:hAnsi="Arial" w:cs="Arial"/>
          <w:color w:val="000000"/>
          <w:sz w:val="22"/>
          <w:szCs w:val="22"/>
        </w:rPr>
        <w:t>Prioritní osa 5</w:t>
      </w:r>
      <w:r w:rsidRPr="008233B6">
        <w:rPr>
          <w:rFonts w:ascii="Arial" w:hAnsi="Arial" w:cs="Arial"/>
          <w:color w:val="000000"/>
          <w:sz w:val="22"/>
          <w:szCs w:val="22"/>
        </w:rPr>
        <w:tab/>
      </w:r>
      <w:r w:rsidRPr="008233B6">
        <w:rPr>
          <w:rFonts w:ascii="Arial" w:hAnsi="Arial" w:cs="Arial"/>
          <w:color w:val="000000"/>
          <w:sz w:val="22"/>
          <w:szCs w:val="22"/>
        </w:rPr>
        <w:tab/>
        <w:t>Technická pomoc</w:t>
      </w:r>
    </w:p>
    <w:p w14:paraId="44092F02" w14:textId="77777777" w:rsidR="00463E79" w:rsidRPr="008233B6" w:rsidRDefault="00463E79" w:rsidP="0087792C">
      <w:pPr>
        <w:spacing w:before="120" w:after="120"/>
        <w:jc w:val="both"/>
        <w:rPr>
          <w:rFonts w:ascii="Arial" w:hAnsi="Arial" w:cs="Arial"/>
          <w:color w:val="000000"/>
          <w:sz w:val="22"/>
          <w:szCs w:val="22"/>
        </w:rPr>
      </w:pPr>
    </w:p>
    <w:p w14:paraId="2F5D391E" w14:textId="77777777" w:rsidR="00E52374" w:rsidRPr="008233B6" w:rsidRDefault="00467B2C" w:rsidP="0087792C">
      <w:pPr>
        <w:spacing w:before="120" w:after="120"/>
        <w:jc w:val="both"/>
        <w:rPr>
          <w:rFonts w:ascii="Arial" w:hAnsi="Arial" w:cs="Arial"/>
          <w:color w:val="000000"/>
          <w:sz w:val="22"/>
          <w:szCs w:val="22"/>
        </w:rPr>
      </w:pPr>
      <w:r w:rsidRPr="008233B6">
        <w:rPr>
          <w:rFonts w:ascii="Arial" w:hAnsi="Arial" w:cs="Arial"/>
          <w:color w:val="000000"/>
          <w:sz w:val="22"/>
          <w:szCs w:val="22"/>
        </w:rPr>
        <w:t>Prioritní osy</w:t>
      </w:r>
      <w:r w:rsidR="0027764D" w:rsidRPr="008233B6">
        <w:rPr>
          <w:rFonts w:ascii="Arial" w:hAnsi="Arial" w:cs="Arial"/>
          <w:color w:val="000000"/>
          <w:sz w:val="22"/>
          <w:szCs w:val="22"/>
        </w:rPr>
        <w:t xml:space="preserve"> </w:t>
      </w:r>
      <w:r w:rsidRPr="008233B6">
        <w:rPr>
          <w:rFonts w:ascii="Arial" w:hAnsi="Arial" w:cs="Arial"/>
          <w:color w:val="000000"/>
          <w:sz w:val="22"/>
          <w:szCs w:val="22"/>
        </w:rPr>
        <w:t xml:space="preserve">OPZ </w:t>
      </w:r>
      <w:r w:rsidR="00E52374" w:rsidRPr="008233B6">
        <w:rPr>
          <w:rFonts w:ascii="Arial" w:hAnsi="Arial" w:cs="Arial"/>
          <w:color w:val="000000"/>
          <w:sz w:val="22"/>
          <w:szCs w:val="22"/>
        </w:rPr>
        <w:t xml:space="preserve">odpovídají </w:t>
      </w:r>
      <w:r w:rsidR="009C1C96" w:rsidRPr="008233B6">
        <w:rPr>
          <w:rFonts w:ascii="Arial" w:hAnsi="Arial" w:cs="Arial"/>
          <w:color w:val="000000"/>
          <w:sz w:val="22"/>
          <w:szCs w:val="22"/>
        </w:rPr>
        <w:t>(s výjimkou prioritní osy 3)</w:t>
      </w:r>
      <w:r w:rsidRPr="008233B6">
        <w:rPr>
          <w:rFonts w:ascii="Arial" w:hAnsi="Arial" w:cs="Arial"/>
          <w:color w:val="000000"/>
          <w:sz w:val="22"/>
          <w:szCs w:val="22"/>
        </w:rPr>
        <w:t xml:space="preserve"> </w:t>
      </w:r>
      <w:r w:rsidR="00E52374" w:rsidRPr="008233B6">
        <w:rPr>
          <w:rFonts w:ascii="Arial" w:hAnsi="Arial" w:cs="Arial"/>
          <w:color w:val="000000"/>
          <w:sz w:val="22"/>
          <w:szCs w:val="22"/>
        </w:rPr>
        <w:t>každá jednomu tematickému cíli.</w:t>
      </w:r>
    </w:p>
    <w:p w14:paraId="26650D97" w14:textId="77777777" w:rsidR="00706E01" w:rsidRPr="008233B6" w:rsidRDefault="00706E01" w:rsidP="0087792C">
      <w:pPr>
        <w:spacing w:before="120" w:after="120"/>
        <w:jc w:val="both"/>
        <w:rPr>
          <w:rFonts w:ascii="Arial" w:hAnsi="Arial" w:cs="Arial"/>
          <w:color w:val="000000"/>
          <w:sz w:val="22"/>
          <w:szCs w:val="22"/>
        </w:rPr>
      </w:pPr>
    </w:p>
    <w:p w14:paraId="0DC71D98" w14:textId="77777777" w:rsidR="00125D45" w:rsidRPr="008233B6" w:rsidRDefault="00125D45" w:rsidP="0087792C">
      <w:pPr>
        <w:spacing w:before="120" w:after="120"/>
        <w:jc w:val="both"/>
        <w:rPr>
          <w:rFonts w:ascii="Arial" w:hAnsi="Arial" w:cs="Arial"/>
          <w:b/>
          <w:color w:val="000000"/>
          <w:sz w:val="22"/>
          <w:szCs w:val="22"/>
        </w:rPr>
      </w:pPr>
      <w:r w:rsidRPr="008233B6">
        <w:rPr>
          <w:rFonts w:ascii="Arial" w:hAnsi="Arial" w:cs="Arial"/>
          <w:b/>
          <w:color w:val="000000"/>
          <w:sz w:val="22"/>
          <w:szCs w:val="22"/>
        </w:rPr>
        <w:t>Prioritní osa 1: Podpora zaměstnanosti a adaptability pracovní síly</w:t>
      </w:r>
    </w:p>
    <w:p w14:paraId="2AC70B7D" w14:textId="77777777" w:rsidR="00F4664D" w:rsidRPr="008233B6" w:rsidRDefault="00F4664D" w:rsidP="0087792C">
      <w:pPr>
        <w:jc w:val="both"/>
        <w:rPr>
          <w:rFonts w:ascii="Arial" w:hAnsi="Arial" w:cs="Arial"/>
          <w:sz w:val="22"/>
          <w:szCs w:val="22"/>
        </w:rPr>
      </w:pPr>
      <w:r w:rsidRPr="008233B6">
        <w:rPr>
          <w:rFonts w:ascii="Arial" w:hAnsi="Arial" w:cs="Arial"/>
          <w:sz w:val="22"/>
          <w:szCs w:val="22"/>
        </w:rPr>
        <w:t xml:space="preserve">Tato prioritní osa bude naplňovat tematický cíl </w:t>
      </w:r>
      <w:r w:rsidR="007B349F" w:rsidRPr="008233B6">
        <w:rPr>
          <w:rFonts w:ascii="Arial" w:hAnsi="Arial" w:cs="Arial"/>
          <w:sz w:val="22"/>
          <w:szCs w:val="22"/>
        </w:rPr>
        <w:t xml:space="preserve">č. 8 </w:t>
      </w:r>
      <w:r w:rsidRPr="008233B6">
        <w:rPr>
          <w:rFonts w:ascii="Arial" w:hAnsi="Arial" w:cs="Arial"/>
          <w:sz w:val="22"/>
          <w:szCs w:val="22"/>
        </w:rPr>
        <w:t>a zaměří se zejména na</w:t>
      </w:r>
      <w:r w:rsidR="007B349F" w:rsidRPr="008233B6">
        <w:rPr>
          <w:rFonts w:ascii="Arial" w:hAnsi="Arial" w:cs="Arial"/>
          <w:sz w:val="22"/>
          <w:szCs w:val="22"/>
        </w:rPr>
        <w:t xml:space="preserve"> zvýšení zaměstnanosti podpořených osob</w:t>
      </w:r>
      <w:r w:rsidR="00AC266D" w:rsidRPr="008233B6">
        <w:rPr>
          <w:rFonts w:ascii="Arial" w:hAnsi="Arial" w:cs="Arial"/>
          <w:sz w:val="22"/>
          <w:szCs w:val="22"/>
        </w:rPr>
        <w:t xml:space="preserve"> zejména prostřednictvím realizace nástrojů aktivní politiky zaměstnanosti, realizaci specifických opatření na podporu </w:t>
      </w:r>
      <w:r w:rsidR="009B0EEE" w:rsidRPr="008233B6">
        <w:rPr>
          <w:rFonts w:ascii="Arial" w:hAnsi="Arial" w:cs="Arial"/>
          <w:sz w:val="22"/>
          <w:szCs w:val="22"/>
        </w:rPr>
        <w:t xml:space="preserve">snížení rozdílů v </w:t>
      </w:r>
      <w:r w:rsidR="00AC266D" w:rsidRPr="008233B6">
        <w:rPr>
          <w:rFonts w:ascii="Arial" w:hAnsi="Arial" w:cs="Arial"/>
          <w:sz w:val="22"/>
          <w:szCs w:val="22"/>
        </w:rPr>
        <w:t xml:space="preserve">postavení žen </w:t>
      </w:r>
      <w:r w:rsidR="001C615F">
        <w:rPr>
          <w:rFonts w:ascii="Arial" w:hAnsi="Arial" w:cs="Arial"/>
          <w:sz w:val="22"/>
          <w:szCs w:val="22"/>
        </w:rPr>
        <w:t>a </w:t>
      </w:r>
      <w:r w:rsidR="009B0EEE" w:rsidRPr="008233B6">
        <w:rPr>
          <w:rFonts w:ascii="Arial" w:hAnsi="Arial" w:cs="Arial"/>
          <w:sz w:val="22"/>
          <w:szCs w:val="22"/>
        </w:rPr>
        <w:t xml:space="preserve">mužů </w:t>
      </w:r>
      <w:r w:rsidR="00AC266D" w:rsidRPr="008233B6">
        <w:rPr>
          <w:rFonts w:ascii="Arial" w:hAnsi="Arial" w:cs="Arial"/>
          <w:sz w:val="22"/>
          <w:szCs w:val="22"/>
        </w:rPr>
        <w:t xml:space="preserve">na trhu práce a na slaďování soukromého a pracovního života, </w:t>
      </w:r>
      <w:r w:rsidR="00CF304E" w:rsidRPr="008233B6">
        <w:rPr>
          <w:rFonts w:ascii="Arial" w:hAnsi="Arial" w:cs="Arial"/>
          <w:sz w:val="22"/>
          <w:szCs w:val="22"/>
        </w:rPr>
        <w:t xml:space="preserve">na rozvoj dalšího vzdělávání, </w:t>
      </w:r>
      <w:r w:rsidR="00AC266D" w:rsidRPr="008233B6">
        <w:rPr>
          <w:rFonts w:ascii="Arial" w:hAnsi="Arial" w:cs="Arial"/>
          <w:sz w:val="22"/>
          <w:szCs w:val="22"/>
        </w:rPr>
        <w:t>zvyšování znalostí, dovedností a kompetencí pracovníků a konkurenceschopnosti podniků, a podporována bude rovněž modernizace veřejných služeb zaměstnanosti cestou zvýšení kvality a efektivity aktivní politiky zaměstnanosti a dalších poskytovaných služeb,</w:t>
      </w:r>
      <w:r w:rsidR="00CF304E" w:rsidRPr="008233B6">
        <w:rPr>
          <w:rFonts w:ascii="Arial" w:hAnsi="Arial" w:cs="Arial"/>
        </w:rPr>
        <w:t xml:space="preserve"> </w:t>
      </w:r>
      <w:r w:rsidR="00CF304E" w:rsidRPr="008233B6">
        <w:rPr>
          <w:rFonts w:ascii="Arial" w:hAnsi="Arial" w:cs="Arial"/>
          <w:sz w:val="22"/>
          <w:szCs w:val="22"/>
        </w:rPr>
        <w:t>a dále realizace cílených opatření na podporu zaměstnanosti mládeže</w:t>
      </w:r>
      <w:r w:rsidR="00AC266D" w:rsidRPr="008233B6">
        <w:rPr>
          <w:rFonts w:ascii="Arial" w:hAnsi="Arial" w:cs="Arial"/>
          <w:sz w:val="22"/>
          <w:szCs w:val="22"/>
        </w:rPr>
        <w:t xml:space="preserve">. </w:t>
      </w:r>
    </w:p>
    <w:p w14:paraId="311087E3" w14:textId="77777777" w:rsidR="00125D45" w:rsidRPr="008233B6" w:rsidRDefault="00125D45" w:rsidP="0087792C">
      <w:pPr>
        <w:spacing w:before="120" w:after="120"/>
        <w:jc w:val="both"/>
        <w:rPr>
          <w:rFonts w:ascii="Arial" w:hAnsi="Arial" w:cs="Arial"/>
          <w:color w:val="000000"/>
          <w:sz w:val="22"/>
          <w:szCs w:val="22"/>
        </w:rPr>
      </w:pPr>
    </w:p>
    <w:p w14:paraId="6239E242" w14:textId="77777777" w:rsidR="00125D45" w:rsidRPr="008233B6" w:rsidRDefault="00125D45" w:rsidP="0087792C">
      <w:pPr>
        <w:spacing w:before="120" w:after="120"/>
        <w:jc w:val="both"/>
        <w:rPr>
          <w:rFonts w:ascii="Arial" w:hAnsi="Arial" w:cs="Arial"/>
          <w:b/>
          <w:color w:val="000000"/>
          <w:sz w:val="22"/>
          <w:szCs w:val="22"/>
        </w:rPr>
      </w:pPr>
      <w:r w:rsidRPr="008233B6">
        <w:rPr>
          <w:rFonts w:ascii="Arial" w:hAnsi="Arial" w:cs="Arial"/>
          <w:b/>
          <w:color w:val="000000"/>
          <w:sz w:val="22"/>
          <w:szCs w:val="22"/>
        </w:rPr>
        <w:t>Prioritní os</w:t>
      </w:r>
      <w:r w:rsidR="000E6DFC" w:rsidRPr="008233B6">
        <w:rPr>
          <w:rFonts w:ascii="Arial" w:hAnsi="Arial" w:cs="Arial"/>
          <w:b/>
          <w:color w:val="000000"/>
          <w:sz w:val="22"/>
          <w:szCs w:val="22"/>
        </w:rPr>
        <w:t>a</w:t>
      </w:r>
      <w:r w:rsidRPr="008233B6">
        <w:rPr>
          <w:rFonts w:ascii="Arial" w:hAnsi="Arial" w:cs="Arial"/>
          <w:b/>
          <w:color w:val="000000"/>
          <w:sz w:val="22"/>
          <w:szCs w:val="22"/>
        </w:rPr>
        <w:t xml:space="preserve"> 2 </w:t>
      </w:r>
      <w:r w:rsidRPr="008233B6">
        <w:rPr>
          <w:rFonts w:ascii="Arial" w:hAnsi="Arial" w:cs="Arial"/>
          <w:b/>
          <w:sz w:val="22"/>
          <w:szCs w:val="22"/>
        </w:rPr>
        <w:t xml:space="preserve">Sociální </w:t>
      </w:r>
      <w:r w:rsidR="00A70CE6" w:rsidRPr="008233B6">
        <w:rPr>
          <w:rFonts w:ascii="Arial" w:hAnsi="Arial" w:cs="Arial"/>
          <w:b/>
          <w:sz w:val="22"/>
          <w:szCs w:val="22"/>
        </w:rPr>
        <w:t xml:space="preserve">začleňování </w:t>
      </w:r>
      <w:r w:rsidRPr="008233B6">
        <w:rPr>
          <w:rFonts w:ascii="Arial" w:hAnsi="Arial" w:cs="Arial"/>
          <w:b/>
          <w:sz w:val="22"/>
          <w:szCs w:val="22"/>
        </w:rPr>
        <w:t>a boj s chudobou</w:t>
      </w:r>
    </w:p>
    <w:p w14:paraId="61A9F32A" w14:textId="77777777" w:rsidR="00F4664D" w:rsidRPr="008233B6" w:rsidRDefault="00F4664D" w:rsidP="0087792C">
      <w:pPr>
        <w:spacing w:before="120" w:after="120"/>
        <w:jc w:val="both"/>
        <w:rPr>
          <w:rFonts w:ascii="Arial" w:hAnsi="Arial" w:cs="Arial"/>
          <w:color w:val="000000"/>
          <w:sz w:val="22"/>
          <w:szCs w:val="22"/>
        </w:rPr>
      </w:pPr>
      <w:r w:rsidRPr="008233B6">
        <w:rPr>
          <w:rFonts w:ascii="Arial" w:hAnsi="Arial" w:cs="Arial"/>
          <w:color w:val="000000"/>
          <w:sz w:val="22"/>
          <w:szCs w:val="22"/>
        </w:rPr>
        <w:t xml:space="preserve">Tato prioritní osa bude naplňovat tematický cíl </w:t>
      </w:r>
      <w:r w:rsidR="00CF132F" w:rsidRPr="008233B6">
        <w:rPr>
          <w:rFonts w:ascii="Arial" w:hAnsi="Arial" w:cs="Arial"/>
          <w:color w:val="000000"/>
          <w:sz w:val="22"/>
          <w:szCs w:val="22"/>
        </w:rPr>
        <w:t xml:space="preserve">č. 9 </w:t>
      </w:r>
      <w:r w:rsidRPr="008233B6">
        <w:rPr>
          <w:rFonts w:ascii="Arial" w:hAnsi="Arial" w:cs="Arial"/>
          <w:color w:val="000000"/>
          <w:sz w:val="22"/>
          <w:szCs w:val="22"/>
        </w:rPr>
        <w:t>a je zaměřena na</w:t>
      </w:r>
      <w:r w:rsidR="00CF132F" w:rsidRPr="008233B6">
        <w:rPr>
          <w:rFonts w:ascii="Arial" w:hAnsi="Arial" w:cs="Arial"/>
          <w:color w:val="000000"/>
          <w:sz w:val="22"/>
          <w:szCs w:val="22"/>
        </w:rPr>
        <w:t xml:space="preserve"> zvýšení uplatnitelnosti osob ohrožených sociálním vyloučením nebo sociálně vyloučených na trhu práce, rozvoj sociálních</w:t>
      </w:r>
      <w:r w:rsidR="00641507" w:rsidRPr="008233B6">
        <w:rPr>
          <w:rFonts w:ascii="Arial" w:hAnsi="Arial" w:cs="Arial"/>
          <w:color w:val="000000"/>
          <w:sz w:val="22"/>
          <w:szCs w:val="22"/>
        </w:rPr>
        <w:t xml:space="preserve">, </w:t>
      </w:r>
      <w:r w:rsidR="00CF132F" w:rsidRPr="008233B6">
        <w:rPr>
          <w:rFonts w:ascii="Arial" w:hAnsi="Arial" w:cs="Arial"/>
          <w:color w:val="000000"/>
          <w:sz w:val="22"/>
          <w:szCs w:val="22"/>
        </w:rPr>
        <w:t xml:space="preserve">zdravotních služeb, </w:t>
      </w:r>
      <w:r w:rsidR="00641507" w:rsidRPr="008233B6">
        <w:rPr>
          <w:rFonts w:ascii="Arial" w:hAnsi="Arial" w:cs="Arial"/>
          <w:color w:val="000000"/>
          <w:sz w:val="22"/>
          <w:szCs w:val="22"/>
        </w:rPr>
        <w:t xml:space="preserve">služeb pro rodiny a děti a dalších služeb a aktivit zaměřených na osoby sociálně vyloučené nebo sociálním vyloučením ohrožené, </w:t>
      </w:r>
      <w:r w:rsidR="00CF132F" w:rsidRPr="008233B6">
        <w:rPr>
          <w:rFonts w:ascii="Arial" w:hAnsi="Arial" w:cs="Arial"/>
          <w:color w:val="000000"/>
          <w:sz w:val="22"/>
          <w:szCs w:val="22"/>
        </w:rPr>
        <w:t xml:space="preserve">podporu sociálního podnikání a na podporu rozvojových strategií řízených na místní úrovni zaměřených na prevenci a řešení problémů v oblasti </w:t>
      </w:r>
      <w:r w:rsidR="008637D5">
        <w:rPr>
          <w:rFonts w:ascii="Arial" w:hAnsi="Arial" w:cs="Arial"/>
          <w:color w:val="000000"/>
          <w:sz w:val="22"/>
          <w:szCs w:val="22"/>
        </w:rPr>
        <w:t xml:space="preserve">lokální zaměstnanosti a </w:t>
      </w:r>
      <w:r w:rsidR="00CF132F" w:rsidRPr="008233B6">
        <w:rPr>
          <w:rFonts w:ascii="Arial" w:hAnsi="Arial" w:cs="Arial"/>
          <w:color w:val="000000"/>
          <w:sz w:val="22"/>
          <w:szCs w:val="22"/>
        </w:rPr>
        <w:t>sociálního začleňování.</w:t>
      </w:r>
    </w:p>
    <w:p w14:paraId="4FE26F65" w14:textId="77777777" w:rsidR="00125D45" w:rsidRPr="008233B6" w:rsidRDefault="00125D45" w:rsidP="0087792C">
      <w:pPr>
        <w:spacing w:before="120" w:after="120"/>
        <w:jc w:val="both"/>
        <w:rPr>
          <w:rFonts w:ascii="Arial" w:hAnsi="Arial" w:cs="Arial"/>
          <w:color w:val="000000"/>
          <w:sz w:val="22"/>
          <w:szCs w:val="22"/>
        </w:rPr>
      </w:pPr>
    </w:p>
    <w:p w14:paraId="3CD84710" w14:textId="77777777" w:rsidR="00125D45" w:rsidRPr="008233B6" w:rsidRDefault="00125D45" w:rsidP="0087792C">
      <w:pPr>
        <w:spacing w:before="120" w:after="120"/>
        <w:jc w:val="both"/>
        <w:rPr>
          <w:rFonts w:ascii="Arial" w:hAnsi="Arial" w:cs="Arial"/>
          <w:b/>
          <w:color w:val="000000"/>
          <w:sz w:val="22"/>
          <w:szCs w:val="22"/>
        </w:rPr>
      </w:pPr>
      <w:r w:rsidRPr="008233B6">
        <w:rPr>
          <w:rFonts w:ascii="Arial" w:hAnsi="Arial" w:cs="Arial"/>
          <w:b/>
          <w:color w:val="000000"/>
          <w:sz w:val="22"/>
          <w:szCs w:val="22"/>
        </w:rPr>
        <w:t xml:space="preserve">Prioritní osa 3: </w:t>
      </w:r>
      <w:r w:rsidR="00231A8E" w:rsidRPr="008233B6">
        <w:rPr>
          <w:rFonts w:ascii="Arial" w:hAnsi="Arial" w:cs="Arial"/>
          <w:b/>
          <w:color w:val="000000"/>
          <w:sz w:val="22"/>
          <w:szCs w:val="22"/>
        </w:rPr>
        <w:t>S</w:t>
      </w:r>
      <w:r w:rsidRPr="008233B6">
        <w:rPr>
          <w:rFonts w:ascii="Arial" w:hAnsi="Arial" w:cs="Arial"/>
          <w:b/>
          <w:color w:val="000000"/>
          <w:sz w:val="22"/>
          <w:szCs w:val="22"/>
        </w:rPr>
        <w:t>ociální inovace</w:t>
      </w:r>
      <w:r w:rsidR="00231A8E" w:rsidRPr="008233B6">
        <w:rPr>
          <w:rFonts w:ascii="Arial" w:hAnsi="Arial" w:cs="Arial"/>
          <w:b/>
          <w:color w:val="000000"/>
          <w:sz w:val="22"/>
          <w:szCs w:val="22"/>
        </w:rPr>
        <w:t xml:space="preserve"> a mezinárodní spolupráce</w:t>
      </w:r>
    </w:p>
    <w:p w14:paraId="502B14B1" w14:textId="77777777" w:rsidR="000E6DFC" w:rsidRPr="008233B6" w:rsidRDefault="000E6DFC" w:rsidP="0087792C">
      <w:pPr>
        <w:spacing w:before="120" w:after="120"/>
        <w:jc w:val="both"/>
        <w:rPr>
          <w:rFonts w:ascii="Arial" w:hAnsi="Arial" w:cs="Arial"/>
          <w:color w:val="000000"/>
          <w:sz w:val="22"/>
          <w:szCs w:val="22"/>
        </w:rPr>
      </w:pPr>
      <w:r w:rsidRPr="008233B6">
        <w:rPr>
          <w:rFonts w:ascii="Arial" w:hAnsi="Arial" w:cs="Arial"/>
          <w:color w:val="000000"/>
          <w:sz w:val="22"/>
          <w:szCs w:val="22"/>
        </w:rPr>
        <w:t xml:space="preserve">Tato prioritní osa bude </w:t>
      </w:r>
      <w:r w:rsidR="007F76FF">
        <w:rPr>
          <w:rFonts w:ascii="Arial" w:hAnsi="Arial" w:cs="Arial"/>
          <w:color w:val="000000"/>
          <w:sz w:val="22"/>
          <w:szCs w:val="22"/>
        </w:rPr>
        <w:t xml:space="preserve">přispívat k </w:t>
      </w:r>
      <w:r w:rsidRPr="008233B6">
        <w:rPr>
          <w:rFonts w:ascii="Arial" w:hAnsi="Arial" w:cs="Arial"/>
          <w:color w:val="000000"/>
          <w:sz w:val="22"/>
          <w:szCs w:val="22"/>
        </w:rPr>
        <w:t>naplňov</w:t>
      </w:r>
      <w:r w:rsidR="007F76FF">
        <w:rPr>
          <w:rFonts w:ascii="Arial" w:hAnsi="Arial" w:cs="Arial"/>
          <w:color w:val="000000"/>
          <w:sz w:val="22"/>
          <w:szCs w:val="22"/>
        </w:rPr>
        <w:t>ání</w:t>
      </w:r>
      <w:r w:rsidRPr="008233B6">
        <w:rPr>
          <w:rFonts w:ascii="Arial" w:hAnsi="Arial" w:cs="Arial"/>
          <w:color w:val="000000"/>
          <w:sz w:val="22"/>
          <w:szCs w:val="22"/>
        </w:rPr>
        <w:t xml:space="preserve"> tematick</w:t>
      </w:r>
      <w:r w:rsidR="007F76FF">
        <w:rPr>
          <w:rFonts w:ascii="Arial" w:hAnsi="Arial" w:cs="Arial"/>
          <w:color w:val="000000"/>
          <w:sz w:val="22"/>
          <w:szCs w:val="22"/>
        </w:rPr>
        <w:t>ých</w:t>
      </w:r>
      <w:r w:rsidRPr="008233B6">
        <w:rPr>
          <w:rFonts w:ascii="Arial" w:hAnsi="Arial" w:cs="Arial"/>
          <w:color w:val="000000"/>
          <w:sz w:val="22"/>
          <w:szCs w:val="22"/>
        </w:rPr>
        <w:t xml:space="preserve"> cíl</w:t>
      </w:r>
      <w:r w:rsidR="007F76FF">
        <w:rPr>
          <w:rFonts w:ascii="Arial" w:hAnsi="Arial" w:cs="Arial"/>
          <w:color w:val="000000"/>
          <w:sz w:val="22"/>
          <w:szCs w:val="22"/>
        </w:rPr>
        <w:t>ů</w:t>
      </w:r>
      <w:r w:rsidR="00CF132F" w:rsidRPr="008233B6">
        <w:rPr>
          <w:rFonts w:ascii="Arial" w:hAnsi="Arial" w:cs="Arial"/>
          <w:color w:val="000000"/>
          <w:sz w:val="22"/>
          <w:szCs w:val="22"/>
        </w:rPr>
        <w:t xml:space="preserve"> č. 8</w:t>
      </w:r>
      <w:r w:rsidR="002B19C8">
        <w:rPr>
          <w:rFonts w:ascii="Arial" w:hAnsi="Arial" w:cs="Arial"/>
          <w:color w:val="000000"/>
          <w:sz w:val="22"/>
          <w:szCs w:val="22"/>
        </w:rPr>
        <w:t>,</w:t>
      </w:r>
      <w:r w:rsidR="0012422B" w:rsidRPr="008233B6">
        <w:rPr>
          <w:rFonts w:ascii="Arial" w:hAnsi="Arial" w:cs="Arial"/>
          <w:color w:val="000000"/>
          <w:sz w:val="22"/>
          <w:szCs w:val="22"/>
        </w:rPr>
        <w:t xml:space="preserve"> </w:t>
      </w:r>
      <w:r w:rsidR="00CF132F" w:rsidRPr="008233B6">
        <w:rPr>
          <w:rFonts w:ascii="Arial" w:hAnsi="Arial" w:cs="Arial"/>
          <w:color w:val="000000"/>
          <w:sz w:val="22"/>
          <w:szCs w:val="22"/>
        </w:rPr>
        <w:t xml:space="preserve">9 </w:t>
      </w:r>
      <w:r w:rsidR="003327C9" w:rsidRPr="008233B6">
        <w:rPr>
          <w:rFonts w:ascii="Arial" w:hAnsi="Arial" w:cs="Arial"/>
          <w:sz w:val="22"/>
          <w:szCs w:val="22"/>
        </w:rPr>
        <w:t xml:space="preserve">a 11 </w:t>
      </w:r>
      <w:r w:rsidRPr="008233B6">
        <w:rPr>
          <w:rFonts w:ascii="Arial" w:hAnsi="Arial" w:cs="Arial"/>
          <w:color w:val="000000"/>
          <w:sz w:val="22"/>
          <w:szCs w:val="22"/>
        </w:rPr>
        <w:t xml:space="preserve">a je zaměřena na </w:t>
      </w:r>
      <w:r w:rsidR="00CF132F" w:rsidRPr="008233B6">
        <w:rPr>
          <w:rFonts w:ascii="Arial" w:hAnsi="Arial" w:cs="Arial"/>
          <w:color w:val="000000"/>
          <w:sz w:val="22"/>
          <w:szCs w:val="22"/>
        </w:rPr>
        <w:t xml:space="preserve">sociální inovace a mezinárodní spolupráci v oblastech přístupu k zaměstnání pro uchazeče </w:t>
      </w:r>
      <w:r w:rsidR="00471DD6" w:rsidRPr="008233B6">
        <w:rPr>
          <w:rFonts w:ascii="Arial" w:hAnsi="Arial" w:cs="Arial"/>
          <w:color w:val="000000"/>
          <w:sz w:val="22"/>
          <w:szCs w:val="22"/>
        </w:rPr>
        <w:t>a </w:t>
      </w:r>
      <w:r w:rsidR="00CF132F" w:rsidRPr="008233B6">
        <w:rPr>
          <w:rFonts w:ascii="Arial" w:hAnsi="Arial" w:cs="Arial"/>
          <w:color w:val="000000"/>
          <w:sz w:val="22"/>
          <w:szCs w:val="22"/>
        </w:rPr>
        <w:t>neaktivní osoby včetně místních iniciativ zaměstnanosti a mobility pracovní síly a aktivního začleňování zejména s cílem zvýšení zaměstnatelnosti</w:t>
      </w:r>
      <w:r w:rsidR="003327C9" w:rsidRPr="008233B6">
        <w:rPr>
          <w:rFonts w:ascii="Arial" w:hAnsi="Arial" w:cs="Arial"/>
          <w:color w:val="000000"/>
          <w:sz w:val="22"/>
          <w:szCs w:val="22"/>
        </w:rPr>
        <w:t xml:space="preserve"> </w:t>
      </w:r>
      <w:r w:rsidR="002B045E" w:rsidRPr="008233B6">
        <w:rPr>
          <w:rFonts w:ascii="Arial" w:hAnsi="Arial" w:cs="Arial"/>
          <w:color w:val="000000"/>
          <w:sz w:val="22"/>
          <w:szCs w:val="22"/>
        </w:rPr>
        <w:t>a v</w:t>
      </w:r>
      <w:r w:rsidR="000D23E0" w:rsidRPr="008233B6">
        <w:rPr>
          <w:rFonts w:ascii="Arial" w:hAnsi="Arial" w:cs="Arial"/>
          <w:color w:val="000000"/>
          <w:sz w:val="22"/>
          <w:szCs w:val="22"/>
        </w:rPr>
        <w:t xml:space="preserve"> </w:t>
      </w:r>
      <w:r w:rsidR="003327C9" w:rsidRPr="008233B6">
        <w:rPr>
          <w:rFonts w:ascii="Arial" w:hAnsi="Arial" w:cs="Arial"/>
          <w:color w:val="000000"/>
          <w:sz w:val="22"/>
          <w:szCs w:val="22"/>
        </w:rPr>
        <w:t>oblast</w:t>
      </w:r>
      <w:r w:rsidR="002B045E" w:rsidRPr="008233B6">
        <w:rPr>
          <w:rFonts w:ascii="Arial" w:hAnsi="Arial" w:cs="Arial"/>
          <w:color w:val="000000"/>
          <w:sz w:val="22"/>
          <w:szCs w:val="22"/>
        </w:rPr>
        <w:t>i</w:t>
      </w:r>
      <w:r w:rsidR="003327C9" w:rsidRPr="008233B6">
        <w:rPr>
          <w:rFonts w:ascii="Arial" w:hAnsi="Arial" w:cs="Arial"/>
          <w:color w:val="000000"/>
          <w:sz w:val="22"/>
          <w:szCs w:val="22"/>
        </w:rPr>
        <w:t xml:space="preserve"> zvyšování efektivity veřejné správy</w:t>
      </w:r>
      <w:r w:rsidR="00CF132F" w:rsidRPr="008233B6">
        <w:rPr>
          <w:rFonts w:ascii="Arial" w:hAnsi="Arial" w:cs="Arial"/>
          <w:color w:val="000000"/>
          <w:sz w:val="22"/>
          <w:szCs w:val="22"/>
        </w:rPr>
        <w:t>.</w:t>
      </w:r>
    </w:p>
    <w:p w14:paraId="1FC5A903" w14:textId="77777777" w:rsidR="00125D45" w:rsidRPr="008233B6" w:rsidRDefault="00125D45" w:rsidP="0087792C">
      <w:pPr>
        <w:spacing w:before="120" w:after="120"/>
        <w:jc w:val="both"/>
        <w:rPr>
          <w:rFonts w:ascii="Arial" w:hAnsi="Arial" w:cs="Arial"/>
          <w:color w:val="000000"/>
          <w:sz w:val="22"/>
          <w:szCs w:val="22"/>
        </w:rPr>
      </w:pPr>
    </w:p>
    <w:p w14:paraId="7CF1A257" w14:textId="77777777" w:rsidR="00DD0BC7" w:rsidRPr="008233B6" w:rsidRDefault="00125D45" w:rsidP="0087792C">
      <w:pPr>
        <w:spacing w:before="120" w:after="120"/>
        <w:jc w:val="both"/>
        <w:rPr>
          <w:rFonts w:ascii="Arial" w:hAnsi="Arial" w:cs="Arial"/>
          <w:sz w:val="22"/>
          <w:szCs w:val="22"/>
        </w:rPr>
      </w:pPr>
      <w:r w:rsidRPr="008233B6">
        <w:rPr>
          <w:rFonts w:ascii="Arial" w:hAnsi="Arial" w:cs="Arial"/>
          <w:b/>
          <w:color w:val="000000"/>
          <w:sz w:val="22"/>
          <w:szCs w:val="22"/>
        </w:rPr>
        <w:lastRenderedPageBreak/>
        <w:t>Prioritní os</w:t>
      </w:r>
      <w:r w:rsidR="000E6DFC" w:rsidRPr="008233B6">
        <w:rPr>
          <w:rFonts w:ascii="Arial" w:hAnsi="Arial" w:cs="Arial"/>
          <w:b/>
          <w:color w:val="000000"/>
          <w:sz w:val="22"/>
          <w:szCs w:val="22"/>
        </w:rPr>
        <w:t>a</w:t>
      </w:r>
      <w:r w:rsidRPr="008233B6">
        <w:rPr>
          <w:rFonts w:ascii="Arial" w:hAnsi="Arial" w:cs="Arial"/>
          <w:b/>
          <w:color w:val="000000"/>
          <w:sz w:val="22"/>
          <w:szCs w:val="22"/>
        </w:rPr>
        <w:t xml:space="preserve"> 4: </w:t>
      </w:r>
      <w:r w:rsidR="00FB1570" w:rsidRPr="008233B6">
        <w:rPr>
          <w:rFonts w:ascii="Arial" w:hAnsi="Arial" w:cs="Arial"/>
          <w:b/>
          <w:color w:val="000000"/>
          <w:sz w:val="22"/>
          <w:szCs w:val="22"/>
        </w:rPr>
        <w:t>Efektivní v</w:t>
      </w:r>
      <w:r w:rsidRPr="008233B6">
        <w:rPr>
          <w:rFonts w:ascii="Arial" w:hAnsi="Arial" w:cs="Arial"/>
          <w:b/>
          <w:color w:val="000000"/>
          <w:sz w:val="22"/>
          <w:szCs w:val="22"/>
        </w:rPr>
        <w:t xml:space="preserve">eřejná správa </w:t>
      </w:r>
      <w:r w:rsidR="000E6DFC" w:rsidRPr="008233B6">
        <w:rPr>
          <w:rFonts w:ascii="Arial" w:hAnsi="Arial" w:cs="Arial"/>
          <w:sz w:val="22"/>
          <w:szCs w:val="22"/>
        </w:rPr>
        <w:t>Tato prioritní osa bude naplňovat</w:t>
      </w:r>
      <w:r w:rsidR="0027764D" w:rsidRPr="008233B6">
        <w:rPr>
          <w:rFonts w:ascii="Arial" w:hAnsi="Arial" w:cs="Arial"/>
          <w:sz w:val="22"/>
          <w:szCs w:val="22"/>
        </w:rPr>
        <w:t xml:space="preserve"> </w:t>
      </w:r>
      <w:r w:rsidR="000E6DFC" w:rsidRPr="008233B6">
        <w:rPr>
          <w:rFonts w:ascii="Arial" w:hAnsi="Arial" w:cs="Arial"/>
          <w:sz w:val="22"/>
          <w:szCs w:val="22"/>
        </w:rPr>
        <w:t xml:space="preserve">tematický cíl </w:t>
      </w:r>
      <w:r w:rsidR="0012422B" w:rsidRPr="008233B6">
        <w:rPr>
          <w:rFonts w:ascii="Arial" w:hAnsi="Arial" w:cs="Arial"/>
          <w:sz w:val="22"/>
          <w:szCs w:val="22"/>
        </w:rPr>
        <w:t>č.</w:t>
      </w:r>
      <w:r w:rsidR="001C615F">
        <w:rPr>
          <w:rFonts w:ascii="Arial" w:hAnsi="Arial" w:cs="Arial"/>
          <w:sz w:val="22"/>
          <w:szCs w:val="22"/>
        </w:rPr>
        <w:t> </w:t>
      </w:r>
      <w:r w:rsidR="0012422B" w:rsidRPr="008233B6">
        <w:rPr>
          <w:rFonts w:ascii="Arial" w:hAnsi="Arial" w:cs="Arial"/>
          <w:sz w:val="22"/>
          <w:szCs w:val="22"/>
        </w:rPr>
        <w:t xml:space="preserve">11 </w:t>
      </w:r>
      <w:r w:rsidR="000E6DFC" w:rsidRPr="008233B6">
        <w:rPr>
          <w:rFonts w:ascii="Arial" w:hAnsi="Arial" w:cs="Arial"/>
          <w:sz w:val="22"/>
          <w:szCs w:val="22"/>
        </w:rPr>
        <w:t>a je zaměřena na</w:t>
      </w:r>
      <w:r w:rsidR="00DD0BC7" w:rsidRPr="008233B6">
        <w:rPr>
          <w:rFonts w:ascii="Arial" w:hAnsi="Arial" w:cs="Arial"/>
          <w:sz w:val="22"/>
          <w:szCs w:val="22"/>
        </w:rPr>
        <w:t xml:space="preserve"> zvýšení efektivity a transparentnosti veřejné správy, snížení administrativní a regula</w:t>
      </w:r>
      <w:r w:rsidR="001D6A3C" w:rsidRPr="008233B6">
        <w:rPr>
          <w:rFonts w:ascii="Arial" w:hAnsi="Arial" w:cs="Arial"/>
          <w:sz w:val="22"/>
          <w:szCs w:val="22"/>
        </w:rPr>
        <w:t xml:space="preserve">torní </w:t>
      </w:r>
      <w:r w:rsidR="00DD0BC7" w:rsidRPr="008233B6">
        <w:rPr>
          <w:rFonts w:ascii="Arial" w:hAnsi="Arial" w:cs="Arial"/>
          <w:sz w:val="22"/>
          <w:szCs w:val="22"/>
        </w:rPr>
        <w:t xml:space="preserve">zátěže </w:t>
      </w:r>
      <w:r w:rsidR="000D23E0" w:rsidRPr="008233B6">
        <w:rPr>
          <w:rFonts w:ascii="Arial" w:hAnsi="Arial" w:cs="Arial"/>
          <w:sz w:val="22"/>
          <w:szCs w:val="22"/>
        </w:rPr>
        <w:t>a </w:t>
      </w:r>
      <w:r w:rsidR="00DD0BC7" w:rsidRPr="008233B6">
        <w:rPr>
          <w:rFonts w:ascii="Arial" w:hAnsi="Arial" w:cs="Arial"/>
          <w:sz w:val="22"/>
          <w:szCs w:val="22"/>
        </w:rPr>
        <w:t xml:space="preserve">zefektivnění řízení lidských zdrojů ve veřejné správě. </w:t>
      </w:r>
    </w:p>
    <w:p w14:paraId="5CEDE408" w14:textId="77777777" w:rsidR="00125D45" w:rsidRPr="008233B6" w:rsidRDefault="00125D45" w:rsidP="0087792C">
      <w:pPr>
        <w:spacing w:before="120" w:after="120"/>
        <w:jc w:val="both"/>
        <w:rPr>
          <w:rFonts w:ascii="Arial" w:hAnsi="Arial" w:cs="Arial"/>
          <w:color w:val="000000"/>
          <w:sz w:val="22"/>
          <w:szCs w:val="22"/>
        </w:rPr>
      </w:pPr>
    </w:p>
    <w:p w14:paraId="2D51EDA2" w14:textId="77777777" w:rsidR="00125D45" w:rsidRPr="008233B6" w:rsidRDefault="00125D45" w:rsidP="0087792C">
      <w:pPr>
        <w:spacing w:before="120" w:after="120"/>
        <w:jc w:val="both"/>
        <w:rPr>
          <w:rFonts w:ascii="Arial" w:hAnsi="Arial" w:cs="Arial"/>
          <w:b/>
          <w:color w:val="000000"/>
          <w:sz w:val="22"/>
          <w:szCs w:val="22"/>
        </w:rPr>
      </w:pPr>
      <w:r w:rsidRPr="008233B6">
        <w:rPr>
          <w:rFonts w:ascii="Arial" w:hAnsi="Arial" w:cs="Arial"/>
          <w:b/>
          <w:color w:val="000000"/>
          <w:sz w:val="22"/>
          <w:szCs w:val="22"/>
        </w:rPr>
        <w:t>Prioritní os</w:t>
      </w:r>
      <w:r w:rsidR="000E6DFC" w:rsidRPr="008233B6">
        <w:rPr>
          <w:rFonts w:ascii="Arial" w:hAnsi="Arial" w:cs="Arial"/>
          <w:b/>
          <w:color w:val="000000"/>
          <w:sz w:val="22"/>
          <w:szCs w:val="22"/>
        </w:rPr>
        <w:t>a</w:t>
      </w:r>
      <w:r w:rsidRPr="008233B6">
        <w:rPr>
          <w:rFonts w:ascii="Arial" w:hAnsi="Arial" w:cs="Arial"/>
          <w:b/>
          <w:color w:val="000000"/>
          <w:sz w:val="22"/>
          <w:szCs w:val="22"/>
        </w:rPr>
        <w:t xml:space="preserve"> 5: Technická pomoc</w:t>
      </w:r>
    </w:p>
    <w:p w14:paraId="3B163AD1" w14:textId="77777777" w:rsidR="00125D45" w:rsidRPr="008233B6" w:rsidRDefault="00125D45" w:rsidP="0087792C">
      <w:pPr>
        <w:spacing w:before="120" w:after="120"/>
        <w:jc w:val="both"/>
        <w:rPr>
          <w:rFonts w:ascii="Arial" w:hAnsi="Arial" w:cs="Arial"/>
          <w:color w:val="000000"/>
          <w:sz w:val="22"/>
          <w:szCs w:val="22"/>
        </w:rPr>
      </w:pPr>
      <w:r w:rsidRPr="008233B6">
        <w:rPr>
          <w:rFonts w:ascii="Arial" w:hAnsi="Arial" w:cs="Arial"/>
          <w:color w:val="000000"/>
          <w:sz w:val="22"/>
          <w:szCs w:val="22"/>
        </w:rPr>
        <w:t xml:space="preserve">Tato prioritní osa je v souladu s legislativním rámcem pro </w:t>
      </w:r>
      <w:r w:rsidR="00010D0F">
        <w:rPr>
          <w:rFonts w:ascii="Arial" w:hAnsi="Arial" w:cs="Arial"/>
          <w:color w:val="000000"/>
          <w:sz w:val="22"/>
          <w:szCs w:val="22"/>
        </w:rPr>
        <w:t xml:space="preserve">ESIF </w:t>
      </w:r>
      <w:r w:rsidRPr="008233B6">
        <w:rPr>
          <w:rFonts w:ascii="Arial" w:hAnsi="Arial" w:cs="Arial"/>
          <w:color w:val="000000"/>
          <w:sz w:val="22"/>
          <w:szCs w:val="22"/>
        </w:rPr>
        <w:t>zaměřena na podporu řízení a implementace OP Z</w:t>
      </w:r>
      <w:r w:rsidR="000E6DFC" w:rsidRPr="008233B6">
        <w:rPr>
          <w:rFonts w:ascii="Arial" w:hAnsi="Arial" w:cs="Arial"/>
          <w:color w:val="000000"/>
          <w:sz w:val="22"/>
          <w:szCs w:val="22"/>
        </w:rPr>
        <w:t>aměstnanost</w:t>
      </w:r>
      <w:r w:rsidRPr="008233B6">
        <w:rPr>
          <w:rFonts w:ascii="Arial" w:hAnsi="Arial" w:cs="Arial"/>
          <w:color w:val="000000"/>
          <w:sz w:val="22"/>
          <w:szCs w:val="22"/>
        </w:rPr>
        <w:t>. V rámci prioritní osy Technická pomoc budou financovány zejména akce pro podporu řízení, implementace, kontroly, monitorování, hodnocení a publicity operačního programu.</w:t>
      </w:r>
    </w:p>
    <w:p w14:paraId="5EDB2B08" w14:textId="77777777" w:rsidR="000E6DFC" w:rsidRPr="008233B6" w:rsidRDefault="000E6DFC" w:rsidP="0087792C">
      <w:pPr>
        <w:spacing w:before="120" w:after="120"/>
        <w:jc w:val="both"/>
        <w:rPr>
          <w:rFonts w:ascii="Arial" w:hAnsi="Arial" w:cs="Arial"/>
          <w:color w:val="000000"/>
          <w:sz w:val="22"/>
          <w:szCs w:val="22"/>
        </w:rPr>
      </w:pPr>
    </w:p>
    <w:p w14:paraId="190EBA36" w14:textId="77777777" w:rsidR="00125D45" w:rsidRPr="008233B6" w:rsidRDefault="00C73192" w:rsidP="0087792C">
      <w:pPr>
        <w:spacing w:before="120" w:after="120"/>
        <w:jc w:val="both"/>
        <w:rPr>
          <w:rFonts w:ascii="Arial" w:hAnsi="Arial" w:cs="Arial"/>
          <w:color w:val="000000"/>
          <w:sz w:val="22"/>
          <w:szCs w:val="22"/>
        </w:rPr>
      </w:pPr>
      <w:r w:rsidRPr="008233B6">
        <w:rPr>
          <w:rFonts w:ascii="Arial" w:hAnsi="Arial" w:cs="Arial"/>
          <w:color w:val="000000"/>
          <w:sz w:val="22"/>
          <w:szCs w:val="22"/>
        </w:rPr>
        <w:t xml:space="preserve">Při navrhování jednotlivých prioritních os OP Zaměstnanost byly </w:t>
      </w:r>
      <w:r w:rsidR="00B50261" w:rsidRPr="008233B6">
        <w:rPr>
          <w:rFonts w:ascii="Arial" w:hAnsi="Arial" w:cs="Arial"/>
          <w:color w:val="000000"/>
          <w:sz w:val="22"/>
          <w:szCs w:val="22"/>
        </w:rPr>
        <w:t>rovněž</w:t>
      </w:r>
      <w:r w:rsidRPr="008233B6">
        <w:rPr>
          <w:rFonts w:ascii="Arial" w:hAnsi="Arial" w:cs="Arial"/>
          <w:color w:val="000000"/>
          <w:sz w:val="22"/>
          <w:szCs w:val="22"/>
        </w:rPr>
        <w:t xml:space="preserve"> vzaty v úvahu zkušenosti s implementací operačního programu Lidské zdroje a zaměstnanost 2007-2013 a </w:t>
      </w:r>
      <w:r w:rsidR="00B50261" w:rsidRPr="008233B6">
        <w:rPr>
          <w:rFonts w:ascii="Arial" w:hAnsi="Arial" w:cs="Arial"/>
          <w:color w:val="000000"/>
          <w:sz w:val="22"/>
          <w:szCs w:val="22"/>
        </w:rPr>
        <w:t>také</w:t>
      </w:r>
      <w:r w:rsidRPr="008233B6">
        <w:rPr>
          <w:rFonts w:ascii="Arial" w:hAnsi="Arial" w:cs="Arial"/>
          <w:color w:val="000000"/>
          <w:sz w:val="22"/>
          <w:szCs w:val="22"/>
        </w:rPr>
        <w:t xml:space="preserve"> záměr nekombinovat v rámci jedné prioritní osy intervence z více tematických cílů, pokud to není nezbytně nutné. </w:t>
      </w:r>
      <w:r w:rsidR="009C1C96" w:rsidRPr="008233B6">
        <w:rPr>
          <w:rFonts w:ascii="Arial" w:hAnsi="Arial" w:cs="Arial"/>
          <w:color w:val="000000"/>
          <w:sz w:val="22"/>
          <w:szCs w:val="22"/>
        </w:rPr>
        <w:t xml:space="preserve">Detailní zdůvodnění výběru tematických cílů a investičních priorit na základě identifikace relevantních potřeb je obsaženo v následující tabulce. Výběr investičních priorit rovněž plně respektuje princip tematické koncentrace obsažený v čl. 4 nařízení o ESF. </w:t>
      </w:r>
    </w:p>
    <w:p w14:paraId="650A5719" w14:textId="77777777" w:rsidR="00463E79" w:rsidRPr="008233B6" w:rsidRDefault="00463E79" w:rsidP="0087792C">
      <w:pPr>
        <w:rPr>
          <w:lang w:eastAsia="en-US"/>
        </w:rPr>
      </w:pPr>
    </w:p>
    <w:p w14:paraId="58BC3DBC" w14:textId="77777777" w:rsidR="00944A43" w:rsidRPr="008233B6" w:rsidRDefault="00944A43" w:rsidP="0087792C">
      <w:pPr>
        <w:rPr>
          <w:lang w:eastAsia="en-US"/>
        </w:rPr>
      </w:pPr>
    </w:p>
    <w:p w14:paraId="48994577" w14:textId="77777777" w:rsidR="00C46317" w:rsidRPr="008233B6" w:rsidRDefault="00944A43" w:rsidP="00AF01DC">
      <w:pPr>
        <w:pStyle w:val="Titulek"/>
        <w:keepNext/>
        <w:spacing w:after="120"/>
        <w:rPr>
          <w:rFonts w:ascii="Arial" w:hAnsi="Arial" w:cs="Arial"/>
          <w:sz w:val="20"/>
          <w:szCs w:val="20"/>
        </w:rPr>
      </w:pPr>
      <w:bookmarkStart w:id="19" w:name="_Ref362267447"/>
      <w:bookmarkStart w:id="20" w:name="_Toc390352194"/>
      <w:r w:rsidRPr="008233B6">
        <w:rPr>
          <w:rFonts w:ascii="Arial" w:hAnsi="Arial" w:cs="Arial"/>
          <w:color w:val="auto"/>
          <w:sz w:val="20"/>
          <w:szCs w:val="20"/>
        </w:rPr>
        <w:t xml:space="preserve">Tabulka </w:t>
      </w:r>
      <w:r w:rsidRPr="008233B6">
        <w:rPr>
          <w:rFonts w:ascii="Arial" w:hAnsi="Arial" w:cs="Arial"/>
          <w:color w:val="auto"/>
          <w:sz w:val="20"/>
          <w:szCs w:val="20"/>
        </w:rPr>
        <w:fldChar w:fldCharType="begin"/>
      </w:r>
      <w:r w:rsidRPr="008233B6">
        <w:rPr>
          <w:rFonts w:ascii="Arial" w:hAnsi="Arial" w:cs="Arial"/>
          <w:color w:val="auto"/>
          <w:sz w:val="20"/>
          <w:szCs w:val="20"/>
        </w:rPr>
        <w:instrText xml:space="preserve"> SEQ Tabulka \* ARABIC </w:instrText>
      </w:r>
      <w:r w:rsidRPr="008233B6">
        <w:rPr>
          <w:rFonts w:ascii="Arial" w:hAnsi="Arial" w:cs="Arial"/>
          <w:color w:val="auto"/>
          <w:sz w:val="20"/>
          <w:szCs w:val="20"/>
        </w:rPr>
        <w:fldChar w:fldCharType="separate"/>
      </w:r>
      <w:r w:rsidR="00DC38DA">
        <w:rPr>
          <w:rFonts w:ascii="Arial" w:hAnsi="Arial" w:cs="Arial"/>
          <w:noProof/>
          <w:color w:val="auto"/>
          <w:sz w:val="20"/>
          <w:szCs w:val="20"/>
        </w:rPr>
        <w:t>1</w:t>
      </w:r>
      <w:r w:rsidRPr="008233B6">
        <w:rPr>
          <w:rFonts w:ascii="Arial" w:hAnsi="Arial" w:cs="Arial"/>
          <w:color w:val="auto"/>
          <w:sz w:val="20"/>
          <w:szCs w:val="20"/>
        </w:rPr>
        <w:fldChar w:fldCharType="end"/>
      </w:r>
      <w:r w:rsidRPr="008233B6">
        <w:rPr>
          <w:rFonts w:ascii="Arial" w:hAnsi="Arial" w:cs="Arial"/>
          <w:color w:val="auto"/>
          <w:sz w:val="20"/>
          <w:szCs w:val="20"/>
        </w:rPr>
        <w:t>: Přehled zdůvodnění výběru tematických cílů a investičních priorit</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4"/>
        <w:gridCol w:w="4709"/>
      </w:tblGrid>
      <w:tr w:rsidR="00C46317" w:rsidRPr="008233B6" w14:paraId="7C75933B" w14:textId="77777777" w:rsidTr="005D4185">
        <w:tc>
          <w:tcPr>
            <w:tcW w:w="1809" w:type="dxa"/>
          </w:tcPr>
          <w:p w14:paraId="3B0ABCD9" w14:textId="77777777" w:rsidR="00C46317" w:rsidRPr="008233B6" w:rsidRDefault="00C46317" w:rsidP="00724BAD">
            <w:pPr>
              <w:pStyle w:val="Text1"/>
              <w:spacing w:after="0"/>
              <w:ind w:left="0"/>
              <w:jc w:val="center"/>
              <w:rPr>
                <w:rFonts w:ascii="Arial" w:hAnsi="Arial" w:cs="Arial"/>
                <w:b/>
                <w:sz w:val="22"/>
              </w:rPr>
            </w:pPr>
            <w:r w:rsidRPr="008233B6">
              <w:rPr>
                <w:rFonts w:ascii="Arial" w:hAnsi="Arial" w:cs="Arial"/>
                <w:b/>
                <w:sz w:val="22"/>
                <w:lang w:val="cs-CZ"/>
              </w:rPr>
              <w:t>Zvolený tematický cíl</w:t>
            </w:r>
          </w:p>
        </w:tc>
        <w:tc>
          <w:tcPr>
            <w:tcW w:w="2694" w:type="dxa"/>
          </w:tcPr>
          <w:p w14:paraId="25FBA9C6" w14:textId="77777777" w:rsidR="00C46317" w:rsidRPr="008233B6" w:rsidRDefault="00C46317" w:rsidP="00724BAD">
            <w:pPr>
              <w:pStyle w:val="Text1"/>
              <w:spacing w:after="0"/>
              <w:ind w:left="0"/>
              <w:jc w:val="center"/>
              <w:rPr>
                <w:rFonts w:ascii="Arial" w:hAnsi="Arial" w:cs="Arial"/>
                <w:b/>
                <w:sz w:val="22"/>
              </w:rPr>
            </w:pPr>
            <w:r w:rsidRPr="008233B6">
              <w:rPr>
                <w:rFonts w:ascii="Arial" w:hAnsi="Arial" w:cs="Arial"/>
                <w:b/>
                <w:sz w:val="22"/>
                <w:lang w:val="cs-CZ"/>
              </w:rPr>
              <w:t>Zvolená investiční priorita</w:t>
            </w:r>
          </w:p>
        </w:tc>
        <w:tc>
          <w:tcPr>
            <w:tcW w:w="4709" w:type="dxa"/>
          </w:tcPr>
          <w:p w14:paraId="42ACDBB5" w14:textId="77777777" w:rsidR="00C46317" w:rsidRPr="008233B6" w:rsidRDefault="00C46317" w:rsidP="00724BAD">
            <w:pPr>
              <w:pStyle w:val="Text1"/>
              <w:spacing w:after="0"/>
              <w:ind w:left="0"/>
              <w:jc w:val="center"/>
              <w:rPr>
                <w:rFonts w:ascii="Arial" w:hAnsi="Arial" w:cs="Arial"/>
                <w:b/>
                <w:sz w:val="22"/>
              </w:rPr>
            </w:pPr>
            <w:r w:rsidRPr="008233B6">
              <w:rPr>
                <w:rFonts w:ascii="Arial" w:hAnsi="Arial" w:cs="Arial"/>
                <w:b/>
                <w:sz w:val="22"/>
                <w:lang w:val="cs-CZ"/>
              </w:rPr>
              <w:t>Zdůvodnění výběru</w:t>
            </w:r>
          </w:p>
        </w:tc>
      </w:tr>
      <w:tr w:rsidR="008D59A2" w:rsidRPr="008233B6" w14:paraId="37561C4B" w14:textId="77777777" w:rsidTr="005D4185">
        <w:tc>
          <w:tcPr>
            <w:tcW w:w="1809" w:type="dxa"/>
            <w:vMerge w:val="restart"/>
          </w:tcPr>
          <w:p w14:paraId="459E2E87" w14:textId="77777777" w:rsidR="008D59A2" w:rsidRPr="008233B6" w:rsidRDefault="008D59A2">
            <w:pPr>
              <w:rPr>
                <w:rFonts w:ascii="Arial" w:hAnsi="Arial" w:cs="Arial"/>
                <w:sz w:val="20"/>
                <w:szCs w:val="20"/>
              </w:rPr>
            </w:pPr>
            <w:r w:rsidRPr="008233B6">
              <w:rPr>
                <w:rFonts w:ascii="Arial" w:hAnsi="Arial" w:cs="Arial"/>
                <w:b/>
                <w:sz w:val="20"/>
                <w:szCs w:val="20"/>
              </w:rPr>
              <w:t xml:space="preserve">(8) </w:t>
            </w:r>
            <w:r w:rsidR="006B5890" w:rsidRPr="006B5890">
              <w:rPr>
                <w:rFonts w:ascii="Arial" w:hAnsi="Arial" w:cs="Arial"/>
                <w:b/>
                <w:sz w:val="20"/>
                <w:szCs w:val="20"/>
              </w:rPr>
              <w:t>Podpora udržitelné zaměstnanosti, kvalitních pracovních míst a mobility pracovních sil</w:t>
            </w:r>
          </w:p>
        </w:tc>
        <w:tc>
          <w:tcPr>
            <w:tcW w:w="2694" w:type="dxa"/>
          </w:tcPr>
          <w:p w14:paraId="606BC0B1" w14:textId="5677F8AB" w:rsidR="008D59A2" w:rsidRPr="006B5890" w:rsidRDefault="006B5890" w:rsidP="0001725A">
            <w:pPr>
              <w:rPr>
                <w:rFonts w:ascii="Arial" w:hAnsi="Arial" w:cs="Arial"/>
                <w:sz w:val="20"/>
                <w:szCs w:val="20"/>
              </w:rPr>
            </w:pPr>
            <w:r w:rsidRPr="006B5890">
              <w:rPr>
                <w:rFonts w:ascii="Arial" w:hAnsi="Arial" w:cs="Arial"/>
                <w:sz w:val="20"/>
                <w:szCs w:val="20"/>
              </w:rPr>
              <w:t>Přístup k zaměstnání pro osoby hledající zaměstnání a neaktivní osoby, včetně dlouhodobě nezaměstnaných a osob vzdálených trhu práce, také prostřednictvím místních iniciativ na podporu zaměstnanosti a mobility pracovníků</w:t>
            </w:r>
          </w:p>
        </w:tc>
        <w:tc>
          <w:tcPr>
            <w:tcW w:w="4709" w:type="dxa"/>
          </w:tcPr>
          <w:p w14:paraId="20CC235D" w14:textId="77777777" w:rsidR="008D59A2" w:rsidRPr="008233B6" w:rsidRDefault="008D59A2" w:rsidP="0049407A">
            <w:pPr>
              <w:pStyle w:val="Odstavecseseznamem"/>
              <w:numPr>
                <w:ilvl w:val="0"/>
                <w:numId w:val="37"/>
              </w:numPr>
              <w:spacing w:after="60"/>
              <w:ind w:left="357" w:hanging="357"/>
              <w:contextualSpacing w:val="0"/>
              <w:rPr>
                <w:rFonts w:ascii="Arial" w:hAnsi="Arial" w:cs="Arial"/>
                <w:sz w:val="20"/>
                <w:szCs w:val="20"/>
              </w:rPr>
            </w:pPr>
            <w:r w:rsidRPr="008233B6">
              <w:rPr>
                <w:rFonts w:ascii="Arial" w:hAnsi="Arial" w:cs="Arial"/>
                <w:b/>
                <w:sz w:val="20"/>
                <w:szCs w:val="20"/>
              </w:rPr>
              <w:t>Národní cíl Strategie Evropa 2020 stanovený v Národním programu reforem ČR</w:t>
            </w:r>
            <w:r w:rsidRPr="008233B6">
              <w:rPr>
                <w:rFonts w:ascii="Arial" w:hAnsi="Arial" w:cs="Arial"/>
                <w:sz w:val="20"/>
                <w:szCs w:val="20"/>
              </w:rPr>
              <w:t xml:space="preserve"> zvýšit míru zaměstnanosti osob ve věku 20-64 let ze 70,4 % v roce 2010 na 75 % v roce 2020</w:t>
            </w:r>
          </w:p>
          <w:p w14:paraId="52757130" w14:textId="77777777" w:rsidR="008D59A2" w:rsidRPr="008233B6" w:rsidRDefault="008D59A2" w:rsidP="0049407A">
            <w:pPr>
              <w:pStyle w:val="Odstavecseseznamem"/>
              <w:numPr>
                <w:ilvl w:val="0"/>
                <w:numId w:val="36"/>
              </w:numPr>
              <w:spacing w:after="60"/>
              <w:ind w:left="357" w:hanging="357"/>
              <w:contextualSpacing w:val="0"/>
              <w:rPr>
                <w:rFonts w:ascii="Arial" w:hAnsi="Arial" w:cs="Arial"/>
                <w:sz w:val="20"/>
                <w:szCs w:val="20"/>
              </w:rPr>
            </w:pPr>
            <w:r w:rsidRPr="008233B6">
              <w:rPr>
                <w:rFonts w:ascii="Arial" w:hAnsi="Arial" w:cs="Arial"/>
                <w:sz w:val="20"/>
                <w:szCs w:val="20"/>
              </w:rPr>
              <w:t>Nízká míra zaměstnanosti a rostoucí míra nezaměstnanosti.</w:t>
            </w:r>
          </w:p>
          <w:p w14:paraId="7E84266F" w14:textId="77777777" w:rsidR="008D59A2" w:rsidRPr="008233B6" w:rsidRDefault="008D59A2" w:rsidP="0049407A">
            <w:pPr>
              <w:pStyle w:val="Odstavecseseznamem"/>
              <w:numPr>
                <w:ilvl w:val="0"/>
                <w:numId w:val="36"/>
              </w:numPr>
              <w:spacing w:after="60"/>
              <w:ind w:left="357" w:hanging="357"/>
              <w:contextualSpacing w:val="0"/>
              <w:rPr>
                <w:rFonts w:ascii="Arial" w:hAnsi="Arial" w:cs="Arial"/>
                <w:sz w:val="20"/>
                <w:szCs w:val="20"/>
              </w:rPr>
            </w:pPr>
            <w:r w:rsidRPr="008233B6">
              <w:rPr>
                <w:rFonts w:ascii="Arial" w:hAnsi="Arial" w:cs="Arial"/>
                <w:sz w:val="20"/>
                <w:szCs w:val="20"/>
              </w:rPr>
              <w:t>Nízká míra zaměstnanosti osob ve věku 55-64 let, především žen.</w:t>
            </w:r>
          </w:p>
          <w:p w14:paraId="2EC37506" w14:textId="77777777" w:rsidR="008D59A2" w:rsidRPr="008233B6" w:rsidRDefault="008D59A2" w:rsidP="0049407A">
            <w:pPr>
              <w:pStyle w:val="Odstavecseseznamem"/>
              <w:numPr>
                <w:ilvl w:val="0"/>
                <w:numId w:val="36"/>
              </w:numPr>
              <w:spacing w:after="60"/>
              <w:ind w:left="357" w:hanging="357"/>
              <w:contextualSpacing w:val="0"/>
              <w:rPr>
                <w:rFonts w:ascii="Arial" w:hAnsi="Arial" w:cs="Arial"/>
                <w:sz w:val="20"/>
                <w:szCs w:val="20"/>
              </w:rPr>
            </w:pPr>
            <w:r w:rsidRPr="008233B6">
              <w:rPr>
                <w:rFonts w:ascii="Arial" w:hAnsi="Arial" w:cs="Arial"/>
                <w:sz w:val="20"/>
                <w:szCs w:val="20"/>
              </w:rPr>
              <w:t>Vysoká míra nezaměstnanosti nízkokvalifikovaných osob.</w:t>
            </w:r>
          </w:p>
          <w:p w14:paraId="1B6D3508" w14:textId="77777777" w:rsidR="008D59A2" w:rsidRDefault="008D59A2" w:rsidP="0049407A">
            <w:pPr>
              <w:pStyle w:val="Odstavecseseznamem"/>
              <w:numPr>
                <w:ilvl w:val="0"/>
                <w:numId w:val="36"/>
              </w:numPr>
              <w:spacing w:after="60"/>
              <w:ind w:left="357" w:hanging="357"/>
              <w:contextualSpacing w:val="0"/>
              <w:rPr>
                <w:rFonts w:ascii="Arial" w:hAnsi="Arial" w:cs="Arial"/>
                <w:sz w:val="20"/>
                <w:szCs w:val="20"/>
              </w:rPr>
            </w:pPr>
            <w:r w:rsidRPr="008233B6">
              <w:rPr>
                <w:rFonts w:ascii="Arial" w:hAnsi="Arial" w:cs="Arial"/>
                <w:sz w:val="20"/>
                <w:szCs w:val="20"/>
              </w:rPr>
              <w:t>Rostoucí míra nezaměstnanosti mladých lidí do 25 let.</w:t>
            </w:r>
          </w:p>
          <w:p w14:paraId="4798432E" w14:textId="77777777" w:rsidR="002B19C8" w:rsidRPr="008233B6" w:rsidRDefault="002B19C8" w:rsidP="0049407A">
            <w:pPr>
              <w:pStyle w:val="Odstavecseseznamem"/>
              <w:numPr>
                <w:ilvl w:val="0"/>
                <w:numId w:val="36"/>
              </w:numPr>
              <w:spacing w:after="60"/>
              <w:ind w:left="357" w:hanging="357"/>
              <w:contextualSpacing w:val="0"/>
              <w:rPr>
                <w:rFonts w:ascii="Arial" w:hAnsi="Arial" w:cs="Arial"/>
                <w:sz w:val="20"/>
                <w:szCs w:val="20"/>
              </w:rPr>
            </w:pPr>
            <w:r w:rsidRPr="00631C93">
              <w:rPr>
                <w:rFonts w:ascii="Arial" w:hAnsi="Arial" w:cs="Arial"/>
                <w:b/>
                <w:sz w:val="20"/>
                <w:szCs w:val="20"/>
              </w:rPr>
              <w:t>Dohoda o partnerství</w:t>
            </w:r>
            <w:r>
              <w:rPr>
                <w:rFonts w:ascii="Arial" w:hAnsi="Arial" w:cs="Arial"/>
                <w:sz w:val="20"/>
                <w:szCs w:val="20"/>
              </w:rPr>
              <w:t>, priorita financování Účinné a efektivní služby zaměstnanosti, které přispějí ke zvýšení zaměstnanosti zejména ohrožených skupin</w:t>
            </w:r>
            <w:r w:rsidR="00AF1029">
              <w:rPr>
                <w:rFonts w:ascii="Arial" w:hAnsi="Arial" w:cs="Arial"/>
                <w:sz w:val="20"/>
                <w:szCs w:val="20"/>
              </w:rPr>
              <w:t xml:space="preserve"> a hlavní očekávané výsledky Zvýšení zaměstnanosti obtížně zaměstnatelných skupin osob prostřednictvím vyšší účinnosti veřejných služeb zaměstnanosti </w:t>
            </w:r>
          </w:p>
        </w:tc>
      </w:tr>
      <w:tr w:rsidR="008D59A2" w:rsidRPr="008233B6" w14:paraId="311B18C7" w14:textId="77777777" w:rsidTr="005D4185">
        <w:tc>
          <w:tcPr>
            <w:tcW w:w="1809" w:type="dxa"/>
            <w:vMerge/>
          </w:tcPr>
          <w:p w14:paraId="7D884840" w14:textId="77777777" w:rsidR="008D59A2" w:rsidRPr="008233B6" w:rsidRDefault="008D59A2">
            <w:pPr>
              <w:rPr>
                <w:rFonts w:ascii="Arial" w:hAnsi="Arial" w:cs="Arial"/>
                <w:sz w:val="20"/>
                <w:szCs w:val="20"/>
              </w:rPr>
            </w:pPr>
          </w:p>
        </w:tc>
        <w:tc>
          <w:tcPr>
            <w:tcW w:w="2694" w:type="dxa"/>
          </w:tcPr>
          <w:p w14:paraId="7048CBBD" w14:textId="4612A36C" w:rsidR="008D59A2" w:rsidRPr="008233B6" w:rsidRDefault="006B5890" w:rsidP="004F04AD">
            <w:pPr>
              <w:rPr>
                <w:rFonts w:ascii="Arial" w:hAnsi="Arial" w:cs="Arial"/>
                <w:sz w:val="20"/>
                <w:szCs w:val="20"/>
              </w:rPr>
            </w:pPr>
            <w:r w:rsidRPr="006B5890">
              <w:rPr>
                <w:rFonts w:ascii="Arial" w:hAnsi="Arial" w:cs="Arial"/>
                <w:sz w:val="20"/>
                <w:szCs w:val="20"/>
              </w:rPr>
              <w:t xml:space="preserve">Rovnost žen a mužů ve všech oblastech, </w:t>
            </w:r>
            <w:r w:rsidR="004F04AD">
              <w:rPr>
                <w:rFonts w:ascii="Arial" w:hAnsi="Arial" w:cs="Arial"/>
                <w:sz w:val="20"/>
                <w:szCs w:val="20"/>
              </w:rPr>
              <w:t xml:space="preserve">a to i pokud jde o </w:t>
            </w:r>
            <w:r w:rsidRPr="006B5890">
              <w:rPr>
                <w:rFonts w:ascii="Arial" w:hAnsi="Arial" w:cs="Arial"/>
                <w:sz w:val="20"/>
                <w:szCs w:val="20"/>
              </w:rPr>
              <w:t>přístup k zaměstnání a kariérní postup, sladění pracovního a soukromého života a </w:t>
            </w:r>
            <w:r w:rsidR="004F04AD">
              <w:rPr>
                <w:rFonts w:ascii="Arial" w:hAnsi="Arial" w:cs="Arial"/>
                <w:sz w:val="20"/>
                <w:szCs w:val="20"/>
              </w:rPr>
              <w:t>podpora</w:t>
            </w:r>
            <w:r w:rsidR="004F04AD" w:rsidRPr="006B5890">
              <w:rPr>
                <w:rFonts w:ascii="Arial" w:hAnsi="Arial" w:cs="Arial"/>
                <w:sz w:val="20"/>
                <w:szCs w:val="20"/>
              </w:rPr>
              <w:t xml:space="preserve"> </w:t>
            </w:r>
            <w:r w:rsidRPr="006B5890">
              <w:rPr>
                <w:rFonts w:ascii="Arial" w:hAnsi="Arial" w:cs="Arial"/>
                <w:sz w:val="20"/>
                <w:szCs w:val="20"/>
              </w:rPr>
              <w:t>stejné</w:t>
            </w:r>
            <w:r w:rsidR="004F04AD">
              <w:rPr>
                <w:rFonts w:ascii="Arial" w:hAnsi="Arial" w:cs="Arial"/>
                <w:sz w:val="20"/>
                <w:szCs w:val="20"/>
              </w:rPr>
              <w:t xml:space="preserve"> odměny </w:t>
            </w:r>
            <w:r w:rsidRPr="006B5890">
              <w:rPr>
                <w:rFonts w:ascii="Arial" w:hAnsi="Arial" w:cs="Arial"/>
                <w:sz w:val="20"/>
                <w:szCs w:val="20"/>
              </w:rPr>
              <w:t>za stejnou práci</w:t>
            </w:r>
          </w:p>
        </w:tc>
        <w:tc>
          <w:tcPr>
            <w:tcW w:w="4709" w:type="dxa"/>
          </w:tcPr>
          <w:p w14:paraId="33BD01AE" w14:textId="77777777" w:rsidR="008D59A2" w:rsidRPr="008233B6" w:rsidRDefault="008D59A2" w:rsidP="0049407A">
            <w:pPr>
              <w:pStyle w:val="Odstavecseseznamem"/>
              <w:numPr>
                <w:ilvl w:val="0"/>
                <w:numId w:val="38"/>
              </w:numPr>
              <w:spacing w:after="60"/>
              <w:ind w:left="360"/>
              <w:rPr>
                <w:rFonts w:ascii="Arial" w:hAnsi="Arial" w:cs="Arial"/>
                <w:b/>
                <w:sz w:val="20"/>
                <w:szCs w:val="20"/>
              </w:rPr>
            </w:pPr>
            <w:r w:rsidRPr="008233B6">
              <w:rPr>
                <w:rFonts w:ascii="Arial" w:hAnsi="Arial" w:cs="Arial"/>
                <w:b/>
                <w:sz w:val="20"/>
                <w:szCs w:val="20"/>
              </w:rPr>
              <w:t>Specifické doporučení Rady 201</w:t>
            </w:r>
            <w:r w:rsidR="00EF6567" w:rsidRPr="008233B6">
              <w:rPr>
                <w:rFonts w:ascii="Arial" w:hAnsi="Arial" w:cs="Arial"/>
                <w:b/>
                <w:sz w:val="20"/>
                <w:szCs w:val="20"/>
              </w:rPr>
              <w:t>3</w:t>
            </w:r>
            <w:r w:rsidRPr="008233B6">
              <w:rPr>
                <w:rFonts w:ascii="Arial" w:hAnsi="Arial" w:cs="Arial"/>
                <w:b/>
                <w:sz w:val="20"/>
                <w:szCs w:val="20"/>
              </w:rPr>
              <w:t xml:space="preserve">: </w:t>
            </w:r>
          </w:p>
          <w:p w14:paraId="74F638F7" w14:textId="77777777" w:rsidR="008D59A2" w:rsidRPr="008233B6" w:rsidRDefault="00EF6567" w:rsidP="008D59A2">
            <w:pPr>
              <w:spacing w:after="60"/>
              <w:rPr>
                <w:rFonts w:ascii="Arial" w:hAnsi="Arial" w:cs="Arial"/>
                <w:b/>
                <w:sz w:val="20"/>
                <w:szCs w:val="20"/>
              </w:rPr>
            </w:pPr>
            <w:r w:rsidRPr="008233B6">
              <w:rPr>
                <w:rFonts w:ascii="Arial" w:hAnsi="Arial" w:cs="Arial"/>
                <w:sz w:val="20"/>
                <w:szCs w:val="20"/>
              </w:rPr>
              <w:t>Výrazně zvýšit dostupnost zařízení péče o děti podporujících sociální začlenění se zaměřením na děti do tří let a zvýšit účast romských dětí, a to zejména přijetím a provedením zákona o</w:t>
            </w:r>
            <w:r w:rsidR="008704B2" w:rsidRPr="008233B6">
              <w:rPr>
                <w:rFonts w:ascii="Arial" w:hAnsi="Arial" w:cs="Arial"/>
                <w:sz w:val="20"/>
                <w:szCs w:val="20"/>
              </w:rPr>
              <w:t> </w:t>
            </w:r>
            <w:r w:rsidR="000C417B">
              <w:rPr>
                <w:rFonts w:ascii="Arial" w:hAnsi="Arial" w:cs="Arial"/>
                <w:sz w:val="20"/>
                <w:szCs w:val="20"/>
              </w:rPr>
              <w:t>službách</w:t>
            </w:r>
            <w:r w:rsidRPr="008233B6">
              <w:rPr>
                <w:rFonts w:ascii="Arial" w:hAnsi="Arial" w:cs="Arial"/>
                <w:sz w:val="20"/>
                <w:szCs w:val="20"/>
              </w:rPr>
              <w:t xml:space="preserve"> péče o děti a zvýšením kapacity veřejných </w:t>
            </w:r>
            <w:r w:rsidR="000C417B">
              <w:rPr>
                <w:rFonts w:ascii="Arial" w:hAnsi="Arial" w:cs="Arial"/>
                <w:sz w:val="20"/>
                <w:szCs w:val="20"/>
              </w:rPr>
              <w:t>i soukromých služeb</w:t>
            </w:r>
            <w:r w:rsidRPr="008233B6">
              <w:rPr>
                <w:rFonts w:ascii="Arial" w:hAnsi="Arial" w:cs="Arial"/>
                <w:sz w:val="20"/>
                <w:szCs w:val="20"/>
              </w:rPr>
              <w:t xml:space="preserve"> péče o děti</w:t>
            </w:r>
            <w:r w:rsidR="008704B2" w:rsidRPr="008233B6">
              <w:rPr>
                <w:rFonts w:ascii="Arial" w:hAnsi="Arial" w:cs="Arial"/>
                <w:sz w:val="20"/>
                <w:szCs w:val="20"/>
              </w:rPr>
              <w:t xml:space="preserve">. </w:t>
            </w:r>
          </w:p>
          <w:p w14:paraId="24F443E2" w14:textId="77777777" w:rsidR="008D59A2" w:rsidRPr="008233B6" w:rsidRDefault="008D59A2" w:rsidP="0049407A">
            <w:pPr>
              <w:pStyle w:val="Odstavecseseznamem"/>
              <w:numPr>
                <w:ilvl w:val="0"/>
                <w:numId w:val="38"/>
              </w:numPr>
              <w:spacing w:after="60"/>
              <w:ind w:left="360"/>
              <w:contextualSpacing w:val="0"/>
              <w:rPr>
                <w:rFonts w:ascii="Arial" w:hAnsi="Arial" w:cs="Arial"/>
                <w:sz w:val="20"/>
                <w:szCs w:val="20"/>
              </w:rPr>
            </w:pPr>
            <w:r w:rsidRPr="008233B6">
              <w:rPr>
                <w:rFonts w:ascii="Arial" w:hAnsi="Arial" w:cs="Arial"/>
                <w:sz w:val="20"/>
                <w:szCs w:val="20"/>
              </w:rPr>
              <w:t xml:space="preserve">Negativní dopad rodičovství na účast na trhu práce zejména kvůli nedostatečné nabídce </w:t>
            </w:r>
            <w:r w:rsidRPr="008233B6">
              <w:rPr>
                <w:rFonts w:ascii="Arial" w:hAnsi="Arial" w:cs="Arial"/>
                <w:sz w:val="20"/>
                <w:szCs w:val="20"/>
              </w:rPr>
              <w:lastRenderedPageBreak/>
              <w:t>dostupných služeb péče o děti.</w:t>
            </w:r>
          </w:p>
          <w:p w14:paraId="49DCFB29" w14:textId="77777777" w:rsidR="008D59A2" w:rsidRPr="008233B6" w:rsidRDefault="008D59A2" w:rsidP="0049407A">
            <w:pPr>
              <w:pStyle w:val="Odstavecseseznamem"/>
              <w:numPr>
                <w:ilvl w:val="0"/>
                <w:numId w:val="38"/>
              </w:numPr>
              <w:spacing w:after="60"/>
              <w:ind w:left="360"/>
              <w:contextualSpacing w:val="0"/>
              <w:rPr>
                <w:rFonts w:ascii="Arial" w:hAnsi="Arial" w:cs="Arial"/>
                <w:sz w:val="20"/>
                <w:szCs w:val="20"/>
              </w:rPr>
            </w:pPr>
            <w:r w:rsidRPr="008233B6">
              <w:rPr>
                <w:rFonts w:ascii="Arial" w:hAnsi="Arial" w:cs="Arial"/>
                <w:sz w:val="20"/>
                <w:szCs w:val="20"/>
              </w:rPr>
              <w:t>Omezené využití flexibilních forem práce a částečných úvazků.</w:t>
            </w:r>
          </w:p>
          <w:p w14:paraId="3D9C275D" w14:textId="77777777" w:rsidR="008D59A2" w:rsidRDefault="008D59A2" w:rsidP="0049407A">
            <w:pPr>
              <w:pStyle w:val="Odstavecseseznamem"/>
              <w:numPr>
                <w:ilvl w:val="0"/>
                <w:numId w:val="38"/>
              </w:numPr>
              <w:spacing w:after="60"/>
              <w:ind w:left="360"/>
              <w:contextualSpacing w:val="0"/>
              <w:rPr>
                <w:rFonts w:ascii="Arial" w:hAnsi="Arial" w:cs="Arial"/>
                <w:sz w:val="20"/>
                <w:szCs w:val="20"/>
              </w:rPr>
            </w:pPr>
            <w:r w:rsidRPr="008233B6">
              <w:rPr>
                <w:rFonts w:ascii="Arial" w:hAnsi="Arial" w:cs="Arial"/>
                <w:sz w:val="20"/>
                <w:szCs w:val="20"/>
              </w:rPr>
              <w:t>Vysoké rozdíly v postavení žen a mužů na trhu práce.</w:t>
            </w:r>
          </w:p>
          <w:p w14:paraId="2A9F01F7" w14:textId="77777777" w:rsidR="00AF1029" w:rsidRPr="008233B6" w:rsidRDefault="00AF1029" w:rsidP="0049407A">
            <w:pPr>
              <w:pStyle w:val="Odstavecseseznamem"/>
              <w:numPr>
                <w:ilvl w:val="0"/>
                <w:numId w:val="38"/>
              </w:numPr>
              <w:spacing w:after="60"/>
              <w:ind w:left="360"/>
              <w:contextualSpacing w:val="0"/>
              <w:rPr>
                <w:rFonts w:ascii="Arial" w:hAnsi="Arial" w:cs="Arial"/>
                <w:sz w:val="20"/>
                <w:szCs w:val="20"/>
              </w:rPr>
            </w:pPr>
            <w:r w:rsidRPr="00631C93">
              <w:rPr>
                <w:rFonts w:ascii="Arial" w:hAnsi="Arial" w:cs="Arial"/>
                <w:b/>
                <w:sz w:val="20"/>
                <w:szCs w:val="20"/>
              </w:rPr>
              <w:t>Dohoda o partnerství</w:t>
            </w:r>
            <w:r>
              <w:rPr>
                <w:rFonts w:ascii="Arial" w:hAnsi="Arial" w:cs="Arial"/>
                <w:sz w:val="20"/>
                <w:szCs w:val="20"/>
              </w:rPr>
              <w:t>, priorita financování Účinné a efektivní služby zaměstnanosti, které přispějí ke zvýšení zaměstnanosti zejména ohrožených skupin a hlavní očekávané výsledky Lepší podmínky pro soulad soukromého a pracovního života a rovného postavení žen na trhu práce</w:t>
            </w:r>
          </w:p>
        </w:tc>
      </w:tr>
      <w:tr w:rsidR="008D59A2" w:rsidRPr="008233B6" w14:paraId="797B793C" w14:textId="77777777" w:rsidTr="005D4185">
        <w:tc>
          <w:tcPr>
            <w:tcW w:w="1809" w:type="dxa"/>
            <w:vMerge/>
          </w:tcPr>
          <w:p w14:paraId="77925F09" w14:textId="77777777" w:rsidR="008D59A2" w:rsidRPr="008233B6" w:rsidRDefault="008D59A2">
            <w:pPr>
              <w:rPr>
                <w:rFonts w:ascii="Arial" w:hAnsi="Arial" w:cs="Arial"/>
                <w:sz w:val="20"/>
                <w:szCs w:val="20"/>
              </w:rPr>
            </w:pPr>
          </w:p>
        </w:tc>
        <w:tc>
          <w:tcPr>
            <w:tcW w:w="2694" w:type="dxa"/>
          </w:tcPr>
          <w:p w14:paraId="4554C6D1" w14:textId="77777777" w:rsidR="008D59A2" w:rsidRPr="008233B6" w:rsidRDefault="008D59A2" w:rsidP="005D4185">
            <w:pPr>
              <w:rPr>
                <w:rFonts w:ascii="Arial" w:hAnsi="Arial" w:cs="Arial"/>
                <w:sz w:val="20"/>
                <w:szCs w:val="20"/>
              </w:rPr>
            </w:pPr>
            <w:r w:rsidRPr="008233B6">
              <w:rPr>
                <w:rFonts w:ascii="Arial" w:hAnsi="Arial" w:cs="Arial"/>
                <w:sz w:val="20"/>
                <w:szCs w:val="20"/>
              </w:rPr>
              <w:t>Pomoc pracovníkům, podnikům a podnikatelům přizpůsobovat se</w:t>
            </w:r>
          </w:p>
          <w:p w14:paraId="605C2527" w14:textId="77777777" w:rsidR="008D59A2" w:rsidRPr="008233B6" w:rsidRDefault="008D59A2" w:rsidP="005D4185">
            <w:pPr>
              <w:rPr>
                <w:rFonts w:ascii="Arial" w:hAnsi="Arial" w:cs="Arial"/>
                <w:sz w:val="20"/>
                <w:szCs w:val="20"/>
              </w:rPr>
            </w:pPr>
            <w:r w:rsidRPr="008233B6">
              <w:rPr>
                <w:rFonts w:ascii="Arial" w:hAnsi="Arial" w:cs="Arial"/>
                <w:sz w:val="20"/>
                <w:szCs w:val="20"/>
              </w:rPr>
              <w:t>změnám</w:t>
            </w:r>
          </w:p>
        </w:tc>
        <w:tc>
          <w:tcPr>
            <w:tcW w:w="4709" w:type="dxa"/>
          </w:tcPr>
          <w:p w14:paraId="4A0A3238" w14:textId="77777777" w:rsidR="008D59A2" w:rsidRPr="008233B6" w:rsidRDefault="008D59A2" w:rsidP="0049407A">
            <w:pPr>
              <w:pStyle w:val="Odstavecseseznamem"/>
              <w:numPr>
                <w:ilvl w:val="0"/>
                <w:numId w:val="39"/>
              </w:numPr>
              <w:spacing w:after="60"/>
              <w:ind w:left="357" w:hanging="357"/>
              <w:contextualSpacing w:val="0"/>
              <w:rPr>
                <w:rFonts w:ascii="Arial" w:hAnsi="Arial" w:cs="Arial"/>
                <w:sz w:val="20"/>
                <w:szCs w:val="20"/>
              </w:rPr>
            </w:pPr>
            <w:r w:rsidRPr="008233B6">
              <w:rPr>
                <w:rFonts w:ascii="Arial" w:hAnsi="Arial" w:cs="Arial"/>
                <w:b/>
                <w:sz w:val="20"/>
                <w:szCs w:val="20"/>
              </w:rPr>
              <w:t>Národní cíl Strategie Evropa 2020 stanovený v Národním programu reforem ČR</w:t>
            </w:r>
            <w:r w:rsidRPr="008233B6">
              <w:rPr>
                <w:rFonts w:ascii="Arial" w:hAnsi="Arial" w:cs="Arial"/>
                <w:sz w:val="20"/>
                <w:szCs w:val="20"/>
              </w:rPr>
              <w:t xml:space="preserve"> zvýšit míru zaměstnanosti osob ve věku 20-64 let ze 70,4 % v roce 2010 na 75 % v roce 2020.</w:t>
            </w:r>
          </w:p>
          <w:p w14:paraId="04355B26" w14:textId="77777777" w:rsidR="008D59A2" w:rsidRPr="008233B6" w:rsidRDefault="008D59A2" w:rsidP="0049407A">
            <w:pPr>
              <w:pStyle w:val="Odstavecseseznamem"/>
              <w:numPr>
                <w:ilvl w:val="0"/>
                <w:numId w:val="39"/>
              </w:numPr>
              <w:spacing w:after="60"/>
              <w:ind w:left="357" w:hanging="357"/>
              <w:contextualSpacing w:val="0"/>
              <w:rPr>
                <w:rFonts w:ascii="Arial" w:hAnsi="Arial" w:cs="Arial"/>
                <w:sz w:val="20"/>
                <w:szCs w:val="20"/>
              </w:rPr>
            </w:pPr>
            <w:r w:rsidRPr="008233B6">
              <w:rPr>
                <w:rFonts w:ascii="Arial" w:hAnsi="Arial" w:cs="Arial"/>
                <w:sz w:val="20"/>
                <w:szCs w:val="20"/>
              </w:rPr>
              <w:t>Nesoulad mezi kvalifikační úrovní pracovní síly a požadavky trhu práce.</w:t>
            </w:r>
          </w:p>
          <w:p w14:paraId="0DF67B41" w14:textId="77777777" w:rsidR="008D59A2" w:rsidRDefault="008D59A2" w:rsidP="0049407A">
            <w:pPr>
              <w:pStyle w:val="Odstavecseseznamem"/>
              <w:numPr>
                <w:ilvl w:val="0"/>
                <w:numId w:val="39"/>
              </w:numPr>
              <w:spacing w:after="60"/>
              <w:ind w:left="357" w:hanging="357"/>
              <w:contextualSpacing w:val="0"/>
              <w:rPr>
                <w:rFonts w:ascii="Arial" w:hAnsi="Arial" w:cs="Arial"/>
                <w:sz w:val="20"/>
                <w:szCs w:val="20"/>
              </w:rPr>
            </w:pPr>
            <w:r w:rsidRPr="008233B6">
              <w:rPr>
                <w:rFonts w:ascii="Arial" w:hAnsi="Arial" w:cs="Arial"/>
                <w:sz w:val="20"/>
                <w:szCs w:val="20"/>
              </w:rPr>
              <w:t>Nedostatečná úroveň znalostí, dovedností a kompetencí pracovníků.</w:t>
            </w:r>
          </w:p>
          <w:p w14:paraId="43E313CD" w14:textId="77777777" w:rsidR="00AF1029" w:rsidRPr="008233B6" w:rsidRDefault="00AF1029" w:rsidP="0049407A">
            <w:pPr>
              <w:pStyle w:val="Odstavecseseznamem"/>
              <w:numPr>
                <w:ilvl w:val="0"/>
                <w:numId w:val="39"/>
              </w:numPr>
              <w:spacing w:after="60"/>
              <w:ind w:left="357" w:hanging="357"/>
              <w:contextualSpacing w:val="0"/>
              <w:rPr>
                <w:rFonts w:ascii="Arial" w:hAnsi="Arial" w:cs="Arial"/>
                <w:sz w:val="20"/>
                <w:szCs w:val="20"/>
              </w:rPr>
            </w:pPr>
            <w:r w:rsidRPr="00631C93">
              <w:rPr>
                <w:rFonts w:ascii="Arial" w:hAnsi="Arial" w:cs="Arial"/>
                <w:b/>
                <w:sz w:val="20"/>
                <w:szCs w:val="20"/>
              </w:rPr>
              <w:t>Dohoda o partnerství</w:t>
            </w:r>
            <w:r>
              <w:rPr>
                <w:rFonts w:ascii="Arial" w:hAnsi="Arial" w:cs="Arial"/>
                <w:sz w:val="20"/>
                <w:szCs w:val="20"/>
              </w:rPr>
              <w:t>, priority financování Účinné a efektivní služby zaměstnanosti, které přispějí ke zvýšení zaměstnanosti zejména ohrožených skupin a Kvalitní vzdělávací systém (celoživotní učení) produkující kvalifikovanou a adaptabilní pracovní sílu</w:t>
            </w:r>
            <w:r w:rsidR="002A7737">
              <w:rPr>
                <w:rFonts w:ascii="Arial" w:hAnsi="Arial" w:cs="Arial"/>
                <w:sz w:val="20"/>
                <w:szCs w:val="20"/>
              </w:rPr>
              <w:t>;</w:t>
            </w:r>
            <w:r>
              <w:rPr>
                <w:rFonts w:ascii="Arial" w:hAnsi="Arial" w:cs="Arial"/>
                <w:sz w:val="20"/>
                <w:szCs w:val="20"/>
              </w:rPr>
              <w:t xml:space="preserve"> hlavní očekávané výsledky Vyšší adaptabilita zaměstnanců a lepší uplatnitelnost uchazečů o zaměstnání díky vyššímu souladu znalostí a dovedností pracovní síly s požadavky trhu práce.</w:t>
            </w:r>
          </w:p>
        </w:tc>
      </w:tr>
      <w:tr w:rsidR="008D59A2" w:rsidRPr="008233B6" w14:paraId="42957598" w14:textId="77777777" w:rsidTr="005D4185">
        <w:tc>
          <w:tcPr>
            <w:tcW w:w="1809" w:type="dxa"/>
            <w:vMerge/>
          </w:tcPr>
          <w:p w14:paraId="10E6E3DE" w14:textId="77777777" w:rsidR="008D59A2" w:rsidRPr="008233B6" w:rsidRDefault="008D59A2">
            <w:pPr>
              <w:rPr>
                <w:rFonts w:ascii="Arial" w:hAnsi="Arial" w:cs="Arial"/>
                <w:sz w:val="20"/>
                <w:szCs w:val="20"/>
              </w:rPr>
            </w:pPr>
          </w:p>
        </w:tc>
        <w:tc>
          <w:tcPr>
            <w:tcW w:w="2694" w:type="dxa"/>
          </w:tcPr>
          <w:p w14:paraId="04C072E0" w14:textId="77777777" w:rsidR="008D59A2" w:rsidRPr="008233B6" w:rsidRDefault="006B5890" w:rsidP="006B5890">
            <w:pPr>
              <w:rPr>
                <w:rFonts w:ascii="Arial" w:hAnsi="Arial" w:cs="Arial"/>
                <w:sz w:val="20"/>
                <w:szCs w:val="20"/>
              </w:rPr>
            </w:pPr>
            <w:r w:rsidRPr="006B5890">
              <w:rPr>
                <w:rFonts w:ascii="Arial" w:hAnsi="Arial" w:cs="Arial"/>
                <w:sz w:val="20"/>
                <w:szCs w:val="20"/>
              </w:rPr>
              <w:t>Modernizace institucí trhu práce, jako jsou veřejné a soukromé služby zaměstnanosti a přispívání k adaptaci na potřeby trhu práce, včetně prostřednictvím opatření pro zlepšení nadnárodní mobility pracovníků a programů mobility a lepší spolupráce mezi institucemi a příslušnými zúčastněnými stranami</w:t>
            </w:r>
          </w:p>
        </w:tc>
        <w:tc>
          <w:tcPr>
            <w:tcW w:w="4709" w:type="dxa"/>
          </w:tcPr>
          <w:p w14:paraId="6603A9D4" w14:textId="77777777" w:rsidR="008D59A2" w:rsidRPr="008233B6" w:rsidRDefault="008D59A2" w:rsidP="0049407A">
            <w:pPr>
              <w:pStyle w:val="Odstavecseseznamem"/>
              <w:numPr>
                <w:ilvl w:val="0"/>
                <w:numId w:val="40"/>
              </w:numPr>
              <w:rPr>
                <w:rFonts w:ascii="Arial" w:hAnsi="Arial" w:cs="Arial"/>
                <w:b/>
                <w:sz w:val="20"/>
                <w:szCs w:val="20"/>
              </w:rPr>
            </w:pPr>
            <w:r w:rsidRPr="008233B6">
              <w:rPr>
                <w:rFonts w:ascii="Arial" w:hAnsi="Arial" w:cs="Arial"/>
                <w:b/>
                <w:sz w:val="20"/>
                <w:szCs w:val="20"/>
              </w:rPr>
              <w:t>Specifické doporučení Rady 201</w:t>
            </w:r>
            <w:r w:rsidR="00EF6567" w:rsidRPr="008233B6">
              <w:rPr>
                <w:rFonts w:ascii="Arial" w:hAnsi="Arial" w:cs="Arial"/>
                <w:b/>
                <w:sz w:val="20"/>
                <w:szCs w:val="20"/>
              </w:rPr>
              <w:t>3</w:t>
            </w:r>
            <w:r w:rsidRPr="008233B6">
              <w:rPr>
                <w:rFonts w:ascii="Arial" w:hAnsi="Arial" w:cs="Arial"/>
                <w:b/>
                <w:sz w:val="20"/>
                <w:szCs w:val="20"/>
              </w:rPr>
              <w:t xml:space="preserve">: </w:t>
            </w:r>
          </w:p>
          <w:p w14:paraId="35971B88" w14:textId="77777777" w:rsidR="008D59A2" w:rsidRPr="008233B6" w:rsidRDefault="000C417B" w:rsidP="00AE39E8">
            <w:pPr>
              <w:spacing w:after="60"/>
              <w:rPr>
                <w:rFonts w:ascii="Arial" w:hAnsi="Arial" w:cs="Arial"/>
                <w:sz w:val="20"/>
                <w:szCs w:val="20"/>
              </w:rPr>
            </w:pPr>
            <w:r>
              <w:rPr>
                <w:rFonts w:ascii="Arial" w:hAnsi="Arial" w:cs="Arial"/>
                <w:sz w:val="20"/>
                <w:szCs w:val="20"/>
              </w:rPr>
              <w:t>Vyvinout další úsilí</w:t>
            </w:r>
            <w:r w:rsidR="00EF6567" w:rsidRPr="008233B6">
              <w:rPr>
                <w:rFonts w:ascii="Arial" w:hAnsi="Arial" w:cs="Arial"/>
                <w:sz w:val="20"/>
                <w:szCs w:val="20"/>
              </w:rPr>
              <w:t xml:space="preserve"> k posílení efektivnosti a účinnosti veřejných služeb zaměstnanosti</w:t>
            </w:r>
            <w:r w:rsidR="008D59A2" w:rsidRPr="008233B6">
              <w:rPr>
                <w:rFonts w:ascii="Arial" w:hAnsi="Arial" w:cs="Arial"/>
                <w:sz w:val="20"/>
                <w:szCs w:val="20"/>
              </w:rPr>
              <w:t>.</w:t>
            </w:r>
          </w:p>
          <w:p w14:paraId="0108115E" w14:textId="77777777" w:rsidR="008D59A2" w:rsidRPr="008233B6" w:rsidRDefault="008D59A2" w:rsidP="0049407A">
            <w:pPr>
              <w:pStyle w:val="Odstavecseseznamem"/>
              <w:numPr>
                <w:ilvl w:val="0"/>
                <w:numId w:val="40"/>
              </w:numPr>
              <w:spacing w:after="120"/>
              <w:contextualSpacing w:val="0"/>
              <w:rPr>
                <w:rFonts w:ascii="Arial" w:hAnsi="Arial" w:cs="Arial"/>
                <w:sz w:val="20"/>
                <w:szCs w:val="20"/>
              </w:rPr>
            </w:pPr>
            <w:r w:rsidRPr="008233B6">
              <w:rPr>
                <w:rFonts w:ascii="Arial" w:hAnsi="Arial" w:cs="Arial"/>
                <w:sz w:val="20"/>
                <w:szCs w:val="20"/>
              </w:rPr>
              <w:t>Nízký podíl uchazečů a zájemců o zaměstnání podpořených nástroji APZ.</w:t>
            </w:r>
          </w:p>
          <w:p w14:paraId="2D8EF846" w14:textId="77777777" w:rsidR="008D59A2" w:rsidRDefault="008D59A2" w:rsidP="0049407A">
            <w:pPr>
              <w:pStyle w:val="Odstavecseseznamem"/>
              <w:numPr>
                <w:ilvl w:val="0"/>
                <w:numId w:val="40"/>
              </w:numPr>
              <w:rPr>
                <w:rFonts w:ascii="Arial" w:hAnsi="Arial" w:cs="Arial"/>
                <w:sz w:val="20"/>
                <w:szCs w:val="20"/>
              </w:rPr>
            </w:pPr>
            <w:r w:rsidRPr="008233B6">
              <w:rPr>
                <w:rFonts w:ascii="Arial" w:hAnsi="Arial" w:cs="Arial"/>
                <w:sz w:val="20"/>
                <w:szCs w:val="20"/>
              </w:rPr>
              <w:t>Kvalita poskytovaných služeb neodpovídá potřebám klientů.</w:t>
            </w:r>
          </w:p>
          <w:p w14:paraId="60D766F3" w14:textId="77777777" w:rsidR="00AF1029" w:rsidRPr="008233B6" w:rsidRDefault="00AF1029" w:rsidP="0049407A">
            <w:pPr>
              <w:pStyle w:val="Odstavecseseznamem"/>
              <w:numPr>
                <w:ilvl w:val="0"/>
                <w:numId w:val="40"/>
              </w:numPr>
              <w:rPr>
                <w:rFonts w:ascii="Arial" w:hAnsi="Arial" w:cs="Arial"/>
                <w:sz w:val="20"/>
                <w:szCs w:val="20"/>
              </w:rPr>
            </w:pPr>
            <w:r w:rsidRPr="007F07A9">
              <w:rPr>
                <w:rFonts w:ascii="Arial" w:hAnsi="Arial" w:cs="Arial"/>
                <w:b/>
                <w:sz w:val="20"/>
                <w:szCs w:val="20"/>
              </w:rPr>
              <w:t>Dohoda o partnerství</w:t>
            </w:r>
            <w:r>
              <w:rPr>
                <w:rFonts w:ascii="Arial" w:hAnsi="Arial" w:cs="Arial"/>
                <w:sz w:val="20"/>
                <w:szCs w:val="20"/>
              </w:rPr>
              <w:t>, priorita financování Účinné a efektivní služby zaměstnanosti, které přispějí ke zvýšení zaměstnanosti zejména ohrožených skupin a hlavní očekávané výsledky Zvýšení zaměstnanosti obtížně zaměstnatelných skupin osob prostřednictvím vyšší účinnosti veřejných služeb zaměstnanosti</w:t>
            </w:r>
          </w:p>
        </w:tc>
      </w:tr>
      <w:tr w:rsidR="008D59A2" w:rsidRPr="008233B6" w14:paraId="7306988D" w14:textId="77777777" w:rsidTr="005D4185">
        <w:tc>
          <w:tcPr>
            <w:tcW w:w="1809" w:type="dxa"/>
            <w:vMerge/>
          </w:tcPr>
          <w:p w14:paraId="7ACD2D5E" w14:textId="77777777" w:rsidR="008D59A2" w:rsidRPr="008233B6" w:rsidRDefault="008D59A2">
            <w:pPr>
              <w:rPr>
                <w:rFonts w:ascii="Arial" w:hAnsi="Arial" w:cs="Arial"/>
                <w:sz w:val="20"/>
                <w:szCs w:val="20"/>
              </w:rPr>
            </w:pPr>
          </w:p>
        </w:tc>
        <w:tc>
          <w:tcPr>
            <w:tcW w:w="2694" w:type="dxa"/>
          </w:tcPr>
          <w:p w14:paraId="2C527798" w14:textId="44F99449" w:rsidR="008D59A2" w:rsidRPr="008233B6" w:rsidRDefault="006B5890" w:rsidP="004F04AD">
            <w:pPr>
              <w:rPr>
                <w:rFonts w:ascii="Arial" w:hAnsi="Arial" w:cs="Arial"/>
                <w:sz w:val="20"/>
                <w:szCs w:val="20"/>
              </w:rPr>
            </w:pPr>
            <w:r w:rsidRPr="006B5890">
              <w:rPr>
                <w:rFonts w:ascii="Arial" w:hAnsi="Arial" w:cs="Arial"/>
                <w:sz w:val="20"/>
                <w:szCs w:val="20"/>
              </w:rPr>
              <w:t xml:space="preserve">Trvalé začlenění mladých lidí na trh práce, mimo jiné pomocí „záruky pro mladé lidi”, a to zejména těch, kteří </w:t>
            </w:r>
            <w:r w:rsidR="004F04AD">
              <w:rPr>
                <w:rFonts w:ascii="Arial" w:hAnsi="Arial" w:cs="Arial"/>
                <w:sz w:val="20"/>
                <w:szCs w:val="20"/>
              </w:rPr>
              <w:t xml:space="preserve">nejsou ve vzdělávání, v </w:t>
            </w:r>
            <w:r w:rsidRPr="006B5890">
              <w:rPr>
                <w:rFonts w:ascii="Arial" w:hAnsi="Arial" w:cs="Arial"/>
                <w:sz w:val="20"/>
                <w:szCs w:val="20"/>
              </w:rPr>
              <w:t>zaměstnání nebo v</w:t>
            </w:r>
            <w:r w:rsidR="004F04AD">
              <w:rPr>
                <w:rFonts w:ascii="Arial" w:hAnsi="Arial" w:cs="Arial"/>
                <w:sz w:val="20"/>
                <w:szCs w:val="20"/>
              </w:rPr>
              <w:t> </w:t>
            </w:r>
            <w:r w:rsidRPr="006B5890">
              <w:rPr>
                <w:rFonts w:ascii="Arial" w:hAnsi="Arial" w:cs="Arial"/>
                <w:sz w:val="20"/>
                <w:szCs w:val="20"/>
              </w:rPr>
              <w:t>pro</w:t>
            </w:r>
            <w:r w:rsidR="004F04AD">
              <w:rPr>
                <w:rFonts w:ascii="Arial" w:hAnsi="Arial" w:cs="Arial"/>
                <w:sz w:val="20"/>
                <w:szCs w:val="20"/>
              </w:rPr>
              <w:t>fesní přípravě</w:t>
            </w:r>
            <w:r w:rsidRPr="006B5890">
              <w:rPr>
                <w:rFonts w:ascii="Arial" w:hAnsi="Arial" w:cs="Arial"/>
                <w:sz w:val="20"/>
                <w:szCs w:val="20"/>
              </w:rPr>
              <w:t xml:space="preserve">, včetně těch mladých lidí, kterým hrozí sociální vyloučení, a mladých lidí </w:t>
            </w:r>
            <w:r w:rsidRPr="006B5890">
              <w:rPr>
                <w:rFonts w:ascii="Arial" w:hAnsi="Arial" w:cs="Arial"/>
                <w:sz w:val="20"/>
                <w:szCs w:val="20"/>
              </w:rPr>
              <w:lastRenderedPageBreak/>
              <w:t>z marginalizovaných komunit</w:t>
            </w:r>
          </w:p>
        </w:tc>
        <w:tc>
          <w:tcPr>
            <w:tcW w:w="4709" w:type="dxa"/>
          </w:tcPr>
          <w:p w14:paraId="72C2D337" w14:textId="77777777" w:rsidR="008D59A2" w:rsidRPr="00631C93" w:rsidRDefault="008D59A2" w:rsidP="0049407A">
            <w:pPr>
              <w:pStyle w:val="Odstavecseseznamem"/>
              <w:numPr>
                <w:ilvl w:val="0"/>
                <w:numId w:val="42"/>
              </w:numPr>
              <w:suppressLineNumbers/>
              <w:tabs>
                <w:tab w:val="left" w:pos="708"/>
              </w:tabs>
              <w:suppressAutoHyphens/>
              <w:rPr>
                <w:rFonts w:ascii="Arial" w:hAnsi="Arial" w:cs="Arial"/>
                <w:b/>
                <w:sz w:val="20"/>
                <w:szCs w:val="20"/>
              </w:rPr>
            </w:pPr>
            <w:r w:rsidRPr="008233B6">
              <w:rPr>
                <w:rFonts w:ascii="Arial" w:hAnsi="Arial" w:cs="Arial"/>
                <w:sz w:val="20"/>
                <w:szCs w:val="20"/>
              </w:rPr>
              <w:lastRenderedPageBreak/>
              <w:t xml:space="preserve">Míra nezaměstnanosti osob ve věku 15-24 let </w:t>
            </w:r>
            <w:r w:rsidR="00F52A2C" w:rsidRPr="008233B6">
              <w:rPr>
                <w:rFonts w:ascii="Arial" w:hAnsi="Arial" w:cs="Arial"/>
                <w:sz w:val="20"/>
                <w:szCs w:val="20"/>
              </w:rPr>
              <w:t xml:space="preserve">přesáhla </w:t>
            </w:r>
            <w:r w:rsidRPr="008233B6">
              <w:rPr>
                <w:rFonts w:ascii="Arial" w:hAnsi="Arial" w:cs="Arial"/>
                <w:sz w:val="20"/>
                <w:szCs w:val="20"/>
              </w:rPr>
              <w:t>v roce 2012 v regionu NUTS II Severozápad 25 % a činila 28,2 %.</w:t>
            </w:r>
          </w:p>
          <w:p w14:paraId="372DCC62" w14:textId="77777777" w:rsidR="002A7737" w:rsidRPr="008233B6" w:rsidRDefault="002A7737" w:rsidP="0049407A">
            <w:pPr>
              <w:pStyle w:val="Odstavecseseznamem"/>
              <w:numPr>
                <w:ilvl w:val="0"/>
                <w:numId w:val="42"/>
              </w:numPr>
              <w:rPr>
                <w:rFonts w:ascii="Arial" w:hAnsi="Arial" w:cs="Arial"/>
                <w:b/>
                <w:sz w:val="20"/>
                <w:szCs w:val="20"/>
              </w:rPr>
            </w:pPr>
            <w:r w:rsidRPr="007F07A9">
              <w:rPr>
                <w:rFonts w:ascii="Arial" w:hAnsi="Arial" w:cs="Arial"/>
                <w:b/>
                <w:sz w:val="20"/>
                <w:szCs w:val="20"/>
              </w:rPr>
              <w:t>Dohoda o partnerství</w:t>
            </w:r>
            <w:r>
              <w:rPr>
                <w:rFonts w:ascii="Arial" w:hAnsi="Arial" w:cs="Arial"/>
                <w:sz w:val="20"/>
                <w:szCs w:val="20"/>
              </w:rPr>
              <w:t xml:space="preserve">, priority financování Účinné a efektivní služby zaměstnanosti, které přispějí ke zvýšení zaměstnanosti zejména ohrožených skupin a Kvalitní vzdělávací systém (celoživotní učení) produkující kvalifikovanou a adaptabilní pracovní sílu; hlavní očekávané výsledky Zvýšení </w:t>
            </w:r>
            <w:r>
              <w:rPr>
                <w:rFonts w:ascii="Arial" w:hAnsi="Arial" w:cs="Arial"/>
                <w:sz w:val="20"/>
                <w:szCs w:val="20"/>
              </w:rPr>
              <w:lastRenderedPageBreak/>
              <w:t>zaměstnanosti obtížně zaměstnatelných skupin osob prostřednictvím vyšší účinnosti veřejných služeb zaměstnanosti a Vyšší adaptabilita zaměstnanců a lepší uplatnitelnost uchazečů o zaměstnání díky vyššímu souladu znalostí a dovedností pracovní síly s požadavky trhu práce.</w:t>
            </w:r>
          </w:p>
        </w:tc>
      </w:tr>
      <w:tr w:rsidR="00C46317" w:rsidRPr="008233B6" w14:paraId="2BD84393" w14:textId="77777777" w:rsidTr="005D4185">
        <w:tc>
          <w:tcPr>
            <w:tcW w:w="1809" w:type="dxa"/>
            <w:vMerge w:val="restart"/>
          </w:tcPr>
          <w:p w14:paraId="5F1747F7" w14:textId="77777777" w:rsidR="00C46317" w:rsidRPr="008233B6" w:rsidRDefault="00C46317">
            <w:pPr>
              <w:rPr>
                <w:rFonts w:ascii="Arial" w:hAnsi="Arial" w:cs="Arial"/>
                <w:sz w:val="20"/>
                <w:szCs w:val="20"/>
              </w:rPr>
            </w:pPr>
            <w:r w:rsidRPr="008233B6">
              <w:rPr>
                <w:rFonts w:ascii="Arial" w:hAnsi="Arial" w:cs="Arial"/>
                <w:b/>
                <w:sz w:val="20"/>
                <w:szCs w:val="20"/>
              </w:rPr>
              <w:lastRenderedPageBreak/>
              <w:t xml:space="preserve">(9) </w:t>
            </w:r>
            <w:r w:rsidR="006B5890" w:rsidRPr="006B5890">
              <w:rPr>
                <w:rFonts w:ascii="Arial" w:hAnsi="Arial" w:cs="Arial"/>
                <w:b/>
                <w:sz w:val="20"/>
                <w:szCs w:val="20"/>
              </w:rPr>
              <w:t>Podpora sociálního začleňování a boj proti chudobě a diskriminaci</w:t>
            </w:r>
          </w:p>
        </w:tc>
        <w:tc>
          <w:tcPr>
            <w:tcW w:w="2694" w:type="dxa"/>
          </w:tcPr>
          <w:p w14:paraId="1B30BA8E" w14:textId="77777777" w:rsidR="00C46317" w:rsidRPr="008233B6" w:rsidRDefault="006B5890" w:rsidP="005D4185">
            <w:pPr>
              <w:rPr>
                <w:rFonts w:ascii="Arial" w:hAnsi="Arial" w:cs="Arial"/>
                <w:sz w:val="20"/>
                <w:szCs w:val="20"/>
              </w:rPr>
            </w:pPr>
            <w:r w:rsidRPr="006B5890">
              <w:rPr>
                <w:rFonts w:ascii="Arial" w:hAnsi="Arial" w:cs="Arial"/>
                <w:sz w:val="20"/>
                <w:szCs w:val="20"/>
              </w:rPr>
              <w:t>Aktivní začleňování, včetně začleňování s ohledem na podporu rovných příležitostí a aktivní účast a zlepšení zaměstnatelnosti</w:t>
            </w:r>
          </w:p>
        </w:tc>
        <w:tc>
          <w:tcPr>
            <w:tcW w:w="4709" w:type="dxa"/>
          </w:tcPr>
          <w:p w14:paraId="37719BAC" w14:textId="77777777" w:rsidR="00C46317" w:rsidRPr="008233B6" w:rsidRDefault="006445AA" w:rsidP="0049407A">
            <w:pPr>
              <w:pStyle w:val="Odstavecseseznamem"/>
              <w:numPr>
                <w:ilvl w:val="0"/>
                <w:numId w:val="41"/>
              </w:numPr>
              <w:spacing w:after="60"/>
              <w:ind w:left="357" w:hanging="357"/>
              <w:contextualSpacing w:val="0"/>
              <w:rPr>
                <w:rFonts w:ascii="Arial" w:hAnsi="Arial" w:cs="Arial"/>
                <w:sz w:val="20"/>
                <w:szCs w:val="20"/>
              </w:rPr>
            </w:pPr>
            <w:r w:rsidRPr="008233B6">
              <w:rPr>
                <w:rFonts w:ascii="Arial" w:hAnsi="Arial" w:cs="Arial"/>
                <w:b/>
                <w:sz w:val="20"/>
                <w:szCs w:val="20"/>
              </w:rPr>
              <w:t>Národní cíl Strategie Evropa 2020 stanovený v Národním programu reforem ČR</w:t>
            </w:r>
            <w:r w:rsidRPr="008233B6">
              <w:rPr>
                <w:rFonts w:ascii="Arial" w:hAnsi="Arial" w:cs="Arial"/>
                <w:sz w:val="20"/>
                <w:szCs w:val="20"/>
              </w:rPr>
              <w:t xml:space="preserve"> zachování stejného počtu osob ohrožených chudobou </w:t>
            </w:r>
            <w:r w:rsidR="0036058F" w:rsidRPr="008233B6">
              <w:rPr>
                <w:rFonts w:ascii="Arial" w:hAnsi="Arial" w:cs="Arial"/>
                <w:sz w:val="20"/>
                <w:szCs w:val="20"/>
              </w:rPr>
              <w:t>n</w:t>
            </w:r>
            <w:r w:rsidRPr="008233B6">
              <w:rPr>
                <w:rFonts w:ascii="Arial" w:hAnsi="Arial" w:cs="Arial"/>
                <w:sz w:val="20"/>
                <w:szCs w:val="20"/>
              </w:rPr>
              <w:t>ebo sociálním vyloučením</w:t>
            </w:r>
            <w:r w:rsidR="0036058F" w:rsidRPr="008233B6">
              <w:rPr>
                <w:rFonts w:ascii="Arial" w:hAnsi="Arial" w:cs="Arial"/>
                <w:sz w:val="20"/>
                <w:szCs w:val="20"/>
              </w:rPr>
              <w:t xml:space="preserve"> na úrovni roku 2008 s úsilím o snížení o 30 000 osob. </w:t>
            </w:r>
          </w:p>
          <w:p w14:paraId="1C6DF745" w14:textId="77777777" w:rsidR="00B55D83" w:rsidRPr="008233B6" w:rsidRDefault="00B55D83" w:rsidP="0049407A">
            <w:pPr>
              <w:pStyle w:val="Odstavecseseznamem"/>
              <w:numPr>
                <w:ilvl w:val="0"/>
                <w:numId w:val="41"/>
              </w:numPr>
              <w:spacing w:after="60"/>
              <w:ind w:left="357" w:hanging="357"/>
              <w:contextualSpacing w:val="0"/>
              <w:rPr>
                <w:rFonts w:ascii="Arial" w:hAnsi="Arial" w:cs="Arial"/>
                <w:sz w:val="20"/>
                <w:szCs w:val="20"/>
              </w:rPr>
            </w:pPr>
            <w:r w:rsidRPr="008233B6">
              <w:rPr>
                <w:rFonts w:ascii="Arial" w:hAnsi="Arial" w:cs="Arial"/>
                <w:sz w:val="20"/>
                <w:szCs w:val="20"/>
              </w:rPr>
              <w:t>Malá uplatnitelnost a nízká zaměstnanost osob sociálně vyloučených nebo ohrožených sociálním vyloučením</w:t>
            </w:r>
          </w:p>
          <w:p w14:paraId="41B3C71E" w14:textId="77777777" w:rsidR="00B55D83" w:rsidRPr="008233B6" w:rsidRDefault="00B55D83" w:rsidP="0049407A">
            <w:pPr>
              <w:pStyle w:val="Odstavecseseznamem"/>
              <w:numPr>
                <w:ilvl w:val="0"/>
                <w:numId w:val="41"/>
              </w:numPr>
              <w:spacing w:after="60"/>
              <w:ind w:left="357" w:hanging="357"/>
              <w:contextualSpacing w:val="0"/>
              <w:rPr>
                <w:rFonts w:ascii="Arial" w:hAnsi="Arial" w:cs="Arial"/>
                <w:sz w:val="20"/>
                <w:szCs w:val="20"/>
              </w:rPr>
            </w:pPr>
            <w:r w:rsidRPr="008233B6">
              <w:rPr>
                <w:rFonts w:ascii="Arial" w:hAnsi="Arial" w:cs="Arial"/>
                <w:sz w:val="20"/>
                <w:szCs w:val="20"/>
              </w:rPr>
              <w:t>Přetrvávající diskriminace určitých skupin osob znevýhodněných na trhu práce</w:t>
            </w:r>
          </w:p>
          <w:p w14:paraId="28EA9474" w14:textId="77777777" w:rsidR="00B55D83" w:rsidRDefault="00B55D83" w:rsidP="0049407A">
            <w:pPr>
              <w:pStyle w:val="Odstavecseseznamem"/>
              <w:numPr>
                <w:ilvl w:val="0"/>
                <w:numId w:val="41"/>
              </w:numPr>
              <w:spacing w:after="60"/>
              <w:ind w:left="357" w:hanging="357"/>
              <w:contextualSpacing w:val="0"/>
              <w:rPr>
                <w:rFonts w:ascii="Arial" w:hAnsi="Arial" w:cs="Arial"/>
                <w:sz w:val="20"/>
                <w:szCs w:val="20"/>
              </w:rPr>
            </w:pPr>
            <w:r w:rsidRPr="008233B6">
              <w:rPr>
                <w:rFonts w:ascii="Arial" w:hAnsi="Arial" w:cs="Arial"/>
                <w:sz w:val="20"/>
                <w:szCs w:val="20"/>
              </w:rPr>
              <w:t>Nedostatečná podpora vzniku a rozvoje sociálního podnikání</w:t>
            </w:r>
          </w:p>
          <w:p w14:paraId="4A4DF5B7" w14:textId="77777777" w:rsidR="002A7737" w:rsidRPr="008233B6" w:rsidRDefault="002A7737" w:rsidP="0049407A">
            <w:pPr>
              <w:pStyle w:val="Odstavecseseznamem"/>
              <w:numPr>
                <w:ilvl w:val="0"/>
                <w:numId w:val="41"/>
              </w:numPr>
              <w:spacing w:after="60"/>
              <w:ind w:left="357" w:hanging="357"/>
              <w:contextualSpacing w:val="0"/>
              <w:rPr>
                <w:rFonts w:ascii="Arial" w:hAnsi="Arial" w:cs="Arial"/>
                <w:sz w:val="20"/>
                <w:szCs w:val="20"/>
              </w:rPr>
            </w:pPr>
            <w:r w:rsidRPr="007F07A9">
              <w:rPr>
                <w:rFonts w:ascii="Arial" w:hAnsi="Arial" w:cs="Arial"/>
                <w:b/>
                <w:sz w:val="20"/>
                <w:szCs w:val="20"/>
              </w:rPr>
              <w:t>Dohoda o partnerství</w:t>
            </w:r>
            <w:r>
              <w:rPr>
                <w:rFonts w:ascii="Arial" w:hAnsi="Arial" w:cs="Arial"/>
                <w:sz w:val="20"/>
                <w:szCs w:val="20"/>
              </w:rPr>
              <w:t xml:space="preserve">, priorita financování Sociální systém začleňující sociálně vyloučené skupiny a působící preventivně proti chudobě; hlavní očekávané výsledky Zvýšená uplatnitelnost a zaměstnanost osob sociálně vyloučených (ohrožených sociálním vyloučením) na trhu práce, Snížení počtu vyloučených lokalit a podílu obyvatel v nich žijících, </w:t>
            </w:r>
            <w:r w:rsidR="000479F7">
              <w:rPr>
                <w:rFonts w:ascii="Arial" w:hAnsi="Arial" w:cs="Arial"/>
                <w:sz w:val="20"/>
                <w:szCs w:val="20"/>
              </w:rPr>
              <w:t>Zlepšená dostupnost sociálního bydlení, L</w:t>
            </w:r>
            <w:r>
              <w:rPr>
                <w:rFonts w:ascii="Arial" w:hAnsi="Arial" w:cs="Arial"/>
                <w:sz w:val="20"/>
                <w:szCs w:val="20"/>
              </w:rPr>
              <w:t xml:space="preserve">epší podmínky a rozvinutý systém sociálního podnikání, </w:t>
            </w:r>
          </w:p>
        </w:tc>
      </w:tr>
      <w:tr w:rsidR="0036058F" w:rsidRPr="008233B6" w14:paraId="04F46D95" w14:textId="77777777" w:rsidTr="005D4185">
        <w:tc>
          <w:tcPr>
            <w:tcW w:w="1809" w:type="dxa"/>
            <w:vMerge/>
          </w:tcPr>
          <w:p w14:paraId="22A52CEE" w14:textId="77777777" w:rsidR="0036058F" w:rsidRPr="008233B6" w:rsidRDefault="0036058F">
            <w:pPr>
              <w:rPr>
                <w:rFonts w:ascii="Arial" w:hAnsi="Arial" w:cs="Arial"/>
                <w:sz w:val="20"/>
                <w:szCs w:val="20"/>
              </w:rPr>
            </w:pPr>
          </w:p>
        </w:tc>
        <w:tc>
          <w:tcPr>
            <w:tcW w:w="2694" w:type="dxa"/>
          </w:tcPr>
          <w:p w14:paraId="35B967B9" w14:textId="77777777" w:rsidR="0036058F" w:rsidRPr="008233B6" w:rsidRDefault="009F7019" w:rsidP="005D4185">
            <w:pPr>
              <w:rPr>
                <w:rFonts w:ascii="Arial" w:hAnsi="Arial" w:cs="Arial"/>
                <w:sz w:val="20"/>
                <w:szCs w:val="20"/>
              </w:rPr>
            </w:pPr>
            <w:r w:rsidRPr="008233B6">
              <w:rPr>
                <w:rFonts w:ascii="Arial" w:hAnsi="Arial" w:cs="Arial"/>
                <w:sz w:val="20"/>
                <w:szCs w:val="20"/>
              </w:rPr>
              <w:t>Zlepšování přístupu k dostupným, udržitelným a vysoce kvalitním službám, včetně zdravotnictví a sociálních služeb obecného zájmu</w:t>
            </w:r>
          </w:p>
        </w:tc>
        <w:tc>
          <w:tcPr>
            <w:tcW w:w="4709" w:type="dxa"/>
          </w:tcPr>
          <w:p w14:paraId="24CD0611" w14:textId="77777777" w:rsidR="0036058F" w:rsidRPr="008233B6" w:rsidRDefault="0036058F" w:rsidP="0049407A">
            <w:pPr>
              <w:pStyle w:val="Odstavecseseznamem"/>
              <w:numPr>
                <w:ilvl w:val="0"/>
                <w:numId w:val="43"/>
              </w:numPr>
              <w:spacing w:after="60"/>
              <w:ind w:left="357" w:hanging="357"/>
              <w:contextualSpacing w:val="0"/>
              <w:rPr>
                <w:rFonts w:ascii="Arial" w:hAnsi="Arial" w:cs="Arial"/>
                <w:sz w:val="20"/>
                <w:szCs w:val="20"/>
              </w:rPr>
            </w:pPr>
            <w:r w:rsidRPr="008233B6">
              <w:rPr>
                <w:rFonts w:ascii="Arial" w:hAnsi="Arial" w:cs="Arial"/>
                <w:b/>
                <w:sz w:val="20"/>
                <w:szCs w:val="20"/>
              </w:rPr>
              <w:t>Národní cíl Strategie Evropa 2020 stanovený v</w:t>
            </w:r>
            <w:r w:rsidR="000479F7">
              <w:rPr>
                <w:rFonts w:ascii="Arial" w:hAnsi="Arial" w:cs="Arial"/>
                <w:b/>
                <w:sz w:val="20"/>
                <w:szCs w:val="20"/>
              </w:rPr>
              <w:t> </w:t>
            </w:r>
            <w:r w:rsidRPr="008233B6">
              <w:rPr>
                <w:rFonts w:ascii="Arial" w:hAnsi="Arial" w:cs="Arial"/>
                <w:b/>
                <w:sz w:val="20"/>
                <w:szCs w:val="20"/>
              </w:rPr>
              <w:t>N</w:t>
            </w:r>
            <w:r w:rsidR="000479F7">
              <w:rPr>
                <w:rFonts w:ascii="Arial" w:hAnsi="Arial" w:cs="Arial"/>
                <w:b/>
                <w:sz w:val="20"/>
                <w:szCs w:val="20"/>
              </w:rPr>
              <w:t xml:space="preserve">PR </w:t>
            </w:r>
            <w:r w:rsidRPr="008233B6">
              <w:rPr>
                <w:rFonts w:ascii="Arial" w:hAnsi="Arial" w:cs="Arial"/>
                <w:b/>
                <w:sz w:val="20"/>
                <w:szCs w:val="20"/>
              </w:rPr>
              <w:t>ČR</w:t>
            </w:r>
            <w:r w:rsidRPr="008233B6">
              <w:rPr>
                <w:rFonts w:ascii="Arial" w:hAnsi="Arial" w:cs="Arial"/>
                <w:sz w:val="20"/>
                <w:szCs w:val="20"/>
              </w:rPr>
              <w:t xml:space="preserve"> zachování stejného počtu osob ohrožených chudobou nebo sociálním vyloučením na úrovni roku 2008 s úsilím o snížení o 30 000 osob. </w:t>
            </w:r>
          </w:p>
          <w:p w14:paraId="686E7631" w14:textId="77777777" w:rsidR="00EF6567" w:rsidRPr="008233B6" w:rsidRDefault="00EF6567" w:rsidP="0049407A">
            <w:pPr>
              <w:pStyle w:val="Odstavecseseznamem"/>
              <w:numPr>
                <w:ilvl w:val="0"/>
                <w:numId w:val="43"/>
              </w:numPr>
              <w:suppressLineNumbers/>
              <w:tabs>
                <w:tab w:val="left" w:pos="708"/>
              </w:tabs>
              <w:suppressAutoHyphens/>
              <w:spacing w:after="60"/>
              <w:ind w:left="357" w:hanging="357"/>
              <w:contextualSpacing w:val="0"/>
              <w:rPr>
                <w:rFonts w:ascii="Arial" w:hAnsi="Arial" w:cs="Arial"/>
                <w:sz w:val="20"/>
                <w:szCs w:val="20"/>
              </w:rPr>
            </w:pPr>
            <w:r w:rsidRPr="008233B6">
              <w:rPr>
                <w:rFonts w:ascii="Arial" w:hAnsi="Arial" w:cs="Arial"/>
                <w:b/>
                <w:sz w:val="20"/>
                <w:szCs w:val="20"/>
              </w:rPr>
              <w:t>Specifická doporučení Rady 2013:</w:t>
            </w:r>
          </w:p>
          <w:p w14:paraId="70B92298" w14:textId="77777777" w:rsidR="00EF6567" w:rsidRPr="008233B6" w:rsidRDefault="00EF6567" w:rsidP="00631C93">
            <w:pPr>
              <w:spacing w:after="60"/>
              <w:rPr>
                <w:rFonts w:ascii="Arial" w:hAnsi="Arial" w:cs="Arial"/>
                <w:sz w:val="20"/>
                <w:szCs w:val="20"/>
              </w:rPr>
            </w:pPr>
            <w:r w:rsidRPr="008233B6">
              <w:rPr>
                <w:rFonts w:ascii="Arial" w:hAnsi="Arial" w:cs="Arial"/>
                <w:sz w:val="20"/>
                <w:szCs w:val="20"/>
              </w:rPr>
              <w:t>Přijmout opatření, která by výrazně zlepšila nákladovou efektivnost výdajů na zdravotní péči, zejména na péči v nemocnicích.</w:t>
            </w:r>
          </w:p>
          <w:p w14:paraId="09711789" w14:textId="77777777" w:rsidR="00B55D83" w:rsidRPr="008233B6" w:rsidRDefault="00B55D83" w:rsidP="0049407A">
            <w:pPr>
              <w:pStyle w:val="Odstavecseseznamem"/>
              <w:numPr>
                <w:ilvl w:val="0"/>
                <w:numId w:val="43"/>
              </w:numPr>
              <w:spacing w:after="60"/>
              <w:ind w:left="357" w:hanging="357"/>
              <w:contextualSpacing w:val="0"/>
              <w:rPr>
                <w:rFonts w:ascii="Arial" w:hAnsi="Arial" w:cs="Arial"/>
                <w:sz w:val="20"/>
                <w:szCs w:val="20"/>
              </w:rPr>
            </w:pPr>
            <w:r w:rsidRPr="008233B6">
              <w:rPr>
                <w:rFonts w:ascii="Arial" w:hAnsi="Arial" w:cs="Arial"/>
                <w:sz w:val="20"/>
                <w:szCs w:val="20"/>
              </w:rPr>
              <w:t xml:space="preserve">Nedostatečná kvalita, efektivita, udržitelnost a dostupnost sociálních služeb </w:t>
            </w:r>
          </w:p>
          <w:p w14:paraId="52A08F0D" w14:textId="77777777" w:rsidR="00B55D83" w:rsidRPr="008233B6" w:rsidRDefault="00B55D83" w:rsidP="0049407A">
            <w:pPr>
              <w:pStyle w:val="Odstavecseseznamem"/>
              <w:numPr>
                <w:ilvl w:val="0"/>
                <w:numId w:val="43"/>
              </w:numPr>
              <w:spacing w:after="60"/>
              <w:ind w:left="357" w:hanging="357"/>
              <w:contextualSpacing w:val="0"/>
              <w:rPr>
                <w:rFonts w:ascii="Arial" w:hAnsi="Arial" w:cs="Arial"/>
                <w:sz w:val="20"/>
                <w:szCs w:val="20"/>
              </w:rPr>
            </w:pPr>
            <w:r w:rsidRPr="008233B6">
              <w:rPr>
                <w:rFonts w:ascii="Arial" w:hAnsi="Arial" w:cs="Arial"/>
                <w:sz w:val="20"/>
                <w:szCs w:val="20"/>
              </w:rPr>
              <w:t>Vysoká míra využívání institucionální péče</w:t>
            </w:r>
          </w:p>
          <w:p w14:paraId="749CCCF9" w14:textId="77777777" w:rsidR="00B55D83" w:rsidRPr="008233B6" w:rsidRDefault="00B55D83" w:rsidP="0049407A">
            <w:pPr>
              <w:pStyle w:val="Odstavecseseznamem"/>
              <w:numPr>
                <w:ilvl w:val="0"/>
                <w:numId w:val="43"/>
              </w:numPr>
              <w:spacing w:after="60"/>
              <w:ind w:left="357" w:hanging="357"/>
              <w:contextualSpacing w:val="0"/>
              <w:rPr>
                <w:rFonts w:ascii="Arial" w:hAnsi="Arial" w:cs="Arial"/>
                <w:sz w:val="20"/>
                <w:szCs w:val="20"/>
              </w:rPr>
            </w:pPr>
            <w:r w:rsidRPr="008233B6">
              <w:rPr>
                <w:rFonts w:ascii="Arial" w:hAnsi="Arial" w:cs="Arial"/>
                <w:sz w:val="20"/>
                <w:szCs w:val="20"/>
              </w:rPr>
              <w:t>Nedostatečná provázanost služeb zaměstnanosti, sociálních a zdravotních služeb</w:t>
            </w:r>
          </w:p>
          <w:p w14:paraId="3E7051D6" w14:textId="77777777" w:rsidR="00B55D83" w:rsidRDefault="00B55D83" w:rsidP="0049407A">
            <w:pPr>
              <w:pStyle w:val="Odstavecseseznamem"/>
              <w:numPr>
                <w:ilvl w:val="0"/>
                <w:numId w:val="43"/>
              </w:numPr>
              <w:spacing w:after="60"/>
              <w:ind w:left="357" w:hanging="357"/>
              <w:contextualSpacing w:val="0"/>
              <w:rPr>
                <w:rFonts w:ascii="Arial" w:hAnsi="Arial" w:cs="Arial"/>
                <w:sz w:val="20"/>
                <w:szCs w:val="20"/>
              </w:rPr>
            </w:pPr>
            <w:r w:rsidRPr="008233B6">
              <w:rPr>
                <w:rFonts w:ascii="Arial" w:hAnsi="Arial" w:cs="Arial"/>
                <w:sz w:val="20"/>
                <w:szCs w:val="20"/>
              </w:rPr>
              <w:t>Nerovnosti ve zdraví v určitých regionech a lokalitách, nevhodná struktura péče o duševní zdraví, vysoký výskyt rizikových faktorů v populaci (spotřeba tabáku, alkoholu, obezita)</w:t>
            </w:r>
          </w:p>
          <w:p w14:paraId="76004F70" w14:textId="77777777" w:rsidR="000479F7" w:rsidRPr="008233B6" w:rsidRDefault="000479F7" w:rsidP="0049407A">
            <w:pPr>
              <w:pStyle w:val="Odstavecseseznamem"/>
              <w:numPr>
                <w:ilvl w:val="0"/>
                <w:numId w:val="43"/>
              </w:numPr>
              <w:spacing w:after="60"/>
              <w:ind w:left="357" w:hanging="357"/>
              <w:contextualSpacing w:val="0"/>
              <w:rPr>
                <w:rFonts w:ascii="Arial" w:hAnsi="Arial" w:cs="Arial"/>
                <w:sz w:val="20"/>
                <w:szCs w:val="20"/>
              </w:rPr>
            </w:pPr>
            <w:r w:rsidRPr="007F07A9">
              <w:rPr>
                <w:rFonts w:ascii="Arial" w:hAnsi="Arial" w:cs="Arial"/>
                <w:b/>
                <w:sz w:val="20"/>
                <w:szCs w:val="20"/>
              </w:rPr>
              <w:t>Do</w:t>
            </w:r>
            <w:r w:rsidR="00675F47">
              <w:rPr>
                <w:rFonts w:ascii="Arial" w:hAnsi="Arial" w:cs="Arial"/>
                <w:b/>
                <w:sz w:val="20"/>
                <w:szCs w:val="20"/>
              </w:rPr>
              <w:t>hoda o partnerství</w:t>
            </w:r>
            <w:r>
              <w:rPr>
                <w:rFonts w:ascii="Arial" w:hAnsi="Arial" w:cs="Arial"/>
                <w:sz w:val="20"/>
                <w:szCs w:val="20"/>
              </w:rPr>
              <w:t xml:space="preserve">, priorita financování Sociální systém začleňující sociálně vyloučené skupiny a působící preventivně proti chudobě; hlavní očekávané výsledky Lepší dostupnost a nastavení sociálních služeb pro cílové skupiny, Přijatá opatření ke </w:t>
            </w:r>
            <w:r>
              <w:rPr>
                <w:rFonts w:ascii="Arial" w:hAnsi="Arial" w:cs="Arial"/>
                <w:sz w:val="20"/>
                <w:szCs w:val="20"/>
              </w:rPr>
              <w:lastRenderedPageBreak/>
              <w:t>zlepšení zdravotního stavu obyvatelstva</w:t>
            </w:r>
          </w:p>
        </w:tc>
      </w:tr>
      <w:tr w:rsidR="0036058F" w:rsidRPr="008233B6" w14:paraId="2987AECC" w14:textId="77777777" w:rsidTr="005D4185">
        <w:tc>
          <w:tcPr>
            <w:tcW w:w="1809" w:type="dxa"/>
            <w:vMerge/>
          </w:tcPr>
          <w:p w14:paraId="301CA434" w14:textId="77777777" w:rsidR="0036058F" w:rsidRPr="008233B6" w:rsidRDefault="0036058F">
            <w:pPr>
              <w:rPr>
                <w:rFonts w:ascii="Arial" w:hAnsi="Arial" w:cs="Arial"/>
                <w:sz w:val="20"/>
                <w:szCs w:val="20"/>
              </w:rPr>
            </w:pPr>
          </w:p>
        </w:tc>
        <w:tc>
          <w:tcPr>
            <w:tcW w:w="2694" w:type="dxa"/>
          </w:tcPr>
          <w:p w14:paraId="55D425C6" w14:textId="35BA96AD" w:rsidR="0036058F" w:rsidRDefault="0036058F" w:rsidP="005D4185">
            <w:pPr>
              <w:rPr>
                <w:rFonts w:ascii="Arial" w:hAnsi="Arial" w:cs="Arial"/>
                <w:sz w:val="20"/>
                <w:szCs w:val="20"/>
              </w:rPr>
            </w:pPr>
          </w:p>
          <w:p w14:paraId="46B9F053" w14:textId="77777777" w:rsidR="00112F27" w:rsidRPr="008233B6" w:rsidRDefault="00112F27" w:rsidP="005D4185">
            <w:pPr>
              <w:rPr>
                <w:rFonts w:ascii="Arial" w:hAnsi="Arial" w:cs="Arial"/>
                <w:sz w:val="20"/>
                <w:szCs w:val="20"/>
              </w:rPr>
            </w:pPr>
            <w:r>
              <w:rPr>
                <w:rFonts w:ascii="Arial" w:hAnsi="Arial" w:cs="Arial"/>
                <w:sz w:val="20"/>
                <w:szCs w:val="20"/>
              </w:rPr>
              <w:t xml:space="preserve">Strategie komunitně vedeného místního rozvoje </w:t>
            </w:r>
          </w:p>
        </w:tc>
        <w:tc>
          <w:tcPr>
            <w:tcW w:w="4709" w:type="dxa"/>
          </w:tcPr>
          <w:p w14:paraId="6645805C" w14:textId="77777777" w:rsidR="0036058F" w:rsidRPr="008233B6" w:rsidRDefault="0036058F" w:rsidP="0049407A">
            <w:pPr>
              <w:pStyle w:val="Odstavecseseznamem"/>
              <w:numPr>
                <w:ilvl w:val="0"/>
                <w:numId w:val="44"/>
              </w:numPr>
              <w:spacing w:after="60"/>
              <w:ind w:left="357" w:hanging="357"/>
              <w:contextualSpacing w:val="0"/>
              <w:rPr>
                <w:rFonts w:ascii="Arial" w:hAnsi="Arial" w:cs="Arial"/>
                <w:sz w:val="20"/>
                <w:szCs w:val="20"/>
              </w:rPr>
            </w:pPr>
            <w:r w:rsidRPr="008233B6">
              <w:rPr>
                <w:rFonts w:ascii="Arial" w:hAnsi="Arial" w:cs="Arial"/>
                <w:sz w:val="20"/>
                <w:szCs w:val="20"/>
              </w:rPr>
              <w:t xml:space="preserve">Regionální a místní koncentrace problémů spojených se sociálním vyloučením v sociálně vyloučených lokalitách, jejichž počet nadále roste. </w:t>
            </w:r>
          </w:p>
          <w:p w14:paraId="135A2BF5" w14:textId="77777777" w:rsidR="00B55D83" w:rsidRDefault="00B55D83" w:rsidP="0049407A">
            <w:pPr>
              <w:pStyle w:val="Odstavecseseznamem"/>
              <w:numPr>
                <w:ilvl w:val="0"/>
                <w:numId w:val="44"/>
              </w:numPr>
              <w:spacing w:after="60"/>
              <w:ind w:left="357" w:hanging="357"/>
              <w:contextualSpacing w:val="0"/>
              <w:rPr>
                <w:rFonts w:ascii="Arial" w:hAnsi="Arial" w:cs="Arial"/>
                <w:sz w:val="20"/>
                <w:szCs w:val="20"/>
              </w:rPr>
            </w:pPr>
            <w:r w:rsidRPr="008233B6">
              <w:rPr>
                <w:rFonts w:ascii="Arial" w:hAnsi="Arial" w:cs="Arial"/>
                <w:sz w:val="20"/>
                <w:szCs w:val="20"/>
              </w:rPr>
              <w:t>Nedostatečné zapojení místních samospráv a místních aktérů do prevence a řešení problémů v oblasti sociálního začleňování</w:t>
            </w:r>
          </w:p>
          <w:p w14:paraId="05550404" w14:textId="77777777" w:rsidR="000479F7" w:rsidRPr="008233B6" w:rsidRDefault="000479F7" w:rsidP="0049407A">
            <w:pPr>
              <w:pStyle w:val="Odstavecseseznamem"/>
              <w:numPr>
                <w:ilvl w:val="0"/>
                <w:numId w:val="44"/>
              </w:numPr>
              <w:spacing w:after="60"/>
              <w:ind w:left="357" w:hanging="357"/>
              <w:contextualSpacing w:val="0"/>
              <w:rPr>
                <w:rFonts w:ascii="Arial" w:hAnsi="Arial" w:cs="Arial"/>
                <w:sz w:val="20"/>
                <w:szCs w:val="20"/>
              </w:rPr>
            </w:pPr>
            <w:r w:rsidRPr="007F07A9">
              <w:rPr>
                <w:rFonts w:ascii="Arial" w:hAnsi="Arial" w:cs="Arial"/>
                <w:b/>
                <w:sz w:val="20"/>
                <w:szCs w:val="20"/>
              </w:rPr>
              <w:t>Dohoda o partnerství</w:t>
            </w:r>
            <w:r>
              <w:rPr>
                <w:rFonts w:ascii="Arial" w:hAnsi="Arial" w:cs="Arial"/>
                <w:sz w:val="20"/>
                <w:szCs w:val="20"/>
              </w:rPr>
              <w:t>, priorita financování Sociální systém začleňující sociálně vyloučené skupiny a působící preventivně proti chudobě; hlavní očekávané výsledky Zvýšená uplatnitelnost a zaměstnanost osob sociálně vyloučených (ohrožených sociálním vyloučením) na trhu práce, Snížení počtu vyloučených lokalit a podílu obyvatel v nich žijících</w:t>
            </w:r>
          </w:p>
        </w:tc>
      </w:tr>
      <w:tr w:rsidR="0036058F" w:rsidRPr="008233B6" w14:paraId="01EA8172" w14:textId="77777777" w:rsidTr="005D4185">
        <w:tc>
          <w:tcPr>
            <w:tcW w:w="1809" w:type="dxa"/>
          </w:tcPr>
          <w:p w14:paraId="55499B6E" w14:textId="523342BD" w:rsidR="0036058F" w:rsidRPr="008233B6" w:rsidRDefault="0036058F" w:rsidP="00073745">
            <w:pPr>
              <w:rPr>
                <w:rFonts w:ascii="Arial" w:hAnsi="Arial" w:cs="Arial"/>
                <w:sz w:val="20"/>
                <w:szCs w:val="20"/>
              </w:rPr>
            </w:pPr>
            <w:r w:rsidRPr="008233B6">
              <w:rPr>
                <w:rFonts w:ascii="Arial" w:hAnsi="Arial" w:cs="Arial"/>
                <w:b/>
                <w:sz w:val="20"/>
                <w:szCs w:val="20"/>
              </w:rPr>
              <w:t xml:space="preserve">(11) </w:t>
            </w:r>
            <w:r w:rsidR="006B5890" w:rsidRPr="006B5890">
              <w:rPr>
                <w:rFonts w:ascii="Arial" w:hAnsi="Arial" w:cs="Arial"/>
                <w:b/>
                <w:sz w:val="20"/>
                <w:szCs w:val="20"/>
              </w:rPr>
              <w:t xml:space="preserve">Posilování institucionální kapacity veřejných orgánů a zúčastněných stran a </w:t>
            </w:r>
            <w:r w:rsidR="00073745">
              <w:rPr>
                <w:rFonts w:ascii="Arial" w:hAnsi="Arial" w:cs="Arial"/>
                <w:b/>
                <w:sz w:val="20"/>
                <w:szCs w:val="20"/>
              </w:rPr>
              <w:t xml:space="preserve">přispívání k </w:t>
            </w:r>
            <w:r w:rsidR="006B5890" w:rsidRPr="006B5890">
              <w:rPr>
                <w:rFonts w:ascii="Arial" w:hAnsi="Arial" w:cs="Arial"/>
                <w:b/>
                <w:sz w:val="20"/>
                <w:szCs w:val="20"/>
              </w:rPr>
              <w:t>účinné veřejné správ</w:t>
            </w:r>
            <w:r w:rsidR="00073745">
              <w:rPr>
                <w:rFonts w:ascii="Arial" w:hAnsi="Arial" w:cs="Arial"/>
                <w:b/>
                <w:sz w:val="20"/>
                <w:szCs w:val="20"/>
              </w:rPr>
              <w:t>ě</w:t>
            </w:r>
          </w:p>
        </w:tc>
        <w:tc>
          <w:tcPr>
            <w:tcW w:w="2694" w:type="dxa"/>
          </w:tcPr>
          <w:p w14:paraId="03DCA434" w14:textId="35F4A9E8" w:rsidR="006B5890" w:rsidRPr="00170B64" w:rsidRDefault="006B5890" w:rsidP="006B5890">
            <w:pPr>
              <w:rPr>
                <w:rFonts w:ascii="Arial" w:hAnsi="Arial" w:cs="Arial"/>
                <w:sz w:val="20"/>
                <w:szCs w:val="20"/>
              </w:rPr>
            </w:pPr>
            <w:r w:rsidRPr="00170B64">
              <w:rPr>
                <w:rFonts w:ascii="Arial" w:hAnsi="Arial" w:cs="Arial"/>
                <w:sz w:val="20"/>
                <w:szCs w:val="20"/>
              </w:rPr>
              <w:t xml:space="preserve">Investice do institucionální kapacity a </w:t>
            </w:r>
            <w:r w:rsidR="00A92D68">
              <w:rPr>
                <w:rFonts w:ascii="Arial" w:hAnsi="Arial" w:cs="Arial"/>
                <w:sz w:val="20"/>
                <w:szCs w:val="20"/>
              </w:rPr>
              <w:t xml:space="preserve">efektivnosti </w:t>
            </w:r>
            <w:r w:rsidRPr="00170B64">
              <w:rPr>
                <w:rFonts w:ascii="Arial" w:hAnsi="Arial" w:cs="Arial"/>
                <w:sz w:val="20"/>
                <w:szCs w:val="20"/>
              </w:rPr>
              <w:t xml:space="preserve">veřejné správy a veřejných služeb na </w:t>
            </w:r>
            <w:r w:rsidR="00A92D68">
              <w:rPr>
                <w:rFonts w:ascii="Arial" w:hAnsi="Arial" w:cs="Arial"/>
                <w:sz w:val="20"/>
                <w:szCs w:val="20"/>
              </w:rPr>
              <w:t>celostátní</w:t>
            </w:r>
            <w:r w:rsidRPr="00170B64">
              <w:rPr>
                <w:rFonts w:ascii="Arial" w:hAnsi="Arial" w:cs="Arial"/>
                <w:sz w:val="20"/>
                <w:szCs w:val="20"/>
              </w:rPr>
              <w:t>, regionální a místní úrovni za účelem reforem, zlepšování právní úpravy a řádné správy</w:t>
            </w:r>
          </w:p>
          <w:p w14:paraId="42941F2E" w14:textId="77777777" w:rsidR="006B5890" w:rsidRPr="008233B6" w:rsidRDefault="006B5890" w:rsidP="005D4185">
            <w:pPr>
              <w:rPr>
                <w:rFonts w:ascii="Arial" w:hAnsi="Arial" w:cs="Arial"/>
                <w:sz w:val="20"/>
                <w:szCs w:val="20"/>
              </w:rPr>
            </w:pPr>
          </w:p>
        </w:tc>
        <w:tc>
          <w:tcPr>
            <w:tcW w:w="4709" w:type="dxa"/>
          </w:tcPr>
          <w:p w14:paraId="477CFBB5" w14:textId="77777777" w:rsidR="0036058F" w:rsidRPr="008233B6" w:rsidRDefault="0036058F" w:rsidP="0049407A">
            <w:pPr>
              <w:pStyle w:val="Odstavecseseznamem"/>
              <w:numPr>
                <w:ilvl w:val="0"/>
                <w:numId w:val="45"/>
              </w:numPr>
              <w:spacing w:after="60"/>
              <w:rPr>
                <w:rFonts w:ascii="Arial" w:hAnsi="Arial" w:cs="Arial"/>
                <w:b/>
                <w:sz w:val="20"/>
                <w:szCs w:val="20"/>
              </w:rPr>
            </w:pPr>
            <w:r w:rsidRPr="008233B6">
              <w:rPr>
                <w:rFonts w:ascii="Arial" w:hAnsi="Arial" w:cs="Arial"/>
                <w:b/>
                <w:sz w:val="20"/>
                <w:szCs w:val="20"/>
              </w:rPr>
              <w:t>Specifická doporučení Rady 201</w:t>
            </w:r>
            <w:r w:rsidR="00EF6567" w:rsidRPr="008233B6">
              <w:rPr>
                <w:rFonts w:ascii="Arial" w:hAnsi="Arial" w:cs="Arial"/>
                <w:b/>
                <w:sz w:val="20"/>
                <w:szCs w:val="20"/>
              </w:rPr>
              <w:t>3</w:t>
            </w:r>
            <w:r w:rsidRPr="008233B6">
              <w:rPr>
                <w:rFonts w:ascii="Arial" w:hAnsi="Arial" w:cs="Arial"/>
                <w:b/>
                <w:sz w:val="20"/>
                <w:szCs w:val="20"/>
              </w:rPr>
              <w:t>:</w:t>
            </w:r>
          </w:p>
          <w:p w14:paraId="20D119FC" w14:textId="77777777" w:rsidR="00EF6567" w:rsidRPr="008233B6" w:rsidRDefault="00EF6567" w:rsidP="00F52A2C">
            <w:pPr>
              <w:spacing w:after="60"/>
              <w:rPr>
                <w:rFonts w:ascii="Arial" w:hAnsi="Arial" w:cs="Arial"/>
                <w:sz w:val="20"/>
                <w:szCs w:val="20"/>
              </w:rPr>
            </w:pPr>
            <w:r w:rsidRPr="008233B6">
              <w:rPr>
                <w:rFonts w:ascii="Arial" w:hAnsi="Arial" w:cs="Arial"/>
                <w:sz w:val="20"/>
                <w:szCs w:val="20"/>
              </w:rPr>
              <w:t xml:space="preserve">Zajistit provádění protikorupční strategie na období 2013–2014. </w:t>
            </w:r>
          </w:p>
          <w:p w14:paraId="10DE9A1D" w14:textId="77777777" w:rsidR="00EF6567" w:rsidRPr="008233B6" w:rsidRDefault="00EF6567" w:rsidP="00F52A2C">
            <w:pPr>
              <w:spacing w:after="60"/>
              <w:rPr>
                <w:rFonts w:ascii="Arial" w:hAnsi="Arial" w:cs="Arial"/>
                <w:sz w:val="20"/>
                <w:szCs w:val="20"/>
              </w:rPr>
            </w:pPr>
            <w:r w:rsidRPr="008233B6">
              <w:rPr>
                <w:rFonts w:ascii="Arial" w:hAnsi="Arial" w:cs="Arial"/>
                <w:sz w:val="20"/>
                <w:szCs w:val="20"/>
              </w:rPr>
              <w:t>Přijmout zákon</w:t>
            </w:r>
            <w:r w:rsidR="000C417B">
              <w:rPr>
                <w:rFonts w:ascii="Arial" w:hAnsi="Arial" w:cs="Arial"/>
                <w:sz w:val="20"/>
                <w:szCs w:val="20"/>
              </w:rPr>
              <w:t xml:space="preserve"> o státních úřednících</w:t>
            </w:r>
            <w:r w:rsidRPr="008233B6">
              <w:rPr>
                <w:rFonts w:ascii="Arial" w:hAnsi="Arial" w:cs="Arial"/>
                <w:sz w:val="20"/>
                <w:szCs w:val="20"/>
              </w:rPr>
              <w:t xml:space="preserve">, který by měl zajistit stabilní, výkonné a profesionální služby státní správy. </w:t>
            </w:r>
          </w:p>
          <w:p w14:paraId="46CAFB8A" w14:textId="77777777" w:rsidR="00EF6567" w:rsidRPr="008233B6" w:rsidRDefault="00EF6567" w:rsidP="00F52A2C">
            <w:pPr>
              <w:spacing w:after="60"/>
              <w:rPr>
                <w:rFonts w:ascii="Arial" w:hAnsi="Arial" w:cs="Arial"/>
                <w:sz w:val="20"/>
                <w:szCs w:val="20"/>
              </w:rPr>
            </w:pPr>
            <w:r w:rsidRPr="008233B6">
              <w:rPr>
                <w:rFonts w:ascii="Arial" w:hAnsi="Arial" w:cs="Arial"/>
                <w:sz w:val="20"/>
                <w:szCs w:val="20"/>
              </w:rPr>
              <w:t xml:space="preserve">Zlepšit správu prostředků z fondů EU s ohledem na programové období 2014–2020. </w:t>
            </w:r>
          </w:p>
          <w:p w14:paraId="7420AF07" w14:textId="77777777" w:rsidR="0036058F" w:rsidRPr="008233B6" w:rsidRDefault="00EF6567" w:rsidP="005D08CD">
            <w:pPr>
              <w:spacing w:after="60"/>
              <w:rPr>
                <w:rFonts w:ascii="Arial" w:hAnsi="Arial" w:cs="Arial"/>
                <w:sz w:val="20"/>
                <w:szCs w:val="20"/>
              </w:rPr>
            </w:pPr>
            <w:r w:rsidRPr="008233B6">
              <w:rPr>
                <w:rFonts w:ascii="Arial" w:hAnsi="Arial" w:cs="Arial"/>
                <w:sz w:val="20"/>
                <w:szCs w:val="20"/>
              </w:rPr>
              <w:t>Posílit kapacit</w:t>
            </w:r>
            <w:r w:rsidR="000C417B">
              <w:rPr>
                <w:rFonts w:ascii="Arial" w:hAnsi="Arial" w:cs="Arial"/>
                <w:sz w:val="20"/>
                <w:szCs w:val="20"/>
              </w:rPr>
              <w:t>y pro</w:t>
            </w:r>
            <w:r w:rsidRPr="008233B6">
              <w:rPr>
                <w:rFonts w:ascii="Arial" w:hAnsi="Arial" w:cs="Arial"/>
                <w:sz w:val="20"/>
                <w:szCs w:val="20"/>
              </w:rPr>
              <w:t xml:space="preserve"> provádění veřejných zakázek na místní a regionální úrovni. </w:t>
            </w:r>
          </w:p>
          <w:p w14:paraId="24E78DD7" w14:textId="77777777" w:rsidR="00B55D83" w:rsidRPr="008233B6" w:rsidRDefault="00B55D83" w:rsidP="0049407A">
            <w:pPr>
              <w:pStyle w:val="Odstavecseseznamem"/>
              <w:numPr>
                <w:ilvl w:val="0"/>
                <w:numId w:val="45"/>
              </w:numPr>
              <w:spacing w:after="60"/>
              <w:ind w:left="357" w:hanging="357"/>
              <w:contextualSpacing w:val="0"/>
              <w:rPr>
                <w:rFonts w:ascii="Arial" w:hAnsi="Arial" w:cs="Arial"/>
                <w:sz w:val="20"/>
                <w:szCs w:val="20"/>
              </w:rPr>
            </w:pPr>
            <w:r w:rsidRPr="008233B6">
              <w:rPr>
                <w:rFonts w:ascii="Arial" w:hAnsi="Arial" w:cs="Arial"/>
                <w:sz w:val="20"/>
                <w:szCs w:val="20"/>
              </w:rPr>
              <w:t>Nízká efektivita, výkonnost a transparentnost veřejné správy</w:t>
            </w:r>
          </w:p>
          <w:p w14:paraId="623932F7" w14:textId="77777777" w:rsidR="00B55D83" w:rsidRPr="008233B6" w:rsidRDefault="00B55D83" w:rsidP="0049407A">
            <w:pPr>
              <w:pStyle w:val="Odstavecseseznamem"/>
              <w:numPr>
                <w:ilvl w:val="0"/>
                <w:numId w:val="45"/>
              </w:numPr>
              <w:spacing w:after="60"/>
              <w:ind w:left="357" w:hanging="357"/>
              <w:contextualSpacing w:val="0"/>
              <w:rPr>
                <w:rFonts w:ascii="Arial" w:hAnsi="Arial" w:cs="Arial"/>
                <w:sz w:val="20"/>
                <w:szCs w:val="20"/>
              </w:rPr>
            </w:pPr>
            <w:r w:rsidRPr="008233B6">
              <w:rPr>
                <w:rFonts w:ascii="Arial" w:hAnsi="Arial" w:cs="Arial"/>
                <w:sz w:val="20"/>
                <w:szCs w:val="20"/>
              </w:rPr>
              <w:t>Kvalita právního a regulatorního rámce je pod úrovní průměru EU</w:t>
            </w:r>
          </w:p>
          <w:p w14:paraId="476520F8" w14:textId="77777777" w:rsidR="00B55D83" w:rsidRDefault="00B55D83" w:rsidP="0049407A">
            <w:pPr>
              <w:pStyle w:val="Odstavecseseznamem"/>
              <w:numPr>
                <w:ilvl w:val="0"/>
                <w:numId w:val="45"/>
              </w:numPr>
              <w:spacing w:after="60"/>
              <w:ind w:left="357" w:hanging="357"/>
              <w:contextualSpacing w:val="0"/>
              <w:rPr>
                <w:rFonts w:ascii="Arial" w:hAnsi="Arial" w:cs="Arial"/>
                <w:sz w:val="20"/>
                <w:szCs w:val="20"/>
              </w:rPr>
            </w:pPr>
            <w:r w:rsidRPr="008233B6">
              <w:rPr>
                <w:rFonts w:ascii="Arial" w:hAnsi="Arial" w:cs="Arial"/>
                <w:sz w:val="20"/>
                <w:szCs w:val="20"/>
              </w:rPr>
              <w:t>Nízká vymahatelnost práva</w:t>
            </w:r>
          </w:p>
          <w:p w14:paraId="0DAEB1DF" w14:textId="173414AC" w:rsidR="000479F7" w:rsidRPr="008233B6" w:rsidRDefault="000479F7" w:rsidP="0049407A">
            <w:pPr>
              <w:pStyle w:val="Odstavecseseznamem"/>
              <w:numPr>
                <w:ilvl w:val="0"/>
                <w:numId w:val="45"/>
              </w:numPr>
              <w:spacing w:after="60"/>
              <w:ind w:left="357" w:hanging="357"/>
              <w:contextualSpacing w:val="0"/>
              <w:rPr>
                <w:rFonts w:ascii="Arial" w:hAnsi="Arial" w:cs="Arial"/>
                <w:sz w:val="20"/>
                <w:szCs w:val="20"/>
              </w:rPr>
            </w:pPr>
            <w:r w:rsidRPr="007F07A9">
              <w:rPr>
                <w:rFonts w:ascii="Arial" w:hAnsi="Arial" w:cs="Arial"/>
                <w:b/>
                <w:sz w:val="20"/>
                <w:szCs w:val="20"/>
              </w:rPr>
              <w:t>Dohoda o partnerství</w:t>
            </w:r>
            <w:r>
              <w:rPr>
                <w:rFonts w:ascii="Arial" w:hAnsi="Arial" w:cs="Arial"/>
                <w:sz w:val="20"/>
                <w:szCs w:val="20"/>
              </w:rPr>
              <w:t xml:space="preserve">, priorita financování Transparentní a efektivní veřejná správa s nízkou mírou </w:t>
            </w:r>
            <w:r w:rsidR="00AF1FD4">
              <w:rPr>
                <w:rFonts w:ascii="Arial" w:hAnsi="Arial" w:cs="Arial"/>
                <w:sz w:val="20"/>
                <w:szCs w:val="20"/>
              </w:rPr>
              <w:t>administrativní a regulační zátěže</w:t>
            </w:r>
            <w:r w:rsidR="004F49C8">
              <w:rPr>
                <w:rFonts w:ascii="Arial" w:hAnsi="Arial" w:cs="Arial"/>
                <w:sz w:val="20"/>
                <w:szCs w:val="20"/>
              </w:rPr>
              <w:t xml:space="preserve"> a účinně reagující na mimořádné události</w:t>
            </w:r>
            <w:r w:rsidR="00AF1FD4">
              <w:rPr>
                <w:rFonts w:ascii="Arial" w:hAnsi="Arial" w:cs="Arial"/>
                <w:sz w:val="20"/>
                <w:szCs w:val="20"/>
              </w:rPr>
              <w:t xml:space="preserve">; hlavní očekáváné výsledky Zvýšená efektivita veřejné správy, Zvýšená </w:t>
            </w:r>
            <w:r w:rsidR="004F49C8">
              <w:rPr>
                <w:rFonts w:ascii="Arial" w:hAnsi="Arial" w:cs="Arial"/>
                <w:sz w:val="20"/>
                <w:szCs w:val="20"/>
              </w:rPr>
              <w:t xml:space="preserve">efektivita a </w:t>
            </w:r>
            <w:r w:rsidR="00AF1FD4">
              <w:rPr>
                <w:rFonts w:ascii="Arial" w:hAnsi="Arial" w:cs="Arial"/>
                <w:sz w:val="20"/>
                <w:szCs w:val="20"/>
              </w:rPr>
              <w:t>odbornost veřejné správy a Zvýšená transparentnost veřejné správy.</w:t>
            </w:r>
          </w:p>
        </w:tc>
      </w:tr>
    </w:tbl>
    <w:p w14:paraId="1C74A631" w14:textId="77777777" w:rsidR="00C46317" w:rsidRPr="008233B6" w:rsidRDefault="00C46317">
      <w:pPr>
        <w:spacing w:after="200" w:line="276" w:lineRule="auto"/>
      </w:pPr>
      <w:r w:rsidRPr="008233B6">
        <w:br w:type="page"/>
      </w:r>
    </w:p>
    <w:p w14:paraId="42186CFC" w14:textId="77777777" w:rsidR="00463E79" w:rsidRPr="008233B6" w:rsidRDefault="00463E79" w:rsidP="0087792C">
      <w:pPr>
        <w:sectPr w:rsidR="00463E79" w:rsidRPr="008233B6" w:rsidSect="00D422CC">
          <w:footerReference w:type="default" r:id="rId19"/>
          <w:headerReference w:type="first" r:id="rId20"/>
          <w:pgSz w:w="11906" w:h="16838"/>
          <w:pgMar w:top="1417" w:right="1417" w:bottom="1417" w:left="1417" w:header="708" w:footer="708" w:gutter="0"/>
          <w:cols w:space="708"/>
          <w:titlePg/>
          <w:docGrid w:linePitch="360"/>
        </w:sectPr>
      </w:pPr>
    </w:p>
    <w:p w14:paraId="3E19DF75" w14:textId="77777777" w:rsidR="00811D5E" w:rsidRPr="008233B6" w:rsidRDefault="00944A43" w:rsidP="0087792C">
      <w:pPr>
        <w:pStyle w:val="Nadpis2"/>
        <w:spacing w:line="240" w:lineRule="auto"/>
      </w:pPr>
      <w:bookmarkStart w:id="21" w:name="_Ref343241572"/>
      <w:bookmarkStart w:id="22" w:name="_Ref343241581"/>
      <w:bookmarkStart w:id="23" w:name="_Toc390868502"/>
      <w:r w:rsidRPr="008233B6">
        <w:lastRenderedPageBreak/>
        <w:t>Zdůvodnění finančních alokací</w:t>
      </w:r>
      <w:bookmarkEnd w:id="23"/>
      <w:r w:rsidRPr="008233B6" w:rsidDel="00944A43">
        <w:t xml:space="preserve"> </w:t>
      </w:r>
      <w:bookmarkEnd w:id="21"/>
      <w:bookmarkEnd w:id="22"/>
    </w:p>
    <w:p w14:paraId="019E522A" w14:textId="77777777" w:rsidR="00EB23AF" w:rsidRPr="008233B6" w:rsidRDefault="00EB23AF" w:rsidP="00596CFF">
      <w:pPr>
        <w:ind w:left="576"/>
      </w:pPr>
    </w:p>
    <w:p w14:paraId="31C2D3C0" w14:textId="77777777" w:rsidR="002A1188" w:rsidRPr="008233B6" w:rsidRDefault="00BA09CC" w:rsidP="00AE39E8">
      <w:pPr>
        <w:spacing w:after="120"/>
        <w:jc w:val="both"/>
        <w:rPr>
          <w:rFonts w:ascii="Arial" w:hAnsi="Arial" w:cs="Arial"/>
          <w:sz w:val="22"/>
          <w:szCs w:val="22"/>
        </w:rPr>
      </w:pPr>
      <w:r>
        <w:rPr>
          <w:rFonts w:ascii="Arial" w:hAnsi="Arial" w:cs="Arial"/>
          <w:sz w:val="22"/>
          <w:szCs w:val="22"/>
        </w:rPr>
        <w:t>R</w:t>
      </w:r>
      <w:r w:rsidR="002A1188" w:rsidRPr="008233B6">
        <w:rPr>
          <w:rFonts w:ascii="Arial" w:hAnsi="Arial" w:cs="Arial"/>
          <w:sz w:val="22"/>
          <w:szCs w:val="22"/>
        </w:rPr>
        <w:t>ozdělení finančních prostředků na jednotlivé prioritní osy programu a tematické cíle vychází zejména z: </w:t>
      </w:r>
    </w:p>
    <w:p w14:paraId="1A4232F6" w14:textId="77777777" w:rsidR="002A1188" w:rsidRPr="008233B6" w:rsidRDefault="002A1188" w:rsidP="0049407A">
      <w:pPr>
        <w:pStyle w:val="Odstavecseseznamem"/>
        <w:numPr>
          <w:ilvl w:val="0"/>
          <w:numId w:val="49"/>
        </w:numPr>
        <w:spacing w:after="120"/>
        <w:jc w:val="both"/>
        <w:rPr>
          <w:sz w:val="22"/>
          <w:szCs w:val="22"/>
        </w:rPr>
      </w:pPr>
      <w:r w:rsidRPr="008233B6">
        <w:rPr>
          <w:rFonts w:ascii="Arial" w:hAnsi="Arial" w:cs="Arial"/>
          <w:sz w:val="22"/>
          <w:szCs w:val="22"/>
        </w:rPr>
        <w:t>strategie a věcného zaměření prioritních os OPZ;</w:t>
      </w:r>
    </w:p>
    <w:p w14:paraId="78A9CDE9" w14:textId="77777777" w:rsidR="002A1188" w:rsidRPr="008233B6" w:rsidRDefault="002A1188" w:rsidP="0049407A">
      <w:pPr>
        <w:pStyle w:val="Odstavecseseznamem"/>
        <w:numPr>
          <w:ilvl w:val="0"/>
          <w:numId w:val="49"/>
        </w:numPr>
        <w:spacing w:after="120"/>
        <w:jc w:val="both"/>
        <w:rPr>
          <w:sz w:val="22"/>
          <w:szCs w:val="22"/>
        </w:rPr>
      </w:pPr>
      <w:r w:rsidRPr="008233B6">
        <w:rPr>
          <w:rFonts w:ascii="Arial" w:hAnsi="Arial" w:cs="Arial"/>
          <w:sz w:val="22"/>
          <w:szCs w:val="22"/>
        </w:rPr>
        <w:t xml:space="preserve">investičních priorit </w:t>
      </w:r>
      <w:r w:rsidR="005F7103">
        <w:rPr>
          <w:rFonts w:ascii="Arial" w:hAnsi="Arial" w:cs="Arial"/>
          <w:sz w:val="22"/>
          <w:szCs w:val="22"/>
        </w:rPr>
        <w:t>Evropského sociálního fondu</w:t>
      </w:r>
      <w:r w:rsidR="005F7103" w:rsidRPr="008233B6">
        <w:rPr>
          <w:rFonts w:ascii="Arial" w:hAnsi="Arial" w:cs="Arial"/>
          <w:sz w:val="22"/>
          <w:szCs w:val="22"/>
        </w:rPr>
        <w:t xml:space="preserve"> </w:t>
      </w:r>
      <w:r w:rsidRPr="008233B6">
        <w:rPr>
          <w:rFonts w:ascii="Arial" w:hAnsi="Arial" w:cs="Arial"/>
          <w:sz w:val="22"/>
          <w:szCs w:val="22"/>
        </w:rPr>
        <w:t xml:space="preserve">uvedených v </w:t>
      </w:r>
      <w:r w:rsidR="005F7103">
        <w:rPr>
          <w:rFonts w:ascii="Arial" w:hAnsi="Arial" w:cs="Arial"/>
          <w:sz w:val="22"/>
          <w:szCs w:val="22"/>
        </w:rPr>
        <w:t>n</w:t>
      </w:r>
      <w:r w:rsidRPr="008233B6">
        <w:rPr>
          <w:rFonts w:ascii="Arial" w:hAnsi="Arial" w:cs="Arial"/>
          <w:sz w:val="22"/>
          <w:szCs w:val="22"/>
        </w:rPr>
        <w:t xml:space="preserve">ařízení o </w:t>
      </w:r>
      <w:r w:rsidR="005F7103">
        <w:rPr>
          <w:rFonts w:ascii="Arial" w:hAnsi="Arial" w:cs="Arial"/>
          <w:sz w:val="22"/>
          <w:szCs w:val="22"/>
        </w:rPr>
        <w:t>ESF</w:t>
      </w:r>
      <w:r w:rsidRPr="008233B6">
        <w:rPr>
          <w:rFonts w:ascii="Arial" w:hAnsi="Arial" w:cs="Arial"/>
          <w:sz w:val="22"/>
          <w:szCs w:val="22"/>
        </w:rPr>
        <w:t>;</w:t>
      </w:r>
    </w:p>
    <w:p w14:paraId="254D513B" w14:textId="77777777" w:rsidR="002A1188" w:rsidRPr="008233B6" w:rsidRDefault="002A1188" w:rsidP="0049407A">
      <w:pPr>
        <w:pStyle w:val="Odstavecseseznamem"/>
        <w:numPr>
          <w:ilvl w:val="0"/>
          <w:numId w:val="49"/>
        </w:numPr>
        <w:spacing w:after="120"/>
        <w:jc w:val="both"/>
        <w:rPr>
          <w:sz w:val="22"/>
          <w:szCs w:val="22"/>
        </w:rPr>
      </w:pPr>
      <w:r w:rsidRPr="008233B6">
        <w:rPr>
          <w:rFonts w:ascii="Arial" w:hAnsi="Arial" w:cs="Arial"/>
          <w:sz w:val="22"/>
          <w:szCs w:val="22"/>
        </w:rPr>
        <w:t>požadavků na tematickou koncentraci obsažených v legislativě k</w:t>
      </w:r>
      <w:r w:rsidR="00A70CE6" w:rsidRPr="008233B6">
        <w:rPr>
          <w:rFonts w:ascii="Arial" w:hAnsi="Arial" w:cs="Arial"/>
          <w:sz w:val="22"/>
          <w:szCs w:val="22"/>
        </w:rPr>
        <w:t> ESI fondům;</w:t>
      </w:r>
      <w:r w:rsidRPr="008233B6">
        <w:rPr>
          <w:rFonts w:ascii="Arial" w:hAnsi="Arial" w:cs="Arial"/>
          <w:sz w:val="22"/>
          <w:szCs w:val="22"/>
        </w:rPr>
        <w:t xml:space="preserve"> </w:t>
      </w:r>
    </w:p>
    <w:p w14:paraId="2231FDC2" w14:textId="77777777" w:rsidR="002A1188" w:rsidRPr="008233B6" w:rsidRDefault="002A1188" w:rsidP="0049407A">
      <w:pPr>
        <w:pStyle w:val="Odstavecseseznamem"/>
        <w:numPr>
          <w:ilvl w:val="0"/>
          <w:numId w:val="49"/>
        </w:numPr>
        <w:spacing w:after="120"/>
        <w:jc w:val="both"/>
        <w:rPr>
          <w:sz w:val="22"/>
          <w:szCs w:val="22"/>
        </w:rPr>
      </w:pPr>
      <w:r w:rsidRPr="008233B6">
        <w:rPr>
          <w:rFonts w:ascii="Arial" w:hAnsi="Arial" w:cs="Arial"/>
          <w:sz w:val="22"/>
          <w:szCs w:val="22"/>
        </w:rPr>
        <w:t xml:space="preserve">Dohody o partnerství 2014-2020; </w:t>
      </w:r>
    </w:p>
    <w:p w14:paraId="72E0AD3A" w14:textId="77777777" w:rsidR="002A1188" w:rsidRPr="008233B6" w:rsidRDefault="002A1188" w:rsidP="0049407A">
      <w:pPr>
        <w:pStyle w:val="Odstavecseseznamem"/>
        <w:numPr>
          <w:ilvl w:val="0"/>
          <w:numId w:val="49"/>
        </w:numPr>
        <w:spacing w:after="120"/>
        <w:jc w:val="both"/>
        <w:rPr>
          <w:sz w:val="22"/>
          <w:szCs w:val="22"/>
        </w:rPr>
      </w:pPr>
      <w:r w:rsidRPr="008233B6">
        <w:rPr>
          <w:rFonts w:ascii="Arial" w:hAnsi="Arial" w:cs="Arial"/>
          <w:sz w:val="22"/>
          <w:szCs w:val="22"/>
        </w:rPr>
        <w:t xml:space="preserve">Strategie Evropa 2020 a vzdálenosti od jednotlivých národních cílů; </w:t>
      </w:r>
    </w:p>
    <w:p w14:paraId="30627B4A" w14:textId="77777777" w:rsidR="002A1188" w:rsidRPr="008233B6" w:rsidRDefault="002A1188" w:rsidP="0049407A">
      <w:pPr>
        <w:pStyle w:val="Odstavecseseznamem"/>
        <w:numPr>
          <w:ilvl w:val="0"/>
          <w:numId w:val="49"/>
        </w:numPr>
        <w:spacing w:after="120"/>
        <w:jc w:val="both"/>
        <w:rPr>
          <w:sz w:val="22"/>
          <w:szCs w:val="22"/>
        </w:rPr>
      </w:pPr>
      <w:r w:rsidRPr="008233B6">
        <w:rPr>
          <w:rFonts w:ascii="Arial" w:hAnsi="Arial" w:cs="Arial"/>
          <w:sz w:val="22"/>
          <w:szCs w:val="22"/>
        </w:rPr>
        <w:t xml:space="preserve">Národního programu reforem a Specifických Doporučení Rady; </w:t>
      </w:r>
    </w:p>
    <w:p w14:paraId="4D208B0B" w14:textId="77777777" w:rsidR="002A1188" w:rsidRPr="008233B6" w:rsidRDefault="002A1188" w:rsidP="0049407A">
      <w:pPr>
        <w:pStyle w:val="Odstavecseseznamem"/>
        <w:numPr>
          <w:ilvl w:val="0"/>
          <w:numId w:val="49"/>
        </w:numPr>
        <w:spacing w:after="120"/>
        <w:jc w:val="both"/>
        <w:rPr>
          <w:sz w:val="22"/>
          <w:szCs w:val="22"/>
        </w:rPr>
      </w:pPr>
      <w:r w:rsidRPr="008233B6">
        <w:rPr>
          <w:rFonts w:ascii="Arial" w:hAnsi="Arial" w:cs="Arial"/>
          <w:sz w:val="22"/>
          <w:szCs w:val="22"/>
        </w:rPr>
        <w:t>zkušeností ze současného programového období;</w:t>
      </w:r>
    </w:p>
    <w:p w14:paraId="7482F192" w14:textId="77777777" w:rsidR="002A1188" w:rsidRPr="008233B6" w:rsidRDefault="002A1188" w:rsidP="0049407A">
      <w:pPr>
        <w:pStyle w:val="Odstavecseseznamem"/>
        <w:numPr>
          <w:ilvl w:val="0"/>
          <w:numId w:val="49"/>
        </w:numPr>
        <w:spacing w:after="120"/>
        <w:jc w:val="both"/>
        <w:rPr>
          <w:sz w:val="22"/>
          <w:szCs w:val="22"/>
        </w:rPr>
      </w:pPr>
      <w:r w:rsidRPr="008233B6">
        <w:rPr>
          <w:rFonts w:ascii="Arial" w:hAnsi="Arial" w:cs="Arial"/>
          <w:sz w:val="22"/>
          <w:szCs w:val="22"/>
        </w:rPr>
        <w:t xml:space="preserve">odhadu absorpční kapacity jednotlivých prioritních os. </w:t>
      </w:r>
    </w:p>
    <w:p w14:paraId="5E7A604E" w14:textId="77777777" w:rsidR="002A1188" w:rsidRPr="008233B6" w:rsidRDefault="002A1188" w:rsidP="00EB23AF">
      <w:pPr>
        <w:spacing w:after="120"/>
        <w:jc w:val="both"/>
        <w:rPr>
          <w:rFonts w:ascii="Arial" w:hAnsi="Arial" w:cs="Arial"/>
          <w:sz w:val="22"/>
          <w:szCs w:val="22"/>
        </w:rPr>
      </w:pPr>
      <w:r w:rsidRPr="008233B6">
        <w:rPr>
          <w:rFonts w:ascii="Arial" w:hAnsi="Arial" w:cs="Arial"/>
          <w:sz w:val="22"/>
          <w:szCs w:val="22"/>
        </w:rPr>
        <w:t xml:space="preserve">Finanční prostředky jsou dominantně koncentrovány </w:t>
      </w:r>
      <w:r w:rsidR="00A70CE6" w:rsidRPr="008233B6">
        <w:rPr>
          <w:rFonts w:ascii="Arial" w:hAnsi="Arial" w:cs="Arial"/>
          <w:sz w:val="22"/>
          <w:szCs w:val="22"/>
        </w:rPr>
        <w:t>(téměř 60 %) ve prospěch prioritní osy 1 Podpora zaměstnanosti a adaptability pracovní síly, která naplňuje tematický cíl č. 8</w:t>
      </w:r>
      <w:r w:rsidR="00F05FBF">
        <w:rPr>
          <w:rFonts w:ascii="Arial" w:hAnsi="Arial" w:cs="Arial"/>
          <w:sz w:val="22"/>
          <w:szCs w:val="22"/>
        </w:rPr>
        <w:t>.</w:t>
      </w:r>
      <w:r w:rsidR="00A70CE6" w:rsidRPr="008233B6">
        <w:rPr>
          <w:rFonts w:ascii="Arial" w:hAnsi="Arial" w:cs="Arial"/>
          <w:sz w:val="22"/>
          <w:szCs w:val="22"/>
        </w:rPr>
        <w:t xml:space="preserve"> </w:t>
      </w:r>
      <w:r w:rsidR="00170B64">
        <w:rPr>
          <w:rFonts w:ascii="Arial" w:hAnsi="Arial" w:cs="Arial"/>
          <w:sz w:val="22"/>
          <w:szCs w:val="22"/>
        </w:rPr>
        <w:t>P</w:t>
      </w:r>
      <w:r w:rsidR="00170B64" w:rsidRPr="00511290">
        <w:rPr>
          <w:rFonts w:ascii="Arial" w:hAnsi="Arial" w:cs="Arial"/>
          <w:sz w:val="22"/>
          <w:szCs w:val="22"/>
        </w:rPr>
        <w:t>odpora udržitelné zaměstnanosti, kvalitních pracovních míst a mobility pracovních sil</w:t>
      </w:r>
      <w:r w:rsidR="00A70CE6" w:rsidRPr="008233B6">
        <w:rPr>
          <w:rFonts w:ascii="Arial" w:hAnsi="Arial" w:cs="Arial"/>
          <w:sz w:val="22"/>
          <w:szCs w:val="22"/>
        </w:rPr>
        <w:t>. Významný podíl této prioritní osy je dán skutečností, že zahrnuje aktivity jak ve prospěch uchazečů a zájemců o zaměstnání, tak zaměstnaných osob, specifické akce ve prospěch rovnosti žen a mužů a rovněž systémov</w:t>
      </w:r>
      <w:r w:rsidR="00183DBB" w:rsidRPr="008233B6">
        <w:rPr>
          <w:rFonts w:ascii="Arial" w:hAnsi="Arial" w:cs="Arial"/>
          <w:sz w:val="22"/>
          <w:szCs w:val="22"/>
        </w:rPr>
        <w:t>á</w:t>
      </w:r>
      <w:r w:rsidR="00A70CE6" w:rsidRPr="008233B6">
        <w:rPr>
          <w:rFonts w:ascii="Arial" w:hAnsi="Arial" w:cs="Arial"/>
          <w:sz w:val="22"/>
          <w:szCs w:val="22"/>
        </w:rPr>
        <w:t xml:space="preserve"> </w:t>
      </w:r>
      <w:r w:rsidR="00183DBB" w:rsidRPr="008233B6">
        <w:rPr>
          <w:rFonts w:ascii="Arial" w:hAnsi="Arial" w:cs="Arial"/>
          <w:sz w:val="22"/>
          <w:szCs w:val="22"/>
        </w:rPr>
        <w:t>opatření</w:t>
      </w:r>
      <w:r w:rsidR="00A70CE6" w:rsidRPr="008233B6">
        <w:rPr>
          <w:rFonts w:ascii="Arial" w:hAnsi="Arial" w:cs="Arial"/>
          <w:sz w:val="22"/>
          <w:szCs w:val="22"/>
        </w:rPr>
        <w:t xml:space="preserve"> na posílení institucí trhu práce.</w:t>
      </w:r>
      <w:r w:rsidR="00190DC7">
        <w:rPr>
          <w:rFonts w:ascii="Arial" w:hAnsi="Arial" w:cs="Arial"/>
          <w:sz w:val="22"/>
          <w:szCs w:val="22"/>
        </w:rPr>
        <w:t xml:space="preserve"> Navíc jsou do této prioritní osy soustředěny prostředky z Iniciativy na podporu zaměstnanosti mládeže včetně odpovídající alokace z ESF. </w:t>
      </w:r>
    </w:p>
    <w:p w14:paraId="17CD6A54" w14:textId="77777777" w:rsidR="00A70CE6" w:rsidRPr="008233B6" w:rsidRDefault="00A70CE6" w:rsidP="00EB23AF">
      <w:pPr>
        <w:spacing w:after="120"/>
        <w:jc w:val="both"/>
        <w:rPr>
          <w:rFonts w:ascii="Arial" w:hAnsi="Arial" w:cs="Arial"/>
          <w:sz w:val="22"/>
          <w:szCs w:val="22"/>
        </w:rPr>
      </w:pPr>
      <w:r w:rsidRPr="008233B6">
        <w:rPr>
          <w:rFonts w:ascii="Arial" w:hAnsi="Arial" w:cs="Arial"/>
          <w:sz w:val="22"/>
          <w:szCs w:val="22"/>
        </w:rPr>
        <w:t xml:space="preserve">Druhá finančně nejvýznamnější prioritní osa 2 Sociální začleňování a boj s chudobou naplňuje tematický cíl č. 9 </w:t>
      </w:r>
      <w:r w:rsidR="00170B64">
        <w:rPr>
          <w:rFonts w:ascii="Arial" w:hAnsi="Arial" w:cs="Arial"/>
          <w:sz w:val="22"/>
          <w:szCs w:val="22"/>
        </w:rPr>
        <w:t>P</w:t>
      </w:r>
      <w:r w:rsidR="00170B64" w:rsidRPr="00511290">
        <w:rPr>
          <w:rFonts w:ascii="Arial" w:hAnsi="Arial" w:cs="Arial"/>
          <w:sz w:val="22"/>
          <w:szCs w:val="22"/>
        </w:rPr>
        <w:t>odpora sociálního začleňování a boj proti chudobě a diskriminaci</w:t>
      </w:r>
      <w:r w:rsidR="00170B64" w:rsidRPr="008233B6">
        <w:rPr>
          <w:rFonts w:ascii="Arial" w:hAnsi="Arial" w:cs="Arial"/>
          <w:sz w:val="22"/>
          <w:szCs w:val="22"/>
        </w:rPr>
        <w:t xml:space="preserve"> </w:t>
      </w:r>
      <w:r w:rsidRPr="008233B6">
        <w:rPr>
          <w:rFonts w:ascii="Arial" w:hAnsi="Arial" w:cs="Arial"/>
          <w:sz w:val="22"/>
          <w:szCs w:val="22"/>
        </w:rPr>
        <w:t>a je na ni vyčleněno 30 % prostředků programu. Váha alokace je dána velikostí hlavní cílové skupiny</w:t>
      </w:r>
      <w:r w:rsidR="0044216D" w:rsidRPr="008233B6">
        <w:rPr>
          <w:rFonts w:ascii="Arial" w:hAnsi="Arial" w:cs="Arial"/>
          <w:sz w:val="22"/>
          <w:szCs w:val="22"/>
        </w:rPr>
        <w:t xml:space="preserve"> – </w:t>
      </w:r>
      <w:r w:rsidRPr="008233B6">
        <w:rPr>
          <w:rFonts w:ascii="Arial" w:hAnsi="Arial" w:cs="Arial"/>
          <w:sz w:val="22"/>
          <w:szCs w:val="22"/>
        </w:rPr>
        <w:t>osob sociálně vyloučených nebo ohrožených sociálním vyloučením.</w:t>
      </w:r>
      <w:r w:rsidR="00183DBB" w:rsidRPr="008233B6">
        <w:rPr>
          <w:rFonts w:ascii="Arial" w:hAnsi="Arial" w:cs="Arial"/>
          <w:sz w:val="22"/>
          <w:szCs w:val="22"/>
        </w:rPr>
        <w:t xml:space="preserve"> Prioritní osa dále zahrnuje systémová opatření na zkvalitnění služeb poskytovaných cílovým skupinám</w:t>
      </w:r>
      <w:r w:rsidR="00F41EEA">
        <w:rPr>
          <w:rFonts w:ascii="Arial" w:hAnsi="Arial" w:cs="Arial"/>
          <w:sz w:val="22"/>
          <w:szCs w:val="22"/>
        </w:rPr>
        <w:t xml:space="preserve"> a</w:t>
      </w:r>
      <w:r w:rsidR="001C615F">
        <w:rPr>
          <w:rFonts w:ascii="Arial" w:hAnsi="Arial" w:cs="Arial"/>
          <w:sz w:val="22"/>
          <w:szCs w:val="22"/>
        </w:rPr>
        <w:t> </w:t>
      </w:r>
      <w:r w:rsidR="001E4D9B">
        <w:rPr>
          <w:rFonts w:ascii="Arial" w:hAnsi="Arial" w:cs="Arial"/>
          <w:sz w:val="22"/>
          <w:szCs w:val="22"/>
        </w:rPr>
        <w:t>podporu</w:t>
      </w:r>
      <w:r w:rsidR="00F41EEA">
        <w:rPr>
          <w:rFonts w:ascii="Arial" w:hAnsi="Arial" w:cs="Arial"/>
          <w:sz w:val="22"/>
          <w:szCs w:val="22"/>
        </w:rPr>
        <w:t xml:space="preserve"> komunitně vedeného místního rozvoje</w:t>
      </w:r>
      <w:r w:rsidR="00183DBB" w:rsidRPr="008233B6">
        <w:rPr>
          <w:rFonts w:ascii="Arial" w:hAnsi="Arial" w:cs="Arial"/>
          <w:sz w:val="22"/>
          <w:szCs w:val="22"/>
        </w:rPr>
        <w:t xml:space="preserve">. </w:t>
      </w:r>
      <w:r w:rsidR="0044216D" w:rsidRPr="008233B6">
        <w:rPr>
          <w:rFonts w:ascii="Arial" w:hAnsi="Arial" w:cs="Arial"/>
          <w:sz w:val="22"/>
          <w:szCs w:val="22"/>
        </w:rPr>
        <w:t>Na alokaci na tuto prioritní osu má dále významný vliv povinn</w:t>
      </w:r>
      <w:r w:rsidR="007F2323" w:rsidRPr="008233B6">
        <w:rPr>
          <w:rFonts w:ascii="Arial" w:hAnsi="Arial" w:cs="Arial"/>
          <w:sz w:val="22"/>
          <w:szCs w:val="22"/>
        </w:rPr>
        <w:t>ý</w:t>
      </w:r>
      <w:r w:rsidR="0044216D" w:rsidRPr="008233B6">
        <w:rPr>
          <w:rFonts w:ascii="Arial" w:hAnsi="Arial" w:cs="Arial"/>
          <w:sz w:val="22"/>
          <w:szCs w:val="22"/>
        </w:rPr>
        <w:t xml:space="preserve"> podíl vyčleněných prostředků ESF na tematický cíl č. 9</w:t>
      </w:r>
      <w:r w:rsidR="00464862">
        <w:rPr>
          <w:rFonts w:ascii="Arial" w:hAnsi="Arial" w:cs="Arial"/>
          <w:sz w:val="22"/>
          <w:szCs w:val="22"/>
        </w:rPr>
        <w:t xml:space="preserve"> dle čl. 4(2) nařízení o ESF</w:t>
      </w:r>
      <w:r w:rsidR="0044216D" w:rsidRPr="008233B6">
        <w:rPr>
          <w:rFonts w:ascii="Arial" w:hAnsi="Arial" w:cs="Arial"/>
          <w:sz w:val="22"/>
          <w:szCs w:val="22"/>
        </w:rPr>
        <w:t>.</w:t>
      </w:r>
    </w:p>
    <w:p w14:paraId="3E74D1C3" w14:textId="77777777" w:rsidR="00047CE6" w:rsidRPr="008233B6" w:rsidRDefault="00047CE6" w:rsidP="00047CE6">
      <w:pPr>
        <w:spacing w:after="120"/>
        <w:jc w:val="both"/>
        <w:rPr>
          <w:rFonts w:ascii="Arial" w:hAnsi="Arial" w:cs="Arial"/>
          <w:color w:val="000000"/>
          <w:sz w:val="22"/>
          <w:szCs w:val="22"/>
        </w:rPr>
      </w:pPr>
      <w:r w:rsidRPr="008233B6">
        <w:rPr>
          <w:rFonts w:ascii="Arial" w:hAnsi="Arial" w:cs="Arial"/>
          <w:sz w:val="22"/>
          <w:szCs w:val="22"/>
        </w:rPr>
        <w:t xml:space="preserve">Na prioritní osu 3 Sociální inovace a mezinárodní spolupráce </w:t>
      </w:r>
      <w:r w:rsidR="007F76FF">
        <w:rPr>
          <w:rFonts w:ascii="Arial" w:hAnsi="Arial" w:cs="Arial"/>
          <w:sz w:val="22"/>
          <w:szCs w:val="22"/>
        </w:rPr>
        <w:t xml:space="preserve">přispívající k naplňování </w:t>
      </w:r>
      <w:r w:rsidRPr="008233B6">
        <w:rPr>
          <w:rFonts w:ascii="Arial" w:hAnsi="Arial" w:cs="Arial"/>
          <w:sz w:val="22"/>
          <w:szCs w:val="22"/>
        </w:rPr>
        <w:t>všech tematick</w:t>
      </w:r>
      <w:r w:rsidR="007F76FF">
        <w:rPr>
          <w:rFonts w:ascii="Arial" w:hAnsi="Arial" w:cs="Arial"/>
          <w:sz w:val="22"/>
          <w:szCs w:val="22"/>
        </w:rPr>
        <w:t>ých</w:t>
      </w:r>
      <w:r w:rsidRPr="008233B6">
        <w:rPr>
          <w:rFonts w:ascii="Arial" w:hAnsi="Arial" w:cs="Arial"/>
          <w:sz w:val="22"/>
          <w:szCs w:val="22"/>
        </w:rPr>
        <w:t xml:space="preserve"> cíl</w:t>
      </w:r>
      <w:r w:rsidR="007F76FF">
        <w:rPr>
          <w:rFonts w:ascii="Arial" w:hAnsi="Arial" w:cs="Arial"/>
          <w:sz w:val="22"/>
          <w:szCs w:val="22"/>
        </w:rPr>
        <w:t>ů</w:t>
      </w:r>
      <w:r w:rsidRPr="008233B6">
        <w:rPr>
          <w:rFonts w:ascii="Arial" w:hAnsi="Arial" w:cs="Arial"/>
          <w:sz w:val="22"/>
          <w:szCs w:val="22"/>
        </w:rPr>
        <w:t xml:space="preserve"> zvolen</w:t>
      </w:r>
      <w:r w:rsidR="007F76FF">
        <w:rPr>
          <w:rFonts w:ascii="Arial" w:hAnsi="Arial" w:cs="Arial"/>
          <w:sz w:val="22"/>
          <w:szCs w:val="22"/>
        </w:rPr>
        <w:t>ých</w:t>
      </w:r>
      <w:r w:rsidRPr="008233B6">
        <w:rPr>
          <w:rFonts w:ascii="Arial" w:hAnsi="Arial" w:cs="Arial"/>
          <w:sz w:val="22"/>
          <w:szCs w:val="22"/>
        </w:rPr>
        <w:t xml:space="preserve"> v OPZ (č. 8, 9 a 1</w:t>
      </w:r>
      <w:r w:rsidR="000209DA">
        <w:rPr>
          <w:rFonts w:ascii="Arial" w:hAnsi="Arial" w:cs="Arial"/>
          <w:sz w:val="22"/>
          <w:szCs w:val="22"/>
        </w:rPr>
        <w:t>1</w:t>
      </w:r>
      <w:r w:rsidRPr="008233B6">
        <w:rPr>
          <w:rFonts w:ascii="Arial" w:hAnsi="Arial" w:cs="Arial"/>
          <w:sz w:val="22"/>
          <w:szCs w:val="22"/>
        </w:rPr>
        <w:t>) jsou vyčleněna 2 % prostředků programu. Tato váha prioritní osy vyplývá z jejího zaměření na sociální inovace</w:t>
      </w:r>
      <w:r w:rsidRPr="008233B6">
        <w:rPr>
          <w:rFonts w:ascii="Arial" w:hAnsi="Arial" w:cs="Arial"/>
          <w:color w:val="000000"/>
          <w:sz w:val="22"/>
          <w:szCs w:val="22"/>
        </w:rPr>
        <w:t>, zejména s cílem jejich tvorby, testování a následného šíření.</w:t>
      </w:r>
    </w:p>
    <w:p w14:paraId="229FF6FD" w14:textId="49F8396B" w:rsidR="0044216D" w:rsidRPr="000E600A" w:rsidRDefault="0044216D" w:rsidP="00EB23AF">
      <w:pPr>
        <w:spacing w:after="120"/>
        <w:jc w:val="both"/>
        <w:rPr>
          <w:rFonts w:ascii="Arial" w:hAnsi="Arial" w:cs="Arial"/>
          <w:sz w:val="22"/>
          <w:szCs w:val="22"/>
        </w:rPr>
      </w:pPr>
      <w:r w:rsidRPr="008233B6">
        <w:rPr>
          <w:rFonts w:ascii="Arial" w:hAnsi="Arial" w:cs="Arial"/>
          <w:sz w:val="22"/>
          <w:szCs w:val="22"/>
        </w:rPr>
        <w:t xml:space="preserve">Prioritní osa 4 Efektivní veřejná správa naplňuje tematický cíl č. 11 </w:t>
      </w:r>
      <w:r w:rsidR="00170B64">
        <w:rPr>
          <w:rFonts w:ascii="Arial" w:hAnsi="Arial" w:cs="Arial"/>
          <w:sz w:val="22"/>
          <w:szCs w:val="22"/>
        </w:rPr>
        <w:t>P</w:t>
      </w:r>
      <w:r w:rsidR="00170B64" w:rsidRPr="00511290">
        <w:rPr>
          <w:rFonts w:ascii="Arial" w:hAnsi="Arial" w:cs="Arial"/>
          <w:sz w:val="22"/>
          <w:szCs w:val="22"/>
        </w:rPr>
        <w:t xml:space="preserve">osilování institucionální kapacity veřejných orgánů a zúčastněných stran a </w:t>
      </w:r>
      <w:r w:rsidR="004E49B4">
        <w:rPr>
          <w:rFonts w:ascii="Arial" w:hAnsi="Arial" w:cs="Arial"/>
          <w:sz w:val="22"/>
          <w:szCs w:val="22"/>
        </w:rPr>
        <w:t xml:space="preserve">přispívání k </w:t>
      </w:r>
      <w:r w:rsidR="00170B64" w:rsidRPr="00511290">
        <w:rPr>
          <w:rFonts w:ascii="Arial" w:hAnsi="Arial" w:cs="Arial"/>
          <w:sz w:val="22"/>
          <w:szCs w:val="22"/>
        </w:rPr>
        <w:t>účinné veřejné správ</w:t>
      </w:r>
      <w:r w:rsidR="004E49B4">
        <w:rPr>
          <w:rFonts w:ascii="Arial" w:hAnsi="Arial" w:cs="Arial"/>
          <w:sz w:val="22"/>
          <w:szCs w:val="22"/>
        </w:rPr>
        <w:t>ě</w:t>
      </w:r>
      <w:r w:rsidRPr="008233B6">
        <w:rPr>
          <w:rFonts w:ascii="Arial" w:hAnsi="Arial" w:cs="Arial"/>
          <w:sz w:val="22"/>
          <w:szCs w:val="22"/>
        </w:rPr>
        <w:t xml:space="preserve"> a je na ni vyčleněno 5 % prostředků programu. Tato váha vychází především z potvrzené reálné absorpční schopnosti obdobně zaměřené </w:t>
      </w:r>
      <w:r w:rsidRPr="000E600A">
        <w:rPr>
          <w:rFonts w:ascii="Arial" w:hAnsi="Arial" w:cs="Arial"/>
          <w:sz w:val="22"/>
          <w:szCs w:val="22"/>
        </w:rPr>
        <w:t>prioritní osy v období 2007-2013 v rámci OP LZZ.</w:t>
      </w:r>
    </w:p>
    <w:p w14:paraId="6DD316E2" w14:textId="77777777" w:rsidR="00464862" w:rsidRPr="002B19C8" w:rsidRDefault="00724F06" w:rsidP="00464862">
      <w:pPr>
        <w:spacing w:after="120"/>
        <w:jc w:val="both"/>
        <w:rPr>
          <w:rFonts w:ascii="Arial" w:hAnsi="Arial" w:cs="Arial"/>
          <w:color w:val="000000"/>
          <w:sz w:val="22"/>
          <w:szCs w:val="22"/>
        </w:rPr>
      </w:pPr>
      <w:r w:rsidRPr="000E600A">
        <w:rPr>
          <w:rFonts w:ascii="Arial" w:hAnsi="Arial" w:cs="Arial"/>
          <w:color w:val="000000"/>
          <w:sz w:val="22"/>
          <w:szCs w:val="22"/>
        </w:rPr>
        <w:t xml:space="preserve">Na </w:t>
      </w:r>
      <w:r w:rsidRPr="002B19C8">
        <w:rPr>
          <w:rFonts w:ascii="Arial" w:hAnsi="Arial" w:cs="Arial"/>
          <w:color w:val="000000"/>
          <w:sz w:val="22"/>
          <w:szCs w:val="22"/>
        </w:rPr>
        <w:t xml:space="preserve">prioritní osu 5 Technická pomoc </w:t>
      </w:r>
      <w:r w:rsidR="004635A6" w:rsidRPr="002B19C8">
        <w:rPr>
          <w:rFonts w:ascii="Arial" w:hAnsi="Arial" w:cs="Arial"/>
          <w:color w:val="000000"/>
          <w:sz w:val="22"/>
          <w:szCs w:val="22"/>
        </w:rPr>
        <w:t xml:space="preserve">zaměřenou na podporu řízení a implementace OPZ jsou v souladu s čl. </w:t>
      </w:r>
      <w:r w:rsidR="004635A6" w:rsidRPr="00AF1029">
        <w:rPr>
          <w:rFonts w:ascii="Arial" w:hAnsi="Arial" w:cs="Arial"/>
          <w:color w:val="000000"/>
          <w:sz w:val="22"/>
          <w:szCs w:val="22"/>
        </w:rPr>
        <w:t>1</w:t>
      </w:r>
      <w:r w:rsidR="00A90B77" w:rsidRPr="00631C93">
        <w:rPr>
          <w:rFonts w:ascii="Arial" w:hAnsi="Arial" w:cs="Arial"/>
          <w:color w:val="000000"/>
          <w:sz w:val="22"/>
          <w:szCs w:val="22"/>
        </w:rPr>
        <w:t>1</w:t>
      </w:r>
      <w:r w:rsidR="004635A6" w:rsidRPr="002B19C8">
        <w:rPr>
          <w:rFonts w:ascii="Arial" w:hAnsi="Arial" w:cs="Arial"/>
          <w:color w:val="000000"/>
          <w:sz w:val="22"/>
          <w:szCs w:val="22"/>
        </w:rPr>
        <w:t xml:space="preserve">9 obecného nařízení vyčleněna 4 % prostředků programu. </w:t>
      </w:r>
      <w:r w:rsidR="00464862" w:rsidRPr="00AF1029">
        <w:rPr>
          <w:rFonts w:ascii="Arial" w:hAnsi="Arial" w:cs="Arial"/>
          <w:color w:val="000000"/>
          <w:sz w:val="22"/>
          <w:szCs w:val="22"/>
        </w:rPr>
        <w:t xml:space="preserve">Váha alokace </w:t>
      </w:r>
      <w:r w:rsidR="00533653" w:rsidRPr="002B19C8">
        <w:rPr>
          <w:rFonts w:ascii="Arial" w:hAnsi="Arial" w:cs="Arial"/>
          <w:color w:val="000000"/>
          <w:sz w:val="22"/>
          <w:szCs w:val="22"/>
        </w:rPr>
        <w:t xml:space="preserve">odpovídající limitu na technickou pomoc </w:t>
      </w:r>
      <w:r w:rsidR="00464862" w:rsidRPr="002B19C8">
        <w:rPr>
          <w:rFonts w:ascii="Arial" w:hAnsi="Arial" w:cs="Arial"/>
          <w:color w:val="000000"/>
          <w:sz w:val="22"/>
          <w:szCs w:val="22"/>
        </w:rPr>
        <w:t>je dána vyšší administrativní náročností projektů ESF</w:t>
      </w:r>
      <w:r w:rsidR="004635A6" w:rsidRPr="002B19C8">
        <w:rPr>
          <w:rFonts w:ascii="Arial" w:hAnsi="Arial" w:cs="Arial"/>
          <w:color w:val="000000"/>
          <w:sz w:val="22"/>
          <w:szCs w:val="22"/>
        </w:rPr>
        <w:t xml:space="preserve"> </w:t>
      </w:r>
      <w:r w:rsidR="00464862" w:rsidRPr="002B19C8">
        <w:rPr>
          <w:rFonts w:ascii="Arial" w:hAnsi="Arial" w:cs="Arial"/>
          <w:color w:val="000000"/>
          <w:sz w:val="22"/>
          <w:szCs w:val="22"/>
        </w:rPr>
        <w:t>vyplývající z předpokládaného velkého množství malých projektů a</w:t>
      </w:r>
      <w:r w:rsidR="00533653" w:rsidRPr="002B19C8">
        <w:rPr>
          <w:rFonts w:ascii="Arial" w:hAnsi="Arial" w:cs="Arial"/>
          <w:color w:val="000000"/>
          <w:sz w:val="22"/>
          <w:szCs w:val="22"/>
        </w:rPr>
        <w:t> </w:t>
      </w:r>
      <w:r w:rsidR="00464862" w:rsidRPr="002B19C8">
        <w:rPr>
          <w:rFonts w:ascii="Arial" w:hAnsi="Arial" w:cs="Arial"/>
          <w:color w:val="000000"/>
          <w:sz w:val="22"/>
          <w:szCs w:val="22"/>
        </w:rPr>
        <w:t>předpokládaného počtu výzev</w:t>
      </w:r>
      <w:r w:rsidR="00BF7AD0" w:rsidRPr="002B19C8">
        <w:rPr>
          <w:rFonts w:ascii="Arial" w:hAnsi="Arial" w:cs="Arial"/>
          <w:color w:val="000000"/>
          <w:sz w:val="22"/>
          <w:szCs w:val="22"/>
        </w:rPr>
        <w:t>. Dále se do váhy promítají nové postupy a procesy dané jak evropskou legislativou, tak národními pravidly, jako jsou např.</w:t>
      </w:r>
      <w:r w:rsidR="00464862" w:rsidRPr="002B19C8">
        <w:rPr>
          <w:rFonts w:ascii="Arial" w:hAnsi="Arial" w:cs="Arial"/>
          <w:color w:val="000000"/>
          <w:sz w:val="22"/>
          <w:szCs w:val="22"/>
        </w:rPr>
        <w:t xml:space="preserve"> </w:t>
      </w:r>
      <w:r w:rsidR="00BF7AD0" w:rsidRPr="002B19C8">
        <w:rPr>
          <w:rFonts w:ascii="Arial" w:hAnsi="Arial" w:cs="Arial"/>
          <w:color w:val="000000"/>
          <w:sz w:val="22"/>
          <w:szCs w:val="22"/>
        </w:rPr>
        <w:t xml:space="preserve">koordinace </w:t>
      </w:r>
      <w:r w:rsidR="00464862" w:rsidRPr="002B19C8">
        <w:rPr>
          <w:rFonts w:ascii="Arial" w:hAnsi="Arial" w:cs="Arial"/>
          <w:color w:val="000000"/>
          <w:sz w:val="22"/>
          <w:szCs w:val="22"/>
        </w:rPr>
        <w:t>plánování výzev, monitorování</w:t>
      </w:r>
      <w:r w:rsidR="00BF7AD0" w:rsidRPr="002B19C8">
        <w:rPr>
          <w:rFonts w:ascii="Arial" w:hAnsi="Arial" w:cs="Arial"/>
          <w:color w:val="000000"/>
          <w:sz w:val="22"/>
          <w:szCs w:val="22"/>
        </w:rPr>
        <w:t xml:space="preserve"> včetně sběru dat o podpořených osobách</w:t>
      </w:r>
      <w:r w:rsidR="00464862" w:rsidRPr="002B19C8">
        <w:rPr>
          <w:rFonts w:ascii="Arial" w:hAnsi="Arial" w:cs="Arial"/>
          <w:color w:val="000000"/>
          <w:sz w:val="22"/>
          <w:szCs w:val="22"/>
        </w:rPr>
        <w:t>, predikce čerpání, integrované přístupy</w:t>
      </w:r>
      <w:r w:rsidR="00BF7AD0" w:rsidRPr="002B19C8">
        <w:rPr>
          <w:rFonts w:ascii="Arial" w:hAnsi="Arial" w:cs="Arial"/>
          <w:color w:val="000000"/>
          <w:sz w:val="22"/>
          <w:szCs w:val="22"/>
        </w:rPr>
        <w:t xml:space="preserve"> včetně podpory nových nástrojů</w:t>
      </w:r>
      <w:r w:rsidR="00464862" w:rsidRPr="002B19C8">
        <w:rPr>
          <w:rFonts w:ascii="Arial" w:hAnsi="Arial" w:cs="Arial"/>
          <w:color w:val="000000"/>
          <w:sz w:val="22"/>
          <w:szCs w:val="22"/>
        </w:rPr>
        <w:t xml:space="preserve">, </w:t>
      </w:r>
      <w:r w:rsidR="00BF7AD0" w:rsidRPr="002B19C8">
        <w:rPr>
          <w:rFonts w:ascii="Arial" w:hAnsi="Arial" w:cs="Arial"/>
          <w:color w:val="000000"/>
          <w:sz w:val="22"/>
          <w:szCs w:val="22"/>
        </w:rPr>
        <w:t xml:space="preserve">sledování </w:t>
      </w:r>
      <w:r w:rsidR="00464862" w:rsidRPr="002B19C8">
        <w:rPr>
          <w:rFonts w:ascii="Arial" w:hAnsi="Arial" w:cs="Arial"/>
          <w:color w:val="000000"/>
          <w:sz w:val="22"/>
          <w:szCs w:val="22"/>
        </w:rPr>
        <w:t>předběžn</w:t>
      </w:r>
      <w:r w:rsidR="00BF7AD0" w:rsidRPr="002B19C8">
        <w:rPr>
          <w:rFonts w:ascii="Arial" w:hAnsi="Arial" w:cs="Arial"/>
          <w:color w:val="000000"/>
          <w:sz w:val="22"/>
          <w:szCs w:val="22"/>
        </w:rPr>
        <w:t>ých</w:t>
      </w:r>
      <w:r w:rsidR="00464862" w:rsidRPr="002B19C8">
        <w:rPr>
          <w:rFonts w:ascii="Arial" w:hAnsi="Arial" w:cs="Arial"/>
          <w:color w:val="000000"/>
          <w:sz w:val="22"/>
          <w:szCs w:val="22"/>
        </w:rPr>
        <w:t xml:space="preserve"> podmín</w:t>
      </w:r>
      <w:r w:rsidR="00BF7AD0" w:rsidRPr="002B19C8">
        <w:rPr>
          <w:rFonts w:ascii="Arial" w:hAnsi="Arial" w:cs="Arial"/>
          <w:color w:val="000000"/>
          <w:sz w:val="22"/>
          <w:szCs w:val="22"/>
        </w:rPr>
        <w:t>e</w:t>
      </w:r>
      <w:r w:rsidR="00464862" w:rsidRPr="002B19C8">
        <w:rPr>
          <w:rFonts w:ascii="Arial" w:hAnsi="Arial" w:cs="Arial"/>
          <w:color w:val="000000"/>
          <w:sz w:val="22"/>
          <w:szCs w:val="22"/>
        </w:rPr>
        <w:t>k</w:t>
      </w:r>
      <w:r w:rsidR="00BF7AD0" w:rsidRPr="002B19C8">
        <w:rPr>
          <w:rFonts w:ascii="Arial" w:hAnsi="Arial" w:cs="Arial"/>
          <w:color w:val="000000"/>
          <w:sz w:val="22"/>
          <w:szCs w:val="22"/>
        </w:rPr>
        <w:t xml:space="preserve"> a jejich naplňování</w:t>
      </w:r>
      <w:r w:rsidR="00464862" w:rsidRPr="002B19C8">
        <w:rPr>
          <w:rFonts w:ascii="Arial" w:hAnsi="Arial" w:cs="Arial"/>
          <w:color w:val="000000"/>
          <w:sz w:val="22"/>
          <w:szCs w:val="22"/>
        </w:rPr>
        <w:t>, milníky implementace</w:t>
      </w:r>
      <w:r w:rsidR="00BF7AD0" w:rsidRPr="002B19C8">
        <w:rPr>
          <w:rFonts w:ascii="Arial" w:hAnsi="Arial" w:cs="Arial"/>
          <w:color w:val="000000"/>
          <w:sz w:val="22"/>
          <w:szCs w:val="22"/>
        </w:rPr>
        <w:t xml:space="preserve"> a výkonnostní rámec</w:t>
      </w:r>
      <w:r w:rsidR="00464862" w:rsidRPr="002B19C8">
        <w:rPr>
          <w:rFonts w:ascii="Arial" w:hAnsi="Arial" w:cs="Arial"/>
          <w:color w:val="000000"/>
          <w:sz w:val="22"/>
          <w:szCs w:val="22"/>
        </w:rPr>
        <w:t xml:space="preserve">, synergie a komplementarity apod. Dále se jedná o dodatečné nároky na monitorování, reportování a publicitu v souvislosti s Iniciativou na podporu zaměstnanosti mládeže, která je programována v rámci OPZ. </w:t>
      </w:r>
    </w:p>
    <w:p w14:paraId="5621C72C" w14:textId="77777777" w:rsidR="00D13596" w:rsidRPr="002B19C8" w:rsidRDefault="00D13596" w:rsidP="00EB23AF">
      <w:pPr>
        <w:spacing w:after="120"/>
        <w:jc w:val="both"/>
        <w:rPr>
          <w:rFonts w:ascii="Arial" w:hAnsi="Arial" w:cs="Arial"/>
          <w:b/>
          <w:sz w:val="22"/>
          <w:szCs w:val="22"/>
        </w:rPr>
      </w:pPr>
    </w:p>
    <w:p w14:paraId="68E2D28D" w14:textId="77777777" w:rsidR="00170B64" w:rsidRPr="002B19C8" w:rsidRDefault="00170B64" w:rsidP="00EB23AF">
      <w:pPr>
        <w:spacing w:after="120"/>
        <w:jc w:val="both"/>
        <w:rPr>
          <w:rFonts w:ascii="Arial" w:hAnsi="Arial" w:cs="Arial"/>
          <w:b/>
          <w:sz w:val="22"/>
          <w:szCs w:val="22"/>
        </w:rPr>
      </w:pPr>
    </w:p>
    <w:p w14:paraId="60B456D1" w14:textId="77777777" w:rsidR="00170B64" w:rsidRPr="002B19C8" w:rsidRDefault="00170B64" w:rsidP="00EB23AF">
      <w:pPr>
        <w:spacing w:after="120"/>
        <w:jc w:val="both"/>
        <w:rPr>
          <w:rFonts w:ascii="Arial" w:hAnsi="Arial" w:cs="Arial"/>
          <w:b/>
          <w:sz w:val="22"/>
          <w:szCs w:val="22"/>
        </w:rPr>
      </w:pPr>
    </w:p>
    <w:p w14:paraId="017389D7" w14:textId="77777777" w:rsidR="00EB23AF" w:rsidRPr="002B19C8" w:rsidRDefault="00EB23AF" w:rsidP="00EB23AF">
      <w:pPr>
        <w:spacing w:after="120"/>
        <w:jc w:val="both"/>
        <w:rPr>
          <w:rFonts w:ascii="Arial" w:hAnsi="Arial" w:cs="Arial"/>
          <w:b/>
          <w:sz w:val="22"/>
          <w:szCs w:val="22"/>
        </w:rPr>
      </w:pPr>
      <w:r w:rsidRPr="002B19C8">
        <w:rPr>
          <w:rFonts w:ascii="Arial" w:hAnsi="Arial" w:cs="Arial"/>
          <w:b/>
          <w:sz w:val="22"/>
          <w:szCs w:val="22"/>
        </w:rPr>
        <w:t>Křížové financování</w:t>
      </w:r>
    </w:p>
    <w:p w14:paraId="487B9E86" w14:textId="77777777" w:rsidR="00EB23AF" w:rsidRPr="008233B6" w:rsidRDefault="00EB23AF" w:rsidP="00EB23AF">
      <w:pPr>
        <w:spacing w:after="120"/>
        <w:jc w:val="both"/>
        <w:rPr>
          <w:rFonts w:ascii="Arial" w:hAnsi="Arial" w:cs="Arial"/>
          <w:sz w:val="22"/>
          <w:szCs w:val="22"/>
        </w:rPr>
      </w:pPr>
      <w:r w:rsidRPr="002B19C8">
        <w:rPr>
          <w:rFonts w:ascii="Arial" w:hAnsi="Arial" w:cs="Arial"/>
          <w:sz w:val="22"/>
          <w:szCs w:val="22"/>
        </w:rPr>
        <w:t xml:space="preserve">V souladu s článkem </w:t>
      </w:r>
      <w:r w:rsidR="00A90B77" w:rsidRPr="002B19C8">
        <w:rPr>
          <w:rFonts w:ascii="Arial" w:hAnsi="Arial" w:cs="Arial"/>
          <w:sz w:val="22"/>
          <w:szCs w:val="22"/>
        </w:rPr>
        <w:t>9</w:t>
      </w:r>
      <w:r w:rsidRPr="002B19C8">
        <w:rPr>
          <w:rFonts w:ascii="Arial" w:hAnsi="Arial" w:cs="Arial"/>
          <w:sz w:val="22"/>
          <w:szCs w:val="22"/>
        </w:rPr>
        <w:t xml:space="preserve">8 (2) obecného nařízení bude v rámci všech prioritních os OP Zaměstnanost umožněno na úrovni </w:t>
      </w:r>
      <w:r w:rsidR="001A239F" w:rsidRPr="002B19C8">
        <w:rPr>
          <w:rFonts w:ascii="Arial" w:hAnsi="Arial" w:cs="Arial"/>
          <w:sz w:val="22"/>
          <w:szCs w:val="22"/>
        </w:rPr>
        <w:t>výzev pro předkládání</w:t>
      </w:r>
      <w:r w:rsidRPr="002B19C8">
        <w:rPr>
          <w:rFonts w:ascii="Arial" w:hAnsi="Arial" w:cs="Arial"/>
          <w:sz w:val="22"/>
          <w:szCs w:val="22"/>
        </w:rPr>
        <w:t xml:space="preserve"> projektů </w:t>
      </w:r>
      <w:r w:rsidR="000D23E0" w:rsidRPr="002B19C8">
        <w:rPr>
          <w:rFonts w:ascii="Arial" w:hAnsi="Arial" w:cs="Arial"/>
          <w:sz w:val="22"/>
          <w:szCs w:val="22"/>
        </w:rPr>
        <w:t>tzv. „křížové financování“, tedy financování nákladů, které jsou obvykle</w:t>
      </w:r>
      <w:r w:rsidR="000D23E0" w:rsidRPr="008233B6">
        <w:rPr>
          <w:rFonts w:ascii="Arial" w:hAnsi="Arial" w:cs="Arial"/>
          <w:sz w:val="22"/>
          <w:szCs w:val="22"/>
        </w:rPr>
        <w:t xml:space="preserve"> způsobilými náklady pouze v rámci pravidel Evropského fondu pro regionální rozvoj, </w:t>
      </w:r>
      <w:r w:rsidRPr="008233B6">
        <w:rPr>
          <w:rFonts w:ascii="Arial" w:hAnsi="Arial" w:cs="Arial"/>
          <w:sz w:val="22"/>
          <w:szCs w:val="22"/>
        </w:rPr>
        <w:t>a to až do výše 10 % prostředků na prioritní osu.</w:t>
      </w:r>
    </w:p>
    <w:p w14:paraId="497D54F8" w14:textId="77777777" w:rsidR="00EB23AF" w:rsidRPr="008233B6" w:rsidRDefault="00EB23AF" w:rsidP="00EB23AF">
      <w:pPr>
        <w:spacing w:after="120"/>
        <w:jc w:val="both"/>
        <w:rPr>
          <w:rFonts w:ascii="Arial" w:hAnsi="Arial" w:cs="Arial"/>
          <w:sz w:val="22"/>
          <w:szCs w:val="22"/>
        </w:rPr>
      </w:pPr>
      <w:r w:rsidRPr="008233B6">
        <w:rPr>
          <w:rFonts w:ascii="Arial" w:hAnsi="Arial" w:cs="Arial"/>
          <w:sz w:val="22"/>
          <w:szCs w:val="22"/>
        </w:rPr>
        <w:t xml:space="preserve">Podmínkou pro možnost financování aktivit v rámci křížového financování je nezbytnost těchto aktivit pro dosažení cílů podpořených projektů OP Zaměstnanost a jejich přímá vazba na tyto projekty. Pro monitorování výše prostředků vynaložených na křížové financování bude využit informační systém MS2014+. </w:t>
      </w:r>
    </w:p>
    <w:p w14:paraId="68318EAD" w14:textId="77777777" w:rsidR="00EB23AF" w:rsidRPr="008233B6" w:rsidRDefault="00EB23AF" w:rsidP="00EB23AF">
      <w:pPr>
        <w:spacing w:after="120"/>
        <w:jc w:val="both"/>
        <w:rPr>
          <w:rFonts w:ascii="Arial" w:hAnsi="Arial" w:cs="Arial"/>
          <w:sz w:val="22"/>
          <w:szCs w:val="22"/>
        </w:rPr>
      </w:pPr>
      <w:r w:rsidRPr="008233B6">
        <w:rPr>
          <w:rFonts w:ascii="Arial" w:hAnsi="Arial" w:cs="Arial"/>
          <w:sz w:val="22"/>
          <w:szCs w:val="22"/>
        </w:rPr>
        <w:t xml:space="preserve">Řídicí orgán bude sledovat a evidovat používání křížového financování tak, aby výdaje do něj zahrnuté bylo možno dohledat a identifikovat. </w:t>
      </w:r>
    </w:p>
    <w:p w14:paraId="503B61DB" w14:textId="77777777" w:rsidR="00EB23AF" w:rsidRPr="008233B6" w:rsidRDefault="00EB23AF" w:rsidP="00596CFF"/>
    <w:p w14:paraId="1125F4B0" w14:textId="77777777" w:rsidR="00EB23AF" w:rsidRPr="008233B6" w:rsidRDefault="00EB23AF" w:rsidP="00596CFF"/>
    <w:p w14:paraId="7828CD84" w14:textId="77777777" w:rsidR="00EB23AF" w:rsidRPr="008233B6" w:rsidRDefault="00EB23AF">
      <w:pPr>
        <w:spacing w:after="200" w:line="276" w:lineRule="auto"/>
        <w:rPr>
          <w:lang w:eastAsia="en-US"/>
        </w:rPr>
      </w:pPr>
    </w:p>
    <w:p w14:paraId="50612907" w14:textId="77777777" w:rsidR="00EB23AF" w:rsidRPr="008233B6" w:rsidRDefault="00EB23AF" w:rsidP="00EB23AF">
      <w:pPr>
        <w:rPr>
          <w:lang w:eastAsia="en-US"/>
        </w:rPr>
        <w:sectPr w:rsidR="00EB23AF" w:rsidRPr="008233B6" w:rsidSect="00596CFF">
          <w:pgSz w:w="11906" w:h="16838"/>
          <w:pgMar w:top="1418" w:right="1418" w:bottom="1418" w:left="1418" w:header="709" w:footer="709" w:gutter="0"/>
          <w:cols w:space="708"/>
          <w:docGrid w:linePitch="360"/>
        </w:sectPr>
      </w:pPr>
    </w:p>
    <w:p w14:paraId="3A6FD6EC" w14:textId="77777777" w:rsidR="00463E79" w:rsidRPr="008233B6" w:rsidRDefault="00463E79" w:rsidP="00473751">
      <w:pPr>
        <w:pStyle w:val="Titulek"/>
        <w:keepNext/>
        <w:spacing w:after="120"/>
        <w:rPr>
          <w:rFonts w:ascii="Arial" w:hAnsi="Arial" w:cs="Arial"/>
          <w:color w:val="auto"/>
          <w:sz w:val="20"/>
          <w:szCs w:val="20"/>
        </w:rPr>
      </w:pPr>
      <w:bookmarkStart w:id="24" w:name="_Toc390352195"/>
      <w:bookmarkStart w:id="25" w:name="_Toc327447681"/>
      <w:r w:rsidRPr="008233B6">
        <w:rPr>
          <w:rFonts w:ascii="Arial" w:hAnsi="Arial" w:cs="Arial"/>
          <w:color w:val="auto"/>
          <w:sz w:val="20"/>
          <w:szCs w:val="20"/>
        </w:rPr>
        <w:lastRenderedPageBreak/>
        <w:t xml:space="preserve">Tabulka </w:t>
      </w:r>
      <w:r w:rsidR="00D7635B" w:rsidRPr="008233B6">
        <w:rPr>
          <w:rFonts w:ascii="Arial" w:hAnsi="Arial" w:cs="Arial"/>
          <w:color w:val="auto"/>
          <w:sz w:val="20"/>
          <w:szCs w:val="20"/>
        </w:rPr>
        <w:fldChar w:fldCharType="begin"/>
      </w:r>
      <w:r w:rsidRPr="008233B6">
        <w:rPr>
          <w:rFonts w:ascii="Arial" w:hAnsi="Arial" w:cs="Arial"/>
          <w:color w:val="auto"/>
          <w:sz w:val="20"/>
          <w:szCs w:val="20"/>
        </w:rPr>
        <w:instrText xml:space="preserve"> SEQ Tabulka \* ARABIC </w:instrText>
      </w:r>
      <w:r w:rsidR="00D7635B" w:rsidRPr="008233B6">
        <w:rPr>
          <w:rFonts w:ascii="Arial" w:hAnsi="Arial" w:cs="Arial"/>
          <w:color w:val="auto"/>
          <w:sz w:val="20"/>
          <w:szCs w:val="20"/>
        </w:rPr>
        <w:fldChar w:fldCharType="separate"/>
      </w:r>
      <w:r w:rsidR="00DC38DA">
        <w:rPr>
          <w:rFonts w:ascii="Arial" w:hAnsi="Arial" w:cs="Arial"/>
          <w:noProof/>
          <w:color w:val="auto"/>
          <w:sz w:val="20"/>
          <w:szCs w:val="20"/>
        </w:rPr>
        <w:t>2</w:t>
      </w:r>
      <w:r w:rsidR="00D7635B" w:rsidRPr="008233B6">
        <w:rPr>
          <w:rFonts w:ascii="Arial" w:hAnsi="Arial" w:cs="Arial"/>
          <w:color w:val="auto"/>
          <w:sz w:val="20"/>
          <w:szCs w:val="20"/>
        </w:rPr>
        <w:fldChar w:fldCharType="end"/>
      </w:r>
      <w:r w:rsidRPr="008233B6">
        <w:rPr>
          <w:rFonts w:ascii="Arial" w:hAnsi="Arial" w:cs="Arial"/>
          <w:color w:val="auto"/>
          <w:sz w:val="20"/>
          <w:szCs w:val="20"/>
        </w:rPr>
        <w:t xml:space="preserve">: </w:t>
      </w:r>
      <w:r w:rsidR="00EB23AF" w:rsidRPr="008233B6">
        <w:rPr>
          <w:rFonts w:ascii="Arial" w:hAnsi="Arial" w:cs="Arial"/>
          <w:color w:val="auto"/>
          <w:sz w:val="20"/>
          <w:szCs w:val="20"/>
        </w:rPr>
        <w:t>Přehled investiční strategie programu</w:t>
      </w:r>
      <w:bookmarkEnd w:id="24"/>
      <w:r w:rsidR="00EB23AF" w:rsidRPr="008233B6">
        <w:rPr>
          <w:rFonts w:ascii="Arial" w:hAnsi="Arial" w:cs="Arial"/>
          <w:color w:val="auto"/>
          <w:sz w:val="20"/>
          <w:szCs w:val="20"/>
        </w:rPr>
        <w:t xml:space="preserve"> </w:t>
      </w:r>
      <w:bookmarkEnd w:id="25"/>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46"/>
        <w:gridCol w:w="709"/>
        <w:gridCol w:w="850"/>
        <w:gridCol w:w="1134"/>
        <w:gridCol w:w="1276"/>
        <w:gridCol w:w="3685"/>
        <w:gridCol w:w="2835"/>
        <w:gridCol w:w="2694"/>
      </w:tblGrid>
      <w:tr w:rsidR="00B418C8" w:rsidRPr="008233B6" w14:paraId="22AEF3E7" w14:textId="77777777" w:rsidTr="00EF3555">
        <w:trPr>
          <w:trHeight w:val="843"/>
        </w:trPr>
        <w:tc>
          <w:tcPr>
            <w:tcW w:w="144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F94EC5B" w14:textId="77777777" w:rsidR="00A3279B" w:rsidRPr="008233B6" w:rsidRDefault="00A3279B" w:rsidP="00AF01DC">
            <w:pPr>
              <w:pStyle w:val="Text1"/>
              <w:spacing w:after="0"/>
              <w:ind w:left="0"/>
              <w:jc w:val="center"/>
              <w:rPr>
                <w:rFonts w:ascii="Arial" w:hAnsi="Arial" w:cs="Arial"/>
                <w:b/>
                <w:sz w:val="20"/>
                <w:szCs w:val="20"/>
                <w:lang w:val="cs-CZ"/>
              </w:rPr>
            </w:pPr>
            <w:r w:rsidRPr="008233B6">
              <w:rPr>
                <w:rFonts w:ascii="Arial" w:hAnsi="Arial" w:cs="Arial"/>
                <w:b/>
                <w:sz w:val="20"/>
                <w:szCs w:val="20"/>
                <w:lang w:val="cs-CZ"/>
              </w:rPr>
              <w:t>Prioritní osa</w:t>
            </w:r>
          </w:p>
        </w:tc>
        <w:tc>
          <w:tcPr>
            <w:tcW w:w="709" w:type="dxa"/>
            <w:tcBorders>
              <w:top w:val="single" w:sz="4" w:space="0" w:color="auto"/>
              <w:left w:val="single" w:sz="4" w:space="0" w:color="auto"/>
              <w:bottom w:val="single" w:sz="4" w:space="0" w:color="auto"/>
              <w:right w:val="single" w:sz="4" w:space="0" w:color="auto"/>
            </w:tcBorders>
          </w:tcPr>
          <w:p w14:paraId="3F3C49FB" w14:textId="77777777" w:rsidR="00A3279B" w:rsidRPr="008233B6" w:rsidRDefault="00A3279B" w:rsidP="00AF01DC">
            <w:pPr>
              <w:pStyle w:val="Text1"/>
              <w:spacing w:after="0"/>
              <w:ind w:left="0"/>
              <w:jc w:val="center"/>
              <w:rPr>
                <w:rFonts w:ascii="Arial" w:hAnsi="Arial" w:cs="Arial"/>
                <w:b/>
                <w:sz w:val="20"/>
                <w:szCs w:val="20"/>
                <w:lang w:val="cs-CZ"/>
              </w:rPr>
            </w:pPr>
            <w:r>
              <w:rPr>
                <w:rFonts w:ascii="Arial" w:hAnsi="Arial" w:cs="Arial"/>
                <w:b/>
                <w:sz w:val="20"/>
                <w:szCs w:val="20"/>
                <w:lang w:val="cs-CZ"/>
              </w:rPr>
              <w:t>Fond</w:t>
            </w:r>
          </w:p>
        </w:tc>
        <w:tc>
          <w:tcPr>
            <w:tcW w:w="850" w:type="dxa"/>
            <w:tcBorders>
              <w:top w:val="single" w:sz="4" w:space="0" w:color="auto"/>
              <w:left w:val="single" w:sz="4" w:space="0" w:color="auto"/>
              <w:bottom w:val="single" w:sz="4" w:space="0" w:color="auto"/>
              <w:right w:val="single" w:sz="4" w:space="0" w:color="auto"/>
            </w:tcBorders>
          </w:tcPr>
          <w:p w14:paraId="06EF03D2" w14:textId="77777777" w:rsidR="00A3279B" w:rsidRDefault="00A3279B" w:rsidP="00B07448">
            <w:pPr>
              <w:pStyle w:val="Text1"/>
              <w:spacing w:after="0"/>
              <w:ind w:left="0"/>
              <w:jc w:val="center"/>
              <w:rPr>
                <w:rFonts w:ascii="Arial" w:hAnsi="Arial" w:cs="Arial"/>
                <w:b/>
                <w:sz w:val="20"/>
                <w:szCs w:val="20"/>
                <w:lang w:val="cs-CZ"/>
              </w:rPr>
            </w:pPr>
            <w:r w:rsidRPr="008233B6">
              <w:rPr>
                <w:rFonts w:ascii="Arial" w:hAnsi="Arial" w:cs="Arial"/>
                <w:b/>
                <w:sz w:val="20"/>
                <w:szCs w:val="20"/>
                <w:lang w:val="cs-CZ"/>
              </w:rPr>
              <w:t xml:space="preserve">Podpora </w:t>
            </w:r>
            <w:r>
              <w:rPr>
                <w:rFonts w:ascii="Arial" w:hAnsi="Arial" w:cs="Arial"/>
                <w:b/>
                <w:sz w:val="20"/>
                <w:szCs w:val="20"/>
                <w:lang w:val="cs-CZ"/>
              </w:rPr>
              <w:t>Unie</w:t>
            </w:r>
          </w:p>
          <w:p w14:paraId="1A723667" w14:textId="77777777" w:rsidR="00A3279B" w:rsidRPr="008233B6" w:rsidRDefault="00A3279B" w:rsidP="000E600A">
            <w:pPr>
              <w:pStyle w:val="Text1"/>
              <w:spacing w:after="0"/>
              <w:ind w:left="0"/>
              <w:jc w:val="center"/>
              <w:rPr>
                <w:rFonts w:ascii="Arial" w:hAnsi="Arial" w:cs="Arial"/>
                <w:b/>
                <w:sz w:val="20"/>
                <w:szCs w:val="20"/>
                <w:lang w:val="cs-CZ"/>
              </w:rPr>
            </w:pPr>
            <w:r w:rsidRPr="008233B6">
              <w:rPr>
                <w:rFonts w:ascii="Arial" w:hAnsi="Arial" w:cs="Arial"/>
                <w:b/>
                <w:sz w:val="20"/>
                <w:szCs w:val="20"/>
                <w:lang w:val="cs-CZ"/>
              </w:rPr>
              <w:t>(v EUR)</w:t>
            </w:r>
          </w:p>
        </w:tc>
        <w:tc>
          <w:tcPr>
            <w:tcW w:w="1134" w:type="dxa"/>
            <w:tcBorders>
              <w:top w:val="single" w:sz="4" w:space="0" w:color="auto"/>
              <w:left w:val="single" w:sz="4" w:space="0" w:color="auto"/>
              <w:bottom w:val="single" w:sz="4" w:space="0" w:color="auto"/>
              <w:right w:val="single" w:sz="4" w:space="0" w:color="auto"/>
            </w:tcBorders>
          </w:tcPr>
          <w:p w14:paraId="2A9DE037" w14:textId="77777777" w:rsidR="00A3279B" w:rsidRPr="008233B6" w:rsidRDefault="00A3279B" w:rsidP="00170B64">
            <w:pPr>
              <w:pStyle w:val="Text1"/>
              <w:spacing w:after="0"/>
              <w:ind w:left="0"/>
              <w:jc w:val="center"/>
              <w:rPr>
                <w:rFonts w:ascii="Arial" w:hAnsi="Arial" w:cs="Arial"/>
                <w:b/>
                <w:sz w:val="20"/>
                <w:szCs w:val="20"/>
                <w:lang w:val="cs-CZ"/>
              </w:rPr>
            </w:pPr>
            <w:r w:rsidRPr="00A3279B">
              <w:rPr>
                <w:rFonts w:ascii="Arial" w:hAnsi="Arial" w:cs="Arial"/>
                <w:b/>
                <w:sz w:val="20"/>
                <w:szCs w:val="20"/>
                <w:lang w:val="cs-CZ"/>
              </w:rPr>
              <w:t>Podíl celk</w:t>
            </w:r>
            <w:r w:rsidR="00170B64">
              <w:rPr>
                <w:rFonts w:ascii="Arial" w:hAnsi="Arial" w:cs="Arial"/>
                <w:b/>
                <w:sz w:val="20"/>
                <w:szCs w:val="20"/>
                <w:lang w:val="cs-CZ"/>
              </w:rPr>
              <w:t>.</w:t>
            </w:r>
            <w:r w:rsidRPr="00A3279B">
              <w:rPr>
                <w:rFonts w:ascii="Arial" w:hAnsi="Arial" w:cs="Arial"/>
                <w:b/>
                <w:sz w:val="20"/>
                <w:szCs w:val="20"/>
                <w:lang w:val="cs-CZ"/>
              </w:rPr>
              <w:t xml:space="preserve"> příspěvk</w:t>
            </w:r>
            <w:r w:rsidR="00170B64">
              <w:rPr>
                <w:rFonts w:ascii="Arial" w:hAnsi="Arial" w:cs="Arial"/>
                <w:b/>
                <w:sz w:val="20"/>
                <w:szCs w:val="20"/>
                <w:lang w:val="cs-CZ"/>
              </w:rPr>
              <w:t>u</w:t>
            </w:r>
            <w:r w:rsidRPr="00A3279B">
              <w:rPr>
                <w:rFonts w:ascii="Arial" w:hAnsi="Arial" w:cs="Arial"/>
                <w:b/>
                <w:sz w:val="20"/>
                <w:szCs w:val="20"/>
                <w:lang w:val="cs-CZ"/>
              </w:rPr>
              <w:t xml:space="preserve"> Unie pro </w:t>
            </w:r>
            <w:r w:rsidR="000E600A">
              <w:rPr>
                <w:rFonts w:ascii="Arial" w:hAnsi="Arial" w:cs="Arial"/>
                <w:b/>
                <w:sz w:val="20"/>
                <w:szCs w:val="20"/>
                <w:lang w:val="cs-CZ"/>
              </w:rPr>
              <w:t>OP</w:t>
            </w:r>
            <w:r w:rsidRPr="00A3279B">
              <w:rPr>
                <w:rFonts w:ascii="Arial" w:hAnsi="Arial" w:cs="Arial"/>
                <w:b/>
                <w:sz w:val="20"/>
                <w:szCs w:val="20"/>
                <w:lang w:val="cs-CZ"/>
              </w:rPr>
              <w:t xml:space="preserve">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5AF6CCF" w14:textId="77777777" w:rsidR="00A3279B" w:rsidRPr="008233B6" w:rsidRDefault="00A3279B" w:rsidP="00AF01DC">
            <w:pPr>
              <w:pStyle w:val="Text1"/>
              <w:spacing w:after="0"/>
              <w:ind w:left="0"/>
              <w:jc w:val="center"/>
              <w:rPr>
                <w:rFonts w:ascii="Arial" w:hAnsi="Arial" w:cs="Arial"/>
                <w:b/>
                <w:sz w:val="20"/>
                <w:szCs w:val="20"/>
                <w:lang w:val="cs-CZ"/>
              </w:rPr>
            </w:pPr>
            <w:r w:rsidRPr="008233B6">
              <w:rPr>
                <w:rFonts w:ascii="Arial" w:hAnsi="Arial" w:cs="Arial"/>
                <w:b/>
                <w:sz w:val="20"/>
                <w:szCs w:val="20"/>
                <w:lang w:val="cs-CZ"/>
              </w:rPr>
              <w:t>Tematický cíl</w:t>
            </w:r>
          </w:p>
        </w:tc>
        <w:tc>
          <w:tcPr>
            <w:tcW w:w="36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5EDF7F9" w14:textId="77777777" w:rsidR="00A3279B" w:rsidRPr="008233B6" w:rsidRDefault="00A3279B" w:rsidP="00A3279B">
            <w:pPr>
              <w:pStyle w:val="Text1"/>
              <w:spacing w:after="0"/>
              <w:ind w:left="0"/>
              <w:jc w:val="center"/>
              <w:rPr>
                <w:rFonts w:ascii="Arial" w:hAnsi="Arial" w:cs="Arial"/>
                <w:b/>
                <w:sz w:val="20"/>
                <w:szCs w:val="20"/>
                <w:lang w:val="cs-CZ"/>
              </w:rPr>
            </w:pPr>
            <w:r w:rsidRPr="008233B6">
              <w:rPr>
                <w:rFonts w:ascii="Arial" w:hAnsi="Arial" w:cs="Arial"/>
                <w:b/>
                <w:sz w:val="20"/>
                <w:szCs w:val="20"/>
                <w:lang w:val="cs-CZ"/>
              </w:rPr>
              <w:t>Investiční priorit</w:t>
            </w:r>
            <w:r>
              <w:rPr>
                <w:rFonts w:ascii="Arial" w:hAnsi="Arial" w:cs="Arial"/>
                <w:b/>
                <w:sz w:val="20"/>
                <w:szCs w:val="20"/>
                <w:lang w:val="cs-CZ"/>
              </w:rPr>
              <w:t>y</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54EDCD5" w14:textId="77777777" w:rsidR="00A3279B" w:rsidRPr="008233B6" w:rsidRDefault="00A3279B" w:rsidP="00B418C8">
            <w:pPr>
              <w:pStyle w:val="Text1"/>
              <w:spacing w:after="0"/>
              <w:ind w:left="0"/>
              <w:jc w:val="center"/>
              <w:rPr>
                <w:rFonts w:ascii="Arial" w:hAnsi="Arial" w:cs="Arial"/>
                <w:b/>
                <w:sz w:val="20"/>
                <w:szCs w:val="20"/>
                <w:lang w:val="cs-CZ"/>
              </w:rPr>
            </w:pPr>
            <w:r w:rsidRPr="00FF7CF8">
              <w:rPr>
                <w:rFonts w:ascii="Arial" w:hAnsi="Arial" w:cs="Arial"/>
                <w:b/>
                <w:sz w:val="20"/>
                <w:szCs w:val="20"/>
                <w:lang w:val="cs-CZ"/>
              </w:rPr>
              <w:t>Specifické cíle odpovídající dané investiční prioritě</w:t>
            </w:r>
          </w:p>
        </w:tc>
        <w:tc>
          <w:tcPr>
            <w:tcW w:w="2694" w:type="dxa"/>
            <w:tcBorders>
              <w:top w:val="single" w:sz="4" w:space="0" w:color="auto"/>
              <w:left w:val="single" w:sz="4" w:space="0" w:color="auto"/>
              <w:bottom w:val="single" w:sz="4" w:space="0" w:color="auto"/>
              <w:right w:val="single" w:sz="4" w:space="0" w:color="auto"/>
            </w:tcBorders>
          </w:tcPr>
          <w:p w14:paraId="3D7A94E5" w14:textId="77777777" w:rsidR="00A3279B" w:rsidRPr="008233B6" w:rsidRDefault="00A3279B" w:rsidP="00B418C8">
            <w:pPr>
              <w:pStyle w:val="Text1"/>
              <w:spacing w:after="0"/>
              <w:ind w:left="0"/>
              <w:jc w:val="center"/>
              <w:rPr>
                <w:rFonts w:ascii="Arial" w:hAnsi="Arial" w:cs="Arial"/>
                <w:b/>
                <w:sz w:val="20"/>
                <w:szCs w:val="20"/>
                <w:lang w:val="cs-CZ"/>
              </w:rPr>
            </w:pPr>
            <w:r w:rsidRPr="00FF7CF8">
              <w:rPr>
                <w:rFonts w:ascii="Arial" w:hAnsi="Arial" w:cs="Arial"/>
                <w:b/>
                <w:sz w:val="20"/>
                <w:szCs w:val="20"/>
                <w:lang w:val="cs-CZ"/>
              </w:rPr>
              <w:t>Společné a specifické výsledkové indikátory</w:t>
            </w:r>
            <w:r w:rsidR="00BD77AB">
              <w:rPr>
                <w:rFonts w:ascii="Arial" w:hAnsi="Arial" w:cs="Arial"/>
                <w:b/>
                <w:sz w:val="20"/>
                <w:szCs w:val="20"/>
                <w:lang w:val="cs-CZ"/>
              </w:rPr>
              <w:t>, pro které byl stanoven cíl</w:t>
            </w:r>
            <w:r w:rsidRPr="00FF7CF8">
              <w:rPr>
                <w:rFonts w:ascii="Arial" w:hAnsi="Arial" w:cs="Arial"/>
                <w:b/>
                <w:sz w:val="20"/>
                <w:szCs w:val="20"/>
                <w:lang w:val="cs-CZ"/>
              </w:rPr>
              <w:t xml:space="preserve"> </w:t>
            </w:r>
          </w:p>
        </w:tc>
      </w:tr>
      <w:tr w:rsidR="00B418C8" w:rsidRPr="008233B6" w14:paraId="6BB0778E" w14:textId="77777777" w:rsidTr="00EF3555">
        <w:trPr>
          <w:trHeight w:val="1433"/>
        </w:trPr>
        <w:tc>
          <w:tcPr>
            <w:tcW w:w="1446" w:type="dxa"/>
            <w:vMerge w:val="restart"/>
            <w:tcBorders>
              <w:top w:val="single" w:sz="4" w:space="0" w:color="auto"/>
              <w:left w:val="single" w:sz="4" w:space="0" w:color="auto"/>
              <w:right w:val="single" w:sz="4" w:space="0" w:color="auto"/>
            </w:tcBorders>
            <w:tcMar>
              <w:left w:w="28" w:type="dxa"/>
              <w:right w:w="28" w:type="dxa"/>
            </w:tcMar>
            <w:hideMark/>
          </w:tcPr>
          <w:p w14:paraId="2CCFAF2C" w14:textId="77777777" w:rsidR="00A3279B" w:rsidRPr="008233B6" w:rsidRDefault="00A3279B" w:rsidP="00473751">
            <w:pPr>
              <w:pStyle w:val="Text1"/>
              <w:spacing w:after="120"/>
              <w:ind w:left="0"/>
              <w:rPr>
                <w:rFonts w:ascii="Arial" w:hAnsi="Arial" w:cs="Arial"/>
                <w:b/>
                <w:sz w:val="18"/>
                <w:szCs w:val="18"/>
                <w:lang w:val="cs-CZ"/>
              </w:rPr>
            </w:pPr>
            <w:r w:rsidRPr="008233B6">
              <w:rPr>
                <w:rFonts w:ascii="Arial" w:hAnsi="Arial" w:cs="Arial"/>
                <w:b/>
                <w:sz w:val="18"/>
                <w:szCs w:val="18"/>
                <w:lang w:val="cs-CZ"/>
              </w:rPr>
              <w:t xml:space="preserve">Prioritní osa 1 </w:t>
            </w:r>
          </w:p>
          <w:p w14:paraId="3680050D" w14:textId="77777777" w:rsidR="00A3279B" w:rsidRPr="008233B6" w:rsidRDefault="00A3279B" w:rsidP="006E1FC4">
            <w:pPr>
              <w:rPr>
                <w:rFonts w:ascii="Arial" w:hAnsi="Arial" w:cs="Arial"/>
                <w:sz w:val="18"/>
                <w:szCs w:val="18"/>
              </w:rPr>
            </w:pPr>
            <w:r w:rsidRPr="008233B6">
              <w:rPr>
                <w:rFonts w:ascii="Arial" w:hAnsi="Arial" w:cs="Arial"/>
                <w:sz w:val="18"/>
                <w:szCs w:val="18"/>
              </w:rPr>
              <w:t>Podpora zaměstnanosti a adaptability pracovní síly</w:t>
            </w:r>
          </w:p>
          <w:p w14:paraId="684E83EF" w14:textId="77777777" w:rsidR="00A3279B" w:rsidRPr="008233B6" w:rsidRDefault="00A3279B" w:rsidP="005526D6">
            <w:pPr>
              <w:pStyle w:val="Text1"/>
              <w:spacing w:after="0"/>
              <w:ind w:left="0"/>
              <w:jc w:val="left"/>
              <w:rPr>
                <w:rFonts w:ascii="Arial" w:hAnsi="Arial" w:cs="Arial"/>
                <w:sz w:val="20"/>
                <w:szCs w:val="20"/>
                <w:lang w:val="cs-CZ"/>
              </w:rPr>
            </w:pPr>
          </w:p>
        </w:tc>
        <w:tc>
          <w:tcPr>
            <w:tcW w:w="709" w:type="dxa"/>
            <w:vMerge w:val="restart"/>
            <w:tcBorders>
              <w:top w:val="single" w:sz="4" w:space="0" w:color="auto"/>
              <w:left w:val="single" w:sz="4" w:space="0" w:color="auto"/>
              <w:right w:val="single" w:sz="4" w:space="0" w:color="auto"/>
            </w:tcBorders>
            <w:vAlign w:val="center"/>
          </w:tcPr>
          <w:p w14:paraId="27285B37" w14:textId="77777777" w:rsidR="00210BB0" w:rsidRPr="00FF7CF8" w:rsidRDefault="00A3279B" w:rsidP="000E600A">
            <w:pPr>
              <w:jc w:val="center"/>
              <w:rPr>
                <w:rFonts w:ascii="Arial" w:hAnsi="Arial" w:cs="Arial"/>
                <w:sz w:val="18"/>
                <w:szCs w:val="18"/>
              </w:rPr>
            </w:pPr>
            <w:r w:rsidRPr="00FF7CF8">
              <w:rPr>
                <w:rFonts w:ascii="Arial" w:hAnsi="Arial" w:cs="Arial"/>
                <w:sz w:val="18"/>
                <w:szCs w:val="18"/>
              </w:rPr>
              <w:t>ESF</w:t>
            </w:r>
          </w:p>
        </w:tc>
        <w:tc>
          <w:tcPr>
            <w:tcW w:w="850" w:type="dxa"/>
            <w:vMerge w:val="restart"/>
            <w:tcBorders>
              <w:top w:val="single" w:sz="4" w:space="0" w:color="auto"/>
              <w:left w:val="single" w:sz="4" w:space="0" w:color="auto"/>
              <w:right w:val="single" w:sz="4" w:space="0" w:color="auto"/>
            </w:tcBorders>
            <w:vAlign w:val="center"/>
          </w:tcPr>
          <w:p w14:paraId="52401C54" w14:textId="77777777" w:rsidR="00210BB0" w:rsidRDefault="00210BB0" w:rsidP="00210BB0">
            <w:pPr>
              <w:pStyle w:val="Text1"/>
              <w:spacing w:after="0"/>
              <w:ind w:left="0"/>
              <w:jc w:val="center"/>
              <w:rPr>
                <w:rFonts w:ascii="Arial" w:hAnsi="Arial" w:cs="Arial"/>
                <w:sz w:val="18"/>
                <w:szCs w:val="18"/>
                <w:lang w:val="cs-CZ"/>
              </w:rPr>
            </w:pPr>
            <w:r w:rsidRPr="00210BB0">
              <w:rPr>
                <w:rFonts w:ascii="Arial" w:hAnsi="Arial" w:cs="Arial"/>
                <w:sz w:val="18"/>
                <w:szCs w:val="18"/>
                <w:lang w:val="cs-CZ"/>
              </w:rPr>
              <w:t>1</w:t>
            </w:r>
            <w:r>
              <w:rPr>
                <w:rFonts w:ascii="Arial" w:hAnsi="Arial" w:cs="Arial"/>
                <w:sz w:val="18"/>
                <w:szCs w:val="18"/>
                <w:lang w:val="cs-CZ"/>
              </w:rPr>
              <w:t xml:space="preserve"> </w:t>
            </w:r>
            <w:r w:rsidRPr="00210BB0">
              <w:rPr>
                <w:rFonts w:ascii="Arial" w:hAnsi="Arial" w:cs="Arial"/>
                <w:sz w:val="18"/>
                <w:szCs w:val="18"/>
                <w:lang w:val="cs-CZ"/>
              </w:rPr>
              <w:t>252</w:t>
            </w:r>
            <w:r>
              <w:rPr>
                <w:rFonts w:ascii="Arial" w:hAnsi="Arial" w:cs="Arial"/>
                <w:sz w:val="18"/>
                <w:szCs w:val="18"/>
                <w:lang w:val="cs-CZ"/>
              </w:rPr>
              <w:t xml:space="preserve"> </w:t>
            </w:r>
            <w:r w:rsidRPr="00210BB0">
              <w:rPr>
                <w:rFonts w:ascii="Arial" w:hAnsi="Arial" w:cs="Arial"/>
                <w:sz w:val="18"/>
                <w:szCs w:val="18"/>
                <w:lang w:val="cs-CZ"/>
              </w:rPr>
              <w:t>061</w:t>
            </w:r>
            <w:r>
              <w:rPr>
                <w:rFonts w:ascii="Arial" w:hAnsi="Arial" w:cs="Arial"/>
                <w:sz w:val="18"/>
                <w:szCs w:val="18"/>
                <w:lang w:val="cs-CZ"/>
              </w:rPr>
              <w:t xml:space="preserve"> </w:t>
            </w:r>
            <w:r w:rsidRPr="00210BB0">
              <w:rPr>
                <w:rFonts w:ascii="Arial" w:hAnsi="Arial" w:cs="Arial"/>
                <w:sz w:val="18"/>
                <w:szCs w:val="18"/>
                <w:lang w:val="cs-CZ"/>
              </w:rPr>
              <w:t>130</w:t>
            </w:r>
          </w:p>
          <w:p w14:paraId="008BAA12" w14:textId="77777777" w:rsidR="00A3279B" w:rsidRPr="008233B6" w:rsidRDefault="00A3279B" w:rsidP="000E600A">
            <w:pPr>
              <w:pStyle w:val="Text1"/>
              <w:spacing w:after="0"/>
              <w:ind w:left="0"/>
              <w:jc w:val="center"/>
              <w:rPr>
                <w:rFonts w:ascii="Arial" w:hAnsi="Arial" w:cs="Arial"/>
                <w:sz w:val="18"/>
                <w:szCs w:val="18"/>
              </w:rPr>
            </w:pPr>
            <w:r w:rsidRPr="008233B6">
              <w:rPr>
                <w:rFonts w:ascii="Arial" w:hAnsi="Arial" w:cs="Arial"/>
                <w:sz w:val="18"/>
                <w:szCs w:val="18"/>
                <w:lang w:val="cs-CZ"/>
              </w:rPr>
              <w:t xml:space="preserve"> EUR </w:t>
            </w:r>
          </w:p>
        </w:tc>
        <w:tc>
          <w:tcPr>
            <w:tcW w:w="1134" w:type="dxa"/>
            <w:vMerge w:val="restart"/>
            <w:tcBorders>
              <w:top w:val="single" w:sz="4" w:space="0" w:color="auto"/>
              <w:left w:val="single" w:sz="4" w:space="0" w:color="auto"/>
              <w:right w:val="single" w:sz="4" w:space="0" w:color="auto"/>
            </w:tcBorders>
            <w:vAlign w:val="center"/>
          </w:tcPr>
          <w:p w14:paraId="09082911" w14:textId="77777777" w:rsidR="00A3279B" w:rsidRPr="008233B6" w:rsidRDefault="00A3279B" w:rsidP="00210BB0">
            <w:pPr>
              <w:jc w:val="center"/>
              <w:rPr>
                <w:rFonts w:ascii="Arial" w:hAnsi="Arial" w:cs="Arial"/>
                <w:sz w:val="18"/>
                <w:szCs w:val="18"/>
              </w:rPr>
            </w:pPr>
            <w:r w:rsidRPr="008233B6">
              <w:rPr>
                <w:rFonts w:ascii="Arial" w:hAnsi="Arial" w:cs="Arial"/>
                <w:sz w:val="18"/>
                <w:szCs w:val="18"/>
              </w:rPr>
              <w:t xml:space="preserve">59 % </w:t>
            </w:r>
          </w:p>
        </w:tc>
        <w:tc>
          <w:tcPr>
            <w:tcW w:w="1276" w:type="dxa"/>
            <w:vMerge w:val="restart"/>
            <w:tcBorders>
              <w:top w:val="single" w:sz="4" w:space="0" w:color="auto"/>
              <w:left w:val="single" w:sz="4" w:space="0" w:color="auto"/>
              <w:right w:val="single" w:sz="4" w:space="0" w:color="auto"/>
            </w:tcBorders>
            <w:tcMar>
              <w:left w:w="28" w:type="dxa"/>
              <w:right w:w="28" w:type="dxa"/>
            </w:tcMar>
            <w:hideMark/>
          </w:tcPr>
          <w:p w14:paraId="191C3151" w14:textId="77777777" w:rsidR="00A3279B" w:rsidRPr="008233B6" w:rsidRDefault="00A3279B" w:rsidP="00FF7CF8">
            <w:pPr>
              <w:jc w:val="center"/>
              <w:rPr>
                <w:rFonts w:ascii="Arial" w:hAnsi="Arial" w:cs="Arial"/>
                <w:b/>
                <w:sz w:val="18"/>
                <w:szCs w:val="18"/>
              </w:rPr>
            </w:pPr>
            <w:r w:rsidRPr="008233B6">
              <w:rPr>
                <w:rFonts w:ascii="Arial" w:hAnsi="Arial" w:cs="Arial"/>
                <w:b/>
                <w:sz w:val="18"/>
                <w:szCs w:val="18"/>
              </w:rPr>
              <w:t xml:space="preserve">(8) </w:t>
            </w:r>
            <w:r w:rsidR="00170B64" w:rsidRPr="00170B64">
              <w:rPr>
                <w:rFonts w:ascii="Arial" w:hAnsi="Arial" w:cs="Arial"/>
                <w:b/>
                <w:sz w:val="18"/>
                <w:szCs w:val="18"/>
              </w:rPr>
              <w:t>Podpora udržitelné zaměstnanosti, kvalitních pracovních míst a mobility pracovních sil</w:t>
            </w:r>
          </w:p>
        </w:tc>
        <w:tc>
          <w:tcPr>
            <w:tcW w:w="3685" w:type="dxa"/>
            <w:tcBorders>
              <w:top w:val="single" w:sz="4" w:space="0" w:color="auto"/>
              <w:left w:val="single" w:sz="4" w:space="0" w:color="auto"/>
              <w:right w:val="single" w:sz="4" w:space="0" w:color="auto"/>
            </w:tcBorders>
            <w:tcMar>
              <w:left w:w="28" w:type="dxa"/>
              <w:right w:w="28" w:type="dxa"/>
            </w:tcMar>
            <w:hideMark/>
          </w:tcPr>
          <w:p w14:paraId="699CC1FC" w14:textId="77777777" w:rsidR="00A3279B" w:rsidRPr="008233B6" w:rsidRDefault="00A3279B" w:rsidP="00AE39E8">
            <w:pPr>
              <w:pStyle w:val="Text1"/>
              <w:spacing w:after="0"/>
              <w:ind w:left="0"/>
              <w:rPr>
                <w:rFonts w:ascii="Arial" w:hAnsi="Arial" w:cs="Arial"/>
                <w:b/>
                <w:sz w:val="18"/>
                <w:szCs w:val="18"/>
                <w:lang w:val="cs-CZ"/>
              </w:rPr>
            </w:pPr>
            <w:r w:rsidRPr="008233B6">
              <w:rPr>
                <w:rFonts w:ascii="Arial" w:hAnsi="Arial" w:cs="Arial"/>
                <w:b/>
                <w:sz w:val="18"/>
                <w:szCs w:val="18"/>
                <w:lang w:val="cs-CZ"/>
              </w:rPr>
              <w:t>Investiční priorita 1.1</w:t>
            </w:r>
          </w:p>
          <w:p w14:paraId="3DCAC2AA" w14:textId="538B9734" w:rsidR="00A3279B" w:rsidRPr="00170B64" w:rsidRDefault="00170B64" w:rsidP="0001725A">
            <w:pPr>
              <w:pStyle w:val="Text1"/>
              <w:spacing w:after="0"/>
              <w:ind w:left="0"/>
              <w:jc w:val="left"/>
              <w:rPr>
                <w:rFonts w:ascii="Arial" w:hAnsi="Arial" w:cs="Arial"/>
                <w:sz w:val="22"/>
                <w:lang w:val="cs-CZ"/>
              </w:rPr>
            </w:pPr>
            <w:r w:rsidRPr="00170B64">
              <w:rPr>
                <w:rFonts w:ascii="Arial" w:hAnsi="Arial" w:cs="Arial"/>
                <w:sz w:val="18"/>
                <w:szCs w:val="18"/>
                <w:lang w:val="cs-CZ"/>
              </w:rPr>
              <w:t>Přístup k zaměstnání pro osoby hledající zaměstnání a neaktivní osoby, včetně dlouhodobě nezaměstnaných a osob vzdálených trhu práce, také prostřednictvím místních iniciativ na podporu zaměstnanosti a mobility pracovníků</w:t>
            </w:r>
          </w:p>
        </w:tc>
        <w:tc>
          <w:tcPr>
            <w:tcW w:w="2835" w:type="dxa"/>
            <w:tcBorders>
              <w:top w:val="single" w:sz="4" w:space="0" w:color="auto"/>
              <w:left w:val="single" w:sz="4" w:space="0" w:color="auto"/>
              <w:right w:val="single" w:sz="4" w:space="0" w:color="auto"/>
            </w:tcBorders>
            <w:tcMar>
              <w:left w:w="28" w:type="dxa"/>
              <w:right w:w="28" w:type="dxa"/>
            </w:tcMar>
            <w:hideMark/>
          </w:tcPr>
          <w:p w14:paraId="269ADB50" w14:textId="77777777" w:rsidR="00A3279B" w:rsidRPr="008233B6" w:rsidRDefault="00A3279B" w:rsidP="00AE39E8">
            <w:pPr>
              <w:pStyle w:val="Text1"/>
              <w:spacing w:after="0"/>
              <w:ind w:left="0"/>
              <w:rPr>
                <w:rFonts w:ascii="Arial" w:hAnsi="Arial" w:cs="Arial"/>
                <w:b/>
                <w:sz w:val="18"/>
                <w:szCs w:val="18"/>
                <w:lang w:val="cs-CZ"/>
              </w:rPr>
            </w:pPr>
            <w:r w:rsidRPr="008233B6">
              <w:rPr>
                <w:rFonts w:ascii="Arial" w:hAnsi="Arial" w:cs="Arial"/>
                <w:b/>
                <w:sz w:val="18"/>
                <w:szCs w:val="18"/>
                <w:lang w:val="cs-CZ"/>
              </w:rPr>
              <w:t>Specifický cíl 1</w:t>
            </w:r>
          </w:p>
          <w:p w14:paraId="1DDC4097" w14:textId="77777777" w:rsidR="00A3279B" w:rsidRPr="008233B6" w:rsidRDefault="00A3279B" w:rsidP="008874C8">
            <w:pPr>
              <w:pStyle w:val="Text1"/>
              <w:spacing w:after="0"/>
              <w:ind w:left="0"/>
              <w:jc w:val="left"/>
              <w:rPr>
                <w:rFonts w:ascii="Arial" w:hAnsi="Arial" w:cs="Arial"/>
                <w:sz w:val="18"/>
                <w:szCs w:val="18"/>
                <w:lang w:val="cs-CZ"/>
              </w:rPr>
            </w:pPr>
            <w:r w:rsidRPr="008233B6">
              <w:rPr>
                <w:rFonts w:ascii="Arial" w:hAnsi="Arial" w:cs="Arial"/>
                <w:sz w:val="18"/>
                <w:szCs w:val="18"/>
                <w:lang w:val="cs-CZ"/>
              </w:rPr>
              <w:t xml:space="preserve">Zvýšit míru zaměstnanosti podpořených osob </w:t>
            </w:r>
          </w:p>
          <w:p w14:paraId="25A6A0FF" w14:textId="77777777" w:rsidR="00A3279B" w:rsidRPr="008233B6" w:rsidRDefault="00A3279B" w:rsidP="00AE39E8">
            <w:pPr>
              <w:pStyle w:val="Text1"/>
              <w:spacing w:after="0"/>
              <w:ind w:left="0"/>
              <w:rPr>
                <w:rFonts w:ascii="Arial" w:hAnsi="Arial" w:cs="Arial"/>
                <w:sz w:val="18"/>
                <w:szCs w:val="18"/>
                <w:lang w:val="cs-CZ"/>
              </w:rPr>
            </w:pPr>
          </w:p>
          <w:p w14:paraId="047B1CB3" w14:textId="77777777" w:rsidR="00A3279B" w:rsidRPr="008233B6" w:rsidRDefault="00A3279B" w:rsidP="00AE39E8">
            <w:pPr>
              <w:pStyle w:val="Text1"/>
              <w:spacing w:after="0"/>
              <w:ind w:left="0"/>
              <w:rPr>
                <w:rFonts w:ascii="Arial" w:hAnsi="Arial" w:cs="Arial"/>
                <w:sz w:val="18"/>
                <w:szCs w:val="18"/>
                <w:lang w:val="cs-CZ"/>
              </w:rPr>
            </w:pPr>
          </w:p>
          <w:p w14:paraId="0208AC23" w14:textId="77777777" w:rsidR="00A3279B" w:rsidRPr="008233B6" w:rsidRDefault="00A3279B" w:rsidP="00AE39E8">
            <w:pPr>
              <w:pStyle w:val="Text1"/>
              <w:spacing w:after="0"/>
              <w:ind w:left="0"/>
              <w:rPr>
                <w:rFonts w:ascii="Arial" w:hAnsi="Arial" w:cs="Arial"/>
                <w:sz w:val="18"/>
                <w:szCs w:val="18"/>
                <w:lang w:val="cs-CZ"/>
              </w:rPr>
            </w:pPr>
          </w:p>
        </w:tc>
        <w:tc>
          <w:tcPr>
            <w:tcW w:w="2694" w:type="dxa"/>
            <w:tcBorders>
              <w:top w:val="single" w:sz="4" w:space="0" w:color="auto"/>
              <w:left w:val="single" w:sz="4" w:space="0" w:color="auto"/>
              <w:right w:val="single" w:sz="4" w:space="0" w:color="auto"/>
            </w:tcBorders>
          </w:tcPr>
          <w:p w14:paraId="21C07B88" w14:textId="6B6F5111" w:rsidR="00A3279B" w:rsidRPr="00661B80" w:rsidRDefault="00C212D8" w:rsidP="005F4968">
            <w:pPr>
              <w:pStyle w:val="Text1"/>
              <w:spacing w:after="60"/>
              <w:ind w:left="0"/>
              <w:rPr>
                <w:rFonts w:ascii="Arial" w:hAnsi="Arial" w:cs="Arial"/>
                <w:color w:val="000000"/>
                <w:sz w:val="18"/>
                <w:szCs w:val="18"/>
                <w:lang w:val="cs-CZ"/>
              </w:rPr>
            </w:pPr>
            <w:r>
              <w:rPr>
                <w:rFonts w:ascii="Arial" w:hAnsi="Arial" w:cs="Arial"/>
                <w:color w:val="000000"/>
                <w:sz w:val="18"/>
                <w:szCs w:val="18"/>
                <w:lang w:val="cs-CZ"/>
              </w:rPr>
              <w:t>N</w:t>
            </w:r>
            <w:r w:rsidR="00661B80" w:rsidRPr="00661B80">
              <w:rPr>
                <w:rFonts w:ascii="Arial" w:hAnsi="Arial" w:cs="Arial"/>
                <w:color w:val="000000"/>
                <w:sz w:val="18"/>
                <w:szCs w:val="18"/>
                <w:lang w:val="cs-CZ"/>
              </w:rPr>
              <w:t>eaktivní účastníci, kteří znovu začali hledat zaměstnání po ukončení své účasti</w:t>
            </w:r>
          </w:p>
          <w:p w14:paraId="704FC874" w14:textId="35D11A97" w:rsidR="00661B80" w:rsidRPr="00661B80" w:rsidRDefault="00C212D8" w:rsidP="005F4968">
            <w:pPr>
              <w:pStyle w:val="Text1"/>
              <w:spacing w:after="60"/>
              <w:ind w:left="0"/>
              <w:rPr>
                <w:rFonts w:ascii="Arial" w:hAnsi="Arial" w:cs="Arial"/>
                <w:color w:val="000000"/>
                <w:sz w:val="18"/>
                <w:szCs w:val="18"/>
                <w:lang w:val="cs-CZ"/>
              </w:rPr>
            </w:pPr>
            <w:r>
              <w:rPr>
                <w:rFonts w:ascii="Arial" w:hAnsi="Arial" w:cs="Arial"/>
                <w:color w:val="000000"/>
                <w:sz w:val="18"/>
                <w:szCs w:val="18"/>
                <w:lang w:val="cs-CZ"/>
              </w:rPr>
              <w:t>Ú</w:t>
            </w:r>
            <w:r w:rsidR="00661B80" w:rsidRPr="00661B80">
              <w:rPr>
                <w:rFonts w:ascii="Arial" w:hAnsi="Arial" w:cs="Arial"/>
                <w:color w:val="000000"/>
                <w:sz w:val="18"/>
                <w:szCs w:val="18"/>
                <w:lang w:val="cs-CZ"/>
              </w:rPr>
              <w:t>častníci, kteří získali kvalifikaci po ukončení své účasti</w:t>
            </w:r>
          </w:p>
          <w:p w14:paraId="3FC9F5E3" w14:textId="42669BC2" w:rsidR="00661B80" w:rsidRPr="00661B80" w:rsidRDefault="00C212D8" w:rsidP="005F4968">
            <w:pPr>
              <w:pStyle w:val="Text1"/>
              <w:spacing w:after="60"/>
              <w:ind w:left="0"/>
              <w:rPr>
                <w:rFonts w:ascii="Arial" w:hAnsi="Arial" w:cs="Arial"/>
                <w:color w:val="000000"/>
                <w:sz w:val="18"/>
                <w:szCs w:val="18"/>
                <w:lang w:val="cs-CZ"/>
              </w:rPr>
            </w:pPr>
            <w:r>
              <w:rPr>
                <w:rFonts w:ascii="Arial" w:hAnsi="Arial" w:cs="Arial"/>
                <w:color w:val="000000"/>
                <w:sz w:val="18"/>
                <w:szCs w:val="18"/>
                <w:lang w:val="cs-CZ"/>
              </w:rPr>
              <w:t>Z</w:t>
            </w:r>
            <w:r w:rsidR="0078460F">
              <w:rPr>
                <w:rFonts w:ascii="Arial" w:hAnsi="Arial" w:cs="Arial"/>
                <w:color w:val="000000"/>
                <w:sz w:val="18"/>
                <w:szCs w:val="18"/>
                <w:lang w:val="cs-CZ"/>
              </w:rPr>
              <w:t xml:space="preserve">aměstnaní účastníci, včetně OSVČ, po ukončení své účasti </w:t>
            </w:r>
          </w:p>
          <w:p w14:paraId="41EAE719" w14:textId="3B5478D9" w:rsidR="00661B80" w:rsidRPr="008233B6" w:rsidRDefault="00C212D8" w:rsidP="00C212D8">
            <w:pPr>
              <w:pStyle w:val="Text1"/>
              <w:spacing w:after="60"/>
              <w:ind w:left="0"/>
              <w:rPr>
                <w:rFonts w:ascii="Arial" w:hAnsi="Arial" w:cs="Arial"/>
                <w:sz w:val="18"/>
                <w:szCs w:val="18"/>
                <w:lang w:val="cs-CZ"/>
              </w:rPr>
            </w:pPr>
            <w:r>
              <w:rPr>
                <w:rFonts w:ascii="Arial" w:hAnsi="Arial" w:cs="Arial"/>
                <w:color w:val="000000"/>
                <w:sz w:val="18"/>
                <w:szCs w:val="18"/>
                <w:lang w:val="cs-CZ"/>
              </w:rPr>
              <w:t>Ú</w:t>
            </w:r>
            <w:r w:rsidR="0078460F">
              <w:rPr>
                <w:rFonts w:ascii="Arial" w:hAnsi="Arial" w:cs="Arial"/>
                <w:color w:val="000000"/>
                <w:sz w:val="18"/>
                <w:szCs w:val="18"/>
                <w:lang w:val="cs-CZ"/>
              </w:rPr>
              <w:t>častníci, jejichž situace na trhu práce se 6 měsíců po ukončení jejich účasti zlepšila</w:t>
            </w:r>
          </w:p>
        </w:tc>
      </w:tr>
      <w:tr w:rsidR="00B418C8" w:rsidRPr="008233B6" w14:paraId="2E6019AB" w14:textId="77777777" w:rsidTr="00EF3555">
        <w:trPr>
          <w:trHeight w:val="776"/>
        </w:trPr>
        <w:tc>
          <w:tcPr>
            <w:tcW w:w="1446" w:type="dxa"/>
            <w:vMerge/>
            <w:tcBorders>
              <w:left w:val="single" w:sz="4" w:space="0" w:color="auto"/>
              <w:right w:val="single" w:sz="4" w:space="0" w:color="auto"/>
            </w:tcBorders>
            <w:tcMar>
              <w:left w:w="28" w:type="dxa"/>
              <w:right w:w="28" w:type="dxa"/>
            </w:tcMar>
          </w:tcPr>
          <w:p w14:paraId="6BE77BBE" w14:textId="77777777" w:rsidR="00A3279B" w:rsidRPr="008233B6" w:rsidRDefault="00A3279B" w:rsidP="0087792C">
            <w:pPr>
              <w:pStyle w:val="Text1"/>
              <w:spacing w:after="0"/>
              <w:ind w:left="0"/>
              <w:jc w:val="left"/>
              <w:rPr>
                <w:rFonts w:ascii="Arial" w:hAnsi="Arial" w:cs="Arial"/>
                <w:b/>
                <w:sz w:val="20"/>
                <w:szCs w:val="20"/>
                <w:lang w:val="cs-CZ"/>
              </w:rPr>
            </w:pPr>
          </w:p>
        </w:tc>
        <w:tc>
          <w:tcPr>
            <w:tcW w:w="709" w:type="dxa"/>
            <w:vMerge/>
            <w:tcBorders>
              <w:left w:val="single" w:sz="4" w:space="0" w:color="auto"/>
              <w:right w:val="single" w:sz="4" w:space="0" w:color="auto"/>
            </w:tcBorders>
          </w:tcPr>
          <w:p w14:paraId="2A831D4A" w14:textId="77777777" w:rsidR="00A3279B" w:rsidRPr="008233B6" w:rsidRDefault="00A3279B" w:rsidP="0087792C">
            <w:pPr>
              <w:pStyle w:val="Text1"/>
              <w:spacing w:after="0"/>
              <w:ind w:left="0"/>
              <w:rPr>
                <w:rFonts w:ascii="Arial" w:hAnsi="Arial" w:cs="Arial"/>
                <w:sz w:val="18"/>
                <w:szCs w:val="18"/>
                <w:lang w:val="cs-CZ"/>
              </w:rPr>
            </w:pPr>
          </w:p>
        </w:tc>
        <w:tc>
          <w:tcPr>
            <w:tcW w:w="850" w:type="dxa"/>
            <w:vMerge/>
            <w:tcBorders>
              <w:left w:val="single" w:sz="4" w:space="0" w:color="auto"/>
              <w:right w:val="single" w:sz="4" w:space="0" w:color="auto"/>
            </w:tcBorders>
          </w:tcPr>
          <w:p w14:paraId="03075DB4" w14:textId="77777777" w:rsidR="00A3279B" w:rsidRPr="008233B6" w:rsidRDefault="00A3279B" w:rsidP="00B07448">
            <w:pPr>
              <w:pStyle w:val="Text1"/>
              <w:spacing w:after="0"/>
              <w:ind w:left="0"/>
              <w:rPr>
                <w:rFonts w:ascii="Arial" w:hAnsi="Arial" w:cs="Arial"/>
                <w:sz w:val="18"/>
                <w:szCs w:val="18"/>
                <w:lang w:val="cs-CZ"/>
              </w:rPr>
            </w:pPr>
          </w:p>
        </w:tc>
        <w:tc>
          <w:tcPr>
            <w:tcW w:w="1134" w:type="dxa"/>
            <w:vMerge/>
            <w:tcBorders>
              <w:left w:val="single" w:sz="4" w:space="0" w:color="auto"/>
              <w:right w:val="single" w:sz="4" w:space="0" w:color="auto"/>
            </w:tcBorders>
          </w:tcPr>
          <w:p w14:paraId="4CA2703F" w14:textId="77777777" w:rsidR="00A3279B" w:rsidRPr="008233B6" w:rsidRDefault="00A3279B" w:rsidP="00B07448">
            <w:pPr>
              <w:pStyle w:val="Text1"/>
              <w:spacing w:after="0"/>
              <w:ind w:left="0"/>
              <w:rPr>
                <w:rFonts w:ascii="Arial" w:hAnsi="Arial" w:cs="Arial"/>
                <w:sz w:val="18"/>
                <w:szCs w:val="18"/>
                <w:lang w:val="cs-CZ"/>
              </w:rPr>
            </w:pPr>
          </w:p>
        </w:tc>
        <w:tc>
          <w:tcPr>
            <w:tcW w:w="1276" w:type="dxa"/>
            <w:vMerge/>
            <w:tcBorders>
              <w:left w:val="single" w:sz="4" w:space="0" w:color="auto"/>
              <w:right w:val="single" w:sz="4" w:space="0" w:color="auto"/>
            </w:tcBorders>
            <w:tcMar>
              <w:left w:w="28" w:type="dxa"/>
              <w:right w:w="28" w:type="dxa"/>
            </w:tcMar>
          </w:tcPr>
          <w:p w14:paraId="0EB90107" w14:textId="77777777" w:rsidR="00A3279B" w:rsidRPr="008233B6" w:rsidRDefault="00A3279B" w:rsidP="0087792C">
            <w:pPr>
              <w:pStyle w:val="Text1"/>
              <w:spacing w:after="0"/>
              <w:ind w:left="0"/>
              <w:rPr>
                <w:rFonts w:ascii="Arial" w:hAnsi="Arial" w:cs="Arial"/>
                <w:sz w:val="18"/>
                <w:szCs w:val="18"/>
                <w:lang w:val="cs-CZ"/>
              </w:rPr>
            </w:pPr>
          </w:p>
        </w:tc>
        <w:tc>
          <w:tcPr>
            <w:tcW w:w="3685" w:type="dxa"/>
            <w:tcBorders>
              <w:top w:val="single" w:sz="4" w:space="0" w:color="auto"/>
              <w:left w:val="single" w:sz="4" w:space="0" w:color="auto"/>
              <w:right w:val="single" w:sz="4" w:space="0" w:color="auto"/>
            </w:tcBorders>
            <w:tcMar>
              <w:left w:w="28" w:type="dxa"/>
              <w:right w:w="28" w:type="dxa"/>
            </w:tcMar>
          </w:tcPr>
          <w:p w14:paraId="6A690F61" w14:textId="77777777" w:rsidR="00A3279B" w:rsidRPr="008233B6" w:rsidRDefault="00A3279B" w:rsidP="00DC621C">
            <w:pPr>
              <w:pStyle w:val="Text1"/>
              <w:spacing w:after="0"/>
              <w:ind w:left="0"/>
              <w:jc w:val="left"/>
              <w:rPr>
                <w:rFonts w:ascii="Arial" w:hAnsi="Arial" w:cs="Arial"/>
                <w:b/>
                <w:sz w:val="18"/>
                <w:szCs w:val="18"/>
                <w:lang w:val="cs-CZ"/>
              </w:rPr>
            </w:pPr>
            <w:r w:rsidRPr="008233B6">
              <w:rPr>
                <w:rFonts w:ascii="Arial" w:hAnsi="Arial" w:cs="Arial"/>
                <w:b/>
                <w:sz w:val="18"/>
                <w:szCs w:val="18"/>
                <w:lang w:val="cs-CZ"/>
              </w:rPr>
              <w:t>Investiční priorita 1.2</w:t>
            </w:r>
          </w:p>
          <w:p w14:paraId="5B7FF206" w14:textId="5C1AF899" w:rsidR="00A3279B" w:rsidRPr="00EF37F4" w:rsidRDefault="004E49B4" w:rsidP="004E49B4">
            <w:pPr>
              <w:pStyle w:val="Text1"/>
              <w:spacing w:after="0"/>
              <w:ind w:left="0"/>
              <w:jc w:val="left"/>
              <w:rPr>
                <w:rFonts w:ascii="Arial" w:hAnsi="Arial" w:cs="Arial"/>
                <w:sz w:val="18"/>
                <w:szCs w:val="18"/>
                <w:lang w:val="cs-CZ"/>
              </w:rPr>
            </w:pPr>
            <w:r w:rsidRPr="00EF37F4">
              <w:rPr>
                <w:rFonts w:ascii="Arial" w:hAnsi="Arial" w:cs="Arial"/>
                <w:sz w:val="18"/>
                <w:szCs w:val="18"/>
                <w:lang w:val="cs-CZ"/>
              </w:rPr>
              <w:t xml:space="preserve">Rovnost žen a mužů ve všech oblastech, a to i pokud jde o přístup k zaměstnání a kariérní postup, sladění pracovního a soukromého života a podpora stejné odměny za stejnou práci </w:t>
            </w:r>
          </w:p>
        </w:tc>
        <w:tc>
          <w:tcPr>
            <w:tcW w:w="2835" w:type="dxa"/>
            <w:tcBorders>
              <w:top w:val="single" w:sz="4" w:space="0" w:color="auto"/>
              <w:left w:val="single" w:sz="4" w:space="0" w:color="auto"/>
              <w:right w:val="single" w:sz="4" w:space="0" w:color="auto"/>
            </w:tcBorders>
            <w:tcMar>
              <w:left w:w="28" w:type="dxa"/>
              <w:right w:w="28" w:type="dxa"/>
            </w:tcMar>
          </w:tcPr>
          <w:p w14:paraId="5674BEB3" w14:textId="77777777" w:rsidR="00A3279B" w:rsidRPr="008233B6" w:rsidRDefault="00A3279B" w:rsidP="00AE39E8">
            <w:pPr>
              <w:pStyle w:val="Text1"/>
              <w:spacing w:after="0"/>
              <w:ind w:left="0"/>
              <w:rPr>
                <w:rFonts w:ascii="Arial" w:hAnsi="Arial" w:cs="Arial"/>
                <w:b/>
                <w:sz w:val="18"/>
                <w:szCs w:val="18"/>
                <w:lang w:val="cs-CZ"/>
              </w:rPr>
            </w:pPr>
            <w:r w:rsidRPr="008233B6">
              <w:rPr>
                <w:rFonts w:ascii="Arial" w:hAnsi="Arial" w:cs="Arial"/>
                <w:b/>
                <w:sz w:val="18"/>
                <w:szCs w:val="18"/>
                <w:lang w:val="cs-CZ"/>
              </w:rPr>
              <w:t>Specifický cíl 1</w:t>
            </w:r>
          </w:p>
          <w:p w14:paraId="57C4AFCB" w14:textId="77777777" w:rsidR="00A3279B" w:rsidRPr="008233B6" w:rsidRDefault="00A3279B" w:rsidP="008874C8">
            <w:pPr>
              <w:rPr>
                <w:rFonts w:ascii="Arial" w:hAnsi="Arial" w:cs="Arial"/>
                <w:sz w:val="18"/>
                <w:szCs w:val="18"/>
              </w:rPr>
            </w:pPr>
            <w:r w:rsidRPr="008233B6">
              <w:rPr>
                <w:rFonts w:ascii="Arial" w:eastAsiaTheme="minorHAnsi" w:hAnsi="Arial" w:cs="Arial"/>
                <w:sz w:val="18"/>
                <w:szCs w:val="18"/>
                <w:lang w:eastAsia="en-US"/>
              </w:rPr>
              <w:t>Snížit rozdíly v postavení žen a mužů na trhu práce</w:t>
            </w:r>
            <w:r w:rsidRPr="008233B6">
              <w:rPr>
                <w:rFonts w:ascii="Arial" w:hAnsi="Arial" w:cs="Arial"/>
                <w:sz w:val="18"/>
                <w:szCs w:val="18"/>
              </w:rPr>
              <w:t xml:space="preserve"> </w:t>
            </w:r>
          </w:p>
          <w:p w14:paraId="2F98E5A0" w14:textId="77777777" w:rsidR="00A3279B" w:rsidRPr="008233B6" w:rsidRDefault="00A3279B" w:rsidP="005A264A">
            <w:pPr>
              <w:jc w:val="both"/>
              <w:rPr>
                <w:rFonts w:ascii="Arial" w:hAnsi="Arial" w:cs="Arial"/>
                <w:sz w:val="18"/>
                <w:szCs w:val="18"/>
              </w:rPr>
            </w:pPr>
            <w:r w:rsidRPr="008233B6">
              <w:rPr>
                <w:rFonts w:ascii="Arial" w:eastAsiaTheme="minorHAnsi" w:hAnsi="Arial" w:cs="Arial"/>
                <w:sz w:val="18"/>
                <w:szCs w:val="18"/>
                <w:lang w:eastAsia="en-US"/>
              </w:rPr>
              <w:t xml:space="preserve"> </w:t>
            </w:r>
          </w:p>
        </w:tc>
        <w:tc>
          <w:tcPr>
            <w:tcW w:w="2694" w:type="dxa"/>
            <w:tcBorders>
              <w:left w:val="single" w:sz="4" w:space="0" w:color="auto"/>
              <w:right w:val="single" w:sz="4" w:space="0" w:color="auto"/>
            </w:tcBorders>
          </w:tcPr>
          <w:p w14:paraId="17ADEDAA" w14:textId="2E74CDB2" w:rsidR="00661B80" w:rsidRPr="00661B80" w:rsidRDefault="00C212D8" w:rsidP="005F4968">
            <w:pPr>
              <w:pStyle w:val="Text1"/>
              <w:spacing w:after="60"/>
              <w:ind w:left="0"/>
              <w:rPr>
                <w:rFonts w:ascii="Arial" w:hAnsi="Arial" w:cs="Arial"/>
                <w:color w:val="000000"/>
                <w:sz w:val="18"/>
                <w:szCs w:val="18"/>
                <w:lang w:val="cs-CZ"/>
              </w:rPr>
            </w:pPr>
            <w:r>
              <w:rPr>
                <w:rFonts w:ascii="Arial" w:hAnsi="Arial" w:cs="Arial"/>
                <w:color w:val="000000"/>
                <w:sz w:val="18"/>
                <w:szCs w:val="18"/>
                <w:lang w:val="cs-CZ"/>
              </w:rPr>
              <w:t>N</w:t>
            </w:r>
            <w:r w:rsidR="00661B80" w:rsidRPr="00661B80">
              <w:rPr>
                <w:rFonts w:ascii="Arial" w:hAnsi="Arial" w:cs="Arial"/>
                <w:color w:val="000000"/>
                <w:sz w:val="18"/>
                <w:szCs w:val="18"/>
                <w:lang w:val="cs-CZ"/>
              </w:rPr>
              <w:t>eaktivní účastníci, kteří znovu začali hledat zaměstnání po ukončení své účasti</w:t>
            </w:r>
          </w:p>
          <w:p w14:paraId="068351A0" w14:textId="7BC7680D" w:rsidR="00661B80" w:rsidRPr="00661B80" w:rsidRDefault="00C212D8" w:rsidP="005F4968">
            <w:pPr>
              <w:pStyle w:val="Text1"/>
              <w:spacing w:after="60"/>
              <w:ind w:left="0"/>
              <w:rPr>
                <w:rFonts w:ascii="Arial" w:hAnsi="Arial" w:cs="Arial"/>
                <w:color w:val="000000"/>
                <w:sz w:val="18"/>
                <w:szCs w:val="18"/>
                <w:lang w:val="cs-CZ"/>
              </w:rPr>
            </w:pPr>
            <w:r>
              <w:rPr>
                <w:rFonts w:ascii="Arial" w:hAnsi="Arial" w:cs="Arial"/>
                <w:color w:val="000000"/>
                <w:sz w:val="18"/>
                <w:szCs w:val="18"/>
                <w:lang w:val="cs-CZ"/>
              </w:rPr>
              <w:t>Ú</w:t>
            </w:r>
            <w:r w:rsidR="00661B80" w:rsidRPr="00661B80">
              <w:rPr>
                <w:rFonts w:ascii="Arial" w:hAnsi="Arial" w:cs="Arial"/>
                <w:color w:val="000000"/>
                <w:sz w:val="18"/>
                <w:szCs w:val="18"/>
                <w:lang w:val="cs-CZ"/>
              </w:rPr>
              <w:t>častníci, kteří získali kvalifikaci po ukončení své účasti</w:t>
            </w:r>
          </w:p>
          <w:p w14:paraId="76DF29CF" w14:textId="28D71158" w:rsidR="00661B80" w:rsidRPr="00661B80" w:rsidRDefault="00C212D8" w:rsidP="005F4968">
            <w:pPr>
              <w:pStyle w:val="Text1"/>
              <w:spacing w:after="60"/>
              <w:ind w:left="0"/>
              <w:rPr>
                <w:rFonts w:ascii="Arial" w:hAnsi="Arial" w:cs="Arial"/>
                <w:color w:val="000000"/>
                <w:sz w:val="18"/>
                <w:szCs w:val="18"/>
                <w:lang w:val="cs-CZ"/>
              </w:rPr>
            </w:pPr>
            <w:r>
              <w:rPr>
                <w:rFonts w:ascii="Arial" w:hAnsi="Arial" w:cs="Arial"/>
                <w:color w:val="000000"/>
                <w:sz w:val="18"/>
                <w:szCs w:val="18"/>
                <w:lang w:val="cs-CZ"/>
              </w:rPr>
              <w:t>Z</w:t>
            </w:r>
            <w:r w:rsidR="0078460F">
              <w:rPr>
                <w:rFonts w:ascii="Arial" w:hAnsi="Arial" w:cs="Arial"/>
                <w:color w:val="000000"/>
                <w:sz w:val="18"/>
                <w:szCs w:val="18"/>
                <w:lang w:val="cs-CZ"/>
              </w:rPr>
              <w:t xml:space="preserve">aměstnaní účastníci, včetně OSVČ, po ukončení své účasti </w:t>
            </w:r>
          </w:p>
          <w:p w14:paraId="6A53DD5D" w14:textId="5560F766" w:rsidR="00A3279B" w:rsidRPr="008233B6" w:rsidRDefault="00C212D8" w:rsidP="005F4968">
            <w:pPr>
              <w:pStyle w:val="Text1"/>
              <w:spacing w:after="60"/>
              <w:ind w:left="0"/>
              <w:rPr>
                <w:rFonts w:ascii="Arial" w:hAnsi="Arial" w:cs="Arial"/>
                <w:sz w:val="18"/>
                <w:szCs w:val="18"/>
                <w:lang w:val="cs-CZ"/>
              </w:rPr>
            </w:pPr>
            <w:r>
              <w:rPr>
                <w:rFonts w:ascii="Arial" w:hAnsi="Arial" w:cs="Arial"/>
                <w:color w:val="000000"/>
                <w:sz w:val="18"/>
                <w:szCs w:val="18"/>
                <w:lang w:val="cs-CZ"/>
              </w:rPr>
              <w:t>Ú</w:t>
            </w:r>
            <w:r w:rsidR="0078460F">
              <w:rPr>
                <w:rFonts w:ascii="Arial" w:hAnsi="Arial" w:cs="Arial"/>
                <w:color w:val="000000"/>
                <w:sz w:val="18"/>
                <w:szCs w:val="18"/>
                <w:lang w:val="cs-CZ"/>
              </w:rPr>
              <w:t>častníci, jejichž situace na trhu práce se 6 měsíců po ukončení jejich účasti zlepšila</w:t>
            </w:r>
          </w:p>
        </w:tc>
      </w:tr>
      <w:tr w:rsidR="00B418C8" w:rsidRPr="008233B6" w14:paraId="0143FDF1" w14:textId="77777777" w:rsidTr="00EF3555">
        <w:trPr>
          <w:trHeight w:val="842"/>
        </w:trPr>
        <w:tc>
          <w:tcPr>
            <w:tcW w:w="1446" w:type="dxa"/>
            <w:vMerge/>
            <w:tcBorders>
              <w:left w:val="single" w:sz="4" w:space="0" w:color="auto"/>
              <w:right w:val="single" w:sz="4" w:space="0" w:color="auto"/>
            </w:tcBorders>
            <w:tcMar>
              <w:left w:w="28" w:type="dxa"/>
              <w:right w:w="28" w:type="dxa"/>
            </w:tcMar>
            <w:vAlign w:val="center"/>
            <w:hideMark/>
          </w:tcPr>
          <w:p w14:paraId="37C589A4" w14:textId="77777777" w:rsidR="00A3279B" w:rsidRPr="008233B6" w:rsidRDefault="00A3279B" w:rsidP="0087792C">
            <w:pPr>
              <w:rPr>
                <w:rFonts w:ascii="Arial" w:hAnsi="Arial" w:cs="Arial"/>
                <w:sz w:val="20"/>
                <w:szCs w:val="20"/>
              </w:rPr>
            </w:pPr>
          </w:p>
        </w:tc>
        <w:tc>
          <w:tcPr>
            <w:tcW w:w="709" w:type="dxa"/>
            <w:vMerge/>
            <w:tcBorders>
              <w:left w:val="single" w:sz="4" w:space="0" w:color="auto"/>
              <w:right w:val="single" w:sz="4" w:space="0" w:color="auto"/>
            </w:tcBorders>
          </w:tcPr>
          <w:p w14:paraId="303E2E39" w14:textId="77777777" w:rsidR="00A3279B" w:rsidRPr="008233B6" w:rsidRDefault="00A3279B" w:rsidP="0087792C">
            <w:pPr>
              <w:rPr>
                <w:rFonts w:ascii="Arial" w:hAnsi="Arial" w:cs="Arial"/>
              </w:rPr>
            </w:pPr>
          </w:p>
        </w:tc>
        <w:tc>
          <w:tcPr>
            <w:tcW w:w="850" w:type="dxa"/>
            <w:vMerge/>
            <w:tcBorders>
              <w:left w:val="single" w:sz="4" w:space="0" w:color="auto"/>
              <w:right w:val="single" w:sz="4" w:space="0" w:color="auto"/>
            </w:tcBorders>
          </w:tcPr>
          <w:p w14:paraId="5C800BC9" w14:textId="77777777" w:rsidR="00A3279B" w:rsidRPr="008233B6" w:rsidRDefault="00A3279B" w:rsidP="00B07448">
            <w:pPr>
              <w:rPr>
                <w:rFonts w:ascii="Arial" w:hAnsi="Arial" w:cs="Arial"/>
                <w:sz w:val="18"/>
                <w:szCs w:val="18"/>
              </w:rPr>
            </w:pPr>
          </w:p>
        </w:tc>
        <w:tc>
          <w:tcPr>
            <w:tcW w:w="1134" w:type="dxa"/>
            <w:vMerge/>
            <w:tcBorders>
              <w:left w:val="single" w:sz="4" w:space="0" w:color="auto"/>
              <w:right w:val="single" w:sz="4" w:space="0" w:color="auto"/>
            </w:tcBorders>
          </w:tcPr>
          <w:p w14:paraId="3750F802" w14:textId="77777777" w:rsidR="00A3279B" w:rsidRPr="008233B6" w:rsidRDefault="00A3279B" w:rsidP="00B07448">
            <w:pPr>
              <w:rPr>
                <w:rFonts w:ascii="Arial" w:hAnsi="Arial" w:cs="Arial"/>
                <w:sz w:val="18"/>
                <w:szCs w:val="18"/>
              </w:rPr>
            </w:pPr>
          </w:p>
        </w:tc>
        <w:tc>
          <w:tcPr>
            <w:tcW w:w="1276" w:type="dxa"/>
            <w:vMerge/>
            <w:tcBorders>
              <w:left w:val="single" w:sz="4" w:space="0" w:color="auto"/>
              <w:right w:val="single" w:sz="4" w:space="0" w:color="auto"/>
            </w:tcBorders>
            <w:tcMar>
              <w:left w:w="28" w:type="dxa"/>
              <w:right w:w="28" w:type="dxa"/>
            </w:tcMar>
            <w:hideMark/>
          </w:tcPr>
          <w:p w14:paraId="38474456" w14:textId="77777777" w:rsidR="00A3279B" w:rsidRPr="008233B6" w:rsidRDefault="00A3279B" w:rsidP="0087792C">
            <w:pPr>
              <w:rPr>
                <w:rFonts w:ascii="Arial" w:hAnsi="Arial" w:cs="Arial"/>
              </w:rPr>
            </w:pPr>
          </w:p>
        </w:tc>
        <w:tc>
          <w:tcPr>
            <w:tcW w:w="3685" w:type="dxa"/>
            <w:tcBorders>
              <w:top w:val="single" w:sz="4" w:space="0" w:color="auto"/>
              <w:left w:val="single" w:sz="4" w:space="0" w:color="auto"/>
              <w:right w:val="single" w:sz="4" w:space="0" w:color="auto"/>
            </w:tcBorders>
            <w:tcMar>
              <w:left w:w="28" w:type="dxa"/>
              <w:right w:w="28" w:type="dxa"/>
            </w:tcMar>
            <w:hideMark/>
          </w:tcPr>
          <w:p w14:paraId="21156864" w14:textId="77777777" w:rsidR="00A3279B" w:rsidRPr="008233B6" w:rsidRDefault="00A3279B" w:rsidP="00DC621C">
            <w:pPr>
              <w:pStyle w:val="Text1"/>
              <w:spacing w:after="0"/>
              <w:ind w:left="0"/>
              <w:jc w:val="left"/>
              <w:rPr>
                <w:rFonts w:ascii="Arial" w:hAnsi="Arial" w:cs="Arial"/>
                <w:b/>
                <w:sz w:val="18"/>
                <w:szCs w:val="18"/>
                <w:lang w:val="cs-CZ"/>
              </w:rPr>
            </w:pPr>
            <w:r w:rsidRPr="008233B6">
              <w:rPr>
                <w:rFonts w:ascii="Arial" w:hAnsi="Arial" w:cs="Arial"/>
                <w:b/>
                <w:sz w:val="18"/>
                <w:szCs w:val="18"/>
                <w:lang w:val="cs-CZ"/>
              </w:rPr>
              <w:t>Investiční priorita 1.3</w:t>
            </w:r>
          </w:p>
          <w:p w14:paraId="4D52934D" w14:textId="77777777" w:rsidR="00A3279B" w:rsidRPr="008233B6" w:rsidRDefault="00A3279B" w:rsidP="005A264A">
            <w:pPr>
              <w:rPr>
                <w:rFonts w:ascii="Arial" w:hAnsi="Arial" w:cs="Arial"/>
                <w:sz w:val="18"/>
                <w:szCs w:val="18"/>
              </w:rPr>
            </w:pPr>
            <w:r w:rsidRPr="008233B6">
              <w:rPr>
                <w:rFonts w:ascii="Arial" w:hAnsi="Arial" w:cs="Arial"/>
                <w:sz w:val="18"/>
                <w:szCs w:val="18"/>
              </w:rPr>
              <w:t>Pomoc pracovníkům, podnikům a podnikatelům přizpůsobovat se</w:t>
            </w:r>
          </w:p>
          <w:p w14:paraId="73E9DC0B" w14:textId="77777777" w:rsidR="00A3279B" w:rsidRPr="008233B6" w:rsidRDefault="00A3279B" w:rsidP="00C229E7">
            <w:pPr>
              <w:rPr>
                <w:rFonts w:ascii="Arial" w:hAnsi="Arial" w:cs="Arial"/>
                <w:sz w:val="18"/>
                <w:szCs w:val="18"/>
              </w:rPr>
            </w:pPr>
            <w:r w:rsidRPr="008233B6">
              <w:rPr>
                <w:rFonts w:ascii="Arial" w:hAnsi="Arial" w:cs="Arial"/>
                <w:sz w:val="18"/>
                <w:szCs w:val="18"/>
              </w:rPr>
              <w:t xml:space="preserve">změnám </w:t>
            </w:r>
          </w:p>
        </w:tc>
        <w:tc>
          <w:tcPr>
            <w:tcW w:w="2835" w:type="dxa"/>
            <w:tcBorders>
              <w:top w:val="single" w:sz="4" w:space="0" w:color="auto"/>
              <w:left w:val="single" w:sz="4" w:space="0" w:color="auto"/>
              <w:right w:val="single" w:sz="4" w:space="0" w:color="auto"/>
            </w:tcBorders>
            <w:tcMar>
              <w:left w:w="28" w:type="dxa"/>
              <w:right w:w="28" w:type="dxa"/>
            </w:tcMar>
          </w:tcPr>
          <w:p w14:paraId="6DAB817D" w14:textId="77777777" w:rsidR="00A3279B" w:rsidRPr="008233B6" w:rsidRDefault="00A3279B" w:rsidP="00AE39E8">
            <w:pPr>
              <w:pStyle w:val="Text1"/>
              <w:spacing w:after="0"/>
              <w:ind w:left="0"/>
              <w:rPr>
                <w:rFonts w:ascii="Arial" w:hAnsi="Arial" w:cs="Arial"/>
                <w:b/>
                <w:sz w:val="18"/>
                <w:szCs w:val="18"/>
                <w:lang w:val="cs-CZ"/>
              </w:rPr>
            </w:pPr>
            <w:r w:rsidRPr="008233B6">
              <w:rPr>
                <w:rFonts w:ascii="Arial" w:hAnsi="Arial" w:cs="Arial"/>
                <w:b/>
                <w:sz w:val="18"/>
                <w:szCs w:val="18"/>
                <w:lang w:val="cs-CZ"/>
              </w:rPr>
              <w:t>Specifický cíl 1</w:t>
            </w:r>
          </w:p>
          <w:p w14:paraId="67937D09" w14:textId="77777777" w:rsidR="00A3279B" w:rsidRPr="008233B6" w:rsidRDefault="00A3279B" w:rsidP="00DC621C">
            <w:pPr>
              <w:jc w:val="both"/>
              <w:rPr>
                <w:rFonts w:ascii="Arial" w:hAnsi="Arial" w:cs="Arial"/>
                <w:sz w:val="18"/>
                <w:szCs w:val="18"/>
              </w:rPr>
            </w:pPr>
            <w:r w:rsidRPr="008233B6">
              <w:rPr>
                <w:rFonts w:ascii="Arial" w:eastAsiaTheme="minorHAnsi" w:hAnsi="Arial" w:cs="Arial"/>
                <w:sz w:val="18"/>
                <w:szCs w:val="18"/>
                <w:lang w:eastAsia="en-US"/>
              </w:rPr>
              <w:t xml:space="preserve">Zvýšit odbornou úroveň znalostí, dovedností a kompetencí pracovníků </w:t>
            </w:r>
            <w:r w:rsidRPr="008233B6">
              <w:rPr>
                <w:rFonts w:ascii="Arial" w:hAnsi="Arial" w:cs="Arial"/>
                <w:sz w:val="18"/>
                <w:szCs w:val="18"/>
              </w:rPr>
              <w:t>a soulad kvalifikační úrovně pracovní síly s požadavky trhu práce</w:t>
            </w:r>
            <w:r w:rsidRPr="008233B6">
              <w:rPr>
                <w:rFonts w:ascii="Arial" w:eastAsiaTheme="minorHAnsi" w:hAnsi="Arial" w:cs="Arial"/>
                <w:sz w:val="18"/>
                <w:szCs w:val="18"/>
                <w:lang w:eastAsia="en-US"/>
              </w:rPr>
              <w:t xml:space="preserve"> </w:t>
            </w:r>
          </w:p>
        </w:tc>
        <w:tc>
          <w:tcPr>
            <w:tcW w:w="2694" w:type="dxa"/>
            <w:tcBorders>
              <w:left w:val="single" w:sz="4" w:space="0" w:color="auto"/>
              <w:right w:val="single" w:sz="4" w:space="0" w:color="auto"/>
            </w:tcBorders>
          </w:tcPr>
          <w:p w14:paraId="2030C060" w14:textId="6FDA32EA" w:rsidR="00A3279B" w:rsidRDefault="00BE5A85" w:rsidP="005F4968">
            <w:pPr>
              <w:spacing w:after="60"/>
              <w:rPr>
                <w:rFonts w:ascii="Arial" w:hAnsi="Arial" w:cs="Arial"/>
                <w:color w:val="000000"/>
                <w:sz w:val="18"/>
                <w:szCs w:val="18"/>
              </w:rPr>
            </w:pPr>
            <w:r>
              <w:rPr>
                <w:rFonts w:ascii="Arial" w:hAnsi="Arial" w:cs="Arial"/>
                <w:color w:val="000000"/>
                <w:sz w:val="18"/>
                <w:szCs w:val="18"/>
              </w:rPr>
              <w:t>Ú</w:t>
            </w:r>
            <w:r w:rsidR="00661B80" w:rsidRPr="008233B6">
              <w:rPr>
                <w:rFonts w:ascii="Arial" w:hAnsi="Arial" w:cs="Arial"/>
                <w:color w:val="000000"/>
                <w:sz w:val="18"/>
                <w:szCs w:val="18"/>
              </w:rPr>
              <w:t>častníci, kteří získali kvalifikaci po ukončení své účasti</w:t>
            </w:r>
          </w:p>
          <w:p w14:paraId="0950F141" w14:textId="54E7BCD1" w:rsidR="00661B80" w:rsidRPr="008233B6" w:rsidRDefault="00BE5A85" w:rsidP="005F4968">
            <w:pPr>
              <w:spacing w:after="60"/>
              <w:rPr>
                <w:rFonts w:ascii="Arial" w:hAnsi="Arial" w:cs="Arial"/>
                <w:sz w:val="18"/>
                <w:szCs w:val="18"/>
              </w:rPr>
            </w:pPr>
            <w:r>
              <w:rPr>
                <w:rFonts w:ascii="Arial" w:hAnsi="Arial" w:cs="Arial"/>
                <w:color w:val="000000"/>
                <w:sz w:val="18"/>
                <w:szCs w:val="18"/>
              </w:rPr>
              <w:t>Ú</w:t>
            </w:r>
            <w:r w:rsidR="0078460F">
              <w:rPr>
                <w:rFonts w:ascii="Arial" w:hAnsi="Arial" w:cs="Arial"/>
                <w:color w:val="000000"/>
                <w:sz w:val="18"/>
                <w:szCs w:val="18"/>
              </w:rPr>
              <w:t>častníci, jejichž situace na trhu práce se 6 měsíců po ukončení jejich účasti zlepšila</w:t>
            </w:r>
          </w:p>
        </w:tc>
      </w:tr>
      <w:tr w:rsidR="00B418C8" w:rsidRPr="008233B6" w14:paraId="73BE57B9" w14:textId="77777777" w:rsidTr="00EF3555">
        <w:trPr>
          <w:trHeight w:val="630"/>
        </w:trPr>
        <w:tc>
          <w:tcPr>
            <w:tcW w:w="1446" w:type="dxa"/>
            <w:vMerge/>
            <w:tcBorders>
              <w:left w:val="single" w:sz="4" w:space="0" w:color="auto"/>
              <w:right w:val="single" w:sz="4" w:space="0" w:color="auto"/>
            </w:tcBorders>
            <w:tcMar>
              <w:left w:w="28" w:type="dxa"/>
              <w:right w:w="28" w:type="dxa"/>
            </w:tcMar>
            <w:vAlign w:val="center"/>
          </w:tcPr>
          <w:p w14:paraId="2871CA4A" w14:textId="77777777" w:rsidR="00A3279B" w:rsidRPr="008233B6" w:rsidRDefault="00A3279B" w:rsidP="0087792C">
            <w:pPr>
              <w:rPr>
                <w:rFonts w:ascii="Arial" w:hAnsi="Arial" w:cs="Arial"/>
                <w:sz w:val="20"/>
                <w:szCs w:val="20"/>
              </w:rPr>
            </w:pPr>
          </w:p>
        </w:tc>
        <w:tc>
          <w:tcPr>
            <w:tcW w:w="709" w:type="dxa"/>
            <w:vMerge/>
            <w:tcBorders>
              <w:left w:val="single" w:sz="4" w:space="0" w:color="auto"/>
              <w:right w:val="single" w:sz="4" w:space="0" w:color="auto"/>
            </w:tcBorders>
          </w:tcPr>
          <w:p w14:paraId="306A3427" w14:textId="77777777" w:rsidR="00A3279B" w:rsidRPr="008233B6" w:rsidRDefault="00A3279B" w:rsidP="00473751">
            <w:pPr>
              <w:rPr>
                <w:rFonts w:ascii="Arial" w:hAnsi="Arial" w:cs="Arial"/>
                <w:sz w:val="18"/>
                <w:szCs w:val="18"/>
              </w:rPr>
            </w:pPr>
          </w:p>
        </w:tc>
        <w:tc>
          <w:tcPr>
            <w:tcW w:w="850" w:type="dxa"/>
            <w:vMerge/>
            <w:tcBorders>
              <w:left w:val="single" w:sz="4" w:space="0" w:color="auto"/>
              <w:right w:val="single" w:sz="4" w:space="0" w:color="auto"/>
            </w:tcBorders>
          </w:tcPr>
          <w:p w14:paraId="755F9524" w14:textId="77777777" w:rsidR="00A3279B" w:rsidRPr="008233B6" w:rsidRDefault="00A3279B" w:rsidP="00B07448">
            <w:pPr>
              <w:rPr>
                <w:rFonts w:ascii="Arial" w:hAnsi="Arial" w:cs="Arial"/>
                <w:sz w:val="18"/>
                <w:szCs w:val="18"/>
              </w:rPr>
            </w:pPr>
          </w:p>
        </w:tc>
        <w:tc>
          <w:tcPr>
            <w:tcW w:w="1134" w:type="dxa"/>
            <w:vMerge/>
            <w:tcBorders>
              <w:left w:val="single" w:sz="4" w:space="0" w:color="auto"/>
              <w:right w:val="single" w:sz="4" w:space="0" w:color="auto"/>
            </w:tcBorders>
          </w:tcPr>
          <w:p w14:paraId="6EE98DE2" w14:textId="77777777" w:rsidR="00A3279B" w:rsidRPr="008233B6" w:rsidRDefault="00A3279B" w:rsidP="00B07448">
            <w:pPr>
              <w:rPr>
                <w:rFonts w:ascii="Arial" w:hAnsi="Arial" w:cs="Arial"/>
                <w:sz w:val="18"/>
                <w:szCs w:val="18"/>
              </w:rPr>
            </w:pPr>
          </w:p>
        </w:tc>
        <w:tc>
          <w:tcPr>
            <w:tcW w:w="1276" w:type="dxa"/>
            <w:vMerge/>
            <w:tcBorders>
              <w:left w:val="single" w:sz="4" w:space="0" w:color="auto"/>
              <w:right w:val="single" w:sz="4" w:space="0" w:color="auto"/>
            </w:tcBorders>
            <w:tcMar>
              <w:left w:w="28" w:type="dxa"/>
              <w:right w:w="28" w:type="dxa"/>
            </w:tcMar>
          </w:tcPr>
          <w:p w14:paraId="10F50CD1" w14:textId="77777777" w:rsidR="00A3279B" w:rsidRPr="008233B6" w:rsidRDefault="00A3279B" w:rsidP="00473751">
            <w:pPr>
              <w:rPr>
                <w:rFonts w:ascii="Arial" w:hAnsi="Arial" w:cs="Arial"/>
                <w:sz w:val="18"/>
                <w:szCs w:val="18"/>
              </w:rPr>
            </w:pPr>
          </w:p>
        </w:tc>
        <w:tc>
          <w:tcPr>
            <w:tcW w:w="3685" w:type="dxa"/>
            <w:vMerge w:val="restart"/>
            <w:tcBorders>
              <w:top w:val="single" w:sz="4" w:space="0" w:color="auto"/>
              <w:left w:val="single" w:sz="4" w:space="0" w:color="auto"/>
              <w:right w:val="single" w:sz="4" w:space="0" w:color="auto"/>
            </w:tcBorders>
            <w:tcMar>
              <w:left w:w="28" w:type="dxa"/>
              <w:right w:w="28" w:type="dxa"/>
            </w:tcMar>
          </w:tcPr>
          <w:p w14:paraId="23F96F31" w14:textId="77777777" w:rsidR="00A3279B" w:rsidRPr="008233B6" w:rsidRDefault="00A3279B" w:rsidP="00DC621C">
            <w:pPr>
              <w:pStyle w:val="Text1"/>
              <w:spacing w:after="0"/>
              <w:ind w:left="0"/>
              <w:jc w:val="left"/>
              <w:rPr>
                <w:rFonts w:ascii="Arial" w:hAnsi="Arial" w:cs="Arial"/>
                <w:b/>
                <w:sz w:val="18"/>
                <w:szCs w:val="18"/>
                <w:lang w:val="cs-CZ"/>
              </w:rPr>
            </w:pPr>
            <w:r w:rsidRPr="008233B6">
              <w:rPr>
                <w:rFonts w:ascii="Arial" w:hAnsi="Arial" w:cs="Arial"/>
                <w:b/>
                <w:sz w:val="18"/>
                <w:szCs w:val="18"/>
                <w:lang w:val="cs-CZ"/>
              </w:rPr>
              <w:t>Investiční priorita 1.4</w:t>
            </w:r>
          </w:p>
          <w:p w14:paraId="332B664C" w14:textId="77777777" w:rsidR="00A3279B" w:rsidRPr="00170B64" w:rsidRDefault="00170B64" w:rsidP="00DC621C">
            <w:pPr>
              <w:rPr>
                <w:rFonts w:ascii="Arial" w:hAnsi="Arial" w:cs="Arial"/>
                <w:sz w:val="18"/>
                <w:szCs w:val="18"/>
              </w:rPr>
            </w:pPr>
            <w:r w:rsidRPr="00170B64">
              <w:rPr>
                <w:rFonts w:ascii="Arial" w:hAnsi="Arial" w:cs="Arial"/>
                <w:sz w:val="18"/>
                <w:szCs w:val="18"/>
              </w:rPr>
              <w:t>Modernizace institucí trhu práce, jako jsou veřejné a soukromé služby zaměstnanosti a přispívání k adaptaci na potřeby trhu práce, včetně prostřednictvím opatření pro zlepšení nadnárodní mobility pracovníků a programů mobility a lepší spolupráce mezi institucemi a příslušnými zúčastněnými stranami</w:t>
            </w:r>
          </w:p>
        </w:tc>
        <w:tc>
          <w:tcPr>
            <w:tcW w:w="2835" w:type="dxa"/>
            <w:tcBorders>
              <w:top w:val="single" w:sz="4" w:space="0" w:color="auto"/>
              <w:left w:val="single" w:sz="4" w:space="0" w:color="auto"/>
              <w:right w:val="single" w:sz="4" w:space="0" w:color="auto"/>
            </w:tcBorders>
            <w:tcMar>
              <w:left w:w="28" w:type="dxa"/>
              <w:right w:w="28" w:type="dxa"/>
            </w:tcMar>
          </w:tcPr>
          <w:p w14:paraId="23002DA1" w14:textId="77777777" w:rsidR="00A3279B" w:rsidRPr="008233B6" w:rsidRDefault="00A3279B" w:rsidP="00AE39E8">
            <w:pPr>
              <w:pStyle w:val="Text1"/>
              <w:spacing w:after="0"/>
              <w:ind w:left="0"/>
              <w:rPr>
                <w:rFonts w:ascii="Arial" w:hAnsi="Arial" w:cs="Arial"/>
                <w:b/>
                <w:sz w:val="18"/>
                <w:szCs w:val="18"/>
                <w:lang w:val="cs-CZ"/>
              </w:rPr>
            </w:pPr>
            <w:r w:rsidRPr="008233B6">
              <w:rPr>
                <w:rFonts w:ascii="Arial" w:hAnsi="Arial" w:cs="Arial"/>
                <w:b/>
                <w:sz w:val="18"/>
                <w:szCs w:val="18"/>
                <w:lang w:val="cs-CZ"/>
              </w:rPr>
              <w:t>Specifický cíl 1</w:t>
            </w:r>
          </w:p>
          <w:p w14:paraId="58E33FEB" w14:textId="77777777" w:rsidR="00A3279B" w:rsidRPr="008233B6" w:rsidRDefault="00A3279B" w:rsidP="008874C8">
            <w:pPr>
              <w:rPr>
                <w:rFonts w:ascii="Arial" w:hAnsi="Arial" w:cs="Arial"/>
                <w:sz w:val="18"/>
                <w:szCs w:val="18"/>
              </w:rPr>
            </w:pPr>
            <w:r w:rsidRPr="008233B6">
              <w:rPr>
                <w:rFonts w:ascii="Arial" w:eastAsiaTheme="minorHAnsi" w:hAnsi="Arial" w:cs="Arial"/>
                <w:sz w:val="18"/>
                <w:szCs w:val="18"/>
                <w:lang w:eastAsia="en-US"/>
              </w:rPr>
              <w:t>Zvýšit kapacitu, komplexnost a kvalitu služeb poskytovaných institucemi veřejných služeb zaměstnanosti</w:t>
            </w:r>
          </w:p>
        </w:tc>
        <w:tc>
          <w:tcPr>
            <w:tcW w:w="2694" w:type="dxa"/>
            <w:tcBorders>
              <w:left w:val="single" w:sz="4" w:space="0" w:color="auto"/>
              <w:right w:val="single" w:sz="4" w:space="0" w:color="auto"/>
            </w:tcBorders>
          </w:tcPr>
          <w:p w14:paraId="211810AF" w14:textId="0AE39C90" w:rsidR="00A3279B" w:rsidRDefault="00BE5A85" w:rsidP="005F4968">
            <w:pPr>
              <w:spacing w:after="60"/>
              <w:rPr>
                <w:rFonts w:ascii="Arial" w:hAnsi="Arial" w:cs="Arial"/>
                <w:color w:val="000000"/>
                <w:sz w:val="18"/>
                <w:szCs w:val="18"/>
              </w:rPr>
            </w:pPr>
            <w:r>
              <w:rPr>
                <w:rFonts w:ascii="Arial" w:hAnsi="Arial" w:cs="Arial"/>
                <w:color w:val="000000"/>
                <w:sz w:val="18"/>
                <w:szCs w:val="18"/>
              </w:rPr>
              <w:t>Ú</w:t>
            </w:r>
            <w:r w:rsidR="00661B80" w:rsidRPr="008233B6">
              <w:rPr>
                <w:rFonts w:ascii="Arial" w:hAnsi="Arial" w:cs="Arial"/>
                <w:color w:val="000000"/>
                <w:sz w:val="18"/>
                <w:szCs w:val="18"/>
              </w:rPr>
              <w:t>častníci, kteří získali kvalifikaci po ukončení své účasti</w:t>
            </w:r>
          </w:p>
          <w:p w14:paraId="3344DC25" w14:textId="77777777" w:rsidR="00661B80" w:rsidRPr="008233B6" w:rsidRDefault="00661B80" w:rsidP="005F4968">
            <w:pPr>
              <w:spacing w:after="60"/>
              <w:rPr>
                <w:rFonts w:ascii="Arial" w:hAnsi="Arial" w:cs="Arial"/>
                <w:sz w:val="18"/>
                <w:szCs w:val="18"/>
              </w:rPr>
            </w:pPr>
            <w:r w:rsidRPr="009C494A">
              <w:rPr>
                <w:rFonts w:ascii="Arial" w:hAnsi="Arial" w:cs="Arial"/>
                <w:color w:val="000000"/>
                <w:sz w:val="18"/>
                <w:szCs w:val="18"/>
              </w:rPr>
              <w:t>Počet nově zavedených nebo inovovaných služeb</w:t>
            </w:r>
          </w:p>
        </w:tc>
      </w:tr>
      <w:tr w:rsidR="00B418C8" w:rsidRPr="008233B6" w14:paraId="62DCBFD7" w14:textId="77777777" w:rsidTr="00EF3555">
        <w:trPr>
          <w:trHeight w:val="231"/>
        </w:trPr>
        <w:tc>
          <w:tcPr>
            <w:tcW w:w="1446" w:type="dxa"/>
            <w:vMerge/>
            <w:tcBorders>
              <w:left w:val="single" w:sz="4" w:space="0" w:color="auto"/>
              <w:right w:val="single" w:sz="4" w:space="0" w:color="auto"/>
            </w:tcBorders>
            <w:tcMar>
              <w:left w:w="28" w:type="dxa"/>
              <w:right w:w="28" w:type="dxa"/>
            </w:tcMar>
            <w:vAlign w:val="center"/>
          </w:tcPr>
          <w:p w14:paraId="68383DB4" w14:textId="77777777" w:rsidR="00A3279B" w:rsidRPr="008233B6" w:rsidRDefault="00A3279B" w:rsidP="00473751">
            <w:pPr>
              <w:rPr>
                <w:rFonts w:ascii="Arial" w:hAnsi="Arial" w:cs="Arial"/>
                <w:sz w:val="20"/>
                <w:szCs w:val="20"/>
              </w:rPr>
            </w:pPr>
          </w:p>
        </w:tc>
        <w:tc>
          <w:tcPr>
            <w:tcW w:w="709" w:type="dxa"/>
            <w:vMerge/>
            <w:tcBorders>
              <w:left w:val="single" w:sz="4" w:space="0" w:color="auto"/>
              <w:right w:val="single" w:sz="4" w:space="0" w:color="auto"/>
            </w:tcBorders>
          </w:tcPr>
          <w:p w14:paraId="50A41900" w14:textId="77777777" w:rsidR="00A3279B" w:rsidRPr="008233B6" w:rsidRDefault="00A3279B" w:rsidP="00473751">
            <w:pPr>
              <w:rPr>
                <w:rFonts w:ascii="Arial" w:hAnsi="Arial" w:cs="Arial"/>
                <w:sz w:val="18"/>
                <w:szCs w:val="18"/>
              </w:rPr>
            </w:pPr>
          </w:p>
        </w:tc>
        <w:tc>
          <w:tcPr>
            <w:tcW w:w="850" w:type="dxa"/>
            <w:vMerge/>
            <w:tcBorders>
              <w:left w:val="single" w:sz="4" w:space="0" w:color="auto"/>
              <w:right w:val="single" w:sz="4" w:space="0" w:color="auto"/>
            </w:tcBorders>
          </w:tcPr>
          <w:p w14:paraId="42600372" w14:textId="77777777" w:rsidR="00A3279B" w:rsidRPr="008233B6" w:rsidRDefault="00A3279B" w:rsidP="00B07448">
            <w:pPr>
              <w:rPr>
                <w:rFonts w:ascii="Arial" w:hAnsi="Arial" w:cs="Arial"/>
                <w:sz w:val="18"/>
                <w:szCs w:val="18"/>
              </w:rPr>
            </w:pPr>
          </w:p>
        </w:tc>
        <w:tc>
          <w:tcPr>
            <w:tcW w:w="1134" w:type="dxa"/>
            <w:vMerge/>
            <w:tcBorders>
              <w:left w:val="single" w:sz="4" w:space="0" w:color="auto"/>
              <w:right w:val="single" w:sz="4" w:space="0" w:color="auto"/>
            </w:tcBorders>
          </w:tcPr>
          <w:p w14:paraId="7870FC36" w14:textId="77777777" w:rsidR="00A3279B" w:rsidRPr="008233B6" w:rsidRDefault="00A3279B" w:rsidP="00B07448">
            <w:pPr>
              <w:rPr>
                <w:rFonts w:ascii="Arial" w:hAnsi="Arial" w:cs="Arial"/>
                <w:sz w:val="18"/>
                <w:szCs w:val="18"/>
              </w:rPr>
            </w:pPr>
          </w:p>
        </w:tc>
        <w:tc>
          <w:tcPr>
            <w:tcW w:w="1276" w:type="dxa"/>
            <w:vMerge/>
            <w:tcBorders>
              <w:left w:val="single" w:sz="4" w:space="0" w:color="auto"/>
              <w:right w:val="single" w:sz="4" w:space="0" w:color="auto"/>
            </w:tcBorders>
            <w:tcMar>
              <w:left w:w="28" w:type="dxa"/>
              <w:right w:w="28" w:type="dxa"/>
            </w:tcMar>
          </w:tcPr>
          <w:p w14:paraId="21888E9E" w14:textId="77777777" w:rsidR="00A3279B" w:rsidRPr="008233B6" w:rsidRDefault="00A3279B" w:rsidP="00473751">
            <w:pPr>
              <w:rPr>
                <w:rFonts w:ascii="Arial" w:hAnsi="Arial" w:cs="Arial"/>
                <w:sz w:val="18"/>
                <w:szCs w:val="18"/>
              </w:rPr>
            </w:pPr>
          </w:p>
        </w:tc>
        <w:tc>
          <w:tcPr>
            <w:tcW w:w="3685" w:type="dxa"/>
            <w:vMerge/>
            <w:tcBorders>
              <w:left w:val="single" w:sz="4" w:space="0" w:color="auto"/>
              <w:right w:val="single" w:sz="4" w:space="0" w:color="auto"/>
            </w:tcBorders>
            <w:tcMar>
              <w:left w:w="28" w:type="dxa"/>
              <w:right w:w="28" w:type="dxa"/>
            </w:tcMar>
          </w:tcPr>
          <w:p w14:paraId="0ED40590" w14:textId="77777777" w:rsidR="00A3279B" w:rsidRPr="008233B6" w:rsidRDefault="00A3279B">
            <w:pPr>
              <w:pStyle w:val="Text1"/>
              <w:spacing w:after="0"/>
              <w:ind w:left="0"/>
              <w:jc w:val="left"/>
              <w:rPr>
                <w:rFonts w:ascii="Arial" w:hAnsi="Arial" w:cs="Arial"/>
                <w:b/>
                <w:sz w:val="18"/>
                <w:szCs w:val="18"/>
                <w:lang w:val="cs-CZ"/>
              </w:rPr>
            </w:pPr>
          </w:p>
        </w:tc>
        <w:tc>
          <w:tcPr>
            <w:tcW w:w="2835" w:type="dxa"/>
            <w:tcBorders>
              <w:top w:val="single" w:sz="4" w:space="0" w:color="auto"/>
              <w:left w:val="single" w:sz="4" w:space="0" w:color="auto"/>
              <w:right w:val="single" w:sz="4" w:space="0" w:color="auto"/>
            </w:tcBorders>
            <w:tcMar>
              <w:left w:w="28" w:type="dxa"/>
              <w:right w:w="28" w:type="dxa"/>
            </w:tcMar>
          </w:tcPr>
          <w:p w14:paraId="76E627B2" w14:textId="77777777" w:rsidR="00A3279B" w:rsidRPr="008233B6" w:rsidRDefault="00A3279B" w:rsidP="00AE39E8">
            <w:pPr>
              <w:pStyle w:val="Text1"/>
              <w:spacing w:after="0"/>
              <w:ind w:left="0"/>
              <w:rPr>
                <w:rFonts w:ascii="Arial" w:hAnsi="Arial" w:cs="Arial"/>
                <w:b/>
                <w:sz w:val="18"/>
                <w:szCs w:val="18"/>
                <w:lang w:val="cs-CZ"/>
              </w:rPr>
            </w:pPr>
            <w:r w:rsidRPr="008233B6">
              <w:rPr>
                <w:rFonts w:ascii="Arial" w:hAnsi="Arial" w:cs="Arial"/>
                <w:b/>
                <w:sz w:val="18"/>
                <w:szCs w:val="18"/>
                <w:lang w:val="cs-CZ"/>
              </w:rPr>
              <w:t>Specifický cíl 2</w:t>
            </w:r>
          </w:p>
          <w:p w14:paraId="768DD551" w14:textId="77777777" w:rsidR="00A3279B" w:rsidRPr="008233B6" w:rsidRDefault="00A3279B" w:rsidP="00AE39E8">
            <w:pPr>
              <w:pStyle w:val="Text1"/>
              <w:spacing w:after="0"/>
              <w:ind w:left="0"/>
              <w:rPr>
                <w:rFonts w:ascii="Arial" w:hAnsi="Arial" w:cs="Arial"/>
                <w:b/>
                <w:sz w:val="18"/>
                <w:szCs w:val="18"/>
                <w:lang w:val="cs-CZ"/>
              </w:rPr>
            </w:pPr>
            <w:r w:rsidRPr="008233B6">
              <w:rPr>
                <w:rFonts w:ascii="Arial" w:hAnsi="Arial" w:cs="Arial"/>
                <w:sz w:val="18"/>
                <w:szCs w:val="18"/>
                <w:lang w:val="cs-CZ"/>
              </w:rPr>
              <w:t>Zvýšit kvalitu systému dalšího vzdělávání</w:t>
            </w:r>
          </w:p>
        </w:tc>
        <w:tc>
          <w:tcPr>
            <w:tcW w:w="2694" w:type="dxa"/>
            <w:tcBorders>
              <w:left w:val="single" w:sz="4" w:space="0" w:color="auto"/>
              <w:right w:val="single" w:sz="4" w:space="0" w:color="auto"/>
            </w:tcBorders>
          </w:tcPr>
          <w:p w14:paraId="3A3D75CB" w14:textId="77777777" w:rsidR="00A3279B" w:rsidRPr="008233B6" w:rsidRDefault="00661B80" w:rsidP="005F4968">
            <w:pPr>
              <w:spacing w:after="60"/>
              <w:rPr>
                <w:rFonts w:ascii="Arial" w:hAnsi="Arial" w:cs="Arial"/>
                <w:sz w:val="18"/>
                <w:szCs w:val="18"/>
              </w:rPr>
            </w:pPr>
            <w:r w:rsidRPr="009C494A">
              <w:rPr>
                <w:rFonts w:ascii="Arial" w:hAnsi="Arial" w:cs="Arial"/>
                <w:color w:val="000000"/>
                <w:sz w:val="18"/>
                <w:szCs w:val="18"/>
              </w:rPr>
              <w:t>Počet nově zavedených nebo inovovaných služeb</w:t>
            </w:r>
          </w:p>
        </w:tc>
      </w:tr>
      <w:tr w:rsidR="00B418C8" w:rsidRPr="008233B6" w14:paraId="3E159718" w14:textId="77777777" w:rsidTr="00EF3555">
        <w:trPr>
          <w:trHeight w:val="410"/>
        </w:trPr>
        <w:tc>
          <w:tcPr>
            <w:tcW w:w="1446" w:type="dxa"/>
            <w:vMerge/>
            <w:tcBorders>
              <w:left w:val="single" w:sz="4" w:space="0" w:color="auto"/>
              <w:right w:val="single" w:sz="4" w:space="0" w:color="auto"/>
            </w:tcBorders>
            <w:tcMar>
              <w:left w:w="28" w:type="dxa"/>
              <w:right w:w="28" w:type="dxa"/>
            </w:tcMar>
          </w:tcPr>
          <w:p w14:paraId="49B885CE" w14:textId="77777777" w:rsidR="00A3279B" w:rsidRPr="008233B6" w:rsidRDefault="00A3279B" w:rsidP="00473751">
            <w:pPr>
              <w:rPr>
                <w:rFonts w:ascii="Arial" w:hAnsi="Arial" w:cs="Arial"/>
                <w:b/>
                <w:sz w:val="18"/>
                <w:szCs w:val="18"/>
              </w:rPr>
            </w:pPr>
          </w:p>
        </w:tc>
        <w:tc>
          <w:tcPr>
            <w:tcW w:w="709" w:type="dxa"/>
            <w:tcBorders>
              <w:left w:val="single" w:sz="4" w:space="0" w:color="auto"/>
              <w:right w:val="single" w:sz="4" w:space="0" w:color="auto"/>
            </w:tcBorders>
            <w:vAlign w:val="center"/>
          </w:tcPr>
          <w:p w14:paraId="46F1FC7D" w14:textId="77777777" w:rsidR="00A3279B" w:rsidRPr="00FF7CF8" w:rsidRDefault="00210BB0" w:rsidP="00FF7CF8">
            <w:pPr>
              <w:pStyle w:val="Text1"/>
              <w:spacing w:after="0"/>
              <w:ind w:left="0"/>
              <w:jc w:val="center"/>
              <w:rPr>
                <w:rFonts w:ascii="Arial" w:hAnsi="Arial" w:cs="Arial"/>
                <w:sz w:val="18"/>
                <w:szCs w:val="18"/>
                <w:lang w:val="cs-CZ"/>
              </w:rPr>
            </w:pPr>
            <w:r w:rsidRPr="00FF7CF8">
              <w:rPr>
                <w:rFonts w:ascii="Arial" w:hAnsi="Arial" w:cs="Arial"/>
                <w:sz w:val="18"/>
                <w:szCs w:val="18"/>
                <w:lang w:val="cs-CZ"/>
              </w:rPr>
              <w:t>YEI</w:t>
            </w:r>
          </w:p>
        </w:tc>
        <w:tc>
          <w:tcPr>
            <w:tcW w:w="850" w:type="dxa"/>
            <w:tcBorders>
              <w:left w:val="single" w:sz="4" w:space="0" w:color="auto"/>
              <w:right w:val="single" w:sz="4" w:space="0" w:color="auto"/>
            </w:tcBorders>
            <w:vAlign w:val="center"/>
          </w:tcPr>
          <w:p w14:paraId="4C701A48" w14:textId="77777777" w:rsidR="00A3279B" w:rsidRPr="008233B6" w:rsidRDefault="00210BB0" w:rsidP="00FF7CF8">
            <w:pPr>
              <w:jc w:val="center"/>
              <w:rPr>
                <w:rFonts w:ascii="Arial" w:hAnsi="Arial" w:cs="Arial"/>
                <w:sz w:val="18"/>
                <w:szCs w:val="18"/>
              </w:rPr>
            </w:pPr>
            <w:r w:rsidRPr="00210BB0">
              <w:rPr>
                <w:rFonts w:ascii="Arial" w:hAnsi="Arial" w:cs="Arial"/>
                <w:sz w:val="18"/>
                <w:szCs w:val="18"/>
              </w:rPr>
              <w:t>13</w:t>
            </w:r>
            <w:r>
              <w:rPr>
                <w:rFonts w:ascii="Arial" w:hAnsi="Arial" w:cs="Arial"/>
                <w:sz w:val="18"/>
                <w:szCs w:val="18"/>
              </w:rPr>
              <w:t xml:space="preserve"> </w:t>
            </w:r>
            <w:r w:rsidRPr="00210BB0">
              <w:rPr>
                <w:rFonts w:ascii="Arial" w:hAnsi="Arial" w:cs="Arial"/>
                <w:sz w:val="18"/>
                <w:szCs w:val="18"/>
              </w:rPr>
              <w:t>599</w:t>
            </w:r>
            <w:r>
              <w:rPr>
                <w:rFonts w:ascii="Arial" w:hAnsi="Arial" w:cs="Arial"/>
                <w:sz w:val="18"/>
                <w:szCs w:val="18"/>
              </w:rPr>
              <w:t xml:space="preserve"> </w:t>
            </w:r>
            <w:r w:rsidRPr="00210BB0">
              <w:rPr>
                <w:rFonts w:ascii="Arial" w:hAnsi="Arial" w:cs="Arial"/>
                <w:sz w:val="18"/>
                <w:szCs w:val="18"/>
              </w:rPr>
              <w:t>984</w:t>
            </w:r>
            <w:r>
              <w:rPr>
                <w:rFonts w:ascii="Arial" w:hAnsi="Arial" w:cs="Arial"/>
                <w:sz w:val="18"/>
                <w:szCs w:val="18"/>
              </w:rPr>
              <w:t xml:space="preserve"> EUR</w:t>
            </w:r>
          </w:p>
        </w:tc>
        <w:tc>
          <w:tcPr>
            <w:tcW w:w="1134" w:type="dxa"/>
            <w:tcBorders>
              <w:left w:val="single" w:sz="4" w:space="0" w:color="auto"/>
              <w:right w:val="single" w:sz="4" w:space="0" w:color="auto"/>
            </w:tcBorders>
          </w:tcPr>
          <w:p w14:paraId="03AD11F4" w14:textId="77777777" w:rsidR="00A3279B" w:rsidRPr="008233B6" w:rsidRDefault="00A3279B" w:rsidP="00B07448">
            <w:pPr>
              <w:rPr>
                <w:rFonts w:ascii="Arial" w:hAnsi="Arial" w:cs="Arial"/>
                <w:sz w:val="18"/>
                <w:szCs w:val="18"/>
              </w:rPr>
            </w:pPr>
          </w:p>
        </w:tc>
        <w:tc>
          <w:tcPr>
            <w:tcW w:w="1276" w:type="dxa"/>
            <w:vMerge/>
            <w:tcBorders>
              <w:left w:val="single" w:sz="4" w:space="0" w:color="auto"/>
              <w:right w:val="single" w:sz="4" w:space="0" w:color="auto"/>
            </w:tcBorders>
            <w:tcMar>
              <w:left w:w="28" w:type="dxa"/>
              <w:right w:w="28" w:type="dxa"/>
            </w:tcMar>
          </w:tcPr>
          <w:p w14:paraId="2196704B" w14:textId="77777777" w:rsidR="00A3279B" w:rsidRPr="008233B6" w:rsidRDefault="00A3279B" w:rsidP="00473751">
            <w:pPr>
              <w:pStyle w:val="Text1"/>
              <w:spacing w:after="0"/>
              <w:ind w:left="0"/>
              <w:jc w:val="left"/>
              <w:rPr>
                <w:rFonts w:ascii="Arial" w:hAnsi="Arial" w:cs="Arial"/>
                <w:b/>
                <w:sz w:val="18"/>
                <w:szCs w:val="18"/>
                <w:lang w:val="cs-CZ"/>
              </w:rPr>
            </w:pPr>
          </w:p>
        </w:tc>
        <w:tc>
          <w:tcPr>
            <w:tcW w:w="3685" w:type="dxa"/>
            <w:tcBorders>
              <w:top w:val="single" w:sz="4" w:space="0" w:color="auto"/>
              <w:left w:val="single" w:sz="4" w:space="0" w:color="auto"/>
              <w:right w:val="single" w:sz="4" w:space="0" w:color="auto"/>
            </w:tcBorders>
            <w:tcMar>
              <w:left w:w="28" w:type="dxa"/>
              <w:right w:w="28" w:type="dxa"/>
            </w:tcMar>
          </w:tcPr>
          <w:p w14:paraId="235EBEFF" w14:textId="77777777" w:rsidR="00A3279B" w:rsidRPr="008233B6" w:rsidRDefault="00A3279B" w:rsidP="00AE39E8">
            <w:pPr>
              <w:pStyle w:val="Text1"/>
              <w:suppressLineNumbers/>
              <w:tabs>
                <w:tab w:val="left" w:pos="708"/>
              </w:tabs>
              <w:suppressAutoHyphens/>
              <w:spacing w:after="0"/>
              <w:ind w:left="0"/>
              <w:jc w:val="left"/>
              <w:rPr>
                <w:rFonts w:ascii="Arial" w:hAnsi="Arial" w:cs="Arial"/>
                <w:b/>
                <w:sz w:val="18"/>
                <w:szCs w:val="18"/>
                <w:lang w:val="cs-CZ"/>
              </w:rPr>
            </w:pPr>
            <w:r w:rsidRPr="008233B6">
              <w:rPr>
                <w:rFonts w:ascii="Arial" w:hAnsi="Arial" w:cs="Arial"/>
                <w:b/>
                <w:sz w:val="18"/>
                <w:szCs w:val="18"/>
                <w:lang w:val="cs-CZ"/>
              </w:rPr>
              <w:t>Investiční priorita 1.5</w:t>
            </w:r>
          </w:p>
          <w:p w14:paraId="04D1F6A3" w14:textId="13CFEED9" w:rsidR="00A3279B" w:rsidRPr="00F2586D" w:rsidRDefault="004E49B4" w:rsidP="00170B64">
            <w:pPr>
              <w:rPr>
                <w:rFonts w:ascii="Arial" w:hAnsi="Arial" w:cs="Arial"/>
                <w:b/>
                <w:sz w:val="18"/>
                <w:szCs w:val="18"/>
              </w:rPr>
            </w:pPr>
            <w:r w:rsidRPr="00F2586D">
              <w:rPr>
                <w:rFonts w:ascii="Arial" w:hAnsi="Arial" w:cs="Arial"/>
                <w:sz w:val="18"/>
                <w:szCs w:val="18"/>
              </w:rPr>
              <w:t xml:space="preserve">Trvalé začlenění mladých lidí na trh práce, mimo jiné pomocí „záruky pro mladé lidi”, a to zejména těch, kteří nejsou ve vzdělávání, v zaměstnání nebo v profesní přípravě, včetně těch mladých lidí, kterým hrozí sociální vyloučení, a mladých lidí z marginalizovaných komunit </w:t>
            </w:r>
          </w:p>
        </w:tc>
        <w:tc>
          <w:tcPr>
            <w:tcW w:w="2835" w:type="dxa"/>
            <w:tcBorders>
              <w:top w:val="single" w:sz="4" w:space="0" w:color="auto"/>
              <w:left w:val="single" w:sz="4" w:space="0" w:color="auto"/>
              <w:right w:val="single" w:sz="4" w:space="0" w:color="auto"/>
            </w:tcBorders>
            <w:tcMar>
              <w:left w:w="28" w:type="dxa"/>
              <w:right w:w="28" w:type="dxa"/>
            </w:tcMar>
          </w:tcPr>
          <w:p w14:paraId="05EF6EF6" w14:textId="77777777" w:rsidR="00A3279B" w:rsidRPr="008233B6" w:rsidRDefault="00A3279B" w:rsidP="00DD6CC5">
            <w:pPr>
              <w:pStyle w:val="Text1"/>
              <w:spacing w:after="0"/>
              <w:ind w:left="0"/>
              <w:rPr>
                <w:rFonts w:ascii="Arial" w:hAnsi="Arial" w:cs="Arial"/>
                <w:b/>
                <w:sz w:val="18"/>
                <w:szCs w:val="18"/>
                <w:lang w:val="cs-CZ"/>
              </w:rPr>
            </w:pPr>
            <w:r w:rsidRPr="008233B6">
              <w:rPr>
                <w:rFonts w:ascii="Arial" w:hAnsi="Arial" w:cs="Arial"/>
                <w:b/>
                <w:sz w:val="18"/>
                <w:szCs w:val="18"/>
                <w:lang w:val="cs-CZ"/>
              </w:rPr>
              <w:t>Specifický cíl 1</w:t>
            </w:r>
          </w:p>
          <w:p w14:paraId="4D807921" w14:textId="77777777" w:rsidR="00A3279B" w:rsidRPr="008233B6" w:rsidRDefault="00A3279B" w:rsidP="000E600A">
            <w:pPr>
              <w:pStyle w:val="Text1"/>
              <w:spacing w:after="0"/>
              <w:ind w:left="0"/>
              <w:jc w:val="left"/>
              <w:rPr>
                <w:rFonts w:ascii="Arial" w:hAnsi="Arial" w:cs="Arial"/>
                <w:b/>
                <w:sz w:val="18"/>
                <w:szCs w:val="18"/>
                <w:lang w:val="cs-CZ"/>
              </w:rPr>
            </w:pPr>
            <w:r w:rsidRPr="008233B6">
              <w:rPr>
                <w:rFonts w:ascii="Arial" w:hAnsi="Arial" w:cs="Arial"/>
                <w:sz w:val="18"/>
                <w:szCs w:val="18"/>
                <w:lang w:val="cs-CZ"/>
              </w:rPr>
              <w:t>Snížit míru nezaměstnanosti podpořených mladých osob v regionu NUTS II Severozápad</w:t>
            </w:r>
          </w:p>
        </w:tc>
        <w:tc>
          <w:tcPr>
            <w:tcW w:w="2694" w:type="dxa"/>
            <w:tcBorders>
              <w:top w:val="single" w:sz="4" w:space="0" w:color="auto"/>
              <w:left w:val="single" w:sz="4" w:space="0" w:color="auto"/>
              <w:right w:val="single" w:sz="4" w:space="0" w:color="auto"/>
            </w:tcBorders>
          </w:tcPr>
          <w:p w14:paraId="54B3D5CE" w14:textId="07274846" w:rsidR="00661B80" w:rsidRPr="00661B80" w:rsidRDefault="00BE5A85" w:rsidP="005F4968">
            <w:pPr>
              <w:pStyle w:val="Text1"/>
              <w:spacing w:after="60"/>
              <w:ind w:left="0"/>
              <w:rPr>
                <w:rFonts w:ascii="Arial" w:hAnsi="Arial" w:cs="Arial"/>
                <w:color w:val="000000"/>
                <w:sz w:val="18"/>
                <w:szCs w:val="18"/>
                <w:lang w:val="cs-CZ"/>
              </w:rPr>
            </w:pPr>
            <w:r>
              <w:rPr>
                <w:rFonts w:ascii="Arial" w:hAnsi="Arial" w:cs="Arial"/>
                <w:color w:val="000000"/>
                <w:sz w:val="18"/>
                <w:szCs w:val="18"/>
                <w:lang w:val="cs-CZ"/>
              </w:rPr>
              <w:t>N</w:t>
            </w:r>
            <w:r w:rsidR="00661B80" w:rsidRPr="00661B80">
              <w:rPr>
                <w:rFonts w:ascii="Arial" w:hAnsi="Arial" w:cs="Arial"/>
                <w:color w:val="000000"/>
                <w:sz w:val="18"/>
                <w:szCs w:val="18"/>
                <w:lang w:val="cs-CZ"/>
              </w:rPr>
              <w:t>eaktivní účastníci, kteří znovu začali hledat zaměstnání po ukončení své účasti</w:t>
            </w:r>
          </w:p>
          <w:p w14:paraId="121E327B" w14:textId="3C760E87" w:rsidR="00661B80" w:rsidRPr="00661B80" w:rsidRDefault="00BE5A85" w:rsidP="005F4968">
            <w:pPr>
              <w:pStyle w:val="Text1"/>
              <w:spacing w:after="60"/>
              <w:ind w:left="0"/>
              <w:rPr>
                <w:rFonts w:ascii="Arial" w:hAnsi="Arial" w:cs="Arial"/>
                <w:color w:val="000000"/>
                <w:sz w:val="18"/>
                <w:szCs w:val="18"/>
                <w:lang w:val="cs-CZ"/>
              </w:rPr>
            </w:pPr>
            <w:r>
              <w:rPr>
                <w:rFonts w:ascii="Arial" w:hAnsi="Arial" w:cs="Arial"/>
                <w:color w:val="000000"/>
                <w:sz w:val="18"/>
                <w:szCs w:val="18"/>
                <w:lang w:val="cs-CZ"/>
              </w:rPr>
              <w:t>Ú</w:t>
            </w:r>
            <w:r w:rsidR="00661B80" w:rsidRPr="00661B80">
              <w:rPr>
                <w:rFonts w:ascii="Arial" w:hAnsi="Arial" w:cs="Arial"/>
                <w:color w:val="000000"/>
                <w:sz w:val="18"/>
                <w:szCs w:val="18"/>
                <w:lang w:val="cs-CZ"/>
              </w:rPr>
              <w:t>častníci, kteří získali kvalifikaci po ukončení své účasti</w:t>
            </w:r>
          </w:p>
          <w:p w14:paraId="2B8348B7" w14:textId="71885967" w:rsidR="00661B80" w:rsidRPr="00661B80" w:rsidRDefault="00BE5A85" w:rsidP="005F4968">
            <w:pPr>
              <w:pStyle w:val="Text1"/>
              <w:spacing w:after="60"/>
              <w:ind w:left="0"/>
              <w:rPr>
                <w:rFonts w:ascii="Arial" w:hAnsi="Arial" w:cs="Arial"/>
                <w:color w:val="000000"/>
                <w:sz w:val="18"/>
                <w:szCs w:val="18"/>
                <w:lang w:val="cs-CZ"/>
              </w:rPr>
            </w:pPr>
            <w:r>
              <w:rPr>
                <w:rFonts w:ascii="Arial" w:hAnsi="Arial" w:cs="Arial"/>
                <w:color w:val="000000"/>
                <w:sz w:val="18"/>
                <w:szCs w:val="18"/>
                <w:lang w:val="cs-CZ"/>
              </w:rPr>
              <w:t>Z</w:t>
            </w:r>
            <w:r w:rsidR="0078460F">
              <w:rPr>
                <w:rFonts w:ascii="Arial" w:hAnsi="Arial" w:cs="Arial"/>
                <w:color w:val="000000"/>
                <w:sz w:val="18"/>
                <w:szCs w:val="18"/>
                <w:lang w:val="cs-CZ"/>
              </w:rPr>
              <w:t xml:space="preserve">aměstnaní účastníci, včetně OSVČ, po ukončení své účasti </w:t>
            </w:r>
          </w:p>
          <w:p w14:paraId="66895883" w14:textId="5DD62633" w:rsidR="00A3279B" w:rsidRPr="008233B6" w:rsidRDefault="00BE5A85" w:rsidP="005F4968">
            <w:pPr>
              <w:spacing w:after="60"/>
              <w:rPr>
                <w:rFonts w:ascii="Arial" w:hAnsi="Arial" w:cs="Arial"/>
                <w:sz w:val="18"/>
                <w:szCs w:val="18"/>
              </w:rPr>
            </w:pPr>
            <w:r>
              <w:rPr>
                <w:rFonts w:ascii="Arial" w:hAnsi="Arial" w:cs="Arial"/>
                <w:color w:val="000000"/>
                <w:sz w:val="18"/>
                <w:szCs w:val="18"/>
              </w:rPr>
              <w:t>Ú</w:t>
            </w:r>
            <w:r w:rsidR="0078460F">
              <w:rPr>
                <w:rFonts w:ascii="Arial" w:hAnsi="Arial" w:cs="Arial"/>
                <w:color w:val="000000"/>
                <w:sz w:val="18"/>
                <w:szCs w:val="18"/>
              </w:rPr>
              <w:t>častníci, jejichž situace na trhu práce se 6 měsíců po ukončení jejich účasti zlepšila</w:t>
            </w:r>
          </w:p>
        </w:tc>
      </w:tr>
      <w:tr w:rsidR="00B418C8" w:rsidRPr="008233B6" w14:paraId="536DA338" w14:textId="77777777" w:rsidTr="00EF3555">
        <w:trPr>
          <w:trHeight w:val="977"/>
        </w:trPr>
        <w:tc>
          <w:tcPr>
            <w:tcW w:w="1446" w:type="dxa"/>
            <w:vMerge w:val="restart"/>
            <w:tcBorders>
              <w:top w:val="single" w:sz="4" w:space="0" w:color="auto"/>
              <w:left w:val="single" w:sz="4" w:space="0" w:color="auto"/>
              <w:right w:val="single" w:sz="4" w:space="0" w:color="auto"/>
            </w:tcBorders>
            <w:tcMar>
              <w:left w:w="28" w:type="dxa"/>
              <w:right w:w="28" w:type="dxa"/>
            </w:tcMar>
            <w:hideMark/>
          </w:tcPr>
          <w:p w14:paraId="5D525712" w14:textId="77777777" w:rsidR="00A3279B" w:rsidRPr="008233B6" w:rsidRDefault="00A3279B" w:rsidP="00473751">
            <w:pPr>
              <w:rPr>
                <w:rFonts w:ascii="Arial" w:hAnsi="Arial" w:cs="Arial"/>
                <w:b/>
                <w:sz w:val="18"/>
                <w:szCs w:val="18"/>
              </w:rPr>
            </w:pPr>
            <w:r w:rsidRPr="008233B6">
              <w:rPr>
                <w:rFonts w:ascii="Arial" w:hAnsi="Arial" w:cs="Arial"/>
                <w:b/>
                <w:sz w:val="18"/>
                <w:szCs w:val="18"/>
              </w:rPr>
              <w:t>Prioritní osa 2</w:t>
            </w:r>
          </w:p>
          <w:p w14:paraId="3AE34833" w14:textId="77777777" w:rsidR="00A3279B" w:rsidRPr="008233B6" w:rsidRDefault="00A3279B" w:rsidP="006E1FC4">
            <w:pPr>
              <w:rPr>
                <w:rFonts w:ascii="Arial" w:hAnsi="Arial" w:cs="Arial"/>
                <w:sz w:val="18"/>
                <w:szCs w:val="18"/>
              </w:rPr>
            </w:pPr>
          </w:p>
          <w:p w14:paraId="3C558D44" w14:textId="77777777" w:rsidR="00A3279B" w:rsidRPr="008233B6" w:rsidRDefault="00A3279B" w:rsidP="006B2B82">
            <w:pPr>
              <w:pStyle w:val="Text1"/>
              <w:spacing w:after="0"/>
              <w:ind w:left="0"/>
              <w:jc w:val="left"/>
              <w:rPr>
                <w:rFonts w:ascii="Arial" w:hAnsi="Arial" w:cs="Arial"/>
                <w:b/>
                <w:sz w:val="20"/>
                <w:szCs w:val="20"/>
                <w:lang w:val="cs-CZ"/>
              </w:rPr>
            </w:pPr>
            <w:r w:rsidRPr="008233B6">
              <w:rPr>
                <w:rFonts w:ascii="Arial" w:hAnsi="Arial" w:cs="Arial"/>
                <w:sz w:val="18"/>
                <w:szCs w:val="18"/>
                <w:lang w:val="cs-CZ"/>
              </w:rPr>
              <w:t>Sociální začleňování a boj s chudobou</w:t>
            </w:r>
          </w:p>
        </w:tc>
        <w:tc>
          <w:tcPr>
            <w:tcW w:w="709" w:type="dxa"/>
            <w:vMerge w:val="restart"/>
            <w:tcBorders>
              <w:top w:val="single" w:sz="4" w:space="0" w:color="auto"/>
              <w:left w:val="single" w:sz="4" w:space="0" w:color="auto"/>
              <w:right w:val="single" w:sz="4" w:space="0" w:color="auto"/>
            </w:tcBorders>
            <w:vAlign w:val="center"/>
          </w:tcPr>
          <w:p w14:paraId="39194125" w14:textId="77777777" w:rsidR="00A3279B" w:rsidRPr="00FF7CF8" w:rsidRDefault="00A3279B" w:rsidP="00FF7CF8">
            <w:pPr>
              <w:pStyle w:val="Text1"/>
              <w:spacing w:after="0"/>
              <w:ind w:left="0"/>
              <w:jc w:val="center"/>
              <w:rPr>
                <w:rFonts w:ascii="Arial" w:hAnsi="Arial" w:cs="Arial"/>
                <w:sz w:val="18"/>
                <w:szCs w:val="18"/>
                <w:lang w:val="cs-CZ"/>
              </w:rPr>
            </w:pPr>
            <w:r w:rsidRPr="00FF7CF8">
              <w:rPr>
                <w:rFonts w:ascii="Arial" w:hAnsi="Arial" w:cs="Arial"/>
                <w:sz w:val="18"/>
                <w:szCs w:val="18"/>
                <w:lang w:val="cs-CZ"/>
              </w:rPr>
              <w:t>ESF</w:t>
            </w:r>
          </w:p>
        </w:tc>
        <w:tc>
          <w:tcPr>
            <w:tcW w:w="850" w:type="dxa"/>
            <w:vMerge w:val="restart"/>
            <w:tcBorders>
              <w:top w:val="single" w:sz="4" w:space="0" w:color="auto"/>
              <w:left w:val="single" w:sz="4" w:space="0" w:color="auto"/>
              <w:right w:val="single" w:sz="4" w:space="0" w:color="auto"/>
            </w:tcBorders>
            <w:vAlign w:val="center"/>
          </w:tcPr>
          <w:p w14:paraId="18E5014F" w14:textId="77777777" w:rsidR="00A3279B" w:rsidRPr="008233B6" w:rsidRDefault="00210BB0" w:rsidP="000E600A">
            <w:pPr>
              <w:jc w:val="center"/>
              <w:rPr>
                <w:rFonts w:ascii="Arial" w:hAnsi="Arial" w:cs="Arial"/>
              </w:rPr>
            </w:pPr>
            <w:r w:rsidRPr="00210BB0">
              <w:rPr>
                <w:rFonts w:ascii="Arial" w:hAnsi="Arial" w:cs="Arial"/>
                <w:sz w:val="18"/>
                <w:szCs w:val="18"/>
              </w:rPr>
              <w:t>636</w:t>
            </w:r>
            <w:r>
              <w:rPr>
                <w:rFonts w:ascii="Arial" w:hAnsi="Arial" w:cs="Arial"/>
                <w:sz w:val="18"/>
                <w:szCs w:val="18"/>
              </w:rPr>
              <w:t xml:space="preserve"> </w:t>
            </w:r>
            <w:r w:rsidRPr="00210BB0">
              <w:rPr>
                <w:rFonts w:ascii="Arial" w:hAnsi="Arial" w:cs="Arial"/>
                <w:sz w:val="18"/>
                <w:szCs w:val="18"/>
              </w:rPr>
              <w:t>641</w:t>
            </w:r>
            <w:r>
              <w:rPr>
                <w:rFonts w:ascii="Arial" w:hAnsi="Arial" w:cs="Arial"/>
                <w:sz w:val="18"/>
                <w:szCs w:val="18"/>
              </w:rPr>
              <w:t xml:space="preserve"> </w:t>
            </w:r>
            <w:r w:rsidRPr="00210BB0">
              <w:rPr>
                <w:rFonts w:ascii="Arial" w:hAnsi="Arial" w:cs="Arial"/>
                <w:sz w:val="18"/>
                <w:szCs w:val="18"/>
              </w:rPr>
              <w:t>253</w:t>
            </w:r>
            <w:r w:rsidRPr="008233B6">
              <w:rPr>
                <w:rFonts w:ascii="Arial" w:hAnsi="Arial" w:cs="Arial"/>
                <w:sz w:val="18"/>
                <w:szCs w:val="18"/>
              </w:rPr>
              <w:t xml:space="preserve"> </w:t>
            </w:r>
            <w:r w:rsidR="00A3279B" w:rsidRPr="008233B6">
              <w:rPr>
                <w:rFonts w:ascii="Arial" w:hAnsi="Arial" w:cs="Arial"/>
                <w:sz w:val="18"/>
                <w:szCs w:val="18"/>
              </w:rPr>
              <w:t xml:space="preserve">EUR </w:t>
            </w:r>
          </w:p>
        </w:tc>
        <w:tc>
          <w:tcPr>
            <w:tcW w:w="1134" w:type="dxa"/>
            <w:vMerge w:val="restart"/>
            <w:tcBorders>
              <w:top w:val="single" w:sz="4" w:space="0" w:color="auto"/>
              <w:left w:val="single" w:sz="4" w:space="0" w:color="auto"/>
              <w:right w:val="single" w:sz="4" w:space="0" w:color="auto"/>
            </w:tcBorders>
            <w:vAlign w:val="center"/>
          </w:tcPr>
          <w:p w14:paraId="246FF783" w14:textId="77777777" w:rsidR="00A3279B" w:rsidRPr="008233B6" w:rsidRDefault="00A3279B" w:rsidP="00FF7CF8">
            <w:pPr>
              <w:jc w:val="center"/>
              <w:rPr>
                <w:rFonts w:ascii="Arial" w:hAnsi="Arial" w:cs="Arial"/>
              </w:rPr>
            </w:pPr>
            <w:r w:rsidRPr="008233B6">
              <w:rPr>
                <w:rFonts w:ascii="Arial" w:hAnsi="Arial" w:cs="Arial"/>
                <w:sz w:val="18"/>
                <w:szCs w:val="18"/>
              </w:rPr>
              <w:t xml:space="preserve">30 % </w:t>
            </w:r>
          </w:p>
        </w:tc>
        <w:tc>
          <w:tcPr>
            <w:tcW w:w="1276" w:type="dxa"/>
            <w:vMerge w:val="restart"/>
            <w:tcBorders>
              <w:top w:val="single" w:sz="4" w:space="0" w:color="auto"/>
              <w:left w:val="single" w:sz="4" w:space="0" w:color="auto"/>
              <w:right w:val="single" w:sz="4" w:space="0" w:color="auto"/>
            </w:tcBorders>
            <w:tcMar>
              <w:left w:w="28" w:type="dxa"/>
              <w:right w:w="28" w:type="dxa"/>
            </w:tcMar>
            <w:hideMark/>
          </w:tcPr>
          <w:p w14:paraId="76771ED3" w14:textId="77777777" w:rsidR="00A3279B" w:rsidRPr="008233B6" w:rsidRDefault="00A3279B" w:rsidP="00473751">
            <w:pPr>
              <w:pStyle w:val="Text1"/>
              <w:spacing w:after="0"/>
              <w:ind w:left="0"/>
              <w:jc w:val="left"/>
              <w:rPr>
                <w:rFonts w:ascii="Arial" w:hAnsi="Arial" w:cs="Arial"/>
                <w:b/>
                <w:sz w:val="18"/>
                <w:szCs w:val="18"/>
              </w:rPr>
            </w:pPr>
            <w:r w:rsidRPr="008233B6">
              <w:rPr>
                <w:rFonts w:ascii="Arial" w:hAnsi="Arial" w:cs="Arial"/>
                <w:b/>
                <w:sz w:val="18"/>
                <w:szCs w:val="18"/>
                <w:lang w:val="cs-CZ"/>
              </w:rPr>
              <w:t>(9) Podpora sociálního začleňování a boj proti chudobě</w:t>
            </w:r>
            <w:r w:rsidR="00170B64">
              <w:rPr>
                <w:rFonts w:ascii="Arial" w:hAnsi="Arial" w:cs="Arial"/>
                <w:b/>
                <w:sz w:val="18"/>
                <w:szCs w:val="18"/>
                <w:lang w:val="cs-CZ"/>
              </w:rPr>
              <w:t xml:space="preserve"> a diskriminaci</w:t>
            </w:r>
          </w:p>
        </w:tc>
        <w:tc>
          <w:tcPr>
            <w:tcW w:w="3685" w:type="dxa"/>
            <w:vMerge w:val="restart"/>
            <w:tcBorders>
              <w:top w:val="single" w:sz="4" w:space="0" w:color="auto"/>
              <w:left w:val="single" w:sz="4" w:space="0" w:color="auto"/>
              <w:right w:val="single" w:sz="4" w:space="0" w:color="auto"/>
            </w:tcBorders>
            <w:tcMar>
              <w:left w:w="28" w:type="dxa"/>
              <w:right w:w="28" w:type="dxa"/>
            </w:tcMar>
            <w:hideMark/>
          </w:tcPr>
          <w:p w14:paraId="52E6745F" w14:textId="77777777" w:rsidR="00A3279B" w:rsidRPr="008233B6" w:rsidRDefault="00A3279B" w:rsidP="006E1FC4">
            <w:pPr>
              <w:pStyle w:val="Text1"/>
              <w:spacing w:after="0"/>
              <w:ind w:left="0"/>
              <w:jc w:val="left"/>
              <w:rPr>
                <w:rFonts w:ascii="Arial" w:hAnsi="Arial" w:cs="Arial"/>
                <w:b/>
                <w:sz w:val="18"/>
                <w:szCs w:val="18"/>
                <w:lang w:val="cs-CZ"/>
              </w:rPr>
            </w:pPr>
            <w:r w:rsidRPr="008233B6">
              <w:rPr>
                <w:rFonts w:ascii="Arial" w:hAnsi="Arial" w:cs="Arial"/>
                <w:b/>
                <w:sz w:val="18"/>
                <w:szCs w:val="18"/>
                <w:lang w:val="cs-CZ"/>
              </w:rPr>
              <w:t>Investiční priorita 2.1</w:t>
            </w:r>
          </w:p>
          <w:p w14:paraId="6E0B33C1" w14:textId="77777777" w:rsidR="00A3279B" w:rsidRPr="008233B6" w:rsidRDefault="00170B64" w:rsidP="00AF01DC">
            <w:pPr>
              <w:rPr>
                <w:rFonts w:ascii="Arial" w:hAnsi="Arial" w:cs="Arial"/>
              </w:rPr>
            </w:pPr>
            <w:r w:rsidRPr="00170B64">
              <w:rPr>
                <w:rFonts w:ascii="Arial" w:hAnsi="Arial" w:cs="Arial"/>
                <w:sz w:val="18"/>
                <w:szCs w:val="18"/>
              </w:rPr>
              <w:t>Aktivní začleňování, včetně začleňování s ohledem na podporu rovných příležitostí a aktivní účast a zlepšení zaměstnatelnosti</w:t>
            </w:r>
          </w:p>
        </w:tc>
        <w:tc>
          <w:tcPr>
            <w:tcW w:w="2835" w:type="dxa"/>
            <w:tcBorders>
              <w:top w:val="single" w:sz="4" w:space="0" w:color="auto"/>
              <w:left w:val="single" w:sz="4" w:space="0" w:color="auto"/>
              <w:right w:val="single" w:sz="4" w:space="0" w:color="auto"/>
            </w:tcBorders>
            <w:tcMar>
              <w:left w:w="28" w:type="dxa"/>
              <w:right w:w="28" w:type="dxa"/>
            </w:tcMar>
          </w:tcPr>
          <w:p w14:paraId="3ECD6BC0" w14:textId="77777777" w:rsidR="00A3279B" w:rsidRPr="008233B6" w:rsidRDefault="00A3279B" w:rsidP="00025C10">
            <w:pPr>
              <w:pStyle w:val="Text1"/>
              <w:spacing w:after="0"/>
              <w:ind w:left="0"/>
              <w:jc w:val="left"/>
              <w:rPr>
                <w:rFonts w:ascii="Arial" w:hAnsi="Arial" w:cs="Arial"/>
                <w:b/>
                <w:sz w:val="18"/>
                <w:szCs w:val="18"/>
                <w:lang w:val="cs-CZ"/>
              </w:rPr>
            </w:pPr>
            <w:r w:rsidRPr="008233B6">
              <w:rPr>
                <w:rFonts w:ascii="Arial" w:hAnsi="Arial" w:cs="Arial"/>
                <w:b/>
                <w:sz w:val="18"/>
                <w:szCs w:val="18"/>
                <w:lang w:val="cs-CZ"/>
              </w:rPr>
              <w:t>Specifický cíl 1</w:t>
            </w:r>
          </w:p>
          <w:p w14:paraId="69AB694F" w14:textId="77777777" w:rsidR="00A3279B" w:rsidRPr="008233B6" w:rsidRDefault="00A3279B" w:rsidP="00DC621C">
            <w:pPr>
              <w:pStyle w:val="Text1"/>
              <w:spacing w:after="0"/>
              <w:ind w:left="0"/>
              <w:jc w:val="left"/>
              <w:rPr>
                <w:rFonts w:ascii="Arial" w:hAnsi="Arial" w:cs="Arial"/>
                <w:sz w:val="18"/>
                <w:szCs w:val="18"/>
                <w:lang w:val="cs-CZ"/>
              </w:rPr>
            </w:pPr>
            <w:r w:rsidRPr="008233B6">
              <w:rPr>
                <w:rFonts w:ascii="Arial" w:hAnsi="Arial" w:cs="Arial"/>
                <w:sz w:val="18"/>
                <w:szCs w:val="18"/>
                <w:lang w:val="cs-CZ"/>
              </w:rPr>
              <w:t xml:space="preserve">Zvýšit uplatnitelnost osob ohrožených sociálním vyloučením nebo sociálně vyloučených ve společnosti a na trhu práce </w:t>
            </w:r>
          </w:p>
        </w:tc>
        <w:tc>
          <w:tcPr>
            <w:tcW w:w="2694" w:type="dxa"/>
            <w:tcBorders>
              <w:top w:val="single" w:sz="4" w:space="0" w:color="auto"/>
              <w:left w:val="single" w:sz="4" w:space="0" w:color="auto"/>
              <w:right w:val="single" w:sz="4" w:space="0" w:color="auto"/>
            </w:tcBorders>
          </w:tcPr>
          <w:p w14:paraId="6FF3DD41" w14:textId="1FD10889" w:rsidR="00A3279B" w:rsidRDefault="00BE5A85" w:rsidP="005F4968">
            <w:pPr>
              <w:spacing w:after="60"/>
              <w:rPr>
                <w:rFonts w:ascii="Arial" w:hAnsi="Arial" w:cs="Arial"/>
                <w:color w:val="000000"/>
                <w:sz w:val="18"/>
                <w:szCs w:val="18"/>
              </w:rPr>
            </w:pPr>
            <w:r>
              <w:rPr>
                <w:rFonts w:ascii="Arial" w:hAnsi="Arial" w:cs="Arial"/>
                <w:color w:val="000000"/>
                <w:sz w:val="18"/>
                <w:szCs w:val="18"/>
              </w:rPr>
              <w:t>N</w:t>
            </w:r>
            <w:r w:rsidR="00661B80" w:rsidRPr="008233B6">
              <w:rPr>
                <w:rFonts w:ascii="Arial" w:hAnsi="Arial" w:cs="Arial"/>
                <w:color w:val="000000"/>
                <w:sz w:val="18"/>
                <w:szCs w:val="18"/>
              </w:rPr>
              <w:t>eaktivní účastníci, kteří znovu začali hledat zaměstnání po ukončení své účasti</w:t>
            </w:r>
          </w:p>
          <w:p w14:paraId="797BF37B" w14:textId="2CCF2418" w:rsidR="00661B80" w:rsidRDefault="00BE5A85" w:rsidP="005F4968">
            <w:pPr>
              <w:spacing w:after="60"/>
              <w:rPr>
                <w:rFonts w:ascii="Arial" w:hAnsi="Arial" w:cs="Arial"/>
                <w:color w:val="000000"/>
                <w:sz w:val="18"/>
                <w:szCs w:val="18"/>
              </w:rPr>
            </w:pPr>
            <w:r>
              <w:rPr>
                <w:rFonts w:ascii="Arial" w:hAnsi="Arial" w:cs="Arial"/>
                <w:color w:val="000000"/>
                <w:sz w:val="18"/>
                <w:szCs w:val="18"/>
              </w:rPr>
              <w:t>Z</w:t>
            </w:r>
            <w:r w:rsidR="0078460F">
              <w:rPr>
                <w:rFonts w:ascii="Arial" w:hAnsi="Arial" w:cs="Arial"/>
                <w:color w:val="000000"/>
                <w:sz w:val="18"/>
                <w:szCs w:val="18"/>
              </w:rPr>
              <w:t xml:space="preserve">aměstnaní účastníci, včetně OSVČ, po ukončení své účasti </w:t>
            </w:r>
          </w:p>
          <w:p w14:paraId="2338B30A" w14:textId="5465257D" w:rsidR="00661B80" w:rsidRDefault="00BE5A85" w:rsidP="005F4968">
            <w:pPr>
              <w:spacing w:after="60"/>
              <w:rPr>
                <w:rFonts w:ascii="Arial" w:hAnsi="Arial" w:cs="Arial"/>
                <w:color w:val="000000"/>
                <w:sz w:val="18"/>
                <w:szCs w:val="18"/>
              </w:rPr>
            </w:pPr>
            <w:r>
              <w:rPr>
                <w:rFonts w:ascii="Arial" w:hAnsi="Arial" w:cs="Arial"/>
                <w:color w:val="000000"/>
                <w:sz w:val="18"/>
                <w:szCs w:val="18"/>
              </w:rPr>
              <w:t>Ú</w:t>
            </w:r>
            <w:r w:rsidR="00661B80" w:rsidRPr="008233B6">
              <w:rPr>
                <w:rFonts w:ascii="Arial" w:hAnsi="Arial" w:cs="Arial"/>
                <w:color w:val="000000"/>
                <w:sz w:val="18"/>
                <w:szCs w:val="18"/>
              </w:rPr>
              <w:t>častníci v procesu vzdělávání / odborné přípravy</w:t>
            </w:r>
            <w:r w:rsidR="00661B80">
              <w:rPr>
                <w:rFonts w:ascii="Arial" w:hAnsi="Arial" w:cs="Arial"/>
                <w:color w:val="000000"/>
                <w:sz w:val="18"/>
                <w:szCs w:val="18"/>
              </w:rPr>
              <w:t xml:space="preserve"> po ukončení své účasti</w:t>
            </w:r>
          </w:p>
          <w:p w14:paraId="51395C20" w14:textId="32AD3CCD" w:rsidR="00661B80" w:rsidRDefault="00BE5A85" w:rsidP="005F4968">
            <w:pPr>
              <w:spacing w:after="60"/>
              <w:rPr>
                <w:rFonts w:ascii="Arial" w:hAnsi="Arial" w:cs="Arial"/>
                <w:color w:val="000000"/>
                <w:sz w:val="18"/>
                <w:szCs w:val="18"/>
              </w:rPr>
            </w:pPr>
            <w:r>
              <w:rPr>
                <w:rFonts w:ascii="Arial" w:hAnsi="Arial" w:cs="Arial"/>
                <w:color w:val="000000"/>
                <w:sz w:val="18"/>
                <w:szCs w:val="18"/>
              </w:rPr>
              <w:t>Ú</w:t>
            </w:r>
            <w:r w:rsidR="0078460F">
              <w:rPr>
                <w:rFonts w:ascii="Arial" w:hAnsi="Arial" w:cs="Arial"/>
                <w:color w:val="000000"/>
                <w:sz w:val="18"/>
                <w:szCs w:val="18"/>
              </w:rPr>
              <w:t>častníci, jejichž situace na trhu práce se 6 měsíců po ukončení jejich účasti zlepšila</w:t>
            </w:r>
            <w:r w:rsidR="00661B80">
              <w:rPr>
                <w:rFonts w:ascii="Arial" w:hAnsi="Arial" w:cs="Arial"/>
                <w:color w:val="000000"/>
                <w:sz w:val="18"/>
                <w:szCs w:val="18"/>
              </w:rPr>
              <w:t xml:space="preserve"> </w:t>
            </w:r>
          </w:p>
          <w:p w14:paraId="20901B22" w14:textId="77777777" w:rsidR="00661B80" w:rsidRPr="008233B6" w:rsidRDefault="00661B80" w:rsidP="005F4968">
            <w:pPr>
              <w:spacing w:after="60"/>
              <w:rPr>
                <w:rFonts w:ascii="Arial" w:hAnsi="Arial" w:cs="Arial"/>
                <w:sz w:val="18"/>
                <w:szCs w:val="18"/>
              </w:rPr>
            </w:pPr>
            <w:r>
              <w:rPr>
                <w:rFonts w:ascii="Arial" w:hAnsi="Arial" w:cs="Arial"/>
                <w:color w:val="000000"/>
                <w:sz w:val="18"/>
                <w:szCs w:val="18"/>
              </w:rPr>
              <w:t>využívání podpořených služeb</w:t>
            </w:r>
          </w:p>
        </w:tc>
      </w:tr>
      <w:tr w:rsidR="00B418C8" w:rsidRPr="008233B6" w14:paraId="177A4387" w14:textId="77777777" w:rsidTr="00EF3555">
        <w:trPr>
          <w:trHeight w:val="427"/>
        </w:trPr>
        <w:tc>
          <w:tcPr>
            <w:tcW w:w="1446" w:type="dxa"/>
            <w:vMerge/>
            <w:tcBorders>
              <w:left w:val="single" w:sz="4" w:space="0" w:color="auto"/>
              <w:right w:val="single" w:sz="4" w:space="0" w:color="auto"/>
            </w:tcBorders>
            <w:tcMar>
              <w:left w:w="28" w:type="dxa"/>
              <w:right w:w="28" w:type="dxa"/>
            </w:tcMar>
          </w:tcPr>
          <w:p w14:paraId="301B7A34" w14:textId="77777777" w:rsidR="00A3279B" w:rsidRPr="008233B6" w:rsidRDefault="00A3279B" w:rsidP="0087792C">
            <w:pPr>
              <w:rPr>
                <w:rFonts w:ascii="Arial" w:hAnsi="Arial" w:cs="Arial"/>
                <w:b/>
                <w:sz w:val="18"/>
                <w:szCs w:val="18"/>
              </w:rPr>
            </w:pPr>
          </w:p>
        </w:tc>
        <w:tc>
          <w:tcPr>
            <w:tcW w:w="709" w:type="dxa"/>
            <w:vMerge/>
            <w:tcBorders>
              <w:left w:val="single" w:sz="4" w:space="0" w:color="auto"/>
              <w:right w:val="single" w:sz="4" w:space="0" w:color="auto"/>
            </w:tcBorders>
          </w:tcPr>
          <w:p w14:paraId="292BF515" w14:textId="77777777" w:rsidR="00A3279B" w:rsidRPr="008233B6" w:rsidRDefault="00A3279B" w:rsidP="0087792C">
            <w:pPr>
              <w:pStyle w:val="Text1"/>
              <w:spacing w:after="0"/>
              <w:ind w:left="0"/>
              <w:jc w:val="left"/>
              <w:rPr>
                <w:rFonts w:ascii="Arial" w:hAnsi="Arial" w:cs="Arial"/>
                <w:b/>
                <w:sz w:val="18"/>
                <w:szCs w:val="18"/>
                <w:lang w:val="cs-CZ"/>
              </w:rPr>
            </w:pPr>
          </w:p>
        </w:tc>
        <w:tc>
          <w:tcPr>
            <w:tcW w:w="850" w:type="dxa"/>
            <w:vMerge/>
            <w:tcBorders>
              <w:left w:val="single" w:sz="4" w:space="0" w:color="auto"/>
              <w:right w:val="single" w:sz="4" w:space="0" w:color="auto"/>
            </w:tcBorders>
            <w:vAlign w:val="center"/>
          </w:tcPr>
          <w:p w14:paraId="1665F874" w14:textId="77777777" w:rsidR="00A3279B" w:rsidRPr="008233B6" w:rsidRDefault="00A3279B" w:rsidP="00FF7CF8">
            <w:pPr>
              <w:jc w:val="center"/>
              <w:rPr>
                <w:rFonts w:ascii="Arial" w:hAnsi="Arial" w:cs="Arial"/>
                <w:sz w:val="18"/>
                <w:szCs w:val="18"/>
              </w:rPr>
            </w:pPr>
          </w:p>
        </w:tc>
        <w:tc>
          <w:tcPr>
            <w:tcW w:w="1134" w:type="dxa"/>
            <w:vMerge/>
            <w:tcBorders>
              <w:left w:val="single" w:sz="4" w:space="0" w:color="auto"/>
              <w:right w:val="single" w:sz="4" w:space="0" w:color="auto"/>
            </w:tcBorders>
            <w:vAlign w:val="center"/>
          </w:tcPr>
          <w:p w14:paraId="60F93B1A" w14:textId="77777777" w:rsidR="00A3279B" w:rsidRPr="008233B6" w:rsidRDefault="00A3279B" w:rsidP="00FF7CF8">
            <w:pPr>
              <w:jc w:val="center"/>
              <w:rPr>
                <w:rFonts w:ascii="Arial" w:hAnsi="Arial" w:cs="Arial"/>
                <w:sz w:val="18"/>
                <w:szCs w:val="18"/>
              </w:rPr>
            </w:pPr>
          </w:p>
        </w:tc>
        <w:tc>
          <w:tcPr>
            <w:tcW w:w="1276" w:type="dxa"/>
            <w:vMerge/>
            <w:tcBorders>
              <w:left w:val="single" w:sz="4" w:space="0" w:color="auto"/>
              <w:right w:val="single" w:sz="4" w:space="0" w:color="auto"/>
            </w:tcBorders>
            <w:tcMar>
              <w:left w:w="28" w:type="dxa"/>
              <w:right w:w="28" w:type="dxa"/>
            </w:tcMar>
          </w:tcPr>
          <w:p w14:paraId="545D40CA" w14:textId="77777777" w:rsidR="00A3279B" w:rsidRPr="008233B6" w:rsidRDefault="00A3279B" w:rsidP="0087792C">
            <w:pPr>
              <w:pStyle w:val="Text1"/>
              <w:spacing w:after="0"/>
              <w:ind w:left="0"/>
              <w:jc w:val="left"/>
              <w:rPr>
                <w:rFonts w:ascii="Arial" w:hAnsi="Arial" w:cs="Arial"/>
                <w:b/>
                <w:sz w:val="18"/>
                <w:szCs w:val="18"/>
                <w:lang w:val="cs-CZ"/>
              </w:rPr>
            </w:pPr>
          </w:p>
        </w:tc>
        <w:tc>
          <w:tcPr>
            <w:tcW w:w="3685" w:type="dxa"/>
            <w:vMerge/>
            <w:tcBorders>
              <w:left w:val="single" w:sz="4" w:space="0" w:color="auto"/>
              <w:right w:val="single" w:sz="4" w:space="0" w:color="auto"/>
            </w:tcBorders>
            <w:tcMar>
              <w:left w:w="28" w:type="dxa"/>
              <w:right w:w="28" w:type="dxa"/>
            </w:tcMar>
          </w:tcPr>
          <w:p w14:paraId="188B7840" w14:textId="77777777" w:rsidR="00A3279B" w:rsidRPr="008233B6" w:rsidRDefault="00A3279B" w:rsidP="0087792C">
            <w:pPr>
              <w:pStyle w:val="Text1"/>
              <w:spacing w:after="0"/>
              <w:ind w:left="0"/>
              <w:jc w:val="left"/>
              <w:rPr>
                <w:rFonts w:ascii="Arial" w:hAnsi="Arial" w:cs="Arial"/>
                <w:b/>
                <w:sz w:val="18"/>
                <w:szCs w:val="18"/>
                <w:lang w:val="cs-CZ"/>
              </w:rPr>
            </w:pPr>
          </w:p>
        </w:tc>
        <w:tc>
          <w:tcPr>
            <w:tcW w:w="2835" w:type="dxa"/>
            <w:tcBorders>
              <w:top w:val="single" w:sz="4" w:space="0" w:color="auto"/>
              <w:left w:val="single" w:sz="4" w:space="0" w:color="auto"/>
              <w:right w:val="single" w:sz="4" w:space="0" w:color="auto"/>
            </w:tcBorders>
            <w:tcMar>
              <w:left w:w="28" w:type="dxa"/>
              <w:right w:w="28" w:type="dxa"/>
            </w:tcMar>
          </w:tcPr>
          <w:p w14:paraId="3990F42F" w14:textId="77777777" w:rsidR="00A3279B" w:rsidRPr="008233B6" w:rsidRDefault="00A3279B" w:rsidP="0087792C">
            <w:pPr>
              <w:pStyle w:val="Text1"/>
              <w:spacing w:after="0"/>
              <w:ind w:left="0"/>
              <w:jc w:val="left"/>
              <w:rPr>
                <w:rFonts w:ascii="Arial" w:hAnsi="Arial" w:cs="Arial"/>
                <w:b/>
                <w:sz w:val="18"/>
                <w:szCs w:val="18"/>
                <w:lang w:val="cs-CZ"/>
              </w:rPr>
            </w:pPr>
            <w:r w:rsidRPr="008233B6">
              <w:rPr>
                <w:rFonts w:ascii="Arial" w:hAnsi="Arial" w:cs="Arial"/>
                <w:b/>
                <w:sz w:val="18"/>
                <w:szCs w:val="18"/>
                <w:lang w:val="cs-CZ"/>
              </w:rPr>
              <w:t xml:space="preserve">Specifický cíl 2 </w:t>
            </w:r>
          </w:p>
          <w:p w14:paraId="08F48D1D" w14:textId="77777777" w:rsidR="00A3279B" w:rsidRPr="008233B6" w:rsidRDefault="00A3279B" w:rsidP="00B754FF">
            <w:pPr>
              <w:pStyle w:val="Text1"/>
              <w:spacing w:after="0"/>
              <w:ind w:left="0"/>
              <w:jc w:val="left"/>
              <w:rPr>
                <w:rFonts w:ascii="Arial" w:hAnsi="Arial" w:cs="Arial"/>
                <w:b/>
                <w:sz w:val="18"/>
                <w:szCs w:val="18"/>
                <w:lang w:val="cs-CZ"/>
              </w:rPr>
            </w:pPr>
            <w:r w:rsidRPr="008233B6">
              <w:rPr>
                <w:rFonts w:ascii="Arial" w:hAnsi="Arial" w:cs="Arial"/>
                <w:sz w:val="18"/>
                <w:szCs w:val="18"/>
                <w:lang w:val="cs-CZ"/>
              </w:rPr>
              <w:t xml:space="preserve">Rozvoj sektoru sociální ekonomiky </w:t>
            </w:r>
          </w:p>
        </w:tc>
        <w:tc>
          <w:tcPr>
            <w:tcW w:w="2694" w:type="dxa"/>
            <w:tcBorders>
              <w:left w:val="single" w:sz="4" w:space="0" w:color="auto"/>
              <w:right w:val="single" w:sz="4" w:space="0" w:color="auto"/>
            </w:tcBorders>
          </w:tcPr>
          <w:p w14:paraId="28D64370" w14:textId="60D2A3CF" w:rsidR="00661B80" w:rsidRDefault="00BE5A85" w:rsidP="005F4968">
            <w:pPr>
              <w:spacing w:after="60"/>
              <w:rPr>
                <w:rFonts w:ascii="Arial" w:hAnsi="Arial" w:cs="Arial"/>
                <w:color w:val="000000"/>
                <w:sz w:val="18"/>
                <w:szCs w:val="18"/>
              </w:rPr>
            </w:pPr>
            <w:r>
              <w:rPr>
                <w:rFonts w:ascii="Arial" w:hAnsi="Arial" w:cs="Arial"/>
                <w:color w:val="000000"/>
                <w:sz w:val="18"/>
                <w:szCs w:val="18"/>
              </w:rPr>
              <w:t>Z</w:t>
            </w:r>
            <w:r w:rsidR="0078460F">
              <w:rPr>
                <w:rFonts w:ascii="Arial" w:hAnsi="Arial" w:cs="Arial"/>
                <w:color w:val="000000"/>
                <w:sz w:val="18"/>
                <w:szCs w:val="18"/>
              </w:rPr>
              <w:t xml:space="preserve">aměstnaní účastníci, včetně OSVČ, po ukončení své účasti </w:t>
            </w:r>
          </w:p>
          <w:p w14:paraId="3EE5F87A" w14:textId="2255895C" w:rsidR="00A3279B" w:rsidRPr="00661B80" w:rsidRDefault="00BE5A85" w:rsidP="005F4968">
            <w:pPr>
              <w:spacing w:after="60"/>
              <w:rPr>
                <w:rFonts w:ascii="Arial" w:hAnsi="Arial" w:cs="Arial"/>
                <w:color w:val="000000"/>
                <w:sz w:val="18"/>
                <w:szCs w:val="18"/>
              </w:rPr>
            </w:pPr>
            <w:r>
              <w:rPr>
                <w:rFonts w:ascii="Arial" w:hAnsi="Arial" w:cs="Arial"/>
                <w:color w:val="000000"/>
                <w:sz w:val="18"/>
                <w:szCs w:val="18"/>
              </w:rPr>
              <w:t>Ú</w:t>
            </w:r>
            <w:r w:rsidR="0078460F">
              <w:rPr>
                <w:rFonts w:ascii="Arial" w:hAnsi="Arial" w:cs="Arial"/>
                <w:color w:val="000000"/>
                <w:sz w:val="18"/>
                <w:szCs w:val="18"/>
              </w:rPr>
              <w:t>častníci, jejichž situace na trhu práce se 6 měsíců po ukončení jejich účasti zlepšila</w:t>
            </w:r>
            <w:r w:rsidR="00661B80">
              <w:rPr>
                <w:rFonts w:ascii="Arial" w:hAnsi="Arial" w:cs="Arial"/>
                <w:color w:val="000000"/>
                <w:sz w:val="18"/>
                <w:szCs w:val="18"/>
              </w:rPr>
              <w:t xml:space="preserve"> </w:t>
            </w:r>
          </w:p>
        </w:tc>
      </w:tr>
      <w:tr w:rsidR="00B418C8" w:rsidRPr="008233B6" w14:paraId="30013A58" w14:textId="77777777" w:rsidTr="00EF3555">
        <w:trPr>
          <w:trHeight w:val="856"/>
        </w:trPr>
        <w:tc>
          <w:tcPr>
            <w:tcW w:w="1446" w:type="dxa"/>
            <w:vMerge/>
            <w:tcBorders>
              <w:left w:val="single" w:sz="4" w:space="0" w:color="auto"/>
              <w:right w:val="single" w:sz="4" w:space="0" w:color="auto"/>
            </w:tcBorders>
            <w:tcMar>
              <w:left w:w="28" w:type="dxa"/>
              <w:right w:w="28" w:type="dxa"/>
            </w:tcMar>
            <w:vAlign w:val="center"/>
          </w:tcPr>
          <w:p w14:paraId="487D5867" w14:textId="77777777" w:rsidR="00A3279B" w:rsidRPr="008233B6" w:rsidRDefault="00A3279B" w:rsidP="0087792C">
            <w:pPr>
              <w:pStyle w:val="Text1"/>
              <w:spacing w:after="0"/>
              <w:ind w:left="0"/>
              <w:jc w:val="left"/>
              <w:rPr>
                <w:rFonts w:ascii="Arial" w:hAnsi="Arial" w:cs="Arial"/>
                <w:b/>
                <w:sz w:val="20"/>
                <w:szCs w:val="20"/>
                <w:lang w:val="cs-CZ"/>
              </w:rPr>
            </w:pPr>
          </w:p>
        </w:tc>
        <w:tc>
          <w:tcPr>
            <w:tcW w:w="709" w:type="dxa"/>
            <w:vMerge/>
            <w:tcBorders>
              <w:left w:val="single" w:sz="4" w:space="0" w:color="auto"/>
              <w:right w:val="single" w:sz="4" w:space="0" w:color="auto"/>
            </w:tcBorders>
          </w:tcPr>
          <w:p w14:paraId="0BB53067" w14:textId="77777777" w:rsidR="00A3279B" w:rsidRPr="008233B6" w:rsidRDefault="00A3279B" w:rsidP="0087792C">
            <w:pPr>
              <w:rPr>
                <w:rFonts w:ascii="Arial" w:hAnsi="Arial" w:cs="Arial"/>
                <w:sz w:val="18"/>
                <w:szCs w:val="18"/>
              </w:rPr>
            </w:pPr>
          </w:p>
        </w:tc>
        <w:tc>
          <w:tcPr>
            <w:tcW w:w="850" w:type="dxa"/>
            <w:vMerge/>
            <w:tcBorders>
              <w:left w:val="single" w:sz="4" w:space="0" w:color="auto"/>
              <w:right w:val="single" w:sz="4" w:space="0" w:color="auto"/>
            </w:tcBorders>
            <w:vAlign w:val="center"/>
          </w:tcPr>
          <w:p w14:paraId="410E8FBF" w14:textId="77777777" w:rsidR="00A3279B" w:rsidRPr="008233B6" w:rsidRDefault="00A3279B" w:rsidP="00FF7CF8">
            <w:pPr>
              <w:jc w:val="center"/>
              <w:rPr>
                <w:rFonts w:ascii="Arial" w:hAnsi="Arial" w:cs="Arial"/>
                <w:sz w:val="18"/>
                <w:szCs w:val="18"/>
              </w:rPr>
            </w:pPr>
          </w:p>
        </w:tc>
        <w:tc>
          <w:tcPr>
            <w:tcW w:w="1134" w:type="dxa"/>
            <w:vMerge/>
            <w:tcBorders>
              <w:left w:val="single" w:sz="4" w:space="0" w:color="auto"/>
              <w:right w:val="single" w:sz="4" w:space="0" w:color="auto"/>
            </w:tcBorders>
            <w:vAlign w:val="center"/>
          </w:tcPr>
          <w:p w14:paraId="66AD724B" w14:textId="77777777" w:rsidR="00A3279B" w:rsidRPr="008233B6" w:rsidRDefault="00A3279B" w:rsidP="00FF7CF8">
            <w:pPr>
              <w:jc w:val="center"/>
              <w:rPr>
                <w:rFonts w:ascii="Arial" w:hAnsi="Arial" w:cs="Arial"/>
                <w:sz w:val="18"/>
                <w:szCs w:val="18"/>
              </w:rPr>
            </w:pPr>
          </w:p>
        </w:tc>
        <w:tc>
          <w:tcPr>
            <w:tcW w:w="1276" w:type="dxa"/>
            <w:vMerge/>
            <w:tcBorders>
              <w:left w:val="single" w:sz="4" w:space="0" w:color="auto"/>
              <w:right w:val="single" w:sz="4" w:space="0" w:color="auto"/>
            </w:tcBorders>
            <w:tcMar>
              <w:left w:w="28" w:type="dxa"/>
              <w:right w:w="28" w:type="dxa"/>
            </w:tcMar>
            <w:vAlign w:val="center"/>
          </w:tcPr>
          <w:p w14:paraId="27069445" w14:textId="77777777" w:rsidR="00A3279B" w:rsidRPr="008233B6" w:rsidRDefault="00A3279B" w:rsidP="0087792C">
            <w:pPr>
              <w:rPr>
                <w:rFonts w:ascii="Arial" w:hAnsi="Arial" w:cs="Arial"/>
                <w:sz w:val="18"/>
                <w:szCs w:val="18"/>
              </w:rPr>
            </w:pPr>
          </w:p>
        </w:tc>
        <w:tc>
          <w:tcPr>
            <w:tcW w:w="3685" w:type="dxa"/>
            <w:vMerge w:val="restart"/>
            <w:tcBorders>
              <w:top w:val="single" w:sz="4" w:space="0" w:color="auto"/>
              <w:left w:val="single" w:sz="4" w:space="0" w:color="auto"/>
              <w:right w:val="single" w:sz="4" w:space="0" w:color="auto"/>
            </w:tcBorders>
            <w:tcMar>
              <w:left w:w="28" w:type="dxa"/>
              <w:right w:w="28" w:type="dxa"/>
            </w:tcMar>
          </w:tcPr>
          <w:p w14:paraId="4272D98F" w14:textId="77777777" w:rsidR="00A3279B" w:rsidRPr="008233B6" w:rsidRDefault="00A3279B" w:rsidP="0087792C">
            <w:pPr>
              <w:pStyle w:val="Text1"/>
              <w:spacing w:after="0"/>
              <w:ind w:left="0"/>
              <w:jc w:val="left"/>
              <w:rPr>
                <w:rFonts w:ascii="Arial" w:hAnsi="Arial" w:cs="Arial"/>
                <w:b/>
                <w:sz w:val="18"/>
                <w:szCs w:val="18"/>
                <w:lang w:val="cs-CZ"/>
              </w:rPr>
            </w:pPr>
            <w:r w:rsidRPr="008233B6">
              <w:rPr>
                <w:rFonts w:ascii="Arial" w:hAnsi="Arial" w:cs="Arial"/>
                <w:b/>
                <w:sz w:val="18"/>
                <w:szCs w:val="18"/>
                <w:lang w:val="cs-CZ"/>
              </w:rPr>
              <w:t>Investiční priorita 2.2</w:t>
            </w:r>
          </w:p>
          <w:p w14:paraId="4B110928" w14:textId="77777777" w:rsidR="00A3279B" w:rsidRPr="008233B6" w:rsidRDefault="00A3279B" w:rsidP="0087792C">
            <w:pPr>
              <w:rPr>
                <w:rFonts w:ascii="Arial" w:hAnsi="Arial" w:cs="Arial"/>
                <w:sz w:val="18"/>
                <w:szCs w:val="18"/>
              </w:rPr>
            </w:pPr>
            <w:r w:rsidRPr="008233B6">
              <w:rPr>
                <w:rFonts w:ascii="Arial" w:hAnsi="Arial" w:cs="Arial"/>
                <w:sz w:val="18"/>
                <w:szCs w:val="18"/>
              </w:rPr>
              <w:t xml:space="preserve">Zlepšování přístupu k dostupným, udržitelným a vysoce kvalitním službám, včetně zdravotnictví a sociálních služeb obecného zájmu </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14:paraId="679924F0" w14:textId="77777777" w:rsidR="00A3279B" w:rsidRPr="008233B6" w:rsidRDefault="00A3279B" w:rsidP="00DC621C">
            <w:pPr>
              <w:pStyle w:val="Text1"/>
              <w:spacing w:after="0"/>
              <w:ind w:left="0"/>
              <w:rPr>
                <w:rFonts w:ascii="Arial" w:hAnsi="Arial" w:cs="Arial"/>
                <w:b/>
                <w:sz w:val="18"/>
                <w:szCs w:val="18"/>
                <w:lang w:val="cs-CZ"/>
              </w:rPr>
            </w:pPr>
            <w:r w:rsidRPr="008233B6">
              <w:rPr>
                <w:rFonts w:ascii="Arial" w:hAnsi="Arial" w:cs="Arial"/>
                <w:b/>
                <w:sz w:val="18"/>
                <w:szCs w:val="18"/>
                <w:lang w:val="cs-CZ"/>
              </w:rPr>
              <w:t xml:space="preserve">Specifický cíl 1 </w:t>
            </w:r>
          </w:p>
          <w:p w14:paraId="792AEA1E" w14:textId="77777777" w:rsidR="00A3279B" w:rsidRPr="008233B6" w:rsidRDefault="00A3279B" w:rsidP="00DC621C">
            <w:pPr>
              <w:pStyle w:val="Text1"/>
              <w:spacing w:after="0"/>
              <w:ind w:left="0"/>
              <w:jc w:val="left"/>
              <w:rPr>
                <w:rFonts w:ascii="Arial" w:hAnsi="Arial" w:cs="Arial"/>
                <w:sz w:val="18"/>
                <w:szCs w:val="18"/>
                <w:lang w:val="cs-CZ"/>
              </w:rPr>
            </w:pPr>
            <w:r w:rsidRPr="008233B6">
              <w:rPr>
                <w:rFonts w:ascii="Arial" w:hAnsi="Arial" w:cs="Arial"/>
                <w:sz w:val="18"/>
                <w:szCs w:val="18"/>
                <w:lang w:val="cs-CZ"/>
              </w:rPr>
              <w:t xml:space="preserve">Zvýšit kvalitu a udržitelnost systému sociálních služeb, služeb pro rodiny a děti a dalších navazujících </w:t>
            </w:r>
            <w:r>
              <w:rPr>
                <w:rFonts w:ascii="Arial" w:hAnsi="Arial" w:cs="Arial"/>
                <w:sz w:val="18"/>
                <w:szCs w:val="18"/>
                <w:lang w:val="cs-CZ"/>
              </w:rPr>
              <w:t xml:space="preserve">služeb </w:t>
            </w:r>
            <w:r w:rsidRPr="008233B6">
              <w:rPr>
                <w:rFonts w:ascii="Arial" w:hAnsi="Arial" w:cs="Arial"/>
                <w:sz w:val="18"/>
                <w:szCs w:val="18"/>
                <w:lang w:val="cs-CZ"/>
              </w:rPr>
              <w:t xml:space="preserve">podporujících sociální začleňování </w:t>
            </w:r>
          </w:p>
        </w:tc>
        <w:tc>
          <w:tcPr>
            <w:tcW w:w="2694" w:type="dxa"/>
            <w:tcBorders>
              <w:left w:val="single" w:sz="4" w:space="0" w:color="auto"/>
              <w:right w:val="single" w:sz="4" w:space="0" w:color="auto"/>
            </w:tcBorders>
          </w:tcPr>
          <w:p w14:paraId="7E64866B" w14:textId="34C8E320" w:rsidR="00A3279B" w:rsidRDefault="00BE5A85" w:rsidP="005F4968">
            <w:pPr>
              <w:spacing w:after="60"/>
              <w:rPr>
                <w:rFonts w:ascii="Arial" w:hAnsi="Arial" w:cs="Arial"/>
                <w:sz w:val="18"/>
                <w:szCs w:val="18"/>
              </w:rPr>
            </w:pPr>
            <w:r>
              <w:rPr>
                <w:rFonts w:ascii="Arial" w:hAnsi="Arial" w:cs="Arial"/>
                <w:sz w:val="18"/>
                <w:szCs w:val="18"/>
              </w:rPr>
              <w:t>Ú</w:t>
            </w:r>
            <w:r w:rsidR="00632878" w:rsidRPr="00632878">
              <w:rPr>
                <w:rFonts w:ascii="Arial" w:hAnsi="Arial" w:cs="Arial"/>
                <w:sz w:val="18"/>
                <w:szCs w:val="18"/>
              </w:rPr>
              <w:t>častníci, kteří získali kvalifikaci po ukončení své účasti</w:t>
            </w:r>
          </w:p>
          <w:p w14:paraId="7185AB15" w14:textId="29F2B9F6" w:rsidR="00632878" w:rsidRPr="008233B6" w:rsidRDefault="00BE5A85" w:rsidP="005F4968">
            <w:pPr>
              <w:spacing w:after="60"/>
              <w:rPr>
                <w:rFonts w:ascii="Arial" w:hAnsi="Arial" w:cs="Arial"/>
                <w:sz w:val="18"/>
                <w:szCs w:val="18"/>
              </w:rPr>
            </w:pPr>
            <w:r>
              <w:rPr>
                <w:rFonts w:ascii="Arial" w:hAnsi="Arial" w:cs="Arial"/>
                <w:sz w:val="18"/>
                <w:szCs w:val="18"/>
              </w:rPr>
              <w:t>V</w:t>
            </w:r>
            <w:r w:rsidR="00632878" w:rsidRPr="00632878">
              <w:rPr>
                <w:rFonts w:ascii="Arial" w:hAnsi="Arial" w:cs="Arial"/>
                <w:sz w:val="18"/>
                <w:szCs w:val="18"/>
              </w:rPr>
              <w:t>yužívání podpořených služeb</w:t>
            </w:r>
          </w:p>
        </w:tc>
      </w:tr>
      <w:tr w:rsidR="00B418C8" w:rsidRPr="008233B6" w14:paraId="0B9A25BA" w14:textId="77777777" w:rsidTr="00EF3555">
        <w:trPr>
          <w:trHeight w:val="450"/>
        </w:trPr>
        <w:tc>
          <w:tcPr>
            <w:tcW w:w="1446" w:type="dxa"/>
            <w:vMerge/>
            <w:tcBorders>
              <w:left w:val="single" w:sz="4" w:space="0" w:color="auto"/>
              <w:right w:val="single" w:sz="4" w:space="0" w:color="auto"/>
            </w:tcBorders>
            <w:tcMar>
              <w:left w:w="28" w:type="dxa"/>
              <w:right w:w="28" w:type="dxa"/>
            </w:tcMar>
            <w:vAlign w:val="center"/>
          </w:tcPr>
          <w:p w14:paraId="3A28033B" w14:textId="77777777" w:rsidR="00A3279B" w:rsidRPr="008233B6" w:rsidRDefault="00A3279B" w:rsidP="0087792C">
            <w:pPr>
              <w:pStyle w:val="Text1"/>
              <w:spacing w:after="0"/>
              <w:ind w:left="0"/>
              <w:jc w:val="left"/>
              <w:rPr>
                <w:rFonts w:ascii="Arial" w:hAnsi="Arial" w:cs="Arial"/>
                <w:b/>
                <w:sz w:val="20"/>
                <w:szCs w:val="20"/>
                <w:lang w:val="cs-CZ"/>
              </w:rPr>
            </w:pPr>
          </w:p>
        </w:tc>
        <w:tc>
          <w:tcPr>
            <w:tcW w:w="709" w:type="dxa"/>
            <w:vMerge/>
            <w:tcBorders>
              <w:left w:val="single" w:sz="4" w:space="0" w:color="auto"/>
              <w:right w:val="single" w:sz="4" w:space="0" w:color="auto"/>
            </w:tcBorders>
          </w:tcPr>
          <w:p w14:paraId="2C10D04B" w14:textId="77777777" w:rsidR="00A3279B" w:rsidRPr="008233B6" w:rsidRDefault="00A3279B" w:rsidP="0087792C">
            <w:pPr>
              <w:rPr>
                <w:rFonts w:ascii="Arial" w:hAnsi="Arial" w:cs="Arial"/>
                <w:sz w:val="18"/>
                <w:szCs w:val="18"/>
              </w:rPr>
            </w:pPr>
          </w:p>
        </w:tc>
        <w:tc>
          <w:tcPr>
            <w:tcW w:w="850" w:type="dxa"/>
            <w:vMerge/>
            <w:tcBorders>
              <w:left w:val="single" w:sz="4" w:space="0" w:color="auto"/>
              <w:right w:val="single" w:sz="4" w:space="0" w:color="auto"/>
            </w:tcBorders>
            <w:vAlign w:val="center"/>
          </w:tcPr>
          <w:p w14:paraId="1C138944" w14:textId="77777777" w:rsidR="00A3279B" w:rsidRPr="008233B6" w:rsidRDefault="00A3279B" w:rsidP="00FF7CF8">
            <w:pPr>
              <w:jc w:val="center"/>
              <w:rPr>
                <w:rFonts w:ascii="Arial" w:hAnsi="Arial" w:cs="Arial"/>
                <w:sz w:val="18"/>
                <w:szCs w:val="18"/>
              </w:rPr>
            </w:pPr>
          </w:p>
        </w:tc>
        <w:tc>
          <w:tcPr>
            <w:tcW w:w="1134" w:type="dxa"/>
            <w:vMerge/>
            <w:tcBorders>
              <w:left w:val="single" w:sz="4" w:space="0" w:color="auto"/>
              <w:right w:val="single" w:sz="4" w:space="0" w:color="auto"/>
            </w:tcBorders>
            <w:vAlign w:val="center"/>
          </w:tcPr>
          <w:p w14:paraId="3485BC23" w14:textId="77777777" w:rsidR="00A3279B" w:rsidRPr="008233B6" w:rsidRDefault="00A3279B" w:rsidP="00FF7CF8">
            <w:pPr>
              <w:jc w:val="center"/>
              <w:rPr>
                <w:rFonts w:ascii="Arial" w:hAnsi="Arial" w:cs="Arial"/>
                <w:sz w:val="18"/>
                <w:szCs w:val="18"/>
              </w:rPr>
            </w:pPr>
          </w:p>
        </w:tc>
        <w:tc>
          <w:tcPr>
            <w:tcW w:w="1276" w:type="dxa"/>
            <w:vMerge/>
            <w:tcBorders>
              <w:left w:val="single" w:sz="4" w:space="0" w:color="auto"/>
              <w:right w:val="single" w:sz="4" w:space="0" w:color="auto"/>
            </w:tcBorders>
            <w:tcMar>
              <w:left w:w="28" w:type="dxa"/>
              <w:right w:w="28" w:type="dxa"/>
            </w:tcMar>
            <w:vAlign w:val="center"/>
          </w:tcPr>
          <w:p w14:paraId="098F5AAB" w14:textId="77777777" w:rsidR="00A3279B" w:rsidRPr="008233B6" w:rsidRDefault="00A3279B" w:rsidP="0087792C">
            <w:pPr>
              <w:rPr>
                <w:rFonts w:ascii="Arial" w:hAnsi="Arial" w:cs="Arial"/>
                <w:sz w:val="18"/>
                <w:szCs w:val="18"/>
              </w:rPr>
            </w:pPr>
          </w:p>
        </w:tc>
        <w:tc>
          <w:tcPr>
            <w:tcW w:w="3685" w:type="dxa"/>
            <w:vMerge/>
            <w:tcBorders>
              <w:left w:val="single" w:sz="4" w:space="0" w:color="auto"/>
              <w:right w:val="single" w:sz="4" w:space="0" w:color="auto"/>
            </w:tcBorders>
            <w:tcMar>
              <w:left w:w="28" w:type="dxa"/>
              <w:right w:w="28" w:type="dxa"/>
            </w:tcMar>
          </w:tcPr>
          <w:p w14:paraId="5B95FE54" w14:textId="77777777" w:rsidR="00A3279B" w:rsidRPr="008233B6" w:rsidRDefault="00A3279B" w:rsidP="0087792C">
            <w:pPr>
              <w:pStyle w:val="Text1"/>
              <w:spacing w:after="0"/>
              <w:ind w:left="0"/>
              <w:jc w:val="left"/>
              <w:rPr>
                <w:rFonts w:ascii="Arial" w:hAnsi="Arial" w:cs="Arial"/>
                <w:b/>
                <w:sz w:val="18"/>
                <w:szCs w:val="18"/>
                <w:lang w:val="cs-CZ"/>
              </w:rPr>
            </w:pPr>
          </w:p>
        </w:tc>
        <w:tc>
          <w:tcPr>
            <w:tcW w:w="2835" w:type="dxa"/>
            <w:tcBorders>
              <w:top w:val="single" w:sz="4" w:space="0" w:color="auto"/>
              <w:left w:val="single" w:sz="4" w:space="0" w:color="auto"/>
              <w:right w:val="single" w:sz="4" w:space="0" w:color="auto"/>
            </w:tcBorders>
            <w:tcMar>
              <w:left w:w="28" w:type="dxa"/>
              <w:right w:w="28" w:type="dxa"/>
            </w:tcMar>
          </w:tcPr>
          <w:p w14:paraId="244ABCCD" w14:textId="77777777" w:rsidR="00A3279B" w:rsidRPr="008233B6" w:rsidRDefault="00A3279B" w:rsidP="00DC621C">
            <w:pPr>
              <w:pStyle w:val="Text1"/>
              <w:spacing w:after="0"/>
              <w:ind w:left="0"/>
              <w:rPr>
                <w:rFonts w:ascii="Arial" w:hAnsi="Arial" w:cs="Arial"/>
                <w:b/>
                <w:sz w:val="18"/>
                <w:szCs w:val="18"/>
                <w:lang w:val="cs-CZ"/>
              </w:rPr>
            </w:pPr>
            <w:r w:rsidRPr="008233B6">
              <w:rPr>
                <w:rFonts w:ascii="Arial" w:hAnsi="Arial" w:cs="Arial"/>
                <w:b/>
                <w:sz w:val="18"/>
                <w:szCs w:val="18"/>
                <w:lang w:val="cs-CZ"/>
              </w:rPr>
              <w:t xml:space="preserve">Specifický cíl 2 </w:t>
            </w:r>
          </w:p>
          <w:p w14:paraId="6239C79B" w14:textId="77777777" w:rsidR="00A3279B" w:rsidRPr="008233B6" w:rsidRDefault="00A3279B" w:rsidP="008874C8">
            <w:pPr>
              <w:pStyle w:val="Text1"/>
              <w:suppressLineNumbers/>
              <w:tabs>
                <w:tab w:val="left" w:pos="708"/>
              </w:tabs>
              <w:suppressAutoHyphens/>
              <w:spacing w:after="0"/>
              <w:ind w:left="0"/>
              <w:jc w:val="left"/>
              <w:rPr>
                <w:rFonts w:ascii="Arial" w:hAnsi="Arial" w:cs="Arial"/>
                <w:sz w:val="18"/>
                <w:szCs w:val="18"/>
                <w:lang w:val="cs-CZ"/>
              </w:rPr>
            </w:pPr>
            <w:r w:rsidRPr="008233B6">
              <w:rPr>
                <w:rFonts w:ascii="Arial" w:hAnsi="Arial" w:cs="Arial"/>
                <w:sz w:val="18"/>
                <w:szCs w:val="18"/>
                <w:lang w:val="cs-CZ"/>
              </w:rPr>
              <w:t>Zvýšit kvalitu péče o duševní zdraví a přispět k udržitelnosti systému zdravotnictví cílenou podporou zdraví</w:t>
            </w:r>
            <w:r w:rsidR="007F1CFC">
              <w:rPr>
                <w:rFonts w:ascii="Arial" w:hAnsi="Arial" w:cs="Arial"/>
                <w:sz w:val="18"/>
                <w:szCs w:val="18"/>
                <w:lang w:val="cs-CZ"/>
              </w:rPr>
              <w:t>, zdravého životního stylu a prevence nemocí</w:t>
            </w:r>
          </w:p>
        </w:tc>
        <w:tc>
          <w:tcPr>
            <w:tcW w:w="2694" w:type="dxa"/>
            <w:tcBorders>
              <w:left w:val="single" w:sz="4" w:space="0" w:color="auto"/>
              <w:right w:val="single" w:sz="4" w:space="0" w:color="auto"/>
            </w:tcBorders>
          </w:tcPr>
          <w:p w14:paraId="5DAB7BEB" w14:textId="032F24B1" w:rsidR="00632878" w:rsidRDefault="00BE5A85" w:rsidP="005F4968">
            <w:pPr>
              <w:spacing w:after="60"/>
              <w:rPr>
                <w:rFonts w:ascii="Arial" w:hAnsi="Arial" w:cs="Arial"/>
                <w:sz w:val="18"/>
                <w:szCs w:val="18"/>
              </w:rPr>
            </w:pPr>
            <w:r>
              <w:rPr>
                <w:rFonts w:ascii="Arial" w:hAnsi="Arial" w:cs="Arial"/>
                <w:sz w:val="18"/>
                <w:szCs w:val="18"/>
              </w:rPr>
              <w:t>Ú</w:t>
            </w:r>
            <w:r w:rsidR="00632878" w:rsidRPr="00632878">
              <w:rPr>
                <w:rFonts w:ascii="Arial" w:hAnsi="Arial" w:cs="Arial"/>
                <w:sz w:val="18"/>
                <w:szCs w:val="18"/>
              </w:rPr>
              <w:t>častníci, kteří získali kvalifikaci po ukončení své účasti</w:t>
            </w:r>
          </w:p>
          <w:p w14:paraId="16BDD4D1" w14:textId="7682C56D" w:rsidR="00A3279B" w:rsidRPr="008233B6" w:rsidRDefault="00BE5A85" w:rsidP="005F4968">
            <w:pPr>
              <w:spacing w:after="60"/>
              <w:rPr>
                <w:rFonts w:ascii="Arial" w:hAnsi="Arial" w:cs="Arial"/>
                <w:sz w:val="18"/>
                <w:szCs w:val="18"/>
              </w:rPr>
            </w:pPr>
            <w:r>
              <w:rPr>
                <w:rFonts w:ascii="Arial" w:hAnsi="Arial" w:cs="Arial"/>
                <w:sz w:val="18"/>
                <w:szCs w:val="18"/>
              </w:rPr>
              <w:t>V</w:t>
            </w:r>
            <w:r w:rsidR="00632878" w:rsidRPr="00632878">
              <w:rPr>
                <w:rFonts w:ascii="Arial" w:hAnsi="Arial" w:cs="Arial"/>
                <w:sz w:val="18"/>
                <w:szCs w:val="18"/>
              </w:rPr>
              <w:t>yužívání podpořených služeb</w:t>
            </w:r>
          </w:p>
        </w:tc>
      </w:tr>
    </w:tbl>
    <w:p w14:paraId="58A8D11A" w14:textId="77777777" w:rsidR="00EF3555" w:rsidRDefault="00EF3555">
      <w:r>
        <w:br w:type="page"/>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46"/>
        <w:gridCol w:w="709"/>
        <w:gridCol w:w="850"/>
        <w:gridCol w:w="1134"/>
        <w:gridCol w:w="1276"/>
        <w:gridCol w:w="142"/>
        <w:gridCol w:w="3543"/>
        <w:gridCol w:w="2835"/>
        <w:gridCol w:w="2694"/>
      </w:tblGrid>
      <w:tr w:rsidR="00B418C8" w:rsidRPr="008233B6" w14:paraId="2C86E841" w14:textId="77777777" w:rsidTr="00EF3555">
        <w:tc>
          <w:tcPr>
            <w:tcW w:w="1446" w:type="dxa"/>
            <w:tcBorders>
              <w:left w:val="single" w:sz="4" w:space="0" w:color="auto"/>
              <w:bottom w:val="single" w:sz="4" w:space="0" w:color="auto"/>
              <w:right w:val="single" w:sz="4" w:space="0" w:color="auto"/>
            </w:tcBorders>
            <w:tcMar>
              <w:left w:w="28" w:type="dxa"/>
              <w:right w:w="28" w:type="dxa"/>
            </w:tcMar>
            <w:vAlign w:val="center"/>
          </w:tcPr>
          <w:p w14:paraId="33A61535" w14:textId="402EA626" w:rsidR="00A3279B" w:rsidRPr="008233B6" w:rsidRDefault="00A3279B" w:rsidP="00473751">
            <w:pPr>
              <w:pStyle w:val="Text1"/>
              <w:spacing w:after="0"/>
              <w:ind w:left="0"/>
              <w:jc w:val="left"/>
              <w:rPr>
                <w:rFonts w:ascii="Arial" w:hAnsi="Arial" w:cs="Arial"/>
                <w:b/>
                <w:sz w:val="20"/>
                <w:szCs w:val="20"/>
                <w:lang w:val="cs-CZ"/>
              </w:rPr>
            </w:pPr>
          </w:p>
        </w:tc>
        <w:tc>
          <w:tcPr>
            <w:tcW w:w="709" w:type="dxa"/>
            <w:tcBorders>
              <w:left w:val="single" w:sz="4" w:space="0" w:color="auto"/>
              <w:bottom w:val="single" w:sz="4" w:space="0" w:color="auto"/>
              <w:right w:val="single" w:sz="4" w:space="0" w:color="auto"/>
            </w:tcBorders>
          </w:tcPr>
          <w:p w14:paraId="0588546B" w14:textId="77777777" w:rsidR="00A3279B" w:rsidRPr="008233B6" w:rsidRDefault="00A3279B" w:rsidP="0087792C">
            <w:pPr>
              <w:rPr>
                <w:rFonts w:ascii="Arial" w:hAnsi="Arial" w:cs="Arial"/>
                <w:sz w:val="18"/>
                <w:szCs w:val="18"/>
              </w:rPr>
            </w:pPr>
          </w:p>
        </w:tc>
        <w:tc>
          <w:tcPr>
            <w:tcW w:w="850" w:type="dxa"/>
            <w:tcBorders>
              <w:left w:val="single" w:sz="4" w:space="0" w:color="auto"/>
              <w:bottom w:val="single" w:sz="4" w:space="0" w:color="auto"/>
              <w:right w:val="single" w:sz="4" w:space="0" w:color="auto"/>
            </w:tcBorders>
            <w:vAlign w:val="center"/>
          </w:tcPr>
          <w:p w14:paraId="5A1B4F42" w14:textId="77777777" w:rsidR="00A3279B" w:rsidRPr="008233B6" w:rsidRDefault="00A3279B" w:rsidP="00FF7CF8">
            <w:pPr>
              <w:jc w:val="center"/>
              <w:rPr>
                <w:rFonts w:ascii="Arial" w:hAnsi="Arial" w:cs="Arial"/>
                <w:sz w:val="18"/>
                <w:szCs w:val="18"/>
              </w:rPr>
            </w:pPr>
          </w:p>
        </w:tc>
        <w:tc>
          <w:tcPr>
            <w:tcW w:w="1134" w:type="dxa"/>
            <w:tcBorders>
              <w:left w:val="single" w:sz="4" w:space="0" w:color="auto"/>
              <w:bottom w:val="single" w:sz="4" w:space="0" w:color="auto"/>
              <w:right w:val="single" w:sz="4" w:space="0" w:color="auto"/>
            </w:tcBorders>
            <w:vAlign w:val="center"/>
          </w:tcPr>
          <w:p w14:paraId="64BC6E44" w14:textId="77777777" w:rsidR="00A3279B" w:rsidRPr="008233B6" w:rsidRDefault="00A3279B" w:rsidP="00FF7CF8">
            <w:pPr>
              <w:jc w:val="center"/>
              <w:rPr>
                <w:rFonts w:ascii="Arial" w:hAnsi="Arial" w:cs="Arial"/>
                <w:sz w:val="18"/>
                <w:szCs w:val="18"/>
              </w:rPr>
            </w:pPr>
          </w:p>
        </w:tc>
        <w:tc>
          <w:tcPr>
            <w:tcW w:w="1276" w:type="dxa"/>
            <w:tcBorders>
              <w:left w:val="single" w:sz="4" w:space="0" w:color="auto"/>
              <w:bottom w:val="single" w:sz="4" w:space="0" w:color="auto"/>
              <w:right w:val="single" w:sz="4" w:space="0" w:color="auto"/>
            </w:tcBorders>
            <w:tcMar>
              <w:left w:w="28" w:type="dxa"/>
              <w:right w:w="28" w:type="dxa"/>
            </w:tcMar>
            <w:vAlign w:val="center"/>
          </w:tcPr>
          <w:p w14:paraId="2BDF17FF" w14:textId="77777777" w:rsidR="00A3279B" w:rsidRPr="008233B6" w:rsidRDefault="00A3279B" w:rsidP="0087792C">
            <w:pPr>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28A85DB1" w14:textId="77777777" w:rsidR="00A3279B" w:rsidRPr="008233B6" w:rsidRDefault="00A3279B" w:rsidP="0087792C">
            <w:pPr>
              <w:pStyle w:val="Text1"/>
              <w:spacing w:after="0"/>
              <w:ind w:left="0"/>
              <w:jc w:val="left"/>
              <w:rPr>
                <w:rFonts w:ascii="Arial" w:hAnsi="Arial" w:cs="Arial"/>
                <w:b/>
                <w:sz w:val="18"/>
                <w:szCs w:val="18"/>
                <w:lang w:val="cs-CZ"/>
              </w:rPr>
            </w:pPr>
            <w:r w:rsidRPr="008233B6">
              <w:rPr>
                <w:rFonts w:ascii="Arial" w:hAnsi="Arial" w:cs="Arial"/>
                <w:b/>
                <w:sz w:val="18"/>
                <w:szCs w:val="18"/>
                <w:lang w:val="cs-CZ"/>
              </w:rPr>
              <w:t>Investiční priorita 2.3</w:t>
            </w:r>
          </w:p>
          <w:p w14:paraId="68D3E5C7" w14:textId="77777777" w:rsidR="00A3279B" w:rsidRPr="008233B6" w:rsidRDefault="00112F27" w:rsidP="00112F27">
            <w:pPr>
              <w:rPr>
                <w:rFonts w:ascii="Arial" w:hAnsi="Arial" w:cs="Arial"/>
                <w:sz w:val="18"/>
                <w:szCs w:val="18"/>
              </w:rPr>
            </w:pPr>
            <w:r>
              <w:rPr>
                <w:rFonts w:ascii="Arial" w:hAnsi="Arial" w:cs="Arial"/>
                <w:sz w:val="18"/>
                <w:szCs w:val="18"/>
              </w:rPr>
              <w:t>Strategie komunitně vedeného místního rozvoje</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14:paraId="2422FFAD" w14:textId="77777777" w:rsidR="00A3279B" w:rsidRPr="008233B6" w:rsidRDefault="00A3279B" w:rsidP="0087792C">
            <w:pPr>
              <w:pStyle w:val="Text1"/>
              <w:spacing w:after="0"/>
              <w:ind w:left="0"/>
              <w:jc w:val="left"/>
              <w:rPr>
                <w:rFonts w:ascii="Arial" w:hAnsi="Arial" w:cs="Arial"/>
                <w:sz w:val="18"/>
                <w:szCs w:val="18"/>
                <w:lang w:val="cs-CZ"/>
              </w:rPr>
            </w:pPr>
            <w:r w:rsidRPr="008233B6">
              <w:rPr>
                <w:rFonts w:ascii="Arial" w:hAnsi="Arial" w:cs="Arial"/>
                <w:b/>
                <w:sz w:val="18"/>
                <w:szCs w:val="18"/>
                <w:lang w:val="cs-CZ"/>
              </w:rPr>
              <w:t>Specifický cíl 1</w:t>
            </w:r>
            <w:r w:rsidRPr="008233B6">
              <w:rPr>
                <w:rFonts w:ascii="Arial" w:hAnsi="Arial" w:cs="Arial"/>
                <w:sz w:val="18"/>
                <w:szCs w:val="18"/>
                <w:lang w:val="cs-CZ"/>
              </w:rPr>
              <w:t xml:space="preserve"> </w:t>
            </w:r>
          </w:p>
          <w:p w14:paraId="6DB75767" w14:textId="77777777" w:rsidR="00A3279B" w:rsidRPr="008233B6" w:rsidRDefault="00A3279B" w:rsidP="00661954">
            <w:pPr>
              <w:pStyle w:val="Text1"/>
              <w:spacing w:after="0"/>
              <w:ind w:left="0"/>
              <w:jc w:val="left"/>
              <w:rPr>
                <w:rFonts w:ascii="Arial" w:hAnsi="Arial" w:cs="Arial"/>
                <w:sz w:val="18"/>
                <w:szCs w:val="18"/>
                <w:lang w:val="cs-CZ"/>
              </w:rPr>
            </w:pPr>
            <w:r w:rsidRPr="008233B6">
              <w:rPr>
                <w:rFonts w:ascii="Arial" w:hAnsi="Arial" w:cs="Arial"/>
                <w:sz w:val="18"/>
                <w:szCs w:val="18"/>
                <w:lang w:val="cs-CZ"/>
              </w:rPr>
              <w:t xml:space="preserve">Zvýšit </w:t>
            </w:r>
            <w:r w:rsidR="00661954">
              <w:rPr>
                <w:rFonts w:ascii="Arial" w:hAnsi="Arial" w:cs="Arial"/>
                <w:sz w:val="18"/>
                <w:szCs w:val="18"/>
                <w:lang w:val="cs-CZ"/>
              </w:rPr>
              <w:t xml:space="preserve">zapojení </w:t>
            </w:r>
            <w:r w:rsidRPr="008233B6">
              <w:rPr>
                <w:rFonts w:ascii="Arial" w:hAnsi="Arial" w:cs="Arial"/>
                <w:sz w:val="18"/>
                <w:szCs w:val="18"/>
                <w:lang w:val="cs-CZ"/>
              </w:rPr>
              <w:t xml:space="preserve">lokálních aktérů </w:t>
            </w:r>
            <w:r w:rsidR="00661954">
              <w:rPr>
                <w:rFonts w:ascii="Arial" w:hAnsi="Arial" w:cs="Arial"/>
                <w:sz w:val="18"/>
                <w:szCs w:val="18"/>
                <w:lang w:val="cs-CZ"/>
              </w:rPr>
              <w:t xml:space="preserve">do řešení </w:t>
            </w:r>
            <w:r w:rsidRPr="008233B6">
              <w:rPr>
                <w:rFonts w:ascii="Arial" w:hAnsi="Arial" w:cs="Arial"/>
                <w:sz w:val="18"/>
                <w:szCs w:val="18"/>
                <w:lang w:val="cs-CZ"/>
              </w:rPr>
              <w:t xml:space="preserve">problémů </w:t>
            </w:r>
            <w:r w:rsidR="00661954">
              <w:rPr>
                <w:rFonts w:ascii="Arial" w:hAnsi="Arial" w:cs="Arial"/>
                <w:sz w:val="18"/>
                <w:szCs w:val="18"/>
                <w:lang w:val="cs-CZ"/>
              </w:rPr>
              <w:t xml:space="preserve">nezaměstnanosti a sociálního začleňování ve venkovských oblastech </w:t>
            </w:r>
          </w:p>
        </w:tc>
        <w:tc>
          <w:tcPr>
            <w:tcW w:w="2694" w:type="dxa"/>
            <w:tcBorders>
              <w:left w:val="single" w:sz="4" w:space="0" w:color="auto"/>
              <w:bottom w:val="single" w:sz="4" w:space="0" w:color="auto"/>
              <w:right w:val="single" w:sz="4" w:space="0" w:color="auto"/>
            </w:tcBorders>
          </w:tcPr>
          <w:p w14:paraId="2DA0F62B" w14:textId="62C5B5D6" w:rsidR="00A3279B" w:rsidRDefault="00BE5A85" w:rsidP="005F4968">
            <w:pPr>
              <w:spacing w:after="60"/>
              <w:rPr>
                <w:rFonts w:ascii="Arial" w:hAnsi="Arial" w:cs="Arial"/>
                <w:sz w:val="18"/>
                <w:szCs w:val="18"/>
              </w:rPr>
            </w:pPr>
            <w:r>
              <w:rPr>
                <w:rFonts w:ascii="Arial" w:hAnsi="Arial" w:cs="Arial"/>
                <w:sz w:val="18"/>
                <w:szCs w:val="18"/>
              </w:rPr>
              <w:t>N</w:t>
            </w:r>
            <w:r w:rsidR="00632878" w:rsidRPr="00632878">
              <w:rPr>
                <w:rFonts w:ascii="Arial" w:hAnsi="Arial" w:cs="Arial"/>
                <w:sz w:val="18"/>
                <w:szCs w:val="18"/>
              </w:rPr>
              <w:t>eaktivní účastníci, kteří znovu začali hledat zaměstnání po ukončení své účasti</w:t>
            </w:r>
          </w:p>
          <w:p w14:paraId="13108AE4" w14:textId="35FBAD3D" w:rsidR="00632878" w:rsidRDefault="00BE5A85" w:rsidP="005F4968">
            <w:pPr>
              <w:spacing w:after="60"/>
              <w:rPr>
                <w:rFonts w:ascii="Arial" w:hAnsi="Arial" w:cs="Arial"/>
                <w:sz w:val="18"/>
                <w:szCs w:val="18"/>
              </w:rPr>
            </w:pPr>
            <w:r>
              <w:rPr>
                <w:rFonts w:ascii="Arial" w:hAnsi="Arial" w:cs="Arial"/>
                <w:sz w:val="18"/>
                <w:szCs w:val="18"/>
              </w:rPr>
              <w:t>Z</w:t>
            </w:r>
            <w:r w:rsidR="0078460F">
              <w:rPr>
                <w:rFonts w:ascii="Arial" w:hAnsi="Arial" w:cs="Arial"/>
                <w:sz w:val="18"/>
                <w:szCs w:val="18"/>
              </w:rPr>
              <w:t xml:space="preserve">aměstnaní účastníci, včetně OSVČ, po ukončení své účasti </w:t>
            </w:r>
          </w:p>
          <w:p w14:paraId="7CAD1A4D" w14:textId="798AD2BF" w:rsidR="00632878" w:rsidRDefault="00BE5A85" w:rsidP="005F4968">
            <w:pPr>
              <w:spacing w:after="60"/>
              <w:rPr>
                <w:rFonts w:ascii="Arial" w:hAnsi="Arial" w:cs="Arial"/>
                <w:sz w:val="18"/>
                <w:szCs w:val="18"/>
              </w:rPr>
            </w:pPr>
            <w:r>
              <w:rPr>
                <w:rFonts w:ascii="Arial" w:hAnsi="Arial" w:cs="Arial"/>
                <w:sz w:val="18"/>
                <w:szCs w:val="18"/>
              </w:rPr>
              <w:t>Ú</w:t>
            </w:r>
            <w:r w:rsidR="0078460F">
              <w:rPr>
                <w:rFonts w:ascii="Arial" w:hAnsi="Arial" w:cs="Arial"/>
                <w:sz w:val="18"/>
                <w:szCs w:val="18"/>
              </w:rPr>
              <w:t>častníci, jejichž situace na trhu práce se 6 měsíců po ukončení jejich účasti zlepšila</w:t>
            </w:r>
          </w:p>
          <w:p w14:paraId="17D6F522" w14:textId="401BB538" w:rsidR="00632878" w:rsidRPr="008233B6" w:rsidRDefault="00BE5A85" w:rsidP="005F4968">
            <w:pPr>
              <w:spacing w:after="60"/>
              <w:rPr>
                <w:rFonts w:ascii="Arial" w:hAnsi="Arial" w:cs="Arial"/>
                <w:sz w:val="18"/>
                <w:szCs w:val="18"/>
              </w:rPr>
            </w:pPr>
            <w:r>
              <w:rPr>
                <w:rFonts w:ascii="Arial" w:hAnsi="Arial" w:cs="Arial"/>
                <w:sz w:val="18"/>
                <w:szCs w:val="18"/>
              </w:rPr>
              <w:t>V</w:t>
            </w:r>
            <w:r w:rsidR="00632878" w:rsidRPr="00632878">
              <w:rPr>
                <w:rFonts w:ascii="Arial" w:hAnsi="Arial" w:cs="Arial"/>
                <w:sz w:val="18"/>
                <w:szCs w:val="18"/>
              </w:rPr>
              <w:t>yužívání podpořených služeb</w:t>
            </w:r>
          </w:p>
        </w:tc>
      </w:tr>
      <w:tr w:rsidR="006B390F" w:rsidRPr="008233B6" w14:paraId="7985459F" w14:textId="77777777" w:rsidTr="00EF3555">
        <w:trPr>
          <w:trHeight w:val="1595"/>
        </w:trPr>
        <w:tc>
          <w:tcPr>
            <w:tcW w:w="1446" w:type="dxa"/>
            <w:tcBorders>
              <w:top w:val="single" w:sz="4" w:space="0" w:color="auto"/>
              <w:left w:val="single" w:sz="4" w:space="0" w:color="auto"/>
              <w:right w:val="single" w:sz="4" w:space="0" w:color="auto"/>
            </w:tcBorders>
            <w:tcMar>
              <w:left w:w="28" w:type="dxa"/>
              <w:right w:w="28" w:type="dxa"/>
            </w:tcMar>
          </w:tcPr>
          <w:p w14:paraId="4E88C35B" w14:textId="77777777" w:rsidR="00A3279B" w:rsidRPr="008233B6" w:rsidRDefault="00A3279B" w:rsidP="00473751">
            <w:pPr>
              <w:rPr>
                <w:rFonts w:ascii="Arial" w:hAnsi="Arial" w:cs="Arial"/>
                <w:b/>
                <w:sz w:val="18"/>
                <w:szCs w:val="18"/>
              </w:rPr>
            </w:pPr>
            <w:r w:rsidRPr="008233B6">
              <w:rPr>
                <w:rFonts w:ascii="Arial" w:hAnsi="Arial" w:cs="Arial"/>
                <w:b/>
                <w:sz w:val="18"/>
                <w:szCs w:val="18"/>
              </w:rPr>
              <w:t>Prioritní osa 3</w:t>
            </w:r>
          </w:p>
          <w:p w14:paraId="6FBB474F" w14:textId="77777777" w:rsidR="00A3279B" w:rsidRPr="008233B6" w:rsidRDefault="00A3279B" w:rsidP="006E1FC4">
            <w:pPr>
              <w:pStyle w:val="Text1"/>
              <w:spacing w:after="0"/>
              <w:ind w:left="0"/>
              <w:jc w:val="left"/>
              <w:rPr>
                <w:rFonts w:ascii="Arial" w:hAnsi="Arial" w:cs="Arial"/>
                <w:sz w:val="18"/>
                <w:szCs w:val="18"/>
              </w:rPr>
            </w:pPr>
            <w:r w:rsidRPr="008233B6">
              <w:rPr>
                <w:rFonts w:ascii="Arial" w:hAnsi="Arial" w:cs="Arial"/>
                <w:sz w:val="18"/>
                <w:szCs w:val="18"/>
                <w:lang w:val="cs-CZ"/>
              </w:rPr>
              <w:t>Sociální inovace a mezinárodní spolupráce</w:t>
            </w:r>
          </w:p>
          <w:p w14:paraId="7EAB85F3" w14:textId="77777777" w:rsidR="00A3279B" w:rsidRPr="008233B6" w:rsidRDefault="00A3279B" w:rsidP="005526D6">
            <w:pPr>
              <w:pStyle w:val="Text1"/>
              <w:spacing w:after="0"/>
              <w:ind w:left="0"/>
              <w:jc w:val="left"/>
              <w:rPr>
                <w:rFonts w:ascii="Arial" w:hAnsi="Arial" w:cs="Arial"/>
                <w:b/>
                <w:sz w:val="20"/>
                <w:szCs w:val="20"/>
                <w:lang w:val="cs-CZ"/>
              </w:rPr>
            </w:pPr>
          </w:p>
          <w:p w14:paraId="153EBCFB" w14:textId="77777777" w:rsidR="00A3279B" w:rsidRPr="008233B6" w:rsidRDefault="00A3279B" w:rsidP="005526D6">
            <w:pPr>
              <w:pStyle w:val="Text1"/>
              <w:spacing w:after="0"/>
              <w:ind w:left="0"/>
              <w:jc w:val="left"/>
              <w:rPr>
                <w:rFonts w:ascii="Arial" w:hAnsi="Arial" w:cs="Arial"/>
                <w:b/>
                <w:sz w:val="20"/>
                <w:szCs w:val="20"/>
                <w:lang w:val="cs-CZ"/>
              </w:rPr>
            </w:pPr>
          </w:p>
        </w:tc>
        <w:tc>
          <w:tcPr>
            <w:tcW w:w="709" w:type="dxa"/>
            <w:tcBorders>
              <w:top w:val="single" w:sz="4" w:space="0" w:color="auto"/>
              <w:left w:val="single" w:sz="4" w:space="0" w:color="auto"/>
              <w:right w:val="single" w:sz="4" w:space="0" w:color="auto"/>
            </w:tcBorders>
            <w:vAlign w:val="center"/>
          </w:tcPr>
          <w:p w14:paraId="22E4ACD9" w14:textId="77777777" w:rsidR="00A3279B" w:rsidRPr="008233B6" w:rsidRDefault="00A3279B" w:rsidP="00FF7CF8">
            <w:pPr>
              <w:jc w:val="center"/>
              <w:rPr>
                <w:rFonts w:ascii="Arial" w:hAnsi="Arial" w:cs="Arial"/>
                <w:b/>
                <w:sz w:val="18"/>
                <w:szCs w:val="18"/>
              </w:rPr>
            </w:pPr>
            <w:r w:rsidRPr="007D2B4D">
              <w:rPr>
                <w:rFonts w:ascii="Arial" w:hAnsi="Arial" w:cs="Arial"/>
                <w:sz w:val="18"/>
                <w:szCs w:val="18"/>
              </w:rPr>
              <w:t>ESF</w:t>
            </w:r>
          </w:p>
        </w:tc>
        <w:tc>
          <w:tcPr>
            <w:tcW w:w="850" w:type="dxa"/>
            <w:tcBorders>
              <w:top w:val="single" w:sz="4" w:space="0" w:color="auto"/>
              <w:left w:val="single" w:sz="4" w:space="0" w:color="auto"/>
              <w:right w:val="single" w:sz="4" w:space="0" w:color="auto"/>
            </w:tcBorders>
            <w:vAlign w:val="center"/>
          </w:tcPr>
          <w:p w14:paraId="39C7B522" w14:textId="77777777" w:rsidR="00A3279B" w:rsidRPr="008233B6" w:rsidRDefault="00210BB0" w:rsidP="00FF7CF8">
            <w:pPr>
              <w:jc w:val="center"/>
              <w:rPr>
                <w:rFonts w:ascii="Arial" w:hAnsi="Arial" w:cs="Arial"/>
                <w:sz w:val="18"/>
                <w:szCs w:val="18"/>
              </w:rPr>
            </w:pPr>
            <w:r w:rsidRPr="00210BB0">
              <w:rPr>
                <w:rFonts w:ascii="Arial" w:hAnsi="Arial" w:cs="Arial"/>
                <w:sz w:val="18"/>
                <w:szCs w:val="18"/>
              </w:rPr>
              <w:t>42</w:t>
            </w:r>
            <w:r>
              <w:rPr>
                <w:rFonts w:ascii="Arial" w:hAnsi="Arial" w:cs="Arial"/>
                <w:sz w:val="18"/>
                <w:szCs w:val="18"/>
              </w:rPr>
              <w:t xml:space="preserve"> </w:t>
            </w:r>
            <w:r w:rsidRPr="00210BB0">
              <w:rPr>
                <w:rFonts w:ascii="Arial" w:hAnsi="Arial" w:cs="Arial"/>
                <w:sz w:val="18"/>
                <w:szCs w:val="18"/>
              </w:rPr>
              <w:t>442</w:t>
            </w:r>
            <w:r w:rsidR="00A5052B">
              <w:rPr>
                <w:rFonts w:ascii="Arial" w:hAnsi="Arial" w:cs="Arial"/>
                <w:sz w:val="18"/>
                <w:szCs w:val="18"/>
              </w:rPr>
              <w:t> </w:t>
            </w:r>
            <w:r w:rsidRPr="00210BB0">
              <w:rPr>
                <w:rFonts w:ascii="Arial" w:hAnsi="Arial" w:cs="Arial"/>
                <w:sz w:val="18"/>
                <w:szCs w:val="18"/>
              </w:rPr>
              <w:t>750</w:t>
            </w:r>
            <w:r w:rsidR="00A5052B">
              <w:rPr>
                <w:rFonts w:ascii="Arial" w:hAnsi="Arial" w:cs="Arial"/>
                <w:sz w:val="18"/>
                <w:szCs w:val="18"/>
              </w:rPr>
              <w:t xml:space="preserve"> </w:t>
            </w:r>
            <w:r w:rsidR="00A3279B" w:rsidRPr="008233B6">
              <w:rPr>
                <w:rFonts w:ascii="Arial" w:hAnsi="Arial" w:cs="Arial"/>
                <w:sz w:val="18"/>
                <w:szCs w:val="18"/>
              </w:rPr>
              <w:t xml:space="preserve">EUR </w:t>
            </w:r>
          </w:p>
        </w:tc>
        <w:tc>
          <w:tcPr>
            <w:tcW w:w="1134" w:type="dxa"/>
            <w:tcBorders>
              <w:top w:val="single" w:sz="4" w:space="0" w:color="auto"/>
              <w:left w:val="single" w:sz="4" w:space="0" w:color="auto"/>
              <w:right w:val="single" w:sz="4" w:space="0" w:color="auto"/>
            </w:tcBorders>
            <w:vAlign w:val="center"/>
          </w:tcPr>
          <w:p w14:paraId="3D7CAAF3" w14:textId="77777777" w:rsidR="00A3279B" w:rsidRPr="008233B6" w:rsidRDefault="00A3279B" w:rsidP="00FF7CF8">
            <w:pPr>
              <w:jc w:val="center"/>
              <w:rPr>
                <w:rFonts w:ascii="Arial" w:hAnsi="Arial" w:cs="Arial"/>
                <w:sz w:val="18"/>
                <w:szCs w:val="18"/>
              </w:rPr>
            </w:pPr>
            <w:r w:rsidRPr="008233B6">
              <w:rPr>
                <w:rFonts w:ascii="Arial" w:hAnsi="Arial" w:cs="Arial"/>
                <w:sz w:val="18"/>
                <w:szCs w:val="18"/>
              </w:rPr>
              <w:t xml:space="preserve">2 % </w:t>
            </w:r>
          </w:p>
        </w:tc>
        <w:tc>
          <w:tcPr>
            <w:tcW w:w="4961" w:type="dxa"/>
            <w:gridSpan w:val="3"/>
            <w:tcBorders>
              <w:top w:val="single" w:sz="4" w:space="0" w:color="auto"/>
              <w:left w:val="single" w:sz="4" w:space="0" w:color="auto"/>
              <w:right w:val="single" w:sz="4" w:space="0" w:color="auto"/>
            </w:tcBorders>
            <w:tcMar>
              <w:left w:w="28" w:type="dxa"/>
              <w:right w:w="28" w:type="dxa"/>
            </w:tcMar>
          </w:tcPr>
          <w:p w14:paraId="72B6FEB2" w14:textId="77777777" w:rsidR="00A3279B" w:rsidRDefault="00A3279B" w:rsidP="000E3448">
            <w:pPr>
              <w:rPr>
                <w:rFonts w:ascii="Arial" w:hAnsi="Arial" w:cs="Arial"/>
                <w:b/>
                <w:sz w:val="18"/>
                <w:szCs w:val="18"/>
              </w:rPr>
            </w:pPr>
            <w:r w:rsidRPr="008233B6">
              <w:rPr>
                <w:rFonts w:ascii="Arial" w:hAnsi="Arial" w:cs="Arial"/>
                <w:b/>
                <w:sz w:val="18"/>
                <w:szCs w:val="18"/>
              </w:rPr>
              <w:t xml:space="preserve">(8) </w:t>
            </w:r>
            <w:r w:rsidR="00170B64" w:rsidRPr="00170B64">
              <w:rPr>
                <w:rFonts w:ascii="Arial" w:hAnsi="Arial" w:cs="Arial"/>
                <w:b/>
                <w:sz w:val="18"/>
                <w:szCs w:val="18"/>
              </w:rPr>
              <w:t>Podpora udržitelné zaměstnanosti, kvalitních pracovních míst a mobility pracovních sil</w:t>
            </w:r>
            <w:r>
              <w:rPr>
                <w:rFonts w:ascii="Arial" w:hAnsi="Arial" w:cs="Arial"/>
                <w:b/>
                <w:sz w:val="18"/>
                <w:szCs w:val="18"/>
              </w:rPr>
              <w:t xml:space="preserve"> </w:t>
            </w:r>
          </w:p>
          <w:p w14:paraId="7155EB5F" w14:textId="77777777" w:rsidR="00A3279B" w:rsidRDefault="00A3279B" w:rsidP="000E3448">
            <w:pPr>
              <w:rPr>
                <w:rFonts w:ascii="Arial" w:hAnsi="Arial" w:cs="Arial"/>
                <w:b/>
                <w:sz w:val="18"/>
                <w:szCs w:val="18"/>
              </w:rPr>
            </w:pPr>
          </w:p>
          <w:p w14:paraId="08338D55" w14:textId="77777777" w:rsidR="00A3279B" w:rsidRDefault="00A3279B" w:rsidP="000E3448">
            <w:pPr>
              <w:rPr>
                <w:rFonts w:ascii="Arial" w:hAnsi="Arial" w:cs="Arial"/>
                <w:b/>
                <w:sz w:val="18"/>
                <w:szCs w:val="18"/>
              </w:rPr>
            </w:pPr>
            <w:r w:rsidRPr="008233B6">
              <w:rPr>
                <w:rFonts w:ascii="Arial" w:hAnsi="Arial" w:cs="Arial"/>
                <w:b/>
                <w:sz w:val="18"/>
                <w:szCs w:val="18"/>
              </w:rPr>
              <w:t>(9) Podpora sociálního začleňování a boj proti chudobě</w:t>
            </w:r>
            <w:r w:rsidR="00170B64">
              <w:rPr>
                <w:rFonts w:ascii="Arial" w:hAnsi="Arial" w:cs="Arial"/>
                <w:b/>
                <w:sz w:val="18"/>
                <w:szCs w:val="18"/>
              </w:rPr>
              <w:t xml:space="preserve"> a diskriminaci</w:t>
            </w:r>
          </w:p>
          <w:p w14:paraId="3CC1A60F" w14:textId="77777777" w:rsidR="00A3279B" w:rsidRDefault="00A3279B" w:rsidP="000E3448">
            <w:pPr>
              <w:rPr>
                <w:rFonts w:ascii="Arial" w:hAnsi="Arial" w:cs="Arial"/>
                <w:b/>
                <w:sz w:val="18"/>
                <w:szCs w:val="18"/>
              </w:rPr>
            </w:pPr>
          </w:p>
          <w:p w14:paraId="6C0C5F6B" w14:textId="78B5DDC8" w:rsidR="00A3279B" w:rsidRPr="008233B6" w:rsidRDefault="00A3279B" w:rsidP="004E49B4">
            <w:pPr>
              <w:rPr>
                <w:rFonts w:ascii="Arial" w:hAnsi="Arial" w:cs="Arial"/>
                <w:color w:val="000000"/>
                <w:sz w:val="18"/>
                <w:szCs w:val="18"/>
              </w:rPr>
            </w:pPr>
            <w:r w:rsidRPr="008233B6">
              <w:rPr>
                <w:rFonts w:ascii="Arial" w:hAnsi="Arial" w:cs="Arial"/>
                <w:b/>
                <w:sz w:val="18"/>
                <w:szCs w:val="18"/>
              </w:rPr>
              <w:t xml:space="preserve">(11) </w:t>
            </w:r>
            <w:r w:rsidR="00170B64" w:rsidRPr="00170B64">
              <w:rPr>
                <w:rFonts w:ascii="Arial" w:hAnsi="Arial" w:cs="Arial"/>
                <w:b/>
                <w:sz w:val="18"/>
                <w:szCs w:val="18"/>
              </w:rPr>
              <w:t xml:space="preserve">Posilování institucionální kapacity veřejných orgánů a zúčastněných stran a </w:t>
            </w:r>
            <w:r w:rsidR="004E49B4">
              <w:rPr>
                <w:rFonts w:ascii="Arial" w:hAnsi="Arial" w:cs="Arial"/>
                <w:b/>
                <w:sz w:val="18"/>
                <w:szCs w:val="18"/>
              </w:rPr>
              <w:t xml:space="preserve">přispívání k </w:t>
            </w:r>
            <w:r w:rsidR="00170B64" w:rsidRPr="00170B64">
              <w:rPr>
                <w:rFonts w:ascii="Arial" w:hAnsi="Arial" w:cs="Arial"/>
                <w:b/>
                <w:sz w:val="18"/>
                <w:szCs w:val="18"/>
              </w:rPr>
              <w:t>účinné veřejné správ</w:t>
            </w:r>
            <w:r w:rsidR="004E49B4">
              <w:rPr>
                <w:rFonts w:ascii="Arial" w:hAnsi="Arial" w:cs="Arial"/>
                <w:b/>
                <w:sz w:val="18"/>
                <w:szCs w:val="18"/>
              </w:rPr>
              <w:t>ě</w:t>
            </w:r>
          </w:p>
        </w:tc>
        <w:tc>
          <w:tcPr>
            <w:tcW w:w="2835" w:type="dxa"/>
            <w:tcBorders>
              <w:top w:val="single" w:sz="4" w:space="0" w:color="auto"/>
              <w:left w:val="single" w:sz="4" w:space="0" w:color="auto"/>
              <w:right w:val="single" w:sz="4" w:space="0" w:color="auto"/>
            </w:tcBorders>
            <w:tcMar>
              <w:left w:w="28" w:type="dxa"/>
              <w:right w:w="28" w:type="dxa"/>
            </w:tcMar>
          </w:tcPr>
          <w:p w14:paraId="31B58123" w14:textId="77777777" w:rsidR="00A3279B" w:rsidRPr="008233B6" w:rsidRDefault="00A3279B" w:rsidP="0087792C">
            <w:pPr>
              <w:pStyle w:val="Text1"/>
              <w:spacing w:after="0"/>
              <w:ind w:left="0"/>
              <w:rPr>
                <w:rFonts w:ascii="Arial" w:eastAsia="Times New Roman" w:hAnsi="Arial" w:cs="Arial"/>
                <w:b/>
                <w:color w:val="000000"/>
                <w:sz w:val="18"/>
                <w:szCs w:val="18"/>
                <w:lang w:val="cs-CZ" w:eastAsia="cs-CZ"/>
              </w:rPr>
            </w:pPr>
            <w:r w:rsidRPr="008233B6">
              <w:rPr>
                <w:rFonts w:ascii="Arial" w:eastAsia="Times New Roman" w:hAnsi="Arial" w:cs="Arial"/>
                <w:b/>
                <w:color w:val="000000"/>
                <w:sz w:val="18"/>
                <w:szCs w:val="18"/>
                <w:lang w:val="cs-CZ" w:eastAsia="cs-CZ"/>
              </w:rPr>
              <w:t>Specifický cíl 1</w:t>
            </w:r>
          </w:p>
          <w:p w14:paraId="1B27D989" w14:textId="77777777" w:rsidR="00A3279B" w:rsidRPr="008233B6" w:rsidRDefault="00A3279B" w:rsidP="008874C8">
            <w:pPr>
              <w:pStyle w:val="Text1"/>
              <w:spacing w:after="0"/>
              <w:ind w:left="0"/>
              <w:jc w:val="left"/>
              <w:rPr>
                <w:rFonts w:ascii="Arial" w:hAnsi="Arial" w:cs="Arial"/>
                <w:sz w:val="18"/>
                <w:szCs w:val="18"/>
                <w:lang w:val="cs-CZ"/>
              </w:rPr>
            </w:pPr>
            <w:r w:rsidRPr="009415B7">
              <w:rPr>
                <w:rFonts w:ascii="Arial" w:eastAsia="Times New Roman" w:hAnsi="Arial" w:cs="Arial"/>
                <w:sz w:val="18"/>
                <w:szCs w:val="18"/>
                <w:lang w:val="cs-CZ" w:eastAsia="cs-CZ"/>
              </w:rPr>
              <w:t xml:space="preserve">Zvýšit efektivitu sociálních inovací a mezinárodní spolupráce v tematických oblastech OPZ </w:t>
            </w:r>
          </w:p>
        </w:tc>
        <w:tc>
          <w:tcPr>
            <w:tcW w:w="2694" w:type="dxa"/>
            <w:tcBorders>
              <w:top w:val="single" w:sz="4" w:space="0" w:color="auto"/>
              <w:left w:val="single" w:sz="4" w:space="0" w:color="auto"/>
              <w:right w:val="single" w:sz="4" w:space="0" w:color="auto"/>
            </w:tcBorders>
          </w:tcPr>
          <w:p w14:paraId="62D10AA0" w14:textId="77777777" w:rsidR="00632878" w:rsidRDefault="00632878" w:rsidP="005F4968">
            <w:pPr>
              <w:spacing w:after="60"/>
              <w:rPr>
                <w:rFonts w:ascii="Arial" w:hAnsi="Arial" w:cs="Arial"/>
                <w:sz w:val="18"/>
                <w:szCs w:val="18"/>
              </w:rPr>
            </w:pPr>
            <w:r w:rsidRPr="008E3669">
              <w:rPr>
                <w:rFonts w:ascii="Arial" w:hAnsi="Arial" w:cs="Arial"/>
                <w:color w:val="000000"/>
                <w:sz w:val="18"/>
                <w:szCs w:val="18"/>
              </w:rPr>
              <w:t>Počet zvalidovaných experimentálních či kvazi-experimentálních ověření nových nástrojů</w:t>
            </w:r>
          </w:p>
          <w:p w14:paraId="08917C43" w14:textId="702A8B2E" w:rsidR="00A3279B" w:rsidRDefault="00BE5A85" w:rsidP="005F4968">
            <w:pPr>
              <w:spacing w:after="60"/>
              <w:rPr>
                <w:rFonts w:ascii="Arial" w:hAnsi="Arial" w:cs="Arial"/>
                <w:color w:val="000000"/>
                <w:sz w:val="18"/>
                <w:szCs w:val="18"/>
              </w:rPr>
            </w:pPr>
            <w:r>
              <w:rPr>
                <w:rFonts w:ascii="Arial" w:hAnsi="Arial" w:cs="Arial"/>
                <w:color w:val="000000"/>
                <w:sz w:val="18"/>
                <w:szCs w:val="18"/>
              </w:rPr>
              <w:t>Ú</w:t>
            </w:r>
            <w:r w:rsidR="00632878" w:rsidRPr="009415B7">
              <w:rPr>
                <w:rFonts w:ascii="Arial" w:hAnsi="Arial" w:cs="Arial"/>
                <w:color w:val="000000"/>
                <w:sz w:val="18"/>
                <w:szCs w:val="18"/>
              </w:rPr>
              <w:t>častníci, kteří získali kvalifikaci po ukončení své účasti</w:t>
            </w:r>
          </w:p>
          <w:p w14:paraId="5058CB8A" w14:textId="77777777" w:rsidR="00632878" w:rsidRPr="00632878" w:rsidRDefault="00632878" w:rsidP="005F4968">
            <w:pPr>
              <w:spacing w:after="60"/>
              <w:rPr>
                <w:rFonts w:ascii="Arial" w:hAnsi="Arial" w:cs="Arial"/>
                <w:sz w:val="18"/>
                <w:szCs w:val="18"/>
              </w:rPr>
            </w:pPr>
            <w:r w:rsidRPr="008233B6">
              <w:rPr>
                <w:rFonts w:ascii="Arial" w:hAnsi="Arial" w:cs="Arial"/>
                <w:color w:val="000000"/>
                <w:sz w:val="18"/>
                <w:szCs w:val="18"/>
              </w:rPr>
              <w:t>Počet podpůrných institucí, které fungují i po ukončení podpory</w:t>
            </w:r>
          </w:p>
        </w:tc>
      </w:tr>
      <w:tr w:rsidR="00B418C8" w:rsidRPr="008233B6" w14:paraId="1D57ACE6" w14:textId="77777777" w:rsidTr="00EF3555">
        <w:trPr>
          <w:trHeight w:val="410"/>
        </w:trPr>
        <w:tc>
          <w:tcPr>
            <w:tcW w:w="1446" w:type="dxa"/>
            <w:tcBorders>
              <w:top w:val="single" w:sz="4" w:space="0" w:color="auto"/>
              <w:left w:val="single" w:sz="4" w:space="0" w:color="auto"/>
              <w:right w:val="single" w:sz="4" w:space="0" w:color="auto"/>
            </w:tcBorders>
            <w:tcMar>
              <w:left w:w="28" w:type="dxa"/>
              <w:right w:w="28" w:type="dxa"/>
            </w:tcMar>
            <w:vAlign w:val="center"/>
          </w:tcPr>
          <w:p w14:paraId="08CCD276" w14:textId="77777777" w:rsidR="00A3279B" w:rsidRPr="008233B6" w:rsidRDefault="00A3279B" w:rsidP="00473751">
            <w:pPr>
              <w:rPr>
                <w:rFonts w:ascii="Arial" w:hAnsi="Arial" w:cs="Arial"/>
                <w:b/>
                <w:sz w:val="18"/>
                <w:szCs w:val="18"/>
              </w:rPr>
            </w:pPr>
            <w:r w:rsidRPr="008233B6">
              <w:rPr>
                <w:rFonts w:ascii="Arial" w:hAnsi="Arial" w:cs="Arial"/>
                <w:b/>
                <w:sz w:val="18"/>
                <w:szCs w:val="18"/>
              </w:rPr>
              <w:t>Prioritní osa 4</w:t>
            </w:r>
          </w:p>
          <w:p w14:paraId="34B2A959" w14:textId="77777777" w:rsidR="00A3279B" w:rsidRPr="008233B6" w:rsidRDefault="00A3279B" w:rsidP="006E1FC4">
            <w:pPr>
              <w:pStyle w:val="Text1"/>
              <w:spacing w:after="0"/>
              <w:ind w:left="0"/>
              <w:jc w:val="left"/>
              <w:rPr>
                <w:rFonts w:ascii="Arial" w:hAnsi="Arial" w:cs="Arial"/>
                <w:sz w:val="18"/>
                <w:szCs w:val="18"/>
                <w:lang w:val="cs-CZ"/>
              </w:rPr>
            </w:pPr>
            <w:r w:rsidRPr="008233B6">
              <w:rPr>
                <w:rFonts w:ascii="Arial" w:hAnsi="Arial" w:cs="Arial"/>
                <w:sz w:val="18"/>
                <w:szCs w:val="18"/>
                <w:lang w:val="cs-CZ"/>
              </w:rPr>
              <w:t xml:space="preserve">Efektivní veřejná správa </w:t>
            </w:r>
          </w:p>
          <w:p w14:paraId="451782D0" w14:textId="77777777" w:rsidR="00A3279B" w:rsidRPr="008233B6" w:rsidRDefault="00A3279B" w:rsidP="005526D6">
            <w:pPr>
              <w:pStyle w:val="Text1"/>
              <w:spacing w:after="0"/>
              <w:ind w:left="0"/>
              <w:jc w:val="left"/>
              <w:rPr>
                <w:rFonts w:ascii="Arial" w:hAnsi="Arial" w:cs="Arial"/>
                <w:sz w:val="18"/>
                <w:szCs w:val="18"/>
              </w:rPr>
            </w:pPr>
          </w:p>
          <w:p w14:paraId="32024A58" w14:textId="77777777" w:rsidR="00A3279B" w:rsidRPr="008233B6" w:rsidRDefault="00A3279B" w:rsidP="005526D6">
            <w:pPr>
              <w:pStyle w:val="Text1"/>
              <w:spacing w:after="0"/>
              <w:ind w:left="0"/>
              <w:jc w:val="left"/>
              <w:rPr>
                <w:rFonts w:ascii="Arial" w:hAnsi="Arial" w:cs="Arial"/>
                <w:sz w:val="18"/>
                <w:szCs w:val="18"/>
              </w:rPr>
            </w:pPr>
          </w:p>
          <w:p w14:paraId="1CEAD136" w14:textId="77777777" w:rsidR="00A3279B" w:rsidRPr="008233B6" w:rsidRDefault="00A3279B" w:rsidP="006B390F">
            <w:pPr>
              <w:pStyle w:val="Text1"/>
              <w:spacing w:after="0"/>
              <w:ind w:left="0"/>
              <w:jc w:val="left"/>
              <w:rPr>
                <w:rFonts w:ascii="Arial" w:hAnsi="Arial" w:cs="Arial"/>
                <w:b/>
                <w:sz w:val="20"/>
                <w:szCs w:val="20"/>
                <w:lang w:val="cs-CZ"/>
              </w:rPr>
            </w:pPr>
          </w:p>
        </w:tc>
        <w:tc>
          <w:tcPr>
            <w:tcW w:w="709" w:type="dxa"/>
            <w:tcBorders>
              <w:top w:val="single" w:sz="4" w:space="0" w:color="auto"/>
              <w:left w:val="single" w:sz="4" w:space="0" w:color="auto"/>
              <w:right w:val="single" w:sz="4" w:space="0" w:color="auto"/>
            </w:tcBorders>
            <w:vAlign w:val="center"/>
          </w:tcPr>
          <w:p w14:paraId="7768C3C7" w14:textId="77777777" w:rsidR="00A3279B" w:rsidRPr="008233B6" w:rsidRDefault="00A3279B" w:rsidP="00FF7CF8">
            <w:pPr>
              <w:jc w:val="center"/>
              <w:rPr>
                <w:rFonts w:ascii="Arial" w:hAnsi="Arial" w:cs="Arial"/>
                <w:b/>
                <w:sz w:val="18"/>
                <w:szCs w:val="18"/>
              </w:rPr>
            </w:pPr>
            <w:r w:rsidRPr="007D2B4D">
              <w:rPr>
                <w:rFonts w:ascii="Arial" w:hAnsi="Arial" w:cs="Arial"/>
                <w:sz w:val="18"/>
                <w:szCs w:val="18"/>
              </w:rPr>
              <w:t>ESF</w:t>
            </w:r>
          </w:p>
        </w:tc>
        <w:tc>
          <w:tcPr>
            <w:tcW w:w="850" w:type="dxa"/>
            <w:tcBorders>
              <w:top w:val="single" w:sz="4" w:space="0" w:color="auto"/>
              <w:left w:val="single" w:sz="4" w:space="0" w:color="auto"/>
              <w:right w:val="single" w:sz="4" w:space="0" w:color="auto"/>
            </w:tcBorders>
            <w:vAlign w:val="center"/>
          </w:tcPr>
          <w:p w14:paraId="092BAE38" w14:textId="77777777" w:rsidR="00A3279B" w:rsidRPr="008233B6" w:rsidRDefault="00210BB0" w:rsidP="00FF7CF8">
            <w:pPr>
              <w:jc w:val="center"/>
              <w:rPr>
                <w:rFonts w:ascii="Arial" w:hAnsi="Arial" w:cs="Arial"/>
              </w:rPr>
            </w:pPr>
            <w:r w:rsidRPr="00210BB0">
              <w:rPr>
                <w:rFonts w:ascii="Arial" w:hAnsi="Arial" w:cs="Arial"/>
                <w:sz w:val="18"/>
                <w:szCs w:val="18"/>
              </w:rPr>
              <w:t>106</w:t>
            </w:r>
            <w:r>
              <w:rPr>
                <w:rFonts w:ascii="Arial" w:hAnsi="Arial" w:cs="Arial"/>
                <w:sz w:val="18"/>
                <w:szCs w:val="18"/>
              </w:rPr>
              <w:t xml:space="preserve"> </w:t>
            </w:r>
            <w:r w:rsidRPr="00210BB0">
              <w:rPr>
                <w:rFonts w:ascii="Arial" w:hAnsi="Arial" w:cs="Arial"/>
                <w:sz w:val="18"/>
                <w:szCs w:val="18"/>
              </w:rPr>
              <w:t>106</w:t>
            </w:r>
            <w:r>
              <w:rPr>
                <w:rFonts w:ascii="Arial" w:hAnsi="Arial" w:cs="Arial"/>
                <w:sz w:val="18"/>
                <w:szCs w:val="18"/>
              </w:rPr>
              <w:t xml:space="preserve"> </w:t>
            </w:r>
            <w:r w:rsidRPr="00210BB0">
              <w:rPr>
                <w:rFonts w:ascii="Arial" w:hAnsi="Arial" w:cs="Arial"/>
                <w:sz w:val="18"/>
                <w:szCs w:val="18"/>
              </w:rPr>
              <w:t>875</w:t>
            </w:r>
            <w:r>
              <w:rPr>
                <w:rFonts w:ascii="Arial" w:hAnsi="Arial" w:cs="Arial"/>
                <w:sz w:val="18"/>
                <w:szCs w:val="18"/>
              </w:rPr>
              <w:t xml:space="preserve"> </w:t>
            </w:r>
            <w:r w:rsidR="00A3279B" w:rsidRPr="008233B6">
              <w:rPr>
                <w:rFonts w:ascii="Arial" w:hAnsi="Arial" w:cs="Arial"/>
                <w:sz w:val="18"/>
                <w:szCs w:val="18"/>
              </w:rPr>
              <w:t xml:space="preserve">EUR </w:t>
            </w:r>
          </w:p>
        </w:tc>
        <w:tc>
          <w:tcPr>
            <w:tcW w:w="1134" w:type="dxa"/>
            <w:tcBorders>
              <w:top w:val="single" w:sz="4" w:space="0" w:color="auto"/>
              <w:left w:val="single" w:sz="4" w:space="0" w:color="auto"/>
              <w:right w:val="single" w:sz="4" w:space="0" w:color="auto"/>
            </w:tcBorders>
            <w:vAlign w:val="center"/>
          </w:tcPr>
          <w:p w14:paraId="6BC756CF" w14:textId="77777777" w:rsidR="00A3279B" w:rsidRPr="008233B6" w:rsidRDefault="00A3279B" w:rsidP="00FF7CF8">
            <w:pPr>
              <w:jc w:val="center"/>
              <w:rPr>
                <w:rFonts w:ascii="Arial" w:hAnsi="Arial" w:cs="Arial"/>
              </w:rPr>
            </w:pPr>
            <w:r w:rsidRPr="008233B6">
              <w:rPr>
                <w:rFonts w:ascii="Arial" w:hAnsi="Arial" w:cs="Arial"/>
                <w:sz w:val="18"/>
                <w:szCs w:val="18"/>
              </w:rPr>
              <w:t xml:space="preserve">5 % </w:t>
            </w:r>
          </w:p>
        </w:tc>
        <w:tc>
          <w:tcPr>
            <w:tcW w:w="1418" w:type="dxa"/>
            <w:gridSpan w:val="2"/>
            <w:tcBorders>
              <w:top w:val="single" w:sz="4" w:space="0" w:color="auto"/>
              <w:left w:val="single" w:sz="4" w:space="0" w:color="auto"/>
              <w:right w:val="single" w:sz="4" w:space="0" w:color="auto"/>
            </w:tcBorders>
            <w:tcMar>
              <w:left w:w="28" w:type="dxa"/>
              <w:right w:w="28" w:type="dxa"/>
            </w:tcMar>
          </w:tcPr>
          <w:p w14:paraId="595A3371" w14:textId="740A2C93" w:rsidR="00A3279B" w:rsidRPr="008233B6" w:rsidRDefault="00A3279B" w:rsidP="00170B64">
            <w:pPr>
              <w:rPr>
                <w:rFonts w:ascii="Arial" w:hAnsi="Arial" w:cs="Arial"/>
                <w:b/>
                <w:sz w:val="18"/>
                <w:szCs w:val="18"/>
              </w:rPr>
            </w:pPr>
            <w:r w:rsidRPr="008233B6">
              <w:rPr>
                <w:rFonts w:ascii="Arial" w:hAnsi="Arial" w:cs="Arial"/>
                <w:b/>
                <w:sz w:val="18"/>
                <w:szCs w:val="18"/>
              </w:rPr>
              <w:t xml:space="preserve">(11) </w:t>
            </w:r>
            <w:r w:rsidR="00170B64" w:rsidRPr="00170B64">
              <w:rPr>
                <w:rFonts w:ascii="Arial" w:hAnsi="Arial" w:cs="Arial"/>
                <w:b/>
                <w:sz w:val="18"/>
                <w:szCs w:val="18"/>
              </w:rPr>
              <w:t xml:space="preserve">Posilování institucionální kapacity veřejných orgánů a zúčastněných stran a </w:t>
            </w:r>
            <w:r w:rsidR="004E49B4">
              <w:rPr>
                <w:rFonts w:ascii="Arial" w:hAnsi="Arial" w:cs="Arial"/>
                <w:b/>
                <w:sz w:val="18"/>
                <w:szCs w:val="18"/>
              </w:rPr>
              <w:t xml:space="preserve">přispívání k </w:t>
            </w:r>
            <w:r w:rsidR="00170B64" w:rsidRPr="00170B64">
              <w:rPr>
                <w:rFonts w:ascii="Arial" w:hAnsi="Arial" w:cs="Arial"/>
                <w:b/>
                <w:sz w:val="18"/>
                <w:szCs w:val="18"/>
              </w:rPr>
              <w:t>účinné veřejné správ</w:t>
            </w:r>
            <w:r w:rsidR="004E49B4">
              <w:rPr>
                <w:rFonts w:ascii="Arial" w:hAnsi="Arial" w:cs="Arial"/>
                <w:b/>
                <w:sz w:val="18"/>
                <w:szCs w:val="18"/>
              </w:rPr>
              <w:t>ě</w:t>
            </w:r>
          </w:p>
        </w:tc>
        <w:tc>
          <w:tcPr>
            <w:tcW w:w="3543" w:type="dxa"/>
            <w:tcBorders>
              <w:top w:val="single" w:sz="4" w:space="0" w:color="auto"/>
              <w:left w:val="single" w:sz="4" w:space="0" w:color="auto"/>
              <w:right w:val="single" w:sz="4" w:space="0" w:color="auto"/>
            </w:tcBorders>
            <w:tcMar>
              <w:left w:w="28" w:type="dxa"/>
              <w:right w:w="28" w:type="dxa"/>
            </w:tcMar>
          </w:tcPr>
          <w:p w14:paraId="747453C8" w14:textId="77777777" w:rsidR="00A3279B" w:rsidRPr="008233B6" w:rsidRDefault="00A3279B" w:rsidP="0087792C">
            <w:pPr>
              <w:pStyle w:val="Text1"/>
              <w:spacing w:after="0"/>
              <w:ind w:left="0"/>
              <w:jc w:val="left"/>
              <w:rPr>
                <w:rFonts w:ascii="Arial" w:hAnsi="Arial" w:cs="Arial"/>
                <w:b/>
                <w:sz w:val="18"/>
                <w:szCs w:val="18"/>
                <w:lang w:val="cs-CZ"/>
              </w:rPr>
            </w:pPr>
            <w:r w:rsidRPr="008233B6">
              <w:rPr>
                <w:rFonts w:ascii="Arial" w:hAnsi="Arial" w:cs="Arial"/>
                <w:b/>
                <w:sz w:val="18"/>
                <w:szCs w:val="18"/>
                <w:lang w:val="cs-CZ"/>
              </w:rPr>
              <w:t>Investiční priorita 4.1</w:t>
            </w:r>
          </w:p>
          <w:p w14:paraId="2DBF28C7" w14:textId="1D8B159C" w:rsidR="00170B64" w:rsidRPr="00170B64" w:rsidRDefault="00170B64" w:rsidP="00170B64">
            <w:pPr>
              <w:rPr>
                <w:rFonts w:ascii="Arial" w:hAnsi="Arial" w:cs="Arial"/>
                <w:sz w:val="18"/>
                <w:szCs w:val="18"/>
              </w:rPr>
            </w:pPr>
            <w:r w:rsidRPr="00170B64">
              <w:rPr>
                <w:rFonts w:ascii="Arial" w:hAnsi="Arial" w:cs="Arial"/>
                <w:sz w:val="18"/>
                <w:szCs w:val="18"/>
              </w:rPr>
              <w:t xml:space="preserve">Investice do institucionální kapacity a </w:t>
            </w:r>
            <w:r w:rsidR="00B86874">
              <w:rPr>
                <w:rFonts w:ascii="Arial" w:hAnsi="Arial" w:cs="Arial"/>
                <w:sz w:val="18"/>
                <w:szCs w:val="18"/>
              </w:rPr>
              <w:t>efektivnosti</w:t>
            </w:r>
            <w:r w:rsidR="00B86874" w:rsidRPr="00170B64">
              <w:rPr>
                <w:rFonts w:ascii="Arial" w:hAnsi="Arial" w:cs="Arial"/>
                <w:sz w:val="18"/>
                <w:szCs w:val="18"/>
              </w:rPr>
              <w:t xml:space="preserve"> </w:t>
            </w:r>
            <w:r w:rsidRPr="00170B64">
              <w:rPr>
                <w:rFonts w:ascii="Arial" w:hAnsi="Arial" w:cs="Arial"/>
                <w:sz w:val="18"/>
                <w:szCs w:val="18"/>
              </w:rPr>
              <w:t xml:space="preserve">veřejné správy a veřejných služeb na </w:t>
            </w:r>
            <w:r w:rsidR="00B86874">
              <w:rPr>
                <w:rFonts w:ascii="Arial" w:hAnsi="Arial" w:cs="Arial"/>
                <w:sz w:val="18"/>
                <w:szCs w:val="18"/>
              </w:rPr>
              <w:t>celostátní</w:t>
            </w:r>
            <w:r w:rsidRPr="00170B64">
              <w:rPr>
                <w:rFonts w:ascii="Arial" w:hAnsi="Arial" w:cs="Arial"/>
                <w:sz w:val="18"/>
                <w:szCs w:val="18"/>
              </w:rPr>
              <w:t>, regionální a místní úrovni za účelem reforem, zlepšování právní úpravy a řádné správy</w:t>
            </w:r>
          </w:p>
          <w:p w14:paraId="198C1D5B" w14:textId="77777777" w:rsidR="00A3279B" w:rsidRPr="008233B6" w:rsidRDefault="00A3279B" w:rsidP="0087792C">
            <w:pPr>
              <w:rPr>
                <w:rFonts w:ascii="Arial" w:hAnsi="Arial" w:cs="Arial"/>
                <w:color w:val="000000"/>
                <w:sz w:val="18"/>
                <w:szCs w:val="18"/>
              </w:rPr>
            </w:pPr>
          </w:p>
        </w:tc>
        <w:tc>
          <w:tcPr>
            <w:tcW w:w="2835" w:type="dxa"/>
            <w:tcBorders>
              <w:top w:val="single" w:sz="4" w:space="0" w:color="auto"/>
              <w:left w:val="single" w:sz="4" w:space="0" w:color="auto"/>
              <w:right w:val="single" w:sz="4" w:space="0" w:color="auto"/>
            </w:tcBorders>
            <w:tcMar>
              <w:left w:w="28" w:type="dxa"/>
              <w:right w:w="28" w:type="dxa"/>
            </w:tcMar>
          </w:tcPr>
          <w:p w14:paraId="2F4EF557" w14:textId="77777777" w:rsidR="00A3279B" w:rsidRPr="008233B6" w:rsidRDefault="00A3279B" w:rsidP="0087792C">
            <w:pPr>
              <w:pStyle w:val="Text1"/>
              <w:spacing w:after="0"/>
              <w:ind w:left="0"/>
              <w:rPr>
                <w:rFonts w:ascii="Arial" w:hAnsi="Arial" w:cs="Arial"/>
                <w:sz w:val="22"/>
                <w:lang w:val="cs-CZ"/>
              </w:rPr>
            </w:pPr>
            <w:r w:rsidRPr="008233B6">
              <w:rPr>
                <w:rFonts w:ascii="Arial" w:eastAsia="Times New Roman" w:hAnsi="Arial" w:cs="Arial"/>
                <w:b/>
                <w:color w:val="000000"/>
                <w:sz w:val="18"/>
                <w:szCs w:val="18"/>
                <w:lang w:val="cs-CZ" w:eastAsia="cs-CZ"/>
              </w:rPr>
              <w:t>Specifický cíl 1</w:t>
            </w:r>
            <w:r w:rsidRPr="008233B6">
              <w:rPr>
                <w:rFonts w:ascii="Arial" w:hAnsi="Arial" w:cs="Arial"/>
                <w:sz w:val="22"/>
                <w:lang w:val="cs-CZ"/>
              </w:rPr>
              <w:t xml:space="preserve"> </w:t>
            </w:r>
          </w:p>
          <w:p w14:paraId="0326D6D0" w14:textId="77777777" w:rsidR="00A3279B" w:rsidRPr="008233B6" w:rsidRDefault="00B75061" w:rsidP="00DC7147">
            <w:pPr>
              <w:pStyle w:val="Text1"/>
              <w:spacing w:after="0"/>
              <w:ind w:left="0"/>
              <w:jc w:val="left"/>
              <w:rPr>
                <w:rFonts w:ascii="Arial" w:eastAsia="Times New Roman" w:hAnsi="Arial" w:cs="Arial"/>
                <w:b/>
                <w:color w:val="000000"/>
                <w:sz w:val="18"/>
                <w:szCs w:val="18"/>
                <w:lang w:val="cs-CZ" w:eastAsia="cs-CZ"/>
              </w:rPr>
            </w:pPr>
            <w:r w:rsidRPr="00B75061">
              <w:rPr>
                <w:rFonts w:ascii="Arial" w:eastAsia="Times New Roman" w:hAnsi="Arial" w:cs="Arial"/>
                <w:sz w:val="18"/>
                <w:szCs w:val="18"/>
                <w:lang w:val="cs-CZ" w:eastAsia="cs-CZ"/>
              </w:rPr>
              <w:t>Z</w:t>
            </w:r>
            <w:r w:rsidRPr="008233B6">
              <w:rPr>
                <w:rFonts w:ascii="Arial" w:eastAsia="Times New Roman" w:hAnsi="Arial" w:cs="Arial"/>
                <w:sz w:val="18"/>
                <w:szCs w:val="18"/>
                <w:lang w:val="cs-CZ" w:eastAsia="cs-CZ"/>
              </w:rPr>
              <w:t xml:space="preserve">výšit </w:t>
            </w:r>
            <w:r w:rsidR="00A3279B" w:rsidRPr="008233B6">
              <w:rPr>
                <w:rFonts w:ascii="Arial" w:eastAsia="Times New Roman" w:hAnsi="Arial" w:cs="Arial"/>
                <w:sz w:val="18"/>
                <w:szCs w:val="18"/>
                <w:lang w:val="cs-CZ" w:eastAsia="cs-CZ"/>
              </w:rPr>
              <w:t>efektivitu a transparentnost veřejné správy</w:t>
            </w:r>
          </w:p>
        </w:tc>
        <w:tc>
          <w:tcPr>
            <w:tcW w:w="2694" w:type="dxa"/>
            <w:tcBorders>
              <w:top w:val="single" w:sz="4" w:space="0" w:color="auto"/>
              <w:left w:val="single" w:sz="4" w:space="0" w:color="auto"/>
              <w:right w:val="single" w:sz="4" w:space="0" w:color="auto"/>
            </w:tcBorders>
          </w:tcPr>
          <w:p w14:paraId="040B92A1" w14:textId="77777777" w:rsidR="00A3279B" w:rsidRDefault="00632878" w:rsidP="005F4968">
            <w:pPr>
              <w:spacing w:after="60"/>
              <w:rPr>
                <w:rFonts w:ascii="Arial" w:hAnsi="Arial" w:cs="Arial"/>
                <w:color w:val="000000"/>
                <w:sz w:val="18"/>
                <w:szCs w:val="18"/>
              </w:rPr>
            </w:pPr>
            <w:r w:rsidRPr="008233B6">
              <w:rPr>
                <w:rFonts w:ascii="Arial" w:hAnsi="Arial" w:cs="Arial"/>
                <w:color w:val="000000"/>
                <w:sz w:val="18"/>
                <w:szCs w:val="18"/>
              </w:rPr>
              <w:t>Roční úspora na provádění procesu</w:t>
            </w:r>
          </w:p>
          <w:p w14:paraId="4B04CC48" w14:textId="77777777" w:rsidR="00632878" w:rsidRDefault="00632878" w:rsidP="005F4968">
            <w:pPr>
              <w:spacing w:after="60"/>
              <w:rPr>
                <w:rFonts w:ascii="Arial" w:hAnsi="Arial" w:cs="Arial"/>
                <w:color w:val="000000"/>
                <w:sz w:val="18"/>
                <w:szCs w:val="18"/>
              </w:rPr>
            </w:pPr>
            <w:r w:rsidRPr="008233B6">
              <w:rPr>
                <w:rFonts w:ascii="Arial" w:hAnsi="Arial" w:cs="Arial"/>
                <w:color w:val="000000"/>
                <w:sz w:val="18"/>
                <w:szCs w:val="18"/>
              </w:rPr>
              <w:t>Snížení počtu úkonů nutných pro vyřešení životní situace</w:t>
            </w:r>
          </w:p>
          <w:p w14:paraId="121DD3EC" w14:textId="13C0D6D7" w:rsidR="00632878" w:rsidRPr="008233B6" w:rsidRDefault="00BE5A85" w:rsidP="005F4968">
            <w:pPr>
              <w:spacing w:after="60"/>
              <w:rPr>
                <w:rFonts w:ascii="Arial" w:hAnsi="Arial" w:cs="Arial"/>
                <w:sz w:val="18"/>
                <w:szCs w:val="18"/>
              </w:rPr>
            </w:pPr>
            <w:r>
              <w:rPr>
                <w:rFonts w:ascii="Arial" w:hAnsi="Arial" w:cs="Arial"/>
                <w:color w:val="000000"/>
                <w:sz w:val="18"/>
                <w:szCs w:val="18"/>
              </w:rPr>
              <w:t>Ú</w:t>
            </w:r>
            <w:r w:rsidR="00632878" w:rsidRPr="008233B6">
              <w:rPr>
                <w:rFonts w:ascii="Arial" w:hAnsi="Arial" w:cs="Arial"/>
                <w:color w:val="000000"/>
                <w:sz w:val="18"/>
                <w:szCs w:val="18"/>
              </w:rPr>
              <w:t>častníci, kteří získali kvalifikaci po ukončení své účasti</w:t>
            </w:r>
          </w:p>
        </w:tc>
      </w:tr>
      <w:tr w:rsidR="00B418C8" w:rsidRPr="008233B6" w14:paraId="1A78AE74" w14:textId="77777777" w:rsidTr="00EF3555">
        <w:trPr>
          <w:trHeight w:val="391"/>
        </w:trPr>
        <w:tc>
          <w:tcPr>
            <w:tcW w:w="1446" w:type="dxa"/>
            <w:tcBorders>
              <w:left w:val="single" w:sz="4" w:space="0" w:color="auto"/>
              <w:bottom w:val="single" w:sz="4" w:space="0" w:color="auto"/>
              <w:right w:val="single" w:sz="4" w:space="0" w:color="auto"/>
            </w:tcBorders>
          </w:tcPr>
          <w:p w14:paraId="4790B4D1" w14:textId="77777777" w:rsidR="006B390F" w:rsidRPr="008233B6" w:rsidRDefault="006B390F" w:rsidP="0087792C">
            <w:pPr>
              <w:rPr>
                <w:rFonts w:ascii="Arial" w:hAnsi="Arial" w:cs="Arial"/>
                <w:b/>
                <w:sz w:val="18"/>
                <w:szCs w:val="18"/>
              </w:rPr>
            </w:pPr>
            <w:r w:rsidRPr="008233B6">
              <w:rPr>
                <w:rFonts w:ascii="Arial" w:hAnsi="Arial" w:cs="Arial"/>
                <w:b/>
                <w:sz w:val="18"/>
                <w:szCs w:val="18"/>
              </w:rPr>
              <w:t xml:space="preserve">Prioritní osa 5 </w:t>
            </w:r>
            <w:r w:rsidRPr="00FF7CF8">
              <w:rPr>
                <w:rFonts w:ascii="Arial" w:eastAsiaTheme="minorHAnsi" w:hAnsi="Arial" w:cs="Arial"/>
                <w:sz w:val="18"/>
                <w:szCs w:val="18"/>
                <w:lang w:eastAsia="en-US"/>
              </w:rPr>
              <w:t>Technická pomoc</w:t>
            </w:r>
          </w:p>
        </w:tc>
        <w:tc>
          <w:tcPr>
            <w:tcW w:w="709" w:type="dxa"/>
            <w:tcBorders>
              <w:left w:val="single" w:sz="4" w:space="0" w:color="auto"/>
              <w:bottom w:val="single" w:sz="4" w:space="0" w:color="auto"/>
              <w:right w:val="single" w:sz="4" w:space="0" w:color="auto"/>
            </w:tcBorders>
            <w:vAlign w:val="center"/>
          </w:tcPr>
          <w:p w14:paraId="157597C9" w14:textId="77777777" w:rsidR="006B390F" w:rsidRPr="008233B6" w:rsidRDefault="006B390F" w:rsidP="00FF7CF8">
            <w:pPr>
              <w:jc w:val="center"/>
              <w:rPr>
                <w:rFonts w:ascii="Arial" w:hAnsi="Arial" w:cs="Arial"/>
                <w:b/>
                <w:sz w:val="18"/>
                <w:szCs w:val="18"/>
              </w:rPr>
            </w:pPr>
            <w:r w:rsidRPr="007D2B4D">
              <w:rPr>
                <w:rFonts w:ascii="Arial" w:hAnsi="Arial" w:cs="Arial"/>
                <w:sz w:val="18"/>
                <w:szCs w:val="18"/>
              </w:rPr>
              <w:t>ESF</w:t>
            </w:r>
          </w:p>
        </w:tc>
        <w:tc>
          <w:tcPr>
            <w:tcW w:w="850" w:type="dxa"/>
            <w:tcBorders>
              <w:left w:val="single" w:sz="4" w:space="0" w:color="auto"/>
              <w:bottom w:val="single" w:sz="4" w:space="0" w:color="auto"/>
              <w:right w:val="single" w:sz="4" w:space="0" w:color="auto"/>
            </w:tcBorders>
            <w:tcMar>
              <w:left w:w="28" w:type="dxa"/>
              <w:right w:w="28" w:type="dxa"/>
            </w:tcMar>
            <w:vAlign w:val="center"/>
          </w:tcPr>
          <w:p w14:paraId="5B4CB609" w14:textId="77777777" w:rsidR="006B390F" w:rsidRPr="008233B6" w:rsidRDefault="00210BB0" w:rsidP="00FF7CF8">
            <w:pPr>
              <w:jc w:val="center"/>
              <w:rPr>
                <w:rFonts w:ascii="Arial" w:hAnsi="Arial" w:cs="Arial"/>
                <w:b/>
                <w:sz w:val="18"/>
                <w:szCs w:val="18"/>
              </w:rPr>
            </w:pPr>
            <w:r w:rsidRPr="00210BB0">
              <w:rPr>
                <w:rFonts w:ascii="Arial" w:hAnsi="Arial" w:cs="Arial"/>
                <w:sz w:val="18"/>
                <w:szCs w:val="18"/>
              </w:rPr>
              <w:t>84</w:t>
            </w:r>
            <w:r>
              <w:rPr>
                <w:rFonts w:ascii="Arial" w:hAnsi="Arial" w:cs="Arial"/>
                <w:sz w:val="18"/>
                <w:szCs w:val="18"/>
              </w:rPr>
              <w:t xml:space="preserve"> </w:t>
            </w:r>
            <w:r w:rsidRPr="00210BB0">
              <w:rPr>
                <w:rFonts w:ascii="Arial" w:hAnsi="Arial" w:cs="Arial"/>
                <w:sz w:val="18"/>
                <w:szCs w:val="18"/>
              </w:rPr>
              <w:t>885</w:t>
            </w:r>
            <w:r>
              <w:rPr>
                <w:rFonts w:ascii="Arial" w:hAnsi="Arial" w:cs="Arial"/>
                <w:sz w:val="18"/>
                <w:szCs w:val="18"/>
              </w:rPr>
              <w:t> </w:t>
            </w:r>
            <w:r w:rsidRPr="00210BB0">
              <w:rPr>
                <w:rFonts w:ascii="Arial" w:hAnsi="Arial" w:cs="Arial"/>
                <w:sz w:val="18"/>
                <w:szCs w:val="18"/>
              </w:rPr>
              <w:t>500</w:t>
            </w:r>
            <w:r w:rsidRPr="008233B6">
              <w:rPr>
                <w:rFonts w:ascii="Arial" w:hAnsi="Arial" w:cs="Arial"/>
                <w:sz w:val="18"/>
                <w:szCs w:val="18"/>
              </w:rPr>
              <w:t xml:space="preserve"> </w:t>
            </w:r>
            <w:r>
              <w:rPr>
                <w:rFonts w:ascii="Arial" w:hAnsi="Arial" w:cs="Arial"/>
                <w:sz w:val="18"/>
                <w:szCs w:val="18"/>
              </w:rPr>
              <w:t xml:space="preserve">EUR </w:t>
            </w:r>
          </w:p>
        </w:tc>
        <w:tc>
          <w:tcPr>
            <w:tcW w:w="1134" w:type="dxa"/>
            <w:tcBorders>
              <w:left w:val="single" w:sz="4" w:space="0" w:color="auto"/>
              <w:bottom w:val="single" w:sz="4" w:space="0" w:color="auto"/>
              <w:right w:val="single" w:sz="4" w:space="0" w:color="auto"/>
            </w:tcBorders>
            <w:vAlign w:val="center"/>
          </w:tcPr>
          <w:p w14:paraId="28F06411" w14:textId="77777777" w:rsidR="006B390F" w:rsidRPr="008233B6" w:rsidRDefault="006B390F" w:rsidP="00FF7CF8">
            <w:pPr>
              <w:jc w:val="center"/>
              <w:rPr>
                <w:rFonts w:ascii="Arial" w:hAnsi="Arial" w:cs="Arial"/>
                <w:sz w:val="18"/>
                <w:szCs w:val="18"/>
              </w:rPr>
            </w:pPr>
            <w:r w:rsidRPr="008233B6">
              <w:rPr>
                <w:rFonts w:ascii="Arial" w:hAnsi="Arial" w:cs="Arial"/>
                <w:sz w:val="18"/>
                <w:szCs w:val="18"/>
              </w:rPr>
              <w:t xml:space="preserve">4 % </w:t>
            </w:r>
          </w:p>
        </w:tc>
        <w:tc>
          <w:tcPr>
            <w:tcW w:w="1418" w:type="dxa"/>
            <w:gridSpan w:val="2"/>
            <w:tcBorders>
              <w:left w:val="single" w:sz="4" w:space="0" w:color="auto"/>
              <w:bottom w:val="single" w:sz="4" w:space="0" w:color="auto"/>
              <w:right w:val="single" w:sz="4" w:space="0" w:color="auto"/>
            </w:tcBorders>
            <w:vAlign w:val="center"/>
          </w:tcPr>
          <w:p w14:paraId="293BB020" w14:textId="77777777" w:rsidR="006B390F" w:rsidRPr="008233B6" w:rsidRDefault="006B390F" w:rsidP="00FF7CF8">
            <w:pPr>
              <w:jc w:val="center"/>
              <w:rPr>
                <w:rFonts w:ascii="Arial" w:hAnsi="Arial" w:cs="Arial"/>
                <w:sz w:val="18"/>
                <w:szCs w:val="18"/>
              </w:rPr>
            </w:pPr>
            <w:r>
              <w:rPr>
                <w:rFonts w:ascii="Arial" w:hAnsi="Arial" w:cs="Arial"/>
                <w:sz w:val="18"/>
                <w:szCs w:val="18"/>
              </w:rPr>
              <w:t>n.r.</w:t>
            </w:r>
          </w:p>
        </w:tc>
        <w:tc>
          <w:tcPr>
            <w:tcW w:w="3543" w:type="dxa"/>
            <w:tcBorders>
              <w:left w:val="single" w:sz="4" w:space="0" w:color="auto"/>
              <w:bottom w:val="single" w:sz="4" w:space="0" w:color="auto"/>
              <w:right w:val="single" w:sz="4" w:space="0" w:color="auto"/>
            </w:tcBorders>
            <w:vAlign w:val="center"/>
          </w:tcPr>
          <w:p w14:paraId="71E08E31" w14:textId="77777777" w:rsidR="006B390F" w:rsidRPr="008233B6" w:rsidRDefault="006B390F" w:rsidP="00FF7CF8">
            <w:pPr>
              <w:jc w:val="center"/>
              <w:rPr>
                <w:rFonts w:ascii="Arial" w:hAnsi="Arial" w:cs="Arial"/>
                <w:sz w:val="18"/>
                <w:szCs w:val="18"/>
              </w:rPr>
            </w:pPr>
            <w:r>
              <w:rPr>
                <w:rFonts w:ascii="Arial" w:hAnsi="Arial" w:cs="Arial"/>
                <w:sz w:val="18"/>
                <w:szCs w:val="18"/>
              </w:rPr>
              <w:t>n.r.</w:t>
            </w:r>
          </w:p>
        </w:tc>
        <w:tc>
          <w:tcPr>
            <w:tcW w:w="2835" w:type="dxa"/>
            <w:tcBorders>
              <w:left w:val="single" w:sz="4" w:space="0" w:color="auto"/>
              <w:bottom w:val="single" w:sz="4" w:space="0" w:color="auto"/>
              <w:right w:val="single" w:sz="4" w:space="0" w:color="auto"/>
            </w:tcBorders>
          </w:tcPr>
          <w:p w14:paraId="4EBBF472" w14:textId="77777777" w:rsidR="006B390F" w:rsidRDefault="006B390F" w:rsidP="00FF7CF8">
            <w:pPr>
              <w:pStyle w:val="Text1"/>
              <w:spacing w:after="0"/>
              <w:ind w:left="0"/>
              <w:rPr>
                <w:rFonts w:ascii="Arial" w:hAnsi="Arial" w:cs="Arial"/>
                <w:b/>
                <w:color w:val="000000"/>
                <w:sz w:val="18"/>
                <w:szCs w:val="18"/>
              </w:rPr>
            </w:pPr>
            <w:r w:rsidRPr="00FF7CF8">
              <w:rPr>
                <w:rFonts w:ascii="Arial" w:eastAsia="Times New Roman" w:hAnsi="Arial" w:cs="Arial"/>
                <w:b/>
                <w:color w:val="000000"/>
                <w:sz w:val="18"/>
                <w:szCs w:val="18"/>
                <w:lang w:val="cs-CZ" w:eastAsia="cs-CZ"/>
              </w:rPr>
              <w:t>Specifický cíl 1</w:t>
            </w:r>
          </w:p>
          <w:p w14:paraId="1B9DA2FE" w14:textId="77777777" w:rsidR="006B390F" w:rsidRPr="008233B6" w:rsidRDefault="006B390F" w:rsidP="00FF7CF8">
            <w:pPr>
              <w:pStyle w:val="Text1"/>
              <w:spacing w:after="0"/>
              <w:ind w:left="0"/>
              <w:jc w:val="left"/>
              <w:rPr>
                <w:rFonts w:ascii="Arial" w:hAnsi="Arial" w:cs="Arial"/>
                <w:sz w:val="18"/>
                <w:szCs w:val="18"/>
              </w:rPr>
            </w:pPr>
            <w:r w:rsidRPr="00FF7CF8">
              <w:rPr>
                <w:rFonts w:ascii="Arial" w:eastAsia="Times New Roman" w:hAnsi="Arial" w:cs="Arial"/>
                <w:sz w:val="18"/>
                <w:szCs w:val="18"/>
                <w:lang w:val="cs-CZ" w:eastAsia="cs-CZ"/>
              </w:rPr>
              <w:t>Zajistit řádnou implementaci OPZ prostřednictvím poskytnutí spolehlivých a efektivních služeb pro řízení a administraci programu</w:t>
            </w:r>
          </w:p>
        </w:tc>
        <w:tc>
          <w:tcPr>
            <w:tcW w:w="2694" w:type="dxa"/>
            <w:tcBorders>
              <w:left w:val="single" w:sz="4" w:space="0" w:color="auto"/>
              <w:bottom w:val="single" w:sz="4" w:space="0" w:color="auto"/>
              <w:right w:val="single" w:sz="4" w:space="0" w:color="auto"/>
            </w:tcBorders>
          </w:tcPr>
          <w:p w14:paraId="09829B21" w14:textId="2FA2ABF7" w:rsidR="006B390F" w:rsidRDefault="00BE5A85" w:rsidP="005F4968">
            <w:pPr>
              <w:spacing w:after="60"/>
              <w:rPr>
                <w:rFonts w:ascii="Arial" w:hAnsi="Arial" w:cs="Arial"/>
                <w:color w:val="000000"/>
                <w:sz w:val="18"/>
                <w:szCs w:val="18"/>
              </w:rPr>
            </w:pPr>
            <w:r>
              <w:rPr>
                <w:rFonts w:ascii="Arial" w:hAnsi="Arial" w:cs="Arial"/>
                <w:color w:val="000000"/>
                <w:sz w:val="18"/>
                <w:szCs w:val="18"/>
              </w:rPr>
              <w:t>Ú</w:t>
            </w:r>
            <w:r w:rsidR="00632878" w:rsidRPr="008233B6">
              <w:rPr>
                <w:rFonts w:ascii="Arial" w:hAnsi="Arial" w:cs="Arial"/>
                <w:color w:val="000000"/>
                <w:sz w:val="18"/>
                <w:szCs w:val="18"/>
              </w:rPr>
              <w:t>častníci, kteří získali kvalifikaci po ukončení své účasti</w:t>
            </w:r>
          </w:p>
          <w:p w14:paraId="728604F2" w14:textId="77777777" w:rsidR="00632878" w:rsidRPr="008233B6" w:rsidRDefault="00632878" w:rsidP="005F4968">
            <w:pPr>
              <w:spacing w:after="60"/>
              <w:rPr>
                <w:rFonts w:ascii="Arial" w:hAnsi="Arial" w:cs="Arial"/>
                <w:sz w:val="18"/>
                <w:szCs w:val="18"/>
              </w:rPr>
            </w:pPr>
            <w:r w:rsidRPr="008233B6">
              <w:rPr>
                <w:rFonts w:ascii="Arial" w:hAnsi="Arial" w:cs="Arial"/>
                <w:color w:val="000000"/>
                <w:sz w:val="18"/>
                <w:szCs w:val="18"/>
              </w:rPr>
              <w:t>Míra čerpání prostředků programu (dosažení cílů n+3)</w:t>
            </w:r>
          </w:p>
        </w:tc>
      </w:tr>
    </w:tbl>
    <w:p w14:paraId="22C95968" w14:textId="77777777" w:rsidR="00463E79" w:rsidRPr="008233B6" w:rsidRDefault="00463E79" w:rsidP="00473751">
      <w:pPr>
        <w:rPr>
          <w:lang w:eastAsia="en-US"/>
        </w:rPr>
      </w:pPr>
    </w:p>
    <w:p w14:paraId="2177A647" w14:textId="77777777" w:rsidR="00463E79" w:rsidRPr="008233B6" w:rsidRDefault="00463E79" w:rsidP="0087792C">
      <w:pPr>
        <w:sectPr w:rsidR="00463E79" w:rsidRPr="008233B6" w:rsidSect="00463E79">
          <w:pgSz w:w="16838" w:h="11906" w:orient="landscape"/>
          <w:pgMar w:top="1418" w:right="1418" w:bottom="1418" w:left="1418" w:header="709" w:footer="709" w:gutter="0"/>
          <w:cols w:space="708"/>
          <w:docGrid w:linePitch="360"/>
        </w:sectPr>
      </w:pPr>
    </w:p>
    <w:p w14:paraId="0632ADD0" w14:textId="77777777" w:rsidR="008B3533" w:rsidRPr="008233B6" w:rsidRDefault="008B3533" w:rsidP="0087792C">
      <w:pPr>
        <w:pStyle w:val="Nadpis1"/>
        <w:spacing w:line="240" w:lineRule="auto"/>
      </w:pPr>
      <w:bookmarkStart w:id="26" w:name="_Toc390868503"/>
      <w:r w:rsidRPr="008233B6">
        <w:lastRenderedPageBreak/>
        <w:t>Popis prioritních os</w:t>
      </w:r>
      <w:bookmarkEnd w:id="26"/>
    </w:p>
    <w:p w14:paraId="6142CAFE" w14:textId="77777777" w:rsidR="003F0421" w:rsidRPr="008233B6" w:rsidRDefault="00811D5E" w:rsidP="0087792C">
      <w:pPr>
        <w:pStyle w:val="Nadpis2"/>
        <w:spacing w:line="240" w:lineRule="auto"/>
      </w:pPr>
      <w:bookmarkStart w:id="27" w:name="_Toc390868504"/>
      <w:r w:rsidRPr="008233B6">
        <w:t>Prioritní osa 1</w:t>
      </w:r>
      <w:r w:rsidR="003F0421" w:rsidRPr="008233B6">
        <w:t xml:space="preserve"> Podpora zaměstnanosti a adaptability pracovní síly</w:t>
      </w:r>
      <w:bookmarkEnd w:id="27"/>
    </w:p>
    <w:p w14:paraId="5A726895" w14:textId="77777777" w:rsidR="006B136E" w:rsidRDefault="006B136E" w:rsidP="00270DD4">
      <w:pPr>
        <w:spacing w:after="120"/>
        <w:jc w:val="both"/>
        <w:rPr>
          <w:rFonts w:ascii="Arial" w:hAnsi="Arial" w:cs="Arial"/>
          <w:sz w:val="22"/>
          <w:szCs w:val="22"/>
        </w:rPr>
      </w:pPr>
      <w:bookmarkStart w:id="28" w:name="_Toc346037432"/>
      <w:bookmarkStart w:id="29" w:name="_Toc346037437"/>
      <w:bookmarkEnd w:id="28"/>
      <w:bookmarkEnd w:id="29"/>
      <w:r>
        <w:rPr>
          <w:rFonts w:ascii="Arial" w:hAnsi="Arial" w:cs="Arial"/>
          <w:sz w:val="22"/>
          <w:szCs w:val="22"/>
        </w:rPr>
        <w:t>P</w:t>
      </w:r>
      <w:r w:rsidRPr="008233B6">
        <w:rPr>
          <w:rFonts w:ascii="Arial" w:hAnsi="Arial" w:cs="Arial"/>
          <w:sz w:val="22"/>
          <w:szCs w:val="22"/>
        </w:rPr>
        <w:t xml:space="preserve">rioritní osa </w:t>
      </w:r>
      <w:r>
        <w:rPr>
          <w:rFonts w:ascii="Arial" w:hAnsi="Arial" w:cs="Arial"/>
          <w:sz w:val="22"/>
          <w:szCs w:val="22"/>
        </w:rPr>
        <w:t xml:space="preserve">1 Podpora zaměstnanosti a adaptability pracovní síly </w:t>
      </w:r>
      <w:r w:rsidRPr="008233B6">
        <w:rPr>
          <w:rFonts w:ascii="Arial" w:hAnsi="Arial" w:cs="Arial"/>
          <w:sz w:val="22"/>
          <w:szCs w:val="22"/>
        </w:rPr>
        <w:t xml:space="preserve">bude financována v rámci tematického cíle č. 8 </w:t>
      </w:r>
      <w:r w:rsidR="00B418C8">
        <w:rPr>
          <w:rFonts w:ascii="Arial" w:hAnsi="Arial" w:cs="Arial"/>
          <w:sz w:val="22"/>
          <w:szCs w:val="22"/>
        </w:rPr>
        <w:t>P</w:t>
      </w:r>
      <w:r w:rsidR="00B418C8" w:rsidRPr="00511290">
        <w:rPr>
          <w:rFonts w:ascii="Arial" w:hAnsi="Arial" w:cs="Arial"/>
          <w:sz w:val="22"/>
          <w:szCs w:val="22"/>
        </w:rPr>
        <w:t>odpora udržitelné zaměstnanosti, kvalitních pracovních míst a mobility pracovních sil</w:t>
      </w:r>
      <w:r w:rsidRPr="008233B6">
        <w:rPr>
          <w:rFonts w:ascii="Arial" w:hAnsi="Arial" w:cs="Arial"/>
          <w:sz w:val="22"/>
          <w:szCs w:val="22"/>
        </w:rPr>
        <w:t xml:space="preserve">. Prioritní osa </w:t>
      </w:r>
      <w:r>
        <w:rPr>
          <w:rFonts w:ascii="Arial" w:hAnsi="Arial" w:cs="Arial"/>
          <w:sz w:val="22"/>
          <w:szCs w:val="22"/>
        </w:rPr>
        <w:t xml:space="preserve">1 </w:t>
      </w:r>
      <w:r w:rsidRPr="008233B6">
        <w:rPr>
          <w:rFonts w:ascii="Arial" w:hAnsi="Arial" w:cs="Arial"/>
          <w:sz w:val="22"/>
          <w:szCs w:val="22"/>
        </w:rPr>
        <w:t xml:space="preserve">bude pokrývat obě dvě kategorie regionů v ČR a projekty podpořené v jejím rámci proto budou moci být realizovány </w:t>
      </w:r>
      <w:r>
        <w:rPr>
          <w:rFonts w:ascii="Arial" w:hAnsi="Arial" w:cs="Arial"/>
          <w:sz w:val="22"/>
          <w:szCs w:val="22"/>
        </w:rPr>
        <w:t>ve prospěch celé</w:t>
      </w:r>
      <w:r w:rsidRPr="008233B6">
        <w:rPr>
          <w:rFonts w:ascii="Arial" w:hAnsi="Arial" w:cs="Arial"/>
          <w:sz w:val="22"/>
          <w:szCs w:val="22"/>
        </w:rPr>
        <w:t xml:space="preserve"> ČR včetně Prahy</w:t>
      </w:r>
      <w:r w:rsidRPr="00270DD4">
        <w:rPr>
          <w:rStyle w:val="Znakapoznpodarou"/>
          <w:rFonts w:ascii="Arial" w:eastAsiaTheme="majorEastAsia" w:hAnsi="Arial" w:cs="Arial"/>
          <w:sz w:val="22"/>
          <w:szCs w:val="22"/>
        </w:rPr>
        <w:footnoteReference w:id="17"/>
      </w:r>
      <w:r w:rsidRPr="008233B6">
        <w:rPr>
          <w:rFonts w:ascii="Arial" w:hAnsi="Arial" w:cs="Arial"/>
          <w:sz w:val="22"/>
          <w:szCs w:val="22"/>
        </w:rPr>
        <w:t>. Důvodem je skutečnost, že prioritní osa 1 obsahuje jednak intervence systémového charakteru, které ze své podstaty mají dopad na celé území ČR (investiční priorita 1.4) a</w:t>
      </w:r>
      <w:r w:rsidR="001C615F">
        <w:rPr>
          <w:rFonts w:ascii="Arial" w:hAnsi="Arial" w:cs="Arial"/>
          <w:sz w:val="22"/>
          <w:szCs w:val="22"/>
        </w:rPr>
        <w:t> </w:t>
      </w:r>
      <w:r w:rsidRPr="008233B6">
        <w:rPr>
          <w:rFonts w:ascii="Arial" w:hAnsi="Arial" w:cs="Arial"/>
          <w:sz w:val="22"/>
          <w:szCs w:val="22"/>
        </w:rPr>
        <w:t>jednak obsahuje intervence sice vůči jednotlivcům, avšak tyto služby jsou poskytovány cílovým skupinám jednotným způsobem na celém území ČR přes zavedenou síť institucí (aktivní politika zaměstnanosti prostřednictvím Úřadu práce ČR, krajských poboček a</w:t>
      </w:r>
      <w:r w:rsidR="001C615F">
        <w:rPr>
          <w:rFonts w:ascii="Arial" w:hAnsi="Arial" w:cs="Arial"/>
          <w:sz w:val="22"/>
          <w:szCs w:val="22"/>
        </w:rPr>
        <w:t> </w:t>
      </w:r>
      <w:r w:rsidRPr="008233B6">
        <w:rPr>
          <w:rFonts w:ascii="Arial" w:hAnsi="Arial" w:cs="Arial"/>
          <w:sz w:val="22"/>
          <w:szCs w:val="22"/>
        </w:rPr>
        <w:t xml:space="preserve">kontaktních pracovišť). </w:t>
      </w:r>
    </w:p>
    <w:p w14:paraId="7223150F" w14:textId="7BC8B512" w:rsidR="006B136E" w:rsidRDefault="006B136E" w:rsidP="00270DD4">
      <w:pPr>
        <w:overflowPunct w:val="0"/>
        <w:autoSpaceDE w:val="0"/>
        <w:autoSpaceDN w:val="0"/>
        <w:spacing w:after="120"/>
        <w:jc w:val="both"/>
        <w:rPr>
          <w:rFonts w:ascii="Arial" w:hAnsi="Arial" w:cs="Arial"/>
          <w:sz w:val="22"/>
          <w:szCs w:val="22"/>
        </w:rPr>
      </w:pPr>
      <w:r w:rsidRPr="00EC5C3D">
        <w:rPr>
          <w:rFonts w:ascii="Arial" w:hAnsi="Arial" w:cs="Arial"/>
          <w:sz w:val="22"/>
          <w:szCs w:val="22"/>
        </w:rPr>
        <w:t>Kromě výše zmíněných věcných potřeb je důvodem pro kombinaci kategorií regionů v rámci OP Zaměstnanost také hledisko implementace programu, konkrétně s tím spojené zjednodušení řízení, monitorování a kontroly využití prostředků ESF, které jsou v obou dotčených kategoriích regionů vynakládány na stejné aktivity. Jednotná říd</w:t>
      </w:r>
      <w:r w:rsidR="00257E36">
        <w:rPr>
          <w:rFonts w:ascii="Arial" w:hAnsi="Arial" w:cs="Arial"/>
          <w:sz w:val="22"/>
          <w:szCs w:val="22"/>
        </w:rPr>
        <w:t>i</w:t>
      </w:r>
      <w:r w:rsidRPr="00EC5C3D">
        <w:rPr>
          <w:rFonts w:ascii="Arial" w:hAnsi="Arial" w:cs="Arial"/>
          <w:sz w:val="22"/>
          <w:szCs w:val="22"/>
        </w:rPr>
        <w:t xml:space="preserve">cí struktura tak může efektivně zajistit dodržení a kontrolu principu nepřevoditelnosti finančních prostředků mezi kategoriemi regionů, ale i hospodárné a maximálně koordinované využití finančních prostředků obou kategorií regionů. Tento přístup je současně jednodušší pro příjemce, protože zejména v případě národních </w:t>
      </w:r>
      <w:r>
        <w:rPr>
          <w:rFonts w:ascii="Arial" w:hAnsi="Arial" w:cs="Arial"/>
          <w:sz w:val="22"/>
          <w:szCs w:val="22"/>
        </w:rPr>
        <w:t xml:space="preserve">a systémových </w:t>
      </w:r>
      <w:r w:rsidRPr="00EC5C3D">
        <w:rPr>
          <w:rFonts w:ascii="Arial" w:hAnsi="Arial" w:cs="Arial"/>
          <w:sz w:val="22"/>
          <w:szCs w:val="22"/>
        </w:rPr>
        <w:t>intervencí umožňuje pokrýt jedním projektem celé území ČR, bez nutnosti předkládat jed</w:t>
      </w:r>
      <w:r w:rsidR="001C615F">
        <w:rPr>
          <w:rFonts w:ascii="Arial" w:hAnsi="Arial" w:cs="Arial"/>
          <w:sz w:val="22"/>
          <w:szCs w:val="22"/>
        </w:rPr>
        <w:t>en projekt do OP Zaměstnanost a </w:t>
      </w:r>
      <w:r w:rsidRPr="00EC5C3D">
        <w:rPr>
          <w:rFonts w:ascii="Arial" w:hAnsi="Arial" w:cs="Arial"/>
          <w:sz w:val="22"/>
          <w:szCs w:val="22"/>
        </w:rPr>
        <w:t>druhý doplňkový do OP Praha pól růstu ČR.</w:t>
      </w:r>
    </w:p>
    <w:p w14:paraId="46EBE718" w14:textId="77777777" w:rsidR="006B136E" w:rsidRDefault="006B136E" w:rsidP="00270DD4">
      <w:pPr>
        <w:spacing w:after="120"/>
        <w:jc w:val="both"/>
        <w:rPr>
          <w:rFonts w:ascii="Arial" w:hAnsi="Arial" w:cs="Arial"/>
          <w:sz w:val="22"/>
          <w:szCs w:val="22"/>
        </w:rPr>
      </w:pPr>
      <w:r w:rsidRPr="008233B6">
        <w:rPr>
          <w:rFonts w:ascii="Arial" w:hAnsi="Arial" w:cs="Arial"/>
          <w:sz w:val="22"/>
          <w:szCs w:val="22"/>
        </w:rPr>
        <w:t xml:space="preserve">Na základě analogie s programovým obdobím 2007-2013 </w:t>
      </w:r>
      <w:r>
        <w:rPr>
          <w:rFonts w:ascii="Arial" w:hAnsi="Arial" w:cs="Arial"/>
          <w:sz w:val="22"/>
          <w:szCs w:val="22"/>
        </w:rPr>
        <w:t>se</w:t>
      </w:r>
      <w:r w:rsidRPr="008233B6">
        <w:rPr>
          <w:rFonts w:ascii="Arial" w:hAnsi="Arial" w:cs="Arial"/>
          <w:sz w:val="22"/>
          <w:szCs w:val="22"/>
        </w:rPr>
        <w:t xml:space="preserve"> stanov</w:t>
      </w:r>
      <w:r>
        <w:rPr>
          <w:rFonts w:ascii="Arial" w:hAnsi="Arial" w:cs="Arial"/>
          <w:sz w:val="22"/>
          <w:szCs w:val="22"/>
        </w:rPr>
        <w:t>í</w:t>
      </w:r>
      <w:r w:rsidRPr="008233B6">
        <w:rPr>
          <w:rFonts w:ascii="Arial" w:hAnsi="Arial" w:cs="Arial"/>
          <w:sz w:val="22"/>
          <w:szCs w:val="22"/>
        </w:rPr>
        <w:t xml:space="preserve"> poměr pro-rata, kterým budou prostředky obou kategorií regionů kombinovány na úrovni prioritní </w:t>
      </w:r>
      <w:r w:rsidRPr="00F51C42">
        <w:rPr>
          <w:rFonts w:ascii="Arial" w:hAnsi="Arial" w:cs="Arial"/>
          <w:sz w:val="22"/>
          <w:szCs w:val="22"/>
        </w:rPr>
        <w:t>osy 1. Dle</w:t>
      </w:r>
      <w:r w:rsidRPr="008233B6">
        <w:rPr>
          <w:rFonts w:ascii="Arial" w:hAnsi="Arial" w:cs="Arial"/>
          <w:sz w:val="22"/>
          <w:szCs w:val="22"/>
        </w:rPr>
        <w:t xml:space="preserve"> zkušeností s OP LZZ </w:t>
      </w:r>
      <w:r>
        <w:rPr>
          <w:rFonts w:ascii="Arial" w:hAnsi="Arial" w:cs="Arial"/>
          <w:sz w:val="22"/>
          <w:szCs w:val="22"/>
        </w:rPr>
        <w:t>byl</w:t>
      </w:r>
      <w:r w:rsidRPr="008233B6">
        <w:rPr>
          <w:rFonts w:ascii="Arial" w:hAnsi="Arial" w:cs="Arial"/>
          <w:sz w:val="22"/>
          <w:szCs w:val="22"/>
        </w:rPr>
        <w:t xml:space="preserve"> navržen jeden stejný pro-rata poměr ve všech prioritních osách OP </w:t>
      </w:r>
      <w:r w:rsidRPr="00FE34AF">
        <w:rPr>
          <w:rFonts w:ascii="Arial" w:hAnsi="Arial" w:cs="Arial"/>
          <w:sz w:val="22"/>
          <w:szCs w:val="22"/>
        </w:rPr>
        <w:t>Zaměstnanost</w:t>
      </w:r>
      <w:r w:rsidR="00FE34AF" w:rsidRPr="00FE34AF">
        <w:rPr>
          <w:rFonts w:ascii="Arial" w:hAnsi="Arial" w:cs="Arial"/>
          <w:sz w:val="22"/>
          <w:szCs w:val="22"/>
        </w:rPr>
        <w:t xml:space="preserve">. </w:t>
      </w:r>
      <w:r w:rsidR="005D7E96">
        <w:rPr>
          <w:rFonts w:ascii="Arial" w:hAnsi="Arial" w:cs="Arial"/>
          <w:sz w:val="22"/>
          <w:szCs w:val="22"/>
        </w:rPr>
        <w:t>Jedná se o</w:t>
      </w:r>
      <w:r w:rsidR="005D7E96" w:rsidRPr="00FE34AF">
        <w:rPr>
          <w:rFonts w:ascii="Arial" w:hAnsi="Arial" w:cs="Arial"/>
          <w:sz w:val="22"/>
          <w:szCs w:val="22"/>
        </w:rPr>
        <w:t xml:space="preserve"> </w:t>
      </w:r>
      <w:r w:rsidR="005D7E96">
        <w:rPr>
          <w:rFonts w:ascii="Arial" w:hAnsi="Arial" w:cs="Arial"/>
          <w:sz w:val="22"/>
          <w:szCs w:val="22"/>
        </w:rPr>
        <w:t>z</w:t>
      </w:r>
      <w:r w:rsidR="005D7E96" w:rsidRPr="00FE34AF">
        <w:rPr>
          <w:rFonts w:ascii="Arial" w:hAnsi="Arial" w:cs="Arial"/>
          <w:sz w:val="22"/>
          <w:szCs w:val="22"/>
        </w:rPr>
        <w:t>jednoduš</w:t>
      </w:r>
      <w:r w:rsidR="005D7E96">
        <w:rPr>
          <w:rFonts w:ascii="Arial" w:hAnsi="Arial" w:cs="Arial"/>
          <w:sz w:val="22"/>
          <w:szCs w:val="22"/>
        </w:rPr>
        <w:t>ení</w:t>
      </w:r>
      <w:r w:rsidR="005D7E96" w:rsidRPr="00FE34AF">
        <w:rPr>
          <w:rFonts w:ascii="Arial" w:hAnsi="Arial" w:cs="Arial"/>
          <w:sz w:val="22"/>
          <w:szCs w:val="22"/>
        </w:rPr>
        <w:t xml:space="preserve"> pro příjemce, protože </w:t>
      </w:r>
      <w:r w:rsidR="005D7E96">
        <w:rPr>
          <w:rFonts w:ascii="Arial" w:hAnsi="Arial" w:cs="Arial"/>
          <w:sz w:val="22"/>
          <w:szCs w:val="22"/>
        </w:rPr>
        <w:t>aplikace pro-rata nevyžaduje provádění propočtu dopadu každého podpořeného projektu na jednotlivé kategorie regionů.</w:t>
      </w:r>
      <w:r w:rsidR="00FE34AF" w:rsidRPr="00FE34AF">
        <w:rPr>
          <w:rFonts w:ascii="Arial" w:hAnsi="Arial" w:cs="Arial"/>
          <w:sz w:val="22"/>
          <w:szCs w:val="22"/>
        </w:rPr>
        <w:t xml:space="preserve"> Dále je </w:t>
      </w:r>
      <w:r w:rsidR="00FE34AF">
        <w:rPr>
          <w:rFonts w:ascii="Arial" w:hAnsi="Arial" w:cs="Arial"/>
          <w:sz w:val="22"/>
          <w:szCs w:val="22"/>
        </w:rPr>
        <w:t>tak</w:t>
      </w:r>
      <w:r w:rsidR="00F51C42" w:rsidRPr="00FE34AF">
        <w:rPr>
          <w:rFonts w:ascii="Arial" w:hAnsi="Arial" w:cs="Arial"/>
          <w:sz w:val="22"/>
          <w:szCs w:val="22"/>
        </w:rPr>
        <w:t xml:space="preserve"> </w:t>
      </w:r>
      <w:r w:rsidRPr="00F51C42">
        <w:rPr>
          <w:rFonts w:ascii="Arial" w:hAnsi="Arial" w:cs="Arial"/>
          <w:sz w:val="22"/>
          <w:szCs w:val="22"/>
        </w:rPr>
        <w:t>zajištěna plná flexibilita při případných budoucích realokacích mezi prioritními osami OPZ.</w:t>
      </w:r>
      <w:r>
        <w:rPr>
          <w:rFonts w:ascii="Arial" w:hAnsi="Arial" w:cs="Arial"/>
          <w:sz w:val="22"/>
          <w:szCs w:val="22"/>
        </w:rPr>
        <w:t xml:space="preserve"> Pro výpočet tohoto poměru byl pro každou investiční prioritu zvolen jeden reprezentativní proxi ukazatel, který v jejím rámci podporované aktivity a cílové skupiny charakterizuje (čerpání prostředků APZ v krajích, počet žen ve věku 15-49 let, počet aktivních obyvatel v zaměstnání, počet dlouhodobě nezaměstnaných, </w:t>
      </w:r>
      <w:r w:rsidRPr="001B482F">
        <w:rPr>
          <w:rFonts w:ascii="Arial" w:hAnsi="Arial" w:cs="Arial"/>
          <w:sz w:val="22"/>
          <w:szCs w:val="22"/>
        </w:rPr>
        <w:t>průměrný měsíční počet dávek pomoci v</w:t>
      </w:r>
      <w:r>
        <w:rPr>
          <w:rFonts w:ascii="Arial" w:hAnsi="Arial" w:cs="Arial"/>
          <w:sz w:val="22"/>
          <w:szCs w:val="22"/>
        </w:rPr>
        <w:t> </w:t>
      </w:r>
      <w:r w:rsidRPr="001B482F">
        <w:rPr>
          <w:rFonts w:ascii="Arial" w:hAnsi="Arial" w:cs="Arial"/>
          <w:sz w:val="22"/>
          <w:szCs w:val="22"/>
        </w:rPr>
        <w:t>hmotné nouzi a příspěvků na péči</w:t>
      </w:r>
      <w:r>
        <w:rPr>
          <w:rFonts w:ascii="Arial" w:hAnsi="Arial" w:cs="Arial"/>
          <w:sz w:val="22"/>
          <w:szCs w:val="22"/>
        </w:rPr>
        <w:t xml:space="preserve"> a počet krajů). U každého tohoto ukazatele byl vyčíslen odpovídající podíl hl. m. Prahy dle aktuálně dostupných dat a následně byl podíl Prahy u každé investiční priority vynásoben její relativní vahou na alokaci programu. Výsledkem tohoto váženého průměru podílu hl. m. Prahy u jednotlivých proxi ukazatelů je pak souhrnný pro-rata poměr platný pro celý operační program včetně prioritní osy 5 Technická pomoc. Poměr prostředků z kategorie více vyspělých regionů a kategorie méně vyspělých regionů v OPZ a všech jeho prioritních osách je dán podílem 1:27,2. Výše příspěvku na jednotlivé kategorie regionů v prioritní ose 1 je vyčíslena ve finanční tabulce OPZ (viz kap. </w:t>
      </w:r>
      <w:r>
        <w:rPr>
          <w:rFonts w:ascii="Arial" w:hAnsi="Arial" w:cs="Arial"/>
          <w:sz w:val="22"/>
          <w:szCs w:val="22"/>
          <w:highlight w:val="yellow"/>
        </w:rPr>
        <w:fldChar w:fldCharType="begin"/>
      </w:r>
      <w:r>
        <w:rPr>
          <w:rFonts w:ascii="Arial" w:hAnsi="Arial" w:cs="Arial"/>
          <w:sz w:val="22"/>
          <w:szCs w:val="22"/>
        </w:rPr>
        <w:instrText xml:space="preserve"> REF _Ref372892658 \r \h </w:instrText>
      </w:r>
      <w:r>
        <w:rPr>
          <w:rFonts w:ascii="Arial" w:hAnsi="Arial" w:cs="Arial"/>
          <w:sz w:val="22"/>
          <w:szCs w:val="22"/>
          <w:highlight w:val="yellow"/>
        </w:rPr>
      </w:r>
      <w:r>
        <w:rPr>
          <w:rFonts w:ascii="Arial" w:hAnsi="Arial" w:cs="Arial"/>
          <w:sz w:val="22"/>
          <w:szCs w:val="22"/>
          <w:highlight w:val="yellow"/>
        </w:rPr>
        <w:fldChar w:fldCharType="separate"/>
      </w:r>
      <w:r w:rsidR="00DC38DA">
        <w:rPr>
          <w:rFonts w:ascii="Arial" w:hAnsi="Arial" w:cs="Arial"/>
          <w:sz w:val="22"/>
          <w:szCs w:val="22"/>
        </w:rPr>
        <w:t>3</w:t>
      </w:r>
      <w:r>
        <w:rPr>
          <w:rFonts w:ascii="Arial" w:hAnsi="Arial" w:cs="Arial"/>
          <w:sz w:val="22"/>
          <w:szCs w:val="22"/>
          <w:highlight w:val="yellow"/>
        </w:rPr>
        <w:fldChar w:fldCharType="end"/>
      </w:r>
      <w:r>
        <w:rPr>
          <w:rFonts w:ascii="Arial" w:hAnsi="Arial" w:cs="Arial"/>
          <w:sz w:val="22"/>
          <w:szCs w:val="22"/>
        </w:rPr>
        <w:t xml:space="preserve">). </w:t>
      </w:r>
      <w:r w:rsidR="00BE7394">
        <w:rPr>
          <w:rFonts w:ascii="Arial" w:hAnsi="Arial" w:cs="Arial"/>
          <w:sz w:val="22"/>
          <w:szCs w:val="22"/>
        </w:rPr>
        <w:t>Stejným poměrem se pak na obě kategorie regionů rozpadají také cílové hodnoty monitorovacích indikátorů.</w:t>
      </w:r>
    </w:p>
    <w:p w14:paraId="630D6D4A" w14:textId="77777777" w:rsidR="00F4664D" w:rsidRPr="008233B6" w:rsidRDefault="00F4664D" w:rsidP="00596CFF">
      <w:pPr>
        <w:pStyle w:val="Odstavecseseznamem"/>
        <w:spacing w:beforeLines="60" w:before="144" w:afterLines="60" w:after="144"/>
        <w:ind w:left="1066"/>
        <w:contextualSpacing w:val="0"/>
        <w:jc w:val="both"/>
        <w:rPr>
          <w:rFonts w:ascii="Arial" w:hAnsi="Arial" w:cs="Arial"/>
          <w:sz w:val="22"/>
          <w:szCs w:val="22"/>
        </w:rPr>
      </w:pPr>
    </w:p>
    <w:p w14:paraId="1526AD77" w14:textId="77777777" w:rsidR="006E1FC4" w:rsidRPr="008233B6" w:rsidRDefault="00280B73" w:rsidP="005D4185">
      <w:pPr>
        <w:pStyle w:val="Nadpis3"/>
      </w:pPr>
      <w:bookmarkStart w:id="30" w:name="_Ref370971547"/>
      <w:bookmarkStart w:id="31" w:name="_Toc390868505"/>
      <w:r w:rsidRPr="008233B6">
        <w:lastRenderedPageBreak/>
        <w:t>Investiční priorita 1 Prioritní osy 1</w:t>
      </w:r>
      <w:bookmarkEnd w:id="30"/>
      <w:bookmarkEnd w:id="31"/>
    </w:p>
    <w:p w14:paraId="07D97232" w14:textId="2D3492FD" w:rsidR="00B418C8" w:rsidRPr="00B418C8" w:rsidRDefault="00B418C8" w:rsidP="00B418C8">
      <w:pPr>
        <w:spacing w:beforeLines="60" w:before="144" w:afterLines="60" w:after="144"/>
        <w:jc w:val="both"/>
        <w:rPr>
          <w:rFonts w:ascii="Arial" w:hAnsi="Arial" w:cs="Arial"/>
          <w:b/>
        </w:rPr>
      </w:pPr>
      <w:r w:rsidRPr="00B418C8">
        <w:rPr>
          <w:rFonts w:ascii="Arial" w:hAnsi="Arial" w:cs="Arial"/>
          <w:b/>
        </w:rPr>
        <w:t>Přístup k zaměstnání pro osoby hledající zaměstnání a neaktivní osoby, včetně dlouhodobě nezaměstnaných a osob vzdálených trhu práce, také prostřednictvím místních iniciativ na podporu zaměstnanosti a mobility pracovníků</w:t>
      </w:r>
    </w:p>
    <w:p w14:paraId="3BFE91FA" w14:textId="77777777" w:rsidR="00280B73" w:rsidRPr="008233B6" w:rsidRDefault="00280B73" w:rsidP="005D4185">
      <w:pPr>
        <w:pStyle w:val="Nadpis3"/>
      </w:pPr>
      <w:bookmarkStart w:id="32" w:name="_Toc390868506"/>
      <w:r w:rsidRPr="008233B6">
        <w:t>Specifické cíle odpovídající investiční prioritě 1</w:t>
      </w:r>
      <w:r w:rsidR="002B5539" w:rsidRPr="008233B6">
        <w:t>.1</w:t>
      </w:r>
      <w:r w:rsidRPr="008233B6">
        <w:t xml:space="preserve"> a očekávané výsledky</w:t>
      </w:r>
      <w:bookmarkEnd w:id="32"/>
    </w:p>
    <w:p w14:paraId="3032E4EF" w14:textId="77777777" w:rsidR="00280B73" w:rsidRPr="008233B6" w:rsidRDefault="00280B73"/>
    <w:p w14:paraId="2B8578BF" w14:textId="77777777" w:rsidR="00280B73" w:rsidRPr="008233B6" w:rsidRDefault="00280B73" w:rsidP="005D4185">
      <w:pPr>
        <w:spacing w:beforeLines="60" w:before="144" w:afterLines="60" w:after="144"/>
        <w:ind w:left="1701" w:hanging="1701"/>
        <w:jc w:val="both"/>
        <w:rPr>
          <w:rFonts w:ascii="Arial" w:hAnsi="Arial" w:cs="Arial"/>
          <w:b/>
          <w:sz w:val="22"/>
          <w:szCs w:val="22"/>
        </w:rPr>
      </w:pPr>
      <w:r w:rsidRPr="008233B6">
        <w:rPr>
          <w:rFonts w:ascii="Arial" w:hAnsi="Arial" w:cs="Arial"/>
          <w:b/>
          <w:sz w:val="22"/>
          <w:szCs w:val="22"/>
        </w:rPr>
        <w:t xml:space="preserve">Specifický cíl: </w:t>
      </w:r>
      <w:r w:rsidR="00B91BD6" w:rsidRPr="008233B6">
        <w:rPr>
          <w:rFonts w:ascii="Arial" w:hAnsi="Arial" w:cs="Arial"/>
          <w:b/>
          <w:sz w:val="22"/>
          <w:szCs w:val="22"/>
        </w:rPr>
        <w:tab/>
      </w:r>
      <w:r w:rsidRPr="008233B6">
        <w:rPr>
          <w:rFonts w:ascii="Arial" w:hAnsi="Arial" w:cs="Arial"/>
          <w:b/>
          <w:sz w:val="22"/>
          <w:szCs w:val="22"/>
        </w:rPr>
        <w:t>Zvýšit míru zaměstnanosti podpořených osob</w:t>
      </w:r>
    </w:p>
    <w:p w14:paraId="3A75FBA6" w14:textId="77777777" w:rsidR="00AA3E6D" w:rsidRPr="008233B6" w:rsidRDefault="00640765" w:rsidP="00AF01DC">
      <w:pPr>
        <w:spacing w:beforeLines="60" w:before="144" w:afterLines="60" w:after="144"/>
        <w:jc w:val="both"/>
        <w:rPr>
          <w:rFonts w:ascii="Arial" w:hAnsi="Arial" w:cs="Arial"/>
          <w:sz w:val="22"/>
          <w:szCs w:val="22"/>
        </w:rPr>
      </w:pPr>
      <w:r w:rsidRPr="008233B6">
        <w:rPr>
          <w:rFonts w:ascii="Arial" w:hAnsi="Arial" w:cs="Arial"/>
          <w:sz w:val="22"/>
          <w:szCs w:val="22"/>
        </w:rPr>
        <w:t>Specifický cíl je navržen tak, aby zajišťoval přímý příspěvek podpořených intervencí k dosažení cílů Národního programu reforem v oblasti zaměstnanosti. Ke zvýšení obecné míry zaměstnanosti osob 20-64 let na cílovou hodnotu 75 % bude nutné zacílení zejména na skupiny osob, u kterých míra zaměstnanosti relativně nejvíce zaostává (starší, mladí, nízkokvalifikovaní</w:t>
      </w:r>
      <w:r w:rsidR="005F35A8" w:rsidRPr="008233B6">
        <w:rPr>
          <w:rFonts w:ascii="Arial" w:hAnsi="Arial" w:cs="Arial"/>
          <w:sz w:val="22"/>
          <w:szCs w:val="22"/>
        </w:rPr>
        <w:t>,</w:t>
      </w:r>
      <w:r w:rsidRPr="008233B6">
        <w:rPr>
          <w:rFonts w:ascii="Arial" w:hAnsi="Arial" w:cs="Arial"/>
          <w:sz w:val="22"/>
          <w:szCs w:val="22"/>
        </w:rPr>
        <w:t xml:space="preserve"> ženy</w:t>
      </w:r>
      <w:r w:rsidR="005F35A8" w:rsidRPr="008233B6">
        <w:rPr>
          <w:rFonts w:ascii="Arial" w:hAnsi="Arial" w:cs="Arial"/>
          <w:sz w:val="22"/>
          <w:szCs w:val="22"/>
        </w:rPr>
        <w:t xml:space="preserve"> a osoby se znevýhodněním</w:t>
      </w:r>
      <w:r w:rsidRPr="008233B6">
        <w:rPr>
          <w:rFonts w:ascii="Arial" w:hAnsi="Arial" w:cs="Arial"/>
          <w:sz w:val="22"/>
          <w:szCs w:val="22"/>
        </w:rPr>
        <w:t>).</w:t>
      </w:r>
    </w:p>
    <w:p w14:paraId="5B43D4FD" w14:textId="77777777" w:rsidR="005F35A8" w:rsidRPr="008233B6" w:rsidRDefault="005F35A8" w:rsidP="005F35A8">
      <w:pPr>
        <w:spacing w:beforeLines="60" w:before="144" w:afterLines="60" w:after="144"/>
        <w:jc w:val="both"/>
        <w:rPr>
          <w:rFonts w:ascii="Arial" w:hAnsi="Arial" w:cs="Arial"/>
          <w:sz w:val="22"/>
          <w:szCs w:val="22"/>
        </w:rPr>
      </w:pPr>
      <w:r w:rsidRPr="008233B6">
        <w:rPr>
          <w:rFonts w:ascii="Arial" w:hAnsi="Arial" w:cs="Arial"/>
          <w:sz w:val="22"/>
          <w:szCs w:val="22"/>
        </w:rPr>
        <w:t>Při začleňování uchazečů o zaměstnání na trh práce hraje jednu z klíčových rolí využití nástrojů a opatření aktivní politiky zaměstnanosti. Intervence v rámci této investiční priority se proto dominantně soustředí na podporu nástrojů a opatření aktivní politiky zaměstnanosti. Jedná se zejména o podporu tvorby nových pracovních míst (zejména pro uchazeče a</w:t>
      </w:r>
      <w:r w:rsidR="00E46B6C" w:rsidRPr="008233B6">
        <w:rPr>
          <w:rFonts w:ascii="Arial" w:hAnsi="Arial" w:cs="Arial"/>
          <w:sz w:val="22"/>
          <w:szCs w:val="22"/>
        </w:rPr>
        <w:t> </w:t>
      </w:r>
      <w:r w:rsidRPr="008233B6">
        <w:rPr>
          <w:rFonts w:ascii="Arial" w:hAnsi="Arial" w:cs="Arial"/>
          <w:sz w:val="22"/>
          <w:szCs w:val="22"/>
        </w:rPr>
        <w:t>zájemce o zaměstnání s kumulovaným znevýhodněním na trhu práce</w:t>
      </w:r>
      <w:r w:rsidR="009F5CA0">
        <w:rPr>
          <w:rFonts w:ascii="Arial" w:hAnsi="Arial" w:cs="Arial"/>
          <w:sz w:val="22"/>
          <w:szCs w:val="22"/>
        </w:rPr>
        <w:t>)</w:t>
      </w:r>
      <w:r w:rsidRPr="008233B6">
        <w:rPr>
          <w:rFonts w:ascii="Arial" w:hAnsi="Arial" w:cs="Arial"/>
          <w:sz w:val="22"/>
          <w:szCs w:val="22"/>
        </w:rPr>
        <w:t xml:space="preserve">, podporu poradenských aktivit vedoucích k uplatnění na trhu práce, podporu zvýšení zaměstnatelnosti, zejména zvýšení, obnovení kvalifikace nebo změnu stávající kvalifikace, která již není poptávaná na trhu práce. Podpora v rámci této investiční priority se zaměří zejména na aktivizaci </w:t>
      </w:r>
      <w:r w:rsidR="00FB11F9" w:rsidRPr="008233B6">
        <w:rPr>
          <w:rFonts w:ascii="Arial" w:hAnsi="Arial" w:cs="Arial"/>
          <w:sz w:val="22"/>
          <w:szCs w:val="22"/>
        </w:rPr>
        <w:t xml:space="preserve">ekonomicky </w:t>
      </w:r>
      <w:r w:rsidRPr="008233B6">
        <w:rPr>
          <w:rFonts w:ascii="Arial" w:hAnsi="Arial" w:cs="Arial"/>
          <w:sz w:val="22"/>
          <w:szCs w:val="22"/>
        </w:rPr>
        <w:t>neaktivních osob, na podporu vyšší participace mladých a starších osob na trhu práce, na vyšší zapojení rodičů s dětmi na trh</w:t>
      </w:r>
      <w:r w:rsidR="00A54350">
        <w:rPr>
          <w:rFonts w:ascii="Arial" w:hAnsi="Arial" w:cs="Arial"/>
          <w:sz w:val="22"/>
          <w:szCs w:val="22"/>
        </w:rPr>
        <w:t>u</w:t>
      </w:r>
      <w:r w:rsidRPr="008233B6">
        <w:rPr>
          <w:rFonts w:ascii="Arial" w:hAnsi="Arial" w:cs="Arial"/>
          <w:sz w:val="22"/>
          <w:szCs w:val="22"/>
        </w:rPr>
        <w:t xml:space="preserve"> práce, začlenění osob s nízkou kvalifikací na trhu práce a osob se zdravotním postižením. U mladých lidí do 25 let se intervence soustředí na nabídku zaměstnání, dalšího vzdělávání, dokončení vzdělání, získání odborné praxe nebo stáže a obdobných aktivit formou programu Záruk pro mladé. </w:t>
      </w:r>
    </w:p>
    <w:p w14:paraId="544EC4E7" w14:textId="44A1C7C0" w:rsidR="004C212D" w:rsidRPr="008233B6" w:rsidRDefault="004C212D" w:rsidP="004C212D">
      <w:pPr>
        <w:spacing w:beforeLines="60" w:before="144" w:afterLines="60" w:after="144"/>
        <w:jc w:val="both"/>
        <w:rPr>
          <w:rFonts w:ascii="Arial" w:hAnsi="Arial" w:cs="Arial"/>
          <w:sz w:val="22"/>
          <w:szCs w:val="22"/>
        </w:rPr>
      </w:pPr>
      <w:r w:rsidRPr="008233B6">
        <w:rPr>
          <w:rFonts w:ascii="Arial" w:hAnsi="Arial" w:cs="Arial"/>
          <w:sz w:val="22"/>
          <w:szCs w:val="22"/>
        </w:rPr>
        <w:t>Aktivity v této investiční prioritě jsou zaměřeny na řešení příčin nízké míry zaměstnanosti a rostoucí míry nezaměstnanosti identifikovaných v kap.</w:t>
      </w:r>
      <w:r w:rsidR="00857D3E">
        <w:rPr>
          <w:rFonts w:ascii="Arial" w:hAnsi="Arial" w:cs="Arial"/>
          <w:sz w:val="22"/>
          <w:szCs w:val="22"/>
        </w:rPr>
        <w:t xml:space="preserve"> </w:t>
      </w:r>
      <w:r w:rsidR="00CC47A4" w:rsidRPr="008233B6">
        <w:rPr>
          <w:rFonts w:ascii="Arial" w:hAnsi="Arial" w:cs="Arial"/>
          <w:sz w:val="22"/>
          <w:szCs w:val="22"/>
        </w:rPr>
        <w:fldChar w:fldCharType="begin"/>
      </w:r>
      <w:r w:rsidR="00CC47A4" w:rsidRPr="008233B6">
        <w:rPr>
          <w:rFonts w:ascii="Arial" w:hAnsi="Arial" w:cs="Arial"/>
          <w:sz w:val="22"/>
          <w:szCs w:val="22"/>
        </w:rPr>
        <w:instrText xml:space="preserve"> REF _Ref358382700 \r \h </w:instrText>
      </w:r>
      <w:r w:rsidR="008233B6">
        <w:rPr>
          <w:rFonts w:ascii="Arial" w:hAnsi="Arial" w:cs="Arial"/>
          <w:sz w:val="22"/>
          <w:szCs w:val="22"/>
        </w:rPr>
        <w:instrText xml:space="preserve"> \* MERGEFORMAT </w:instrText>
      </w:r>
      <w:r w:rsidR="00CC47A4" w:rsidRPr="008233B6">
        <w:rPr>
          <w:rFonts w:ascii="Arial" w:hAnsi="Arial" w:cs="Arial"/>
          <w:sz w:val="22"/>
          <w:szCs w:val="22"/>
        </w:rPr>
      </w:r>
      <w:r w:rsidR="00CC47A4" w:rsidRPr="008233B6">
        <w:rPr>
          <w:rFonts w:ascii="Arial" w:hAnsi="Arial" w:cs="Arial"/>
          <w:sz w:val="22"/>
          <w:szCs w:val="22"/>
        </w:rPr>
        <w:fldChar w:fldCharType="separate"/>
      </w:r>
      <w:r w:rsidR="00DC38DA">
        <w:rPr>
          <w:rFonts w:ascii="Arial" w:hAnsi="Arial" w:cs="Arial"/>
          <w:sz w:val="22"/>
          <w:szCs w:val="22"/>
        </w:rPr>
        <w:t>1.1</w:t>
      </w:r>
      <w:r w:rsidR="00CC47A4" w:rsidRPr="008233B6">
        <w:rPr>
          <w:rFonts w:ascii="Arial" w:hAnsi="Arial" w:cs="Arial"/>
          <w:sz w:val="22"/>
          <w:szCs w:val="22"/>
        </w:rPr>
        <w:fldChar w:fldCharType="end"/>
      </w:r>
      <w:r w:rsidRPr="008233B6">
        <w:rPr>
          <w:rFonts w:ascii="Arial" w:hAnsi="Arial" w:cs="Arial"/>
          <w:sz w:val="22"/>
          <w:szCs w:val="22"/>
        </w:rPr>
        <w:t xml:space="preserve">. Specifický cíl bude naplněn prostřednictvím </w:t>
      </w:r>
      <w:r w:rsidR="005F35A8" w:rsidRPr="008233B6">
        <w:rPr>
          <w:rFonts w:ascii="Arial" w:hAnsi="Arial" w:cs="Arial"/>
          <w:sz w:val="22"/>
          <w:szCs w:val="22"/>
        </w:rPr>
        <w:t>zvýšení počtu a podílu uchazečů a zájemců o zaměstnání podpořených v rámci nástrojů aktivní politiky zaměstnanosti, zvýšení míry zaměstnanosti podpořených osob s důrazem na skupiny osob, u kterých míra zaměstnanosti zaostává nejvíce, zvýšení podílu uchazečů a zájemců o zaměstnání, jejichž kvalifikace a dovednosti budou odpovídat požadavkům zaměstnavatelů</w:t>
      </w:r>
      <w:r w:rsidRPr="008233B6">
        <w:rPr>
          <w:rFonts w:ascii="Arial" w:hAnsi="Arial" w:cs="Arial"/>
          <w:sz w:val="22"/>
          <w:szCs w:val="22"/>
        </w:rPr>
        <w:t xml:space="preserve"> a</w:t>
      </w:r>
      <w:r w:rsidR="005F35A8" w:rsidRPr="008233B6">
        <w:rPr>
          <w:rFonts w:ascii="Arial" w:hAnsi="Arial" w:cs="Arial"/>
          <w:sz w:val="22"/>
          <w:szCs w:val="22"/>
        </w:rPr>
        <w:t xml:space="preserve"> zvýšení využívání flexibilních forem práce. </w:t>
      </w:r>
      <w:r w:rsidR="00F549D6" w:rsidRPr="008233B6">
        <w:rPr>
          <w:rFonts w:ascii="Arial" w:hAnsi="Arial" w:cs="Arial"/>
          <w:sz w:val="22"/>
          <w:szCs w:val="22"/>
        </w:rPr>
        <w:t xml:space="preserve">Základním předpokladem pro dosažení těchto výsledků je zvýšení ročního objemu prostředků vyčleněných na aktivní politiku zaměstnanosti, k čemuž tato investiční priorita významně přispěje. </w:t>
      </w:r>
      <w:r w:rsidRPr="008233B6">
        <w:rPr>
          <w:rFonts w:ascii="Arial" w:hAnsi="Arial" w:cs="Arial"/>
          <w:sz w:val="22"/>
          <w:szCs w:val="22"/>
        </w:rPr>
        <w:t>Realizace aktivit v rámci této investiční priority by rovněž měla přispět ke snížení regionální diferenciac</w:t>
      </w:r>
      <w:r w:rsidR="00FA2E6B">
        <w:rPr>
          <w:rFonts w:ascii="Arial" w:hAnsi="Arial" w:cs="Arial"/>
          <w:sz w:val="22"/>
          <w:szCs w:val="22"/>
        </w:rPr>
        <w:t>e</w:t>
      </w:r>
      <w:r w:rsidRPr="008233B6">
        <w:rPr>
          <w:rFonts w:ascii="Arial" w:hAnsi="Arial" w:cs="Arial"/>
          <w:sz w:val="22"/>
          <w:szCs w:val="22"/>
        </w:rPr>
        <w:t xml:space="preserve"> v přístupu k zaměstnání, a to jak na úrovni krajů, tak okresů. Programy realizované v rámci této investiční priority budou podle potřeby doplňovány o podpůrné činnosti a doprovodná opatření. Realizace jednotlivých aktivit bude podle potřeby kombinována s cílem komplexního řešení situace osob cílových skupin. </w:t>
      </w:r>
    </w:p>
    <w:p w14:paraId="6CE4A755" w14:textId="77777777" w:rsidR="004C212D" w:rsidRPr="008233B6" w:rsidRDefault="004C212D" w:rsidP="004C212D">
      <w:pPr>
        <w:spacing w:beforeLines="60" w:before="144" w:afterLines="60" w:after="144"/>
        <w:jc w:val="both"/>
        <w:rPr>
          <w:rFonts w:ascii="Arial" w:hAnsi="Arial" w:cs="Arial"/>
          <w:sz w:val="22"/>
          <w:szCs w:val="22"/>
        </w:rPr>
      </w:pPr>
      <w:r w:rsidRPr="008233B6">
        <w:rPr>
          <w:rFonts w:ascii="Arial" w:hAnsi="Arial" w:cs="Arial"/>
          <w:sz w:val="22"/>
          <w:szCs w:val="22"/>
        </w:rPr>
        <w:t xml:space="preserve">Nedílnou součástí opatření ke zvyšování zaměstnanosti je rovněž podpora mezinárodní pracovní mobility v rámci zemí EU, EHP, případně Švýcarska, prostřednictvím sítě EURES. </w:t>
      </w:r>
    </w:p>
    <w:p w14:paraId="1AF46AC8" w14:textId="77777777" w:rsidR="00640765" w:rsidRPr="008233B6" w:rsidRDefault="00640765" w:rsidP="00640765">
      <w:pPr>
        <w:spacing w:beforeLines="60" w:before="144" w:afterLines="60" w:after="144"/>
        <w:jc w:val="both"/>
        <w:rPr>
          <w:rFonts w:ascii="Arial" w:hAnsi="Arial" w:cs="Arial"/>
          <w:sz w:val="22"/>
          <w:szCs w:val="22"/>
        </w:rPr>
      </w:pPr>
    </w:p>
    <w:p w14:paraId="2DB13AB9" w14:textId="77777777" w:rsidR="00AA3E6D" w:rsidRPr="008233B6" w:rsidRDefault="00AA3E6D" w:rsidP="005D4185">
      <w:pPr>
        <w:spacing w:after="200"/>
        <w:jc w:val="both"/>
        <w:rPr>
          <w:rFonts w:ascii="Arial" w:hAnsi="Arial" w:cs="Arial"/>
          <w:b/>
          <w:sz w:val="22"/>
          <w:szCs w:val="22"/>
          <w:u w:val="single"/>
        </w:rPr>
      </w:pPr>
      <w:r w:rsidRPr="008233B6">
        <w:rPr>
          <w:rFonts w:ascii="Arial" w:hAnsi="Arial" w:cs="Arial"/>
          <w:b/>
          <w:sz w:val="22"/>
          <w:szCs w:val="22"/>
          <w:u w:val="single"/>
        </w:rPr>
        <w:t xml:space="preserve">Indikátory výsledku </w:t>
      </w:r>
    </w:p>
    <w:p w14:paraId="03268A4D" w14:textId="77777777" w:rsidR="008A3553" w:rsidRPr="008233B6" w:rsidRDefault="008A3553" w:rsidP="00AF01DC">
      <w:pPr>
        <w:spacing w:beforeLines="60" w:before="144" w:afterLines="60" w:after="144"/>
        <w:jc w:val="both"/>
        <w:rPr>
          <w:rFonts w:ascii="Arial" w:hAnsi="Arial" w:cs="Arial"/>
          <w:sz w:val="22"/>
          <w:szCs w:val="22"/>
        </w:rPr>
      </w:pPr>
      <w:r w:rsidRPr="008233B6">
        <w:rPr>
          <w:rFonts w:ascii="Arial" w:hAnsi="Arial" w:cs="Arial"/>
          <w:sz w:val="22"/>
          <w:szCs w:val="22"/>
        </w:rPr>
        <w:t>Všechny níže uvedené indikátory jsou při výpočtu dále členěny dle pohlaví a charakteristik uvedených v kapitole o výstupových indikátorech (</w:t>
      </w:r>
      <w:r w:rsidR="000D5CEF" w:rsidRPr="008233B6">
        <w:rPr>
          <w:rFonts w:ascii="Arial" w:hAnsi="Arial" w:cs="Arial"/>
          <w:sz w:val="22"/>
          <w:szCs w:val="22"/>
        </w:rPr>
        <w:fldChar w:fldCharType="begin"/>
      </w:r>
      <w:r w:rsidR="000D5CEF" w:rsidRPr="008233B6">
        <w:rPr>
          <w:rFonts w:ascii="Arial" w:hAnsi="Arial" w:cs="Arial"/>
          <w:sz w:val="22"/>
          <w:szCs w:val="22"/>
        </w:rPr>
        <w:instrText xml:space="preserve"> REF _Ref357070960 \r \h </w:instrText>
      </w:r>
      <w:r w:rsidR="008233B6">
        <w:rPr>
          <w:rFonts w:ascii="Arial" w:hAnsi="Arial" w:cs="Arial"/>
          <w:sz w:val="22"/>
          <w:szCs w:val="22"/>
        </w:rPr>
        <w:instrText xml:space="preserve"> \* MERGEFORMAT </w:instrText>
      </w:r>
      <w:r w:rsidR="000D5CEF" w:rsidRPr="008233B6">
        <w:rPr>
          <w:rFonts w:ascii="Arial" w:hAnsi="Arial" w:cs="Arial"/>
          <w:sz w:val="22"/>
          <w:szCs w:val="22"/>
        </w:rPr>
      </w:r>
      <w:r w:rsidR="000D5CEF" w:rsidRPr="008233B6">
        <w:rPr>
          <w:rFonts w:ascii="Arial" w:hAnsi="Arial" w:cs="Arial"/>
          <w:sz w:val="22"/>
          <w:szCs w:val="22"/>
        </w:rPr>
        <w:fldChar w:fldCharType="separate"/>
      </w:r>
      <w:r w:rsidR="00DC38DA">
        <w:rPr>
          <w:rFonts w:ascii="Arial" w:hAnsi="Arial" w:cs="Arial"/>
          <w:sz w:val="22"/>
          <w:szCs w:val="22"/>
        </w:rPr>
        <w:t>2.1.3.5</w:t>
      </w:r>
      <w:r w:rsidR="000D5CEF" w:rsidRPr="008233B6">
        <w:rPr>
          <w:rFonts w:ascii="Arial" w:hAnsi="Arial" w:cs="Arial"/>
          <w:sz w:val="22"/>
          <w:szCs w:val="22"/>
        </w:rPr>
        <w:fldChar w:fldCharType="end"/>
      </w:r>
      <w:r w:rsidRPr="008233B6">
        <w:rPr>
          <w:rFonts w:ascii="Arial" w:hAnsi="Arial" w:cs="Arial"/>
          <w:sz w:val="22"/>
          <w:szCs w:val="22"/>
        </w:rPr>
        <w:t>), která vychází z přílohy 1 nařízení o </w:t>
      </w:r>
      <w:r w:rsidR="005F7103">
        <w:rPr>
          <w:rFonts w:ascii="Arial" w:hAnsi="Arial" w:cs="Arial"/>
          <w:sz w:val="22"/>
          <w:szCs w:val="22"/>
        </w:rPr>
        <w:t>ESF</w:t>
      </w:r>
      <w:r w:rsidRPr="008233B6">
        <w:rPr>
          <w:rFonts w:ascii="Arial" w:hAnsi="Arial" w:cs="Arial"/>
          <w:sz w:val="22"/>
          <w:szCs w:val="22"/>
        </w:rPr>
        <w:t xml:space="preserve">. V případě, že specifický cíl, ke kterému se indikátory vztahují, specifikuje cílovou </w:t>
      </w:r>
      <w:r w:rsidRPr="008233B6">
        <w:rPr>
          <w:rFonts w:ascii="Arial" w:hAnsi="Arial" w:cs="Arial"/>
          <w:sz w:val="22"/>
          <w:szCs w:val="22"/>
        </w:rPr>
        <w:lastRenderedPageBreak/>
        <w:t>skupinu dle věku či pohlaví, tak k němu náležící indikátory se vztahují taktéž pouze k této cílové skupině.</w:t>
      </w:r>
    </w:p>
    <w:p w14:paraId="78945D33" w14:textId="77777777" w:rsidR="008A3553" w:rsidRPr="008233B6" w:rsidRDefault="009B06C7" w:rsidP="009B06C7">
      <w:pPr>
        <w:pStyle w:val="Titulek"/>
        <w:keepNext/>
        <w:spacing w:after="120"/>
        <w:rPr>
          <w:rFonts w:ascii="Arial" w:hAnsi="Arial" w:cs="Arial"/>
          <w:color w:val="auto"/>
          <w:sz w:val="20"/>
          <w:szCs w:val="20"/>
        </w:rPr>
      </w:pPr>
      <w:bookmarkStart w:id="33" w:name="_Toc390352196"/>
      <w:r w:rsidRPr="008233B6">
        <w:rPr>
          <w:rFonts w:ascii="Arial" w:hAnsi="Arial" w:cs="Arial"/>
          <w:color w:val="auto"/>
          <w:sz w:val="20"/>
          <w:szCs w:val="20"/>
        </w:rPr>
        <w:t xml:space="preserve">Tabulka </w:t>
      </w:r>
      <w:r w:rsidRPr="008233B6">
        <w:rPr>
          <w:rFonts w:ascii="Arial" w:hAnsi="Arial" w:cs="Arial"/>
          <w:color w:val="auto"/>
          <w:sz w:val="20"/>
          <w:szCs w:val="20"/>
        </w:rPr>
        <w:fldChar w:fldCharType="begin"/>
      </w:r>
      <w:r w:rsidRPr="008233B6">
        <w:rPr>
          <w:rFonts w:ascii="Arial" w:hAnsi="Arial" w:cs="Arial"/>
          <w:color w:val="auto"/>
          <w:sz w:val="20"/>
          <w:szCs w:val="20"/>
        </w:rPr>
        <w:instrText xml:space="preserve"> SEQ Tabulka \* ARABIC </w:instrText>
      </w:r>
      <w:r w:rsidRPr="008233B6">
        <w:rPr>
          <w:rFonts w:ascii="Arial" w:hAnsi="Arial" w:cs="Arial"/>
          <w:color w:val="auto"/>
          <w:sz w:val="20"/>
          <w:szCs w:val="20"/>
        </w:rPr>
        <w:fldChar w:fldCharType="separate"/>
      </w:r>
      <w:r w:rsidR="00DC38DA">
        <w:rPr>
          <w:rFonts w:ascii="Arial" w:hAnsi="Arial" w:cs="Arial"/>
          <w:noProof/>
          <w:color w:val="auto"/>
          <w:sz w:val="20"/>
          <w:szCs w:val="20"/>
        </w:rPr>
        <w:t>3</w:t>
      </w:r>
      <w:r w:rsidRPr="008233B6">
        <w:rPr>
          <w:rFonts w:ascii="Arial" w:hAnsi="Arial" w:cs="Arial"/>
          <w:color w:val="auto"/>
          <w:sz w:val="20"/>
          <w:szCs w:val="20"/>
        </w:rPr>
        <w:fldChar w:fldCharType="end"/>
      </w:r>
      <w:r w:rsidRPr="008233B6">
        <w:rPr>
          <w:rFonts w:ascii="Arial" w:hAnsi="Arial" w:cs="Arial"/>
          <w:color w:val="auto"/>
          <w:sz w:val="20"/>
          <w:szCs w:val="20"/>
        </w:rPr>
        <w:t xml:space="preserve">: </w:t>
      </w:r>
      <w:r w:rsidR="00AA3E6D" w:rsidRPr="008233B6">
        <w:rPr>
          <w:rFonts w:ascii="Arial" w:hAnsi="Arial" w:cs="Arial"/>
          <w:color w:val="auto"/>
          <w:sz w:val="20"/>
          <w:szCs w:val="20"/>
        </w:rPr>
        <w:t>Společné a specifické výsledkové indikátory za investiční prioritu 1.1</w:t>
      </w:r>
      <w:bookmarkEnd w:id="33"/>
      <w:r w:rsidR="00AA3E6D" w:rsidRPr="008233B6">
        <w:rPr>
          <w:rFonts w:ascii="Arial" w:hAnsi="Arial" w:cs="Arial"/>
          <w:color w:val="auto"/>
          <w:sz w:val="20"/>
          <w:szCs w:val="20"/>
        </w:rPr>
        <w:t xml:space="preserve"> </w:t>
      </w:r>
    </w:p>
    <w:tbl>
      <w:tblPr>
        <w:tblW w:w="50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
        <w:gridCol w:w="1663"/>
        <w:gridCol w:w="919"/>
        <w:gridCol w:w="843"/>
        <w:gridCol w:w="1075"/>
        <w:gridCol w:w="581"/>
        <w:gridCol w:w="761"/>
        <w:gridCol w:w="878"/>
        <w:gridCol w:w="1114"/>
        <w:gridCol w:w="1126"/>
      </w:tblGrid>
      <w:tr w:rsidR="00B86874" w:rsidRPr="008233B6" w14:paraId="6F17E0BD" w14:textId="77777777" w:rsidTr="00B86874">
        <w:trPr>
          <w:trHeight w:val="872"/>
        </w:trPr>
        <w:tc>
          <w:tcPr>
            <w:tcW w:w="184" w:type="pct"/>
            <w:tcBorders>
              <w:top w:val="single" w:sz="4" w:space="0" w:color="auto"/>
              <w:left w:val="single" w:sz="4" w:space="0" w:color="auto"/>
              <w:bottom w:val="single" w:sz="4" w:space="0" w:color="auto"/>
              <w:right w:val="single" w:sz="4" w:space="0" w:color="auto"/>
            </w:tcBorders>
            <w:shd w:val="clear" w:color="auto" w:fill="DBE5F1"/>
          </w:tcPr>
          <w:p w14:paraId="6EC85454"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ID</w:t>
            </w:r>
          </w:p>
        </w:tc>
        <w:tc>
          <w:tcPr>
            <w:tcW w:w="894" w:type="pct"/>
            <w:tcBorders>
              <w:top w:val="single" w:sz="4" w:space="0" w:color="auto"/>
              <w:left w:val="single" w:sz="4" w:space="0" w:color="auto"/>
              <w:bottom w:val="single" w:sz="4" w:space="0" w:color="auto"/>
              <w:right w:val="single" w:sz="4" w:space="0" w:color="auto"/>
            </w:tcBorders>
            <w:shd w:val="clear" w:color="auto" w:fill="DBE5F1"/>
            <w:hideMark/>
          </w:tcPr>
          <w:p w14:paraId="16581387"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Indikátor</w:t>
            </w:r>
          </w:p>
        </w:tc>
        <w:tc>
          <w:tcPr>
            <w:tcW w:w="494" w:type="pct"/>
            <w:tcBorders>
              <w:top w:val="single" w:sz="4" w:space="0" w:color="auto"/>
              <w:left w:val="single" w:sz="4" w:space="0" w:color="auto"/>
              <w:bottom w:val="single" w:sz="4" w:space="0" w:color="auto"/>
              <w:right w:val="single" w:sz="4" w:space="0" w:color="auto"/>
            </w:tcBorders>
            <w:shd w:val="clear" w:color="auto" w:fill="DBE5F1"/>
          </w:tcPr>
          <w:p w14:paraId="4BF1E301"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Kategorie regionu nebo YEI</w:t>
            </w:r>
          </w:p>
        </w:tc>
        <w:tc>
          <w:tcPr>
            <w:tcW w:w="453" w:type="pct"/>
            <w:tcBorders>
              <w:top w:val="single" w:sz="4" w:space="0" w:color="auto"/>
              <w:left w:val="single" w:sz="4" w:space="0" w:color="auto"/>
              <w:bottom w:val="single" w:sz="4" w:space="0" w:color="auto"/>
              <w:right w:val="single" w:sz="4" w:space="0" w:color="auto"/>
            </w:tcBorders>
            <w:shd w:val="clear" w:color="auto" w:fill="DBE5F1"/>
            <w:hideMark/>
          </w:tcPr>
          <w:p w14:paraId="199E89B6"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Měrná jednotka indikátoru</w:t>
            </w:r>
          </w:p>
        </w:tc>
        <w:tc>
          <w:tcPr>
            <w:tcW w:w="578" w:type="pct"/>
            <w:tcBorders>
              <w:top w:val="single" w:sz="4" w:space="0" w:color="auto"/>
              <w:left w:val="single" w:sz="4" w:space="0" w:color="auto"/>
              <w:bottom w:val="single" w:sz="4" w:space="0" w:color="auto"/>
              <w:right w:val="single" w:sz="4" w:space="0" w:color="auto"/>
            </w:tcBorders>
            <w:shd w:val="clear" w:color="auto" w:fill="DBE5F1"/>
            <w:hideMark/>
          </w:tcPr>
          <w:p w14:paraId="7215D79E"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Společný indikátor výstupů použitý jako základ</w:t>
            </w:r>
          </w:p>
        </w:tc>
        <w:tc>
          <w:tcPr>
            <w:tcW w:w="312" w:type="pct"/>
            <w:tcBorders>
              <w:top w:val="single" w:sz="4" w:space="0" w:color="auto"/>
              <w:left w:val="single" w:sz="4" w:space="0" w:color="auto"/>
              <w:bottom w:val="single" w:sz="4" w:space="0" w:color="auto"/>
              <w:right w:val="single" w:sz="4" w:space="0" w:color="auto"/>
            </w:tcBorders>
            <w:shd w:val="clear" w:color="auto" w:fill="DBE5F1"/>
            <w:hideMark/>
          </w:tcPr>
          <w:p w14:paraId="4AFDB3B2"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Výchozí</w:t>
            </w:r>
          </w:p>
          <w:p w14:paraId="01E391B4"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hodnota</w:t>
            </w:r>
          </w:p>
        </w:tc>
        <w:tc>
          <w:tcPr>
            <w:tcW w:w="409" w:type="pct"/>
            <w:tcBorders>
              <w:top w:val="single" w:sz="4" w:space="0" w:color="auto"/>
              <w:left w:val="single" w:sz="4" w:space="0" w:color="auto"/>
              <w:bottom w:val="single" w:sz="4" w:space="0" w:color="auto"/>
              <w:right w:val="single" w:sz="4" w:space="0" w:color="auto"/>
            </w:tcBorders>
            <w:shd w:val="clear" w:color="auto" w:fill="DBE5F1"/>
            <w:hideMark/>
          </w:tcPr>
          <w:p w14:paraId="089D0E0B"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Výchozí rok</w:t>
            </w:r>
          </w:p>
        </w:tc>
        <w:tc>
          <w:tcPr>
            <w:tcW w:w="472" w:type="pct"/>
            <w:tcBorders>
              <w:top w:val="single" w:sz="4" w:space="0" w:color="auto"/>
              <w:left w:val="single" w:sz="4" w:space="0" w:color="auto"/>
              <w:bottom w:val="single" w:sz="4" w:space="0" w:color="auto"/>
              <w:right w:val="single" w:sz="4" w:space="0" w:color="auto"/>
            </w:tcBorders>
            <w:shd w:val="clear" w:color="auto" w:fill="DBE5F1"/>
            <w:hideMark/>
          </w:tcPr>
          <w:p w14:paraId="0C30697B" w14:textId="77777777" w:rsidR="00B86874" w:rsidRPr="008233B6" w:rsidRDefault="00B86874" w:rsidP="00CF5388">
            <w:pPr>
              <w:tabs>
                <w:tab w:val="left" w:pos="720"/>
              </w:tabs>
              <w:jc w:val="center"/>
              <w:rPr>
                <w:rFonts w:ascii="Arial" w:hAnsi="Arial" w:cs="Arial"/>
                <w:b/>
                <w:sz w:val="18"/>
                <w:szCs w:val="18"/>
              </w:rPr>
            </w:pPr>
            <w:r w:rsidRPr="008233B6">
              <w:rPr>
                <w:rFonts w:ascii="Arial" w:hAnsi="Arial" w:cs="Arial"/>
                <w:b/>
                <w:sz w:val="18"/>
                <w:szCs w:val="18"/>
              </w:rPr>
              <w:t>Cílová hodnota (2023)</w:t>
            </w:r>
          </w:p>
        </w:tc>
        <w:tc>
          <w:tcPr>
            <w:tcW w:w="599" w:type="pct"/>
            <w:tcBorders>
              <w:top w:val="single" w:sz="4" w:space="0" w:color="auto"/>
              <w:left w:val="single" w:sz="4" w:space="0" w:color="auto"/>
              <w:bottom w:val="single" w:sz="4" w:space="0" w:color="auto"/>
              <w:right w:val="single" w:sz="4" w:space="0" w:color="auto"/>
            </w:tcBorders>
            <w:shd w:val="clear" w:color="auto" w:fill="DBE5F1"/>
            <w:hideMark/>
          </w:tcPr>
          <w:p w14:paraId="384B50FA"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Zdroj údajů</w:t>
            </w:r>
          </w:p>
        </w:tc>
        <w:tc>
          <w:tcPr>
            <w:tcW w:w="605" w:type="pct"/>
            <w:tcBorders>
              <w:top w:val="single" w:sz="4" w:space="0" w:color="auto"/>
              <w:left w:val="single" w:sz="4" w:space="0" w:color="auto"/>
              <w:bottom w:val="single" w:sz="4" w:space="0" w:color="auto"/>
              <w:right w:val="single" w:sz="4" w:space="0" w:color="auto"/>
            </w:tcBorders>
            <w:shd w:val="clear" w:color="auto" w:fill="DBE5F1"/>
            <w:hideMark/>
          </w:tcPr>
          <w:p w14:paraId="3C6E50A0"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Frekvence sledování</w:t>
            </w:r>
            <w:r w:rsidRPr="008233B6">
              <w:rPr>
                <w:rStyle w:val="Znakapoznpodarou"/>
                <w:rFonts w:ascii="Arial" w:hAnsi="Arial" w:cs="Arial"/>
                <w:b/>
                <w:sz w:val="18"/>
                <w:szCs w:val="18"/>
              </w:rPr>
              <w:footnoteReference w:id="18"/>
            </w:r>
          </w:p>
        </w:tc>
      </w:tr>
      <w:tr w:rsidR="00B86874" w:rsidRPr="008233B6" w14:paraId="3C0C3DBB" w14:textId="77777777" w:rsidTr="00B86874">
        <w:trPr>
          <w:trHeight w:val="633"/>
        </w:trPr>
        <w:tc>
          <w:tcPr>
            <w:tcW w:w="184" w:type="pct"/>
            <w:vMerge w:val="restart"/>
            <w:tcBorders>
              <w:top w:val="single" w:sz="4" w:space="0" w:color="auto"/>
              <w:left w:val="single" w:sz="4" w:space="0" w:color="auto"/>
              <w:right w:val="single" w:sz="4" w:space="0" w:color="auto"/>
            </w:tcBorders>
            <w:vAlign w:val="center"/>
          </w:tcPr>
          <w:p w14:paraId="0215B1F8" w14:textId="04445C60" w:rsidR="00B86874" w:rsidRPr="008233B6" w:rsidRDefault="00B86874" w:rsidP="00B91780">
            <w:pPr>
              <w:rPr>
                <w:rFonts w:ascii="Arial" w:hAnsi="Arial" w:cs="Arial"/>
                <w:i/>
                <w:sz w:val="18"/>
                <w:szCs w:val="18"/>
              </w:rPr>
            </w:pPr>
            <w:r>
              <w:rPr>
                <w:rFonts w:ascii="Arial" w:hAnsi="Arial" w:cs="Arial"/>
                <w:i/>
                <w:sz w:val="18"/>
                <w:szCs w:val="18"/>
              </w:rPr>
              <w:t>C/ESF/24</w:t>
            </w:r>
          </w:p>
        </w:tc>
        <w:tc>
          <w:tcPr>
            <w:tcW w:w="894" w:type="pct"/>
            <w:vMerge w:val="restart"/>
            <w:tcBorders>
              <w:top w:val="single" w:sz="4" w:space="0" w:color="auto"/>
              <w:left w:val="single" w:sz="4" w:space="0" w:color="auto"/>
              <w:right w:val="single" w:sz="4" w:space="0" w:color="auto"/>
            </w:tcBorders>
            <w:vAlign w:val="center"/>
          </w:tcPr>
          <w:p w14:paraId="15591B96" w14:textId="423AC666" w:rsidR="00B86874" w:rsidRPr="008233B6" w:rsidRDefault="00E267F4" w:rsidP="00B91780">
            <w:pPr>
              <w:rPr>
                <w:rFonts w:ascii="Arial" w:hAnsi="Arial" w:cs="Arial"/>
                <w:color w:val="000000"/>
                <w:sz w:val="18"/>
                <w:szCs w:val="18"/>
              </w:rPr>
            </w:pPr>
            <w:r>
              <w:rPr>
                <w:rFonts w:ascii="Arial" w:hAnsi="Arial" w:cs="Arial"/>
                <w:color w:val="000000"/>
                <w:sz w:val="18"/>
                <w:szCs w:val="18"/>
              </w:rPr>
              <w:t>N</w:t>
            </w:r>
            <w:r w:rsidR="00B86874" w:rsidRPr="008233B6">
              <w:rPr>
                <w:rFonts w:ascii="Arial" w:hAnsi="Arial" w:cs="Arial"/>
                <w:color w:val="000000"/>
                <w:sz w:val="18"/>
                <w:szCs w:val="18"/>
              </w:rPr>
              <w:t>eaktivní účastníci, kteří znovu začali hledat zaměstnání po ukončení své účasti</w:t>
            </w:r>
          </w:p>
        </w:tc>
        <w:tc>
          <w:tcPr>
            <w:tcW w:w="494" w:type="pct"/>
            <w:tcBorders>
              <w:top w:val="single" w:sz="4" w:space="0" w:color="auto"/>
              <w:left w:val="single" w:sz="4" w:space="0" w:color="auto"/>
              <w:bottom w:val="single" w:sz="4" w:space="0" w:color="auto"/>
              <w:right w:val="single" w:sz="4" w:space="0" w:color="auto"/>
            </w:tcBorders>
            <w:vAlign w:val="center"/>
          </w:tcPr>
          <w:p w14:paraId="16840E95"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3" w:type="pct"/>
            <w:vMerge w:val="restart"/>
            <w:tcBorders>
              <w:top w:val="single" w:sz="4" w:space="0" w:color="auto"/>
              <w:left w:val="single" w:sz="4" w:space="0" w:color="auto"/>
              <w:right w:val="single" w:sz="4" w:space="0" w:color="auto"/>
            </w:tcBorders>
            <w:vAlign w:val="center"/>
          </w:tcPr>
          <w:p w14:paraId="63302060" w14:textId="77777777" w:rsidR="00B86874" w:rsidRPr="008233B6" w:rsidRDefault="00B86874" w:rsidP="00277908">
            <w:pPr>
              <w:jc w:val="center"/>
              <w:rPr>
                <w:rFonts w:ascii="Arial" w:hAnsi="Arial" w:cs="Arial"/>
                <w:color w:val="000000"/>
                <w:sz w:val="18"/>
                <w:szCs w:val="18"/>
              </w:rPr>
            </w:pPr>
            <w:r w:rsidRPr="008233B6">
              <w:rPr>
                <w:rFonts w:ascii="Arial" w:hAnsi="Arial" w:cs="Arial"/>
                <w:color w:val="000000"/>
                <w:sz w:val="18"/>
                <w:szCs w:val="18"/>
              </w:rPr>
              <w:t>účastníci</w:t>
            </w:r>
          </w:p>
        </w:tc>
        <w:tc>
          <w:tcPr>
            <w:tcW w:w="578" w:type="pct"/>
            <w:vMerge w:val="restart"/>
            <w:tcBorders>
              <w:top w:val="single" w:sz="4" w:space="0" w:color="auto"/>
              <w:left w:val="single" w:sz="4" w:space="0" w:color="auto"/>
              <w:right w:val="single" w:sz="4" w:space="0" w:color="auto"/>
            </w:tcBorders>
            <w:vAlign w:val="center"/>
          </w:tcPr>
          <w:p w14:paraId="4856F032"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2" w:type="pct"/>
            <w:vMerge w:val="restart"/>
            <w:tcBorders>
              <w:top w:val="single" w:sz="4" w:space="0" w:color="auto"/>
              <w:left w:val="single" w:sz="4" w:space="0" w:color="auto"/>
              <w:right w:val="single" w:sz="4" w:space="0" w:color="auto"/>
            </w:tcBorders>
            <w:vAlign w:val="center"/>
          </w:tcPr>
          <w:p w14:paraId="4A498887"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0</w:t>
            </w:r>
          </w:p>
        </w:tc>
        <w:tc>
          <w:tcPr>
            <w:tcW w:w="409" w:type="pct"/>
            <w:vMerge w:val="restart"/>
            <w:tcBorders>
              <w:top w:val="single" w:sz="4" w:space="0" w:color="auto"/>
              <w:left w:val="single" w:sz="4" w:space="0" w:color="auto"/>
              <w:right w:val="single" w:sz="4" w:space="0" w:color="auto"/>
            </w:tcBorders>
            <w:vAlign w:val="center"/>
          </w:tcPr>
          <w:p w14:paraId="74A4F7E4" w14:textId="77777777" w:rsidR="00B86874" w:rsidRPr="008233B6" w:rsidRDefault="00B86874" w:rsidP="00B91780">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2" w:type="pct"/>
            <w:tcBorders>
              <w:top w:val="single" w:sz="4" w:space="0" w:color="auto"/>
              <w:left w:val="single" w:sz="4" w:space="0" w:color="auto"/>
              <w:right w:val="single" w:sz="4" w:space="0" w:color="auto"/>
            </w:tcBorders>
            <w:vAlign w:val="center"/>
          </w:tcPr>
          <w:p w14:paraId="77C6DD0A" w14:textId="77777777" w:rsidR="00B86874" w:rsidRPr="00631C93" w:rsidRDefault="00B86874" w:rsidP="00B91780">
            <w:pPr>
              <w:snapToGrid w:val="0"/>
              <w:jc w:val="center"/>
              <w:rPr>
                <w:rFonts w:ascii="Arial" w:hAnsi="Arial" w:cs="Arial"/>
                <w:sz w:val="18"/>
                <w:szCs w:val="18"/>
              </w:rPr>
            </w:pPr>
            <w:r w:rsidRPr="00631C93">
              <w:rPr>
                <w:rFonts w:ascii="Arial" w:hAnsi="Arial" w:cs="Arial"/>
                <w:sz w:val="18"/>
                <w:szCs w:val="18"/>
              </w:rPr>
              <w:t>3</w:t>
            </w:r>
            <w:r>
              <w:rPr>
                <w:rFonts w:ascii="Arial" w:hAnsi="Arial" w:cs="Arial"/>
                <w:sz w:val="18"/>
                <w:szCs w:val="18"/>
              </w:rPr>
              <w:t xml:space="preserve"> </w:t>
            </w:r>
            <w:r w:rsidRPr="00631C93">
              <w:rPr>
                <w:rFonts w:ascii="Arial" w:hAnsi="Arial" w:cs="Arial"/>
                <w:sz w:val="18"/>
                <w:szCs w:val="18"/>
              </w:rPr>
              <w:t>371</w:t>
            </w:r>
          </w:p>
        </w:tc>
        <w:tc>
          <w:tcPr>
            <w:tcW w:w="599" w:type="pct"/>
            <w:vMerge w:val="restart"/>
            <w:tcBorders>
              <w:top w:val="single" w:sz="4" w:space="0" w:color="auto"/>
              <w:left w:val="single" w:sz="4" w:space="0" w:color="auto"/>
              <w:right w:val="single" w:sz="4" w:space="0" w:color="auto"/>
            </w:tcBorders>
            <w:vAlign w:val="center"/>
          </w:tcPr>
          <w:p w14:paraId="231AB91A" w14:textId="77777777" w:rsidR="00B86874" w:rsidRPr="008233B6" w:rsidRDefault="00B86874" w:rsidP="00B91780">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605" w:type="pct"/>
            <w:vMerge w:val="restart"/>
            <w:tcBorders>
              <w:top w:val="single" w:sz="4" w:space="0" w:color="auto"/>
              <w:left w:val="single" w:sz="4" w:space="0" w:color="auto"/>
              <w:right w:val="single" w:sz="4" w:space="0" w:color="auto"/>
            </w:tcBorders>
            <w:vAlign w:val="center"/>
          </w:tcPr>
          <w:p w14:paraId="533BE6A6" w14:textId="77777777" w:rsidR="00B86874" w:rsidRPr="008233B6" w:rsidRDefault="00B86874" w:rsidP="00B91780">
            <w:pPr>
              <w:tabs>
                <w:tab w:val="left" w:pos="720"/>
              </w:tabs>
              <w:jc w:val="center"/>
              <w:rPr>
                <w:rFonts w:ascii="Arial" w:hAnsi="Arial" w:cs="Arial"/>
                <w:sz w:val="18"/>
                <w:szCs w:val="18"/>
              </w:rPr>
            </w:pPr>
            <w:r w:rsidRPr="008233B6">
              <w:rPr>
                <w:rFonts w:ascii="Arial" w:hAnsi="Arial" w:cs="Arial"/>
                <w:color w:val="000000"/>
                <w:sz w:val="18"/>
                <w:szCs w:val="18"/>
              </w:rPr>
              <w:t>0m-36m, f(6)</w:t>
            </w:r>
          </w:p>
        </w:tc>
      </w:tr>
      <w:tr w:rsidR="00B86874" w:rsidRPr="008233B6" w14:paraId="5256CAA0" w14:textId="77777777" w:rsidTr="00B86874">
        <w:trPr>
          <w:trHeight w:val="330"/>
        </w:trPr>
        <w:tc>
          <w:tcPr>
            <w:tcW w:w="184" w:type="pct"/>
            <w:vMerge/>
            <w:tcBorders>
              <w:left w:val="single" w:sz="4" w:space="0" w:color="auto"/>
              <w:bottom w:val="single" w:sz="4" w:space="0" w:color="auto"/>
              <w:right w:val="single" w:sz="4" w:space="0" w:color="auto"/>
            </w:tcBorders>
            <w:vAlign w:val="center"/>
          </w:tcPr>
          <w:p w14:paraId="3CA8F717" w14:textId="77777777" w:rsidR="00B86874" w:rsidRPr="008233B6" w:rsidRDefault="00B86874" w:rsidP="00B91780">
            <w:pPr>
              <w:rPr>
                <w:rFonts w:ascii="Arial" w:hAnsi="Arial" w:cs="Arial"/>
                <w:i/>
                <w:sz w:val="18"/>
                <w:szCs w:val="18"/>
              </w:rPr>
            </w:pPr>
          </w:p>
        </w:tc>
        <w:tc>
          <w:tcPr>
            <w:tcW w:w="894" w:type="pct"/>
            <w:vMerge/>
            <w:tcBorders>
              <w:left w:val="single" w:sz="4" w:space="0" w:color="auto"/>
              <w:bottom w:val="single" w:sz="4" w:space="0" w:color="auto"/>
              <w:right w:val="single" w:sz="4" w:space="0" w:color="auto"/>
            </w:tcBorders>
            <w:vAlign w:val="center"/>
          </w:tcPr>
          <w:p w14:paraId="391C0420" w14:textId="77777777" w:rsidR="00B86874" w:rsidRPr="008233B6" w:rsidRDefault="00B86874" w:rsidP="00B91780">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center"/>
          </w:tcPr>
          <w:p w14:paraId="02D70024"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3" w:type="pct"/>
            <w:vMerge/>
            <w:tcBorders>
              <w:left w:val="single" w:sz="4" w:space="0" w:color="auto"/>
              <w:bottom w:val="single" w:sz="4" w:space="0" w:color="auto"/>
              <w:right w:val="single" w:sz="4" w:space="0" w:color="auto"/>
            </w:tcBorders>
            <w:vAlign w:val="center"/>
          </w:tcPr>
          <w:p w14:paraId="0D2D279E" w14:textId="77777777" w:rsidR="00B86874" w:rsidRPr="008233B6" w:rsidRDefault="00B86874" w:rsidP="00B91780">
            <w:pPr>
              <w:jc w:val="center"/>
              <w:rPr>
                <w:rFonts w:ascii="Arial" w:hAnsi="Arial" w:cs="Arial"/>
                <w:color w:val="000000"/>
                <w:sz w:val="18"/>
                <w:szCs w:val="18"/>
              </w:rPr>
            </w:pPr>
          </w:p>
        </w:tc>
        <w:tc>
          <w:tcPr>
            <w:tcW w:w="578" w:type="pct"/>
            <w:vMerge/>
            <w:tcBorders>
              <w:left w:val="single" w:sz="4" w:space="0" w:color="auto"/>
              <w:bottom w:val="single" w:sz="4" w:space="0" w:color="auto"/>
              <w:right w:val="single" w:sz="4" w:space="0" w:color="auto"/>
            </w:tcBorders>
            <w:vAlign w:val="center"/>
          </w:tcPr>
          <w:p w14:paraId="18559745" w14:textId="77777777" w:rsidR="00B86874" w:rsidRPr="008233B6" w:rsidRDefault="00B86874" w:rsidP="00B91780">
            <w:pPr>
              <w:jc w:val="center"/>
              <w:rPr>
                <w:rFonts w:ascii="Arial" w:hAnsi="Arial" w:cs="Arial"/>
                <w:color w:val="000000"/>
                <w:sz w:val="18"/>
                <w:szCs w:val="18"/>
              </w:rPr>
            </w:pPr>
          </w:p>
        </w:tc>
        <w:tc>
          <w:tcPr>
            <w:tcW w:w="312" w:type="pct"/>
            <w:vMerge/>
            <w:tcBorders>
              <w:left w:val="single" w:sz="4" w:space="0" w:color="auto"/>
              <w:bottom w:val="single" w:sz="4" w:space="0" w:color="auto"/>
              <w:right w:val="single" w:sz="4" w:space="0" w:color="auto"/>
            </w:tcBorders>
            <w:vAlign w:val="center"/>
          </w:tcPr>
          <w:p w14:paraId="2698E563" w14:textId="77777777" w:rsidR="00B86874" w:rsidRPr="008233B6" w:rsidRDefault="00B86874" w:rsidP="00B91780">
            <w:pPr>
              <w:jc w:val="center"/>
              <w:rPr>
                <w:rFonts w:ascii="Arial" w:hAnsi="Arial" w:cs="Arial"/>
                <w:color w:val="000000"/>
                <w:sz w:val="18"/>
                <w:szCs w:val="18"/>
              </w:rPr>
            </w:pPr>
          </w:p>
        </w:tc>
        <w:tc>
          <w:tcPr>
            <w:tcW w:w="409" w:type="pct"/>
            <w:vMerge/>
            <w:tcBorders>
              <w:left w:val="single" w:sz="4" w:space="0" w:color="auto"/>
              <w:bottom w:val="single" w:sz="4" w:space="0" w:color="auto"/>
              <w:right w:val="single" w:sz="4" w:space="0" w:color="auto"/>
            </w:tcBorders>
            <w:vAlign w:val="center"/>
          </w:tcPr>
          <w:p w14:paraId="14B820FB" w14:textId="77777777" w:rsidR="00B86874" w:rsidRPr="008233B6" w:rsidRDefault="00B86874" w:rsidP="00B91780">
            <w:pPr>
              <w:tabs>
                <w:tab w:val="left" w:pos="720"/>
              </w:tabs>
              <w:jc w:val="center"/>
              <w:rPr>
                <w:rFonts w:ascii="Arial" w:hAnsi="Arial" w:cs="Arial"/>
                <w:sz w:val="18"/>
                <w:szCs w:val="18"/>
              </w:rPr>
            </w:pPr>
          </w:p>
        </w:tc>
        <w:tc>
          <w:tcPr>
            <w:tcW w:w="472" w:type="pct"/>
            <w:tcBorders>
              <w:left w:val="single" w:sz="4" w:space="0" w:color="auto"/>
              <w:bottom w:val="single" w:sz="4" w:space="0" w:color="auto"/>
              <w:right w:val="single" w:sz="4" w:space="0" w:color="auto"/>
            </w:tcBorders>
            <w:vAlign w:val="center"/>
          </w:tcPr>
          <w:p w14:paraId="76D5F214" w14:textId="77777777" w:rsidR="00B86874" w:rsidRPr="00631C93" w:rsidRDefault="00B86874" w:rsidP="00B91780">
            <w:pPr>
              <w:snapToGrid w:val="0"/>
              <w:jc w:val="center"/>
              <w:rPr>
                <w:rFonts w:ascii="Arial" w:hAnsi="Arial" w:cs="Arial"/>
                <w:sz w:val="18"/>
                <w:szCs w:val="18"/>
              </w:rPr>
            </w:pPr>
            <w:r w:rsidRPr="00631C93">
              <w:rPr>
                <w:rFonts w:ascii="Arial" w:hAnsi="Arial" w:cs="Arial"/>
                <w:sz w:val="18"/>
                <w:szCs w:val="18"/>
              </w:rPr>
              <w:t>129</w:t>
            </w:r>
          </w:p>
        </w:tc>
        <w:tc>
          <w:tcPr>
            <w:tcW w:w="599" w:type="pct"/>
            <w:vMerge/>
            <w:tcBorders>
              <w:left w:val="single" w:sz="4" w:space="0" w:color="auto"/>
              <w:bottom w:val="single" w:sz="4" w:space="0" w:color="auto"/>
              <w:right w:val="single" w:sz="4" w:space="0" w:color="auto"/>
            </w:tcBorders>
            <w:vAlign w:val="center"/>
          </w:tcPr>
          <w:p w14:paraId="08B4F29D" w14:textId="77777777" w:rsidR="00B86874" w:rsidRPr="008233B6" w:rsidRDefault="00B86874" w:rsidP="00B91780">
            <w:pPr>
              <w:jc w:val="center"/>
              <w:rPr>
                <w:rFonts w:ascii="Arial" w:hAnsi="Arial" w:cs="Arial"/>
                <w:color w:val="000000"/>
                <w:sz w:val="18"/>
                <w:szCs w:val="18"/>
              </w:rPr>
            </w:pPr>
          </w:p>
        </w:tc>
        <w:tc>
          <w:tcPr>
            <w:tcW w:w="605" w:type="pct"/>
            <w:vMerge/>
            <w:tcBorders>
              <w:left w:val="single" w:sz="4" w:space="0" w:color="auto"/>
              <w:bottom w:val="single" w:sz="4" w:space="0" w:color="auto"/>
              <w:right w:val="single" w:sz="4" w:space="0" w:color="auto"/>
            </w:tcBorders>
            <w:vAlign w:val="center"/>
          </w:tcPr>
          <w:p w14:paraId="20CC2291" w14:textId="77777777" w:rsidR="00B86874" w:rsidRPr="008233B6" w:rsidRDefault="00B86874" w:rsidP="00B91780">
            <w:pPr>
              <w:tabs>
                <w:tab w:val="left" w:pos="720"/>
              </w:tabs>
              <w:jc w:val="center"/>
              <w:rPr>
                <w:rFonts w:ascii="Arial" w:hAnsi="Arial" w:cs="Arial"/>
                <w:color w:val="000000"/>
                <w:sz w:val="18"/>
                <w:szCs w:val="18"/>
              </w:rPr>
            </w:pPr>
          </w:p>
        </w:tc>
      </w:tr>
      <w:tr w:rsidR="00B86874" w:rsidRPr="008233B6" w14:paraId="1D40B142" w14:textId="77777777" w:rsidTr="00B86874">
        <w:trPr>
          <w:trHeight w:val="330"/>
        </w:trPr>
        <w:tc>
          <w:tcPr>
            <w:tcW w:w="184" w:type="pct"/>
            <w:vMerge w:val="restart"/>
            <w:tcBorders>
              <w:top w:val="single" w:sz="4" w:space="0" w:color="auto"/>
              <w:left w:val="single" w:sz="4" w:space="0" w:color="auto"/>
              <w:right w:val="single" w:sz="4" w:space="0" w:color="auto"/>
            </w:tcBorders>
            <w:vAlign w:val="center"/>
          </w:tcPr>
          <w:p w14:paraId="66A82D92" w14:textId="4D988B7E" w:rsidR="00B86874" w:rsidRPr="008233B6" w:rsidRDefault="00B86874" w:rsidP="00B91780">
            <w:pPr>
              <w:rPr>
                <w:rFonts w:ascii="Arial" w:hAnsi="Arial" w:cs="Arial"/>
                <w:i/>
                <w:sz w:val="18"/>
                <w:szCs w:val="18"/>
              </w:rPr>
            </w:pPr>
            <w:r>
              <w:rPr>
                <w:rFonts w:ascii="Arial" w:hAnsi="Arial" w:cs="Arial"/>
                <w:i/>
                <w:sz w:val="18"/>
                <w:szCs w:val="18"/>
              </w:rPr>
              <w:t>C/ESF/26</w:t>
            </w:r>
          </w:p>
        </w:tc>
        <w:tc>
          <w:tcPr>
            <w:tcW w:w="894" w:type="pct"/>
            <w:vMerge w:val="restart"/>
            <w:tcBorders>
              <w:top w:val="single" w:sz="4" w:space="0" w:color="auto"/>
              <w:left w:val="single" w:sz="4" w:space="0" w:color="auto"/>
              <w:right w:val="single" w:sz="4" w:space="0" w:color="auto"/>
            </w:tcBorders>
            <w:vAlign w:val="center"/>
          </w:tcPr>
          <w:p w14:paraId="5CE924E3" w14:textId="3D06B28C" w:rsidR="00B86874" w:rsidRPr="008233B6" w:rsidRDefault="00E267F4" w:rsidP="00B91780">
            <w:pPr>
              <w:rPr>
                <w:rFonts w:ascii="Arial" w:hAnsi="Arial" w:cs="Arial"/>
                <w:color w:val="000000"/>
                <w:sz w:val="18"/>
                <w:szCs w:val="18"/>
              </w:rPr>
            </w:pPr>
            <w:r>
              <w:rPr>
                <w:rFonts w:ascii="Arial" w:hAnsi="Arial" w:cs="Arial"/>
                <w:color w:val="000000"/>
                <w:sz w:val="18"/>
                <w:szCs w:val="18"/>
              </w:rPr>
              <w:t>Ú</w:t>
            </w:r>
            <w:r w:rsidR="00B86874" w:rsidRPr="008233B6">
              <w:rPr>
                <w:rFonts w:ascii="Arial" w:hAnsi="Arial" w:cs="Arial"/>
                <w:color w:val="000000"/>
                <w:sz w:val="18"/>
                <w:szCs w:val="18"/>
              </w:rPr>
              <w:t>častníci, kteří získali kvalifikaci po ukončení své účasti</w:t>
            </w:r>
          </w:p>
        </w:tc>
        <w:tc>
          <w:tcPr>
            <w:tcW w:w="494" w:type="pct"/>
            <w:tcBorders>
              <w:top w:val="single" w:sz="4" w:space="0" w:color="auto"/>
              <w:left w:val="single" w:sz="4" w:space="0" w:color="auto"/>
              <w:bottom w:val="single" w:sz="4" w:space="0" w:color="auto"/>
              <w:right w:val="single" w:sz="4" w:space="0" w:color="auto"/>
            </w:tcBorders>
            <w:vAlign w:val="center"/>
          </w:tcPr>
          <w:p w14:paraId="7738F30D"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3" w:type="pct"/>
            <w:vMerge w:val="restart"/>
            <w:tcBorders>
              <w:top w:val="single" w:sz="4" w:space="0" w:color="auto"/>
              <w:left w:val="single" w:sz="4" w:space="0" w:color="auto"/>
              <w:right w:val="single" w:sz="4" w:space="0" w:color="auto"/>
            </w:tcBorders>
            <w:vAlign w:val="center"/>
          </w:tcPr>
          <w:p w14:paraId="5ED12AB7"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78" w:type="pct"/>
            <w:vMerge w:val="restart"/>
            <w:tcBorders>
              <w:top w:val="single" w:sz="4" w:space="0" w:color="auto"/>
              <w:left w:val="single" w:sz="4" w:space="0" w:color="auto"/>
              <w:right w:val="single" w:sz="4" w:space="0" w:color="auto"/>
            </w:tcBorders>
            <w:vAlign w:val="center"/>
          </w:tcPr>
          <w:p w14:paraId="19608506"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2" w:type="pct"/>
            <w:vMerge w:val="restart"/>
            <w:tcBorders>
              <w:top w:val="single" w:sz="4" w:space="0" w:color="auto"/>
              <w:left w:val="single" w:sz="4" w:space="0" w:color="auto"/>
              <w:right w:val="single" w:sz="4" w:space="0" w:color="auto"/>
            </w:tcBorders>
            <w:vAlign w:val="center"/>
          </w:tcPr>
          <w:p w14:paraId="26DC0927"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0</w:t>
            </w:r>
          </w:p>
        </w:tc>
        <w:tc>
          <w:tcPr>
            <w:tcW w:w="409" w:type="pct"/>
            <w:vMerge w:val="restart"/>
            <w:tcBorders>
              <w:top w:val="single" w:sz="4" w:space="0" w:color="auto"/>
              <w:left w:val="single" w:sz="4" w:space="0" w:color="auto"/>
              <w:right w:val="single" w:sz="4" w:space="0" w:color="auto"/>
            </w:tcBorders>
            <w:vAlign w:val="center"/>
          </w:tcPr>
          <w:p w14:paraId="62082C47" w14:textId="77777777" w:rsidR="00B86874" w:rsidRPr="008233B6" w:rsidRDefault="00B86874" w:rsidP="00B91780">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2" w:type="pct"/>
            <w:tcBorders>
              <w:top w:val="single" w:sz="4" w:space="0" w:color="auto"/>
              <w:left w:val="single" w:sz="4" w:space="0" w:color="auto"/>
              <w:right w:val="single" w:sz="4" w:space="0" w:color="auto"/>
            </w:tcBorders>
            <w:vAlign w:val="center"/>
          </w:tcPr>
          <w:p w14:paraId="6E979368" w14:textId="77777777" w:rsidR="00B86874" w:rsidRPr="00631C93" w:rsidRDefault="00B86874" w:rsidP="00B91780">
            <w:pPr>
              <w:snapToGrid w:val="0"/>
              <w:jc w:val="center"/>
              <w:rPr>
                <w:rFonts w:ascii="Arial" w:hAnsi="Arial" w:cs="Arial"/>
                <w:sz w:val="18"/>
                <w:szCs w:val="18"/>
              </w:rPr>
            </w:pPr>
            <w:r>
              <w:rPr>
                <w:rFonts w:ascii="Arial" w:hAnsi="Arial" w:cs="Arial"/>
                <w:sz w:val="18"/>
                <w:szCs w:val="18"/>
              </w:rPr>
              <w:t>64 537</w:t>
            </w:r>
          </w:p>
        </w:tc>
        <w:tc>
          <w:tcPr>
            <w:tcW w:w="599" w:type="pct"/>
            <w:vMerge w:val="restart"/>
            <w:tcBorders>
              <w:top w:val="single" w:sz="4" w:space="0" w:color="auto"/>
              <w:left w:val="single" w:sz="4" w:space="0" w:color="auto"/>
              <w:right w:val="single" w:sz="4" w:space="0" w:color="auto"/>
            </w:tcBorders>
            <w:vAlign w:val="center"/>
          </w:tcPr>
          <w:p w14:paraId="47FEE109" w14:textId="77777777" w:rsidR="00B86874" w:rsidRPr="008233B6" w:rsidRDefault="00B86874" w:rsidP="00B414EE">
            <w:pPr>
              <w:jc w:val="center"/>
              <w:rPr>
                <w:rFonts w:ascii="Arial" w:hAnsi="Arial" w:cs="Arial"/>
                <w:color w:val="000000"/>
                <w:sz w:val="18"/>
                <w:szCs w:val="18"/>
              </w:rPr>
            </w:pPr>
            <w:r w:rsidRPr="008233B6">
              <w:rPr>
                <w:rFonts w:ascii="Arial" w:hAnsi="Arial" w:cs="Arial"/>
                <w:color w:val="000000"/>
                <w:sz w:val="18"/>
                <w:szCs w:val="18"/>
              </w:rPr>
              <w:t>příjemc</w:t>
            </w:r>
            <w:r>
              <w:rPr>
                <w:rFonts w:ascii="Arial" w:hAnsi="Arial" w:cs="Arial"/>
                <w:color w:val="000000"/>
                <w:sz w:val="18"/>
                <w:szCs w:val="18"/>
              </w:rPr>
              <w:t>e</w:t>
            </w:r>
            <w:r w:rsidRPr="008233B6">
              <w:rPr>
                <w:rFonts w:ascii="Arial" w:hAnsi="Arial" w:cs="Arial"/>
                <w:color w:val="000000"/>
                <w:sz w:val="18"/>
                <w:szCs w:val="18"/>
              </w:rPr>
              <w:t xml:space="preserve"> </w:t>
            </w:r>
          </w:p>
        </w:tc>
        <w:tc>
          <w:tcPr>
            <w:tcW w:w="605" w:type="pct"/>
            <w:vMerge w:val="restart"/>
            <w:tcBorders>
              <w:top w:val="single" w:sz="4" w:space="0" w:color="auto"/>
              <w:left w:val="single" w:sz="4" w:space="0" w:color="auto"/>
              <w:right w:val="single" w:sz="4" w:space="0" w:color="auto"/>
            </w:tcBorders>
            <w:vAlign w:val="center"/>
          </w:tcPr>
          <w:p w14:paraId="180BF19C" w14:textId="77777777" w:rsidR="00B86874" w:rsidRPr="008233B6" w:rsidRDefault="00B86874" w:rsidP="00277908">
            <w:pPr>
              <w:tabs>
                <w:tab w:val="left" w:pos="720"/>
              </w:tabs>
              <w:jc w:val="center"/>
              <w:rPr>
                <w:rFonts w:ascii="Arial" w:hAnsi="Arial" w:cs="Arial"/>
                <w:sz w:val="18"/>
                <w:szCs w:val="18"/>
              </w:rPr>
            </w:pPr>
            <w:r w:rsidRPr="008233B6">
              <w:rPr>
                <w:rFonts w:ascii="Arial" w:hAnsi="Arial" w:cs="Arial"/>
                <w:color w:val="000000"/>
                <w:sz w:val="18"/>
                <w:szCs w:val="18"/>
              </w:rPr>
              <w:t>0m</w:t>
            </w:r>
          </w:p>
        </w:tc>
      </w:tr>
      <w:tr w:rsidR="00B86874" w:rsidRPr="008233B6" w14:paraId="7A2DB46E" w14:textId="77777777" w:rsidTr="00B86874">
        <w:trPr>
          <w:trHeight w:val="330"/>
        </w:trPr>
        <w:tc>
          <w:tcPr>
            <w:tcW w:w="184" w:type="pct"/>
            <w:vMerge/>
            <w:tcBorders>
              <w:left w:val="single" w:sz="4" w:space="0" w:color="auto"/>
              <w:bottom w:val="single" w:sz="4" w:space="0" w:color="auto"/>
              <w:right w:val="single" w:sz="4" w:space="0" w:color="auto"/>
            </w:tcBorders>
            <w:vAlign w:val="center"/>
          </w:tcPr>
          <w:p w14:paraId="55DD04AC" w14:textId="77777777" w:rsidR="00B86874" w:rsidRPr="008233B6" w:rsidRDefault="00B86874" w:rsidP="00B91780">
            <w:pPr>
              <w:rPr>
                <w:rFonts w:ascii="Arial" w:hAnsi="Arial" w:cs="Arial"/>
                <w:i/>
                <w:sz w:val="18"/>
                <w:szCs w:val="18"/>
              </w:rPr>
            </w:pPr>
          </w:p>
        </w:tc>
        <w:tc>
          <w:tcPr>
            <w:tcW w:w="894" w:type="pct"/>
            <w:vMerge/>
            <w:tcBorders>
              <w:left w:val="single" w:sz="4" w:space="0" w:color="auto"/>
              <w:bottom w:val="single" w:sz="4" w:space="0" w:color="auto"/>
              <w:right w:val="single" w:sz="4" w:space="0" w:color="auto"/>
            </w:tcBorders>
            <w:vAlign w:val="center"/>
          </w:tcPr>
          <w:p w14:paraId="1B091034" w14:textId="77777777" w:rsidR="00B86874" w:rsidRPr="008233B6" w:rsidRDefault="00B86874" w:rsidP="00B91780">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center"/>
          </w:tcPr>
          <w:p w14:paraId="45BF6CF0"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3" w:type="pct"/>
            <w:vMerge/>
            <w:tcBorders>
              <w:left w:val="single" w:sz="4" w:space="0" w:color="auto"/>
              <w:bottom w:val="single" w:sz="4" w:space="0" w:color="auto"/>
              <w:right w:val="single" w:sz="4" w:space="0" w:color="auto"/>
            </w:tcBorders>
            <w:vAlign w:val="center"/>
          </w:tcPr>
          <w:p w14:paraId="5BC3090E" w14:textId="77777777" w:rsidR="00B86874" w:rsidRPr="008233B6" w:rsidRDefault="00B86874" w:rsidP="00B91780">
            <w:pPr>
              <w:jc w:val="center"/>
              <w:rPr>
                <w:rFonts w:ascii="Arial" w:hAnsi="Arial" w:cs="Arial"/>
                <w:color w:val="000000"/>
                <w:sz w:val="18"/>
                <w:szCs w:val="18"/>
              </w:rPr>
            </w:pPr>
          </w:p>
        </w:tc>
        <w:tc>
          <w:tcPr>
            <w:tcW w:w="578" w:type="pct"/>
            <w:vMerge/>
            <w:tcBorders>
              <w:left w:val="single" w:sz="4" w:space="0" w:color="auto"/>
              <w:bottom w:val="single" w:sz="4" w:space="0" w:color="auto"/>
              <w:right w:val="single" w:sz="4" w:space="0" w:color="auto"/>
            </w:tcBorders>
            <w:vAlign w:val="center"/>
          </w:tcPr>
          <w:p w14:paraId="643F3E11" w14:textId="77777777" w:rsidR="00B86874" w:rsidRPr="008233B6" w:rsidRDefault="00B86874" w:rsidP="00B91780">
            <w:pPr>
              <w:jc w:val="center"/>
              <w:rPr>
                <w:rFonts w:ascii="Arial" w:hAnsi="Arial" w:cs="Arial"/>
                <w:color w:val="000000"/>
                <w:sz w:val="18"/>
                <w:szCs w:val="18"/>
              </w:rPr>
            </w:pPr>
          </w:p>
        </w:tc>
        <w:tc>
          <w:tcPr>
            <w:tcW w:w="312" w:type="pct"/>
            <w:vMerge/>
            <w:tcBorders>
              <w:left w:val="single" w:sz="4" w:space="0" w:color="auto"/>
              <w:bottom w:val="single" w:sz="4" w:space="0" w:color="auto"/>
              <w:right w:val="single" w:sz="4" w:space="0" w:color="auto"/>
            </w:tcBorders>
            <w:vAlign w:val="center"/>
          </w:tcPr>
          <w:p w14:paraId="693D062A" w14:textId="77777777" w:rsidR="00B86874" w:rsidRPr="008233B6" w:rsidRDefault="00B86874" w:rsidP="00B91780">
            <w:pPr>
              <w:jc w:val="center"/>
              <w:rPr>
                <w:rFonts w:ascii="Arial" w:hAnsi="Arial" w:cs="Arial"/>
                <w:color w:val="000000"/>
                <w:sz w:val="18"/>
                <w:szCs w:val="18"/>
              </w:rPr>
            </w:pPr>
          </w:p>
        </w:tc>
        <w:tc>
          <w:tcPr>
            <w:tcW w:w="409" w:type="pct"/>
            <w:vMerge/>
            <w:tcBorders>
              <w:left w:val="single" w:sz="4" w:space="0" w:color="auto"/>
              <w:bottom w:val="single" w:sz="4" w:space="0" w:color="auto"/>
              <w:right w:val="single" w:sz="4" w:space="0" w:color="auto"/>
            </w:tcBorders>
            <w:vAlign w:val="center"/>
          </w:tcPr>
          <w:p w14:paraId="71E32BDA" w14:textId="77777777" w:rsidR="00B86874" w:rsidRPr="008233B6" w:rsidRDefault="00B86874" w:rsidP="00B91780">
            <w:pPr>
              <w:tabs>
                <w:tab w:val="left" w:pos="720"/>
              </w:tabs>
              <w:jc w:val="center"/>
              <w:rPr>
                <w:rFonts w:ascii="Arial" w:hAnsi="Arial" w:cs="Arial"/>
                <w:sz w:val="18"/>
                <w:szCs w:val="18"/>
              </w:rPr>
            </w:pPr>
          </w:p>
        </w:tc>
        <w:tc>
          <w:tcPr>
            <w:tcW w:w="472" w:type="pct"/>
            <w:tcBorders>
              <w:left w:val="single" w:sz="4" w:space="0" w:color="auto"/>
              <w:bottom w:val="single" w:sz="4" w:space="0" w:color="auto"/>
              <w:right w:val="single" w:sz="4" w:space="0" w:color="auto"/>
            </w:tcBorders>
            <w:vAlign w:val="center"/>
          </w:tcPr>
          <w:p w14:paraId="33164E72" w14:textId="77777777" w:rsidR="00B86874" w:rsidRPr="00631C93" w:rsidRDefault="00B86874" w:rsidP="00B91780">
            <w:pPr>
              <w:snapToGrid w:val="0"/>
              <w:jc w:val="center"/>
              <w:rPr>
                <w:rFonts w:ascii="Arial" w:hAnsi="Arial" w:cs="Arial"/>
                <w:sz w:val="18"/>
                <w:szCs w:val="18"/>
              </w:rPr>
            </w:pPr>
            <w:r>
              <w:rPr>
                <w:rFonts w:ascii="Arial" w:hAnsi="Arial" w:cs="Arial"/>
                <w:sz w:val="18"/>
                <w:szCs w:val="18"/>
              </w:rPr>
              <w:t>2 463</w:t>
            </w:r>
          </w:p>
        </w:tc>
        <w:tc>
          <w:tcPr>
            <w:tcW w:w="599" w:type="pct"/>
            <w:vMerge/>
            <w:tcBorders>
              <w:left w:val="single" w:sz="4" w:space="0" w:color="auto"/>
              <w:bottom w:val="single" w:sz="4" w:space="0" w:color="auto"/>
              <w:right w:val="single" w:sz="4" w:space="0" w:color="auto"/>
            </w:tcBorders>
            <w:vAlign w:val="center"/>
          </w:tcPr>
          <w:p w14:paraId="79CC35D1" w14:textId="77777777" w:rsidR="00B86874" w:rsidRPr="008233B6" w:rsidRDefault="00B86874" w:rsidP="00B91780">
            <w:pPr>
              <w:jc w:val="center"/>
              <w:rPr>
                <w:rFonts w:ascii="Arial" w:hAnsi="Arial" w:cs="Arial"/>
                <w:color w:val="000000"/>
                <w:sz w:val="18"/>
                <w:szCs w:val="18"/>
              </w:rPr>
            </w:pPr>
          </w:p>
        </w:tc>
        <w:tc>
          <w:tcPr>
            <w:tcW w:w="605" w:type="pct"/>
            <w:vMerge/>
            <w:tcBorders>
              <w:left w:val="single" w:sz="4" w:space="0" w:color="auto"/>
              <w:bottom w:val="single" w:sz="4" w:space="0" w:color="auto"/>
              <w:right w:val="single" w:sz="4" w:space="0" w:color="auto"/>
            </w:tcBorders>
            <w:vAlign w:val="center"/>
          </w:tcPr>
          <w:p w14:paraId="2A397AEE" w14:textId="77777777" w:rsidR="00B86874" w:rsidRPr="008233B6" w:rsidRDefault="00B86874" w:rsidP="00B91780">
            <w:pPr>
              <w:tabs>
                <w:tab w:val="left" w:pos="720"/>
              </w:tabs>
              <w:jc w:val="center"/>
              <w:rPr>
                <w:rFonts w:ascii="Arial" w:hAnsi="Arial" w:cs="Arial"/>
                <w:color w:val="000000"/>
                <w:sz w:val="18"/>
                <w:szCs w:val="18"/>
              </w:rPr>
            </w:pPr>
          </w:p>
        </w:tc>
      </w:tr>
      <w:tr w:rsidR="00B86874" w:rsidRPr="008233B6" w14:paraId="4F37126C" w14:textId="77777777" w:rsidTr="00B86874">
        <w:trPr>
          <w:trHeight w:val="330"/>
        </w:trPr>
        <w:tc>
          <w:tcPr>
            <w:tcW w:w="184" w:type="pct"/>
            <w:vMerge w:val="restart"/>
            <w:tcBorders>
              <w:top w:val="single" w:sz="4" w:space="0" w:color="auto"/>
              <w:left w:val="single" w:sz="4" w:space="0" w:color="auto"/>
              <w:right w:val="single" w:sz="4" w:space="0" w:color="auto"/>
            </w:tcBorders>
            <w:vAlign w:val="center"/>
          </w:tcPr>
          <w:p w14:paraId="466FD41A" w14:textId="702C3896" w:rsidR="00B86874" w:rsidRPr="008233B6" w:rsidRDefault="00B86874" w:rsidP="00B91780">
            <w:pPr>
              <w:rPr>
                <w:rFonts w:ascii="Arial" w:hAnsi="Arial" w:cs="Arial"/>
                <w:i/>
                <w:sz w:val="18"/>
                <w:szCs w:val="18"/>
              </w:rPr>
            </w:pPr>
            <w:r>
              <w:rPr>
                <w:rFonts w:ascii="Arial" w:hAnsi="Arial" w:cs="Arial"/>
                <w:i/>
                <w:sz w:val="18"/>
                <w:szCs w:val="18"/>
              </w:rPr>
              <w:t>C/ESF/27</w:t>
            </w:r>
          </w:p>
        </w:tc>
        <w:tc>
          <w:tcPr>
            <w:tcW w:w="894" w:type="pct"/>
            <w:vMerge w:val="restart"/>
            <w:tcBorders>
              <w:top w:val="single" w:sz="4" w:space="0" w:color="auto"/>
              <w:left w:val="single" w:sz="4" w:space="0" w:color="auto"/>
              <w:right w:val="single" w:sz="4" w:space="0" w:color="auto"/>
            </w:tcBorders>
            <w:vAlign w:val="center"/>
          </w:tcPr>
          <w:p w14:paraId="4B28B1E7" w14:textId="21A70503" w:rsidR="00B86874" w:rsidRPr="008233B6" w:rsidRDefault="00B86874" w:rsidP="00B91780">
            <w:pPr>
              <w:rPr>
                <w:rFonts w:ascii="Arial" w:hAnsi="Arial" w:cs="Arial"/>
                <w:color w:val="000000"/>
                <w:sz w:val="18"/>
                <w:szCs w:val="18"/>
              </w:rPr>
            </w:pPr>
            <w:r w:rsidRPr="0055247E">
              <w:rPr>
                <w:rFonts w:ascii="Arial" w:hAnsi="Arial" w:cs="Arial"/>
                <w:color w:val="000000"/>
                <w:sz w:val="18"/>
                <w:szCs w:val="18"/>
              </w:rPr>
              <w:t>Zaměstnaní účastníci, včetně OSVČ, po ukončení své účasti</w:t>
            </w:r>
          </w:p>
        </w:tc>
        <w:tc>
          <w:tcPr>
            <w:tcW w:w="494" w:type="pct"/>
            <w:tcBorders>
              <w:top w:val="single" w:sz="4" w:space="0" w:color="auto"/>
              <w:left w:val="single" w:sz="4" w:space="0" w:color="auto"/>
              <w:bottom w:val="single" w:sz="4" w:space="0" w:color="auto"/>
              <w:right w:val="single" w:sz="4" w:space="0" w:color="auto"/>
            </w:tcBorders>
            <w:vAlign w:val="center"/>
          </w:tcPr>
          <w:p w14:paraId="733DB731"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3" w:type="pct"/>
            <w:vMerge w:val="restart"/>
            <w:tcBorders>
              <w:top w:val="single" w:sz="4" w:space="0" w:color="auto"/>
              <w:left w:val="single" w:sz="4" w:space="0" w:color="auto"/>
              <w:right w:val="single" w:sz="4" w:space="0" w:color="auto"/>
            </w:tcBorders>
            <w:vAlign w:val="center"/>
          </w:tcPr>
          <w:p w14:paraId="21A9CF8F"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účastníci</w:t>
            </w:r>
          </w:p>
        </w:tc>
        <w:tc>
          <w:tcPr>
            <w:tcW w:w="578" w:type="pct"/>
            <w:vMerge w:val="restart"/>
            <w:tcBorders>
              <w:top w:val="single" w:sz="4" w:space="0" w:color="auto"/>
              <w:left w:val="single" w:sz="4" w:space="0" w:color="auto"/>
              <w:right w:val="single" w:sz="4" w:space="0" w:color="auto"/>
            </w:tcBorders>
            <w:vAlign w:val="center"/>
          </w:tcPr>
          <w:p w14:paraId="0A8C6510"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2" w:type="pct"/>
            <w:vMerge w:val="restart"/>
            <w:tcBorders>
              <w:top w:val="single" w:sz="4" w:space="0" w:color="auto"/>
              <w:left w:val="single" w:sz="4" w:space="0" w:color="auto"/>
              <w:right w:val="single" w:sz="4" w:space="0" w:color="auto"/>
            </w:tcBorders>
            <w:vAlign w:val="center"/>
          </w:tcPr>
          <w:p w14:paraId="470DCE8F"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0</w:t>
            </w:r>
          </w:p>
        </w:tc>
        <w:tc>
          <w:tcPr>
            <w:tcW w:w="409" w:type="pct"/>
            <w:vMerge w:val="restart"/>
            <w:tcBorders>
              <w:top w:val="single" w:sz="4" w:space="0" w:color="auto"/>
              <w:left w:val="single" w:sz="4" w:space="0" w:color="auto"/>
              <w:right w:val="single" w:sz="4" w:space="0" w:color="auto"/>
            </w:tcBorders>
            <w:vAlign w:val="center"/>
          </w:tcPr>
          <w:p w14:paraId="3AE496BE" w14:textId="77777777" w:rsidR="00B86874" w:rsidRPr="008233B6" w:rsidRDefault="00B86874" w:rsidP="00B91780">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2" w:type="pct"/>
            <w:tcBorders>
              <w:top w:val="single" w:sz="4" w:space="0" w:color="auto"/>
              <w:left w:val="single" w:sz="4" w:space="0" w:color="auto"/>
              <w:right w:val="single" w:sz="4" w:space="0" w:color="auto"/>
            </w:tcBorders>
            <w:vAlign w:val="center"/>
          </w:tcPr>
          <w:p w14:paraId="6E77DAC0" w14:textId="77777777" w:rsidR="00B86874" w:rsidRPr="00631C93" w:rsidRDefault="00B86874" w:rsidP="00B91780">
            <w:pPr>
              <w:snapToGrid w:val="0"/>
              <w:jc w:val="center"/>
              <w:rPr>
                <w:rFonts w:ascii="Arial" w:hAnsi="Arial" w:cs="Arial"/>
                <w:sz w:val="18"/>
                <w:szCs w:val="18"/>
              </w:rPr>
            </w:pPr>
            <w:r>
              <w:rPr>
                <w:rFonts w:ascii="Arial" w:hAnsi="Arial" w:cs="Arial"/>
                <w:sz w:val="18"/>
                <w:szCs w:val="18"/>
              </w:rPr>
              <w:t>78 985</w:t>
            </w:r>
          </w:p>
        </w:tc>
        <w:tc>
          <w:tcPr>
            <w:tcW w:w="599" w:type="pct"/>
            <w:vMerge w:val="restart"/>
            <w:tcBorders>
              <w:top w:val="single" w:sz="4" w:space="0" w:color="auto"/>
              <w:left w:val="single" w:sz="4" w:space="0" w:color="auto"/>
              <w:right w:val="single" w:sz="4" w:space="0" w:color="auto"/>
            </w:tcBorders>
            <w:vAlign w:val="center"/>
          </w:tcPr>
          <w:p w14:paraId="070FEEE4" w14:textId="77777777" w:rsidR="00B86874" w:rsidRPr="008233B6" w:rsidRDefault="00B86874" w:rsidP="00B91780">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605" w:type="pct"/>
            <w:vMerge w:val="restart"/>
            <w:tcBorders>
              <w:top w:val="single" w:sz="4" w:space="0" w:color="auto"/>
              <w:left w:val="single" w:sz="4" w:space="0" w:color="auto"/>
              <w:right w:val="single" w:sz="4" w:space="0" w:color="auto"/>
            </w:tcBorders>
            <w:vAlign w:val="center"/>
          </w:tcPr>
          <w:p w14:paraId="094C4D1D" w14:textId="77777777" w:rsidR="00B86874" w:rsidRPr="008233B6" w:rsidRDefault="00B86874" w:rsidP="00B91780">
            <w:pPr>
              <w:tabs>
                <w:tab w:val="left" w:pos="720"/>
              </w:tabs>
              <w:jc w:val="center"/>
              <w:rPr>
                <w:rFonts w:ascii="Arial" w:hAnsi="Arial" w:cs="Arial"/>
                <w:sz w:val="18"/>
                <w:szCs w:val="18"/>
              </w:rPr>
            </w:pPr>
            <w:r w:rsidRPr="008233B6">
              <w:rPr>
                <w:rFonts w:ascii="Arial" w:hAnsi="Arial" w:cs="Arial"/>
                <w:color w:val="000000"/>
                <w:sz w:val="18"/>
                <w:szCs w:val="18"/>
              </w:rPr>
              <w:t>0m-36m, f(6)</w:t>
            </w:r>
          </w:p>
        </w:tc>
      </w:tr>
      <w:tr w:rsidR="00B86874" w:rsidRPr="008233B6" w14:paraId="462ED2F5" w14:textId="77777777" w:rsidTr="00B86874">
        <w:trPr>
          <w:trHeight w:val="70"/>
        </w:trPr>
        <w:tc>
          <w:tcPr>
            <w:tcW w:w="184" w:type="pct"/>
            <w:vMerge/>
            <w:tcBorders>
              <w:left w:val="single" w:sz="4" w:space="0" w:color="auto"/>
              <w:bottom w:val="single" w:sz="4" w:space="0" w:color="auto"/>
              <w:right w:val="single" w:sz="4" w:space="0" w:color="auto"/>
            </w:tcBorders>
            <w:vAlign w:val="center"/>
          </w:tcPr>
          <w:p w14:paraId="0ECA9E9E" w14:textId="77777777" w:rsidR="00B86874" w:rsidRPr="008233B6" w:rsidRDefault="00B86874" w:rsidP="00B91780">
            <w:pPr>
              <w:rPr>
                <w:rFonts w:ascii="Arial" w:hAnsi="Arial" w:cs="Arial"/>
                <w:i/>
                <w:sz w:val="18"/>
                <w:szCs w:val="18"/>
              </w:rPr>
            </w:pPr>
          </w:p>
        </w:tc>
        <w:tc>
          <w:tcPr>
            <w:tcW w:w="894" w:type="pct"/>
            <w:vMerge/>
            <w:tcBorders>
              <w:left w:val="single" w:sz="4" w:space="0" w:color="auto"/>
              <w:bottom w:val="single" w:sz="4" w:space="0" w:color="auto"/>
              <w:right w:val="single" w:sz="4" w:space="0" w:color="auto"/>
            </w:tcBorders>
            <w:vAlign w:val="center"/>
          </w:tcPr>
          <w:p w14:paraId="0E33BDA9" w14:textId="77777777" w:rsidR="00B86874" w:rsidRPr="008233B6" w:rsidRDefault="00B86874" w:rsidP="00B91780">
            <w:pPr>
              <w:rPr>
                <w:rFonts w:ascii="Arial" w:hAnsi="Arial" w:cs="Arial"/>
                <w:color w:val="000000"/>
                <w:sz w:val="18"/>
                <w:szCs w:val="18"/>
              </w:rPr>
            </w:pPr>
          </w:p>
        </w:tc>
        <w:tc>
          <w:tcPr>
            <w:tcW w:w="494" w:type="pct"/>
            <w:tcBorders>
              <w:top w:val="single" w:sz="4" w:space="0" w:color="auto"/>
              <w:left w:val="single" w:sz="4" w:space="0" w:color="auto"/>
              <w:right w:val="single" w:sz="4" w:space="0" w:color="auto"/>
            </w:tcBorders>
            <w:vAlign w:val="center"/>
          </w:tcPr>
          <w:p w14:paraId="71FFC0F4" w14:textId="77777777" w:rsidR="00B86874" w:rsidRPr="008233B6" w:rsidRDefault="00B86874" w:rsidP="00270DD4">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3" w:type="pct"/>
            <w:vMerge/>
            <w:tcBorders>
              <w:left w:val="single" w:sz="4" w:space="0" w:color="auto"/>
              <w:bottom w:val="single" w:sz="4" w:space="0" w:color="auto"/>
              <w:right w:val="single" w:sz="4" w:space="0" w:color="auto"/>
            </w:tcBorders>
            <w:vAlign w:val="center"/>
          </w:tcPr>
          <w:p w14:paraId="7B9A3232" w14:textId="77777777" w:rsidR="00B86874" w:rsidRPr="008233B6" w:rsidRDefault="00B86874" w:rsidP="00B91780">
            <w:pPr>
              <w:jc w:val="center"/>
              <w:rPr>
                <w:rFonts w:ascii="Arial" w:hAnsi="Arial" w:cs="Arial"/>
                <w:color w:val="000000"/>
                <w:sz w:val="18"/>
                <w:szCs w:val="18"/>
              </w:rPr>
            </w:pPr>
          </w:p>
        </w:tc>
        <w:tc>
          <w:tcPr>
            <w:tcW w:w="578" w:type="pct"/>
            <w:vMerge/>
            <w:tcBorders>
              <w:left w:val="single" w:sz="4" w:space="0" w:color="auto"/>
              <w:bottom w:val="single" w:sz="4" w:space="0" w:color="auto"/>
              <w:right w:val="single" w:sz="4" w:space="0" w:color="auto"/>
            </w:tcBorders>
            <w:vAlign w:val="center"/>
          </w:tcPr>
          <w:p w14:paraId="6584952F" w14:textId="77777777" w:rsidR="00B86874" w:rsidRPr="008233B6" w:rsidRDefault="00B86874" w:rsidP="00B91780">
            <w:pPr>
              <w:jc w:val="center"/>
              <w:rPr>
                <w:rFonts w:ascii="Arial" w:hAnsi="Arial" w:cs="Arial"/>
                <w:color w:val="000000"/>
                <w:sz w:val="18"/>
                <w:szCs w:val="18"/>
              </w:rPr>
            </w:pPr>
          </w:p>
        </w:tc>
        <w:tc>
          <w:tcPr>
            <w:tcW w:w="312" w:type="pct"/>
            <w:vMerge/>
            <w:tcBorders>
              <w:left w:val="single" w:sz="4" w:space="0" w:color="auto"/>
              <w:bottom w:val="single" w:sz="4" w:space="0" w:color="auto"/>
              <w:right w:val="single" w:sz="4" w:space="0" w:color="auto"/>
            </w:tcBorders>
            <w:vAlign w:val="center"/>
          </w:tcPr>
          <w:p w14:paraId="2A5C1101" w14:textId="77777777" w:rsidR="00B86874" w:rsidRPr="008233B6" w:rsidRDefault="00B86874" w:rsidP="00B91780">
            <w:pPr>
              <w:jc w:val="center"/>
              <w:rPr>
                <w:rFonts w:ascii="Arial" w:hAnsi="Arial" w:cs="Arial"/>
                <w:color w:val="000000"/>
                <w:sz w:val="18"/>
                <w:szCs w:val="18"/>
              </w:rPr>
            </w:pPr>
          </w:p>
        </w:tc>
        <w:tc>
          <w:tcPr>
            <w:tcW w:w="409" w:type="pct"/>
            <w:vMerge/>
            <w:tcBorders>
              <w:left w:val="single" w:sz="4" w:space="0" w:color="auto"/>
              <w:bottom w:val="single" w:sz="4" w:space="0" w:color="auto"/>
              <w:right w:val="single" w:sz="4" w:space="0" w:color="auto"/>
            </w:tcBorders>
            <w:vAlign w:val="center"/>
          </w:tcPr>
          <w:p w14:paraId="44BE2B6B" w14:textId="77777777" w:rsidR="00B86874" w:rsidRPr="008233B6" w:rsidRDefault="00B86874" w:rsidP="00B91780">
            <w:pPr>
              <w:tabs>
                <w:tab w:val="left" w:pos="720"/>
              </w:tabs>
              <w:jc w:val="center"/>
              <w:rPr>
                <w:rFonts w:ascii="Arial" w:hAnsi="Arial" w:cs="Arial"/>
                <w:sz w:val="18"/>
                <w:szCs w:val="18"/>
              </w:rPr>
            </w:pPr>
          </w:p>
        </w:tc>
        <w:tc>
          <w:tcPr>
            <w:tcW w:w="472" w:type="pct"/>
            <w:tcBorders>
              <w:left w:val="single" w:sz="4" w:space="0" w:color="auto"/>
              <w:right w:val="single" w:sz="4" w:space="0" w:color="auto"/>
            </w:tcBorders>
            <w:vAlign w:val="center"/>
          </w:tcPr>
          <w:p w14:paraId="4E94872E" w14:textId="77777777" w:rsidR="00B86874" w:rsidRPr="00631C93" w:rsidRDefault="00B86874" w:rsidP="00B91780">
            <w:pPr>
              <w:snapToGrid w:val="0"/>
              <w:jc w:val="center"/>
              <w:rPr>
                <w:rFonts w:ascii="Arial" w:hAnsi="Arial" w:cs="Arial"/>
                <w:sz w:val="18"/>
                <w:szCs w:val="18"/>
              </w:rPr>
            </w:pPr>
            <w:r>
              <w:rPr>
                <w:rFonts w:ascii="Arial" w:hAnsi="Arial" w:cs="Arial"/>
                <w:sz w:val="18"/>
                <w:szCs w:val="18"/>
              </w:rPr>
              <w:t>3 015</w:t>
            </w:r>
          </w:p>
        </w:tc>
        <w:tc>
          <w:tcPr>
            <w:tcW w:w="599" w:type="pct"/>
            <w:vMerge/>
            <w:tcBorders>
              <w:left w:val="single" w:sz="4" w:space="0" w:color="auto"/>
              <w:bottom w:val="single" w:sz="4" w:space="0" w:color="auto"/>
              <w:right w:val="single" w:sz="4" w:space="0" w:color="auto"/>
            </w:tcBorders>
            <w:vAlign w:val="center"/>
          </w:tcPr>
          <w:p w14:paraId="3312CB59" w14:textId="77777777" w:rsidR="00B86874" w:rsidRPr="008233B6" w:rsidRDefault="00B86874" w:rsidP="00B91780">
            <w:pPr>
              <w:jc w:val="center"/>
              <w:rPr>
                <w:rFonts w:ascii="Arial" w:hAnsi="Arial" w:cs="Arial"/>
                <w:color w:val="000000"/>
                <w:sz w:val="18"/>
                <w:szCs w:val="18"/>
              </w:rPr>
            </w:pPr>
          </w:p>
        </w:tc>
        <w:tc>
          <w:tcPr>
            <w:tcW w:w="605" w:type="pct"/>
            <w:vMerge/>
            <w:tcBorders>
              <w:left w:val="single" w:sz="4" w:space="0" w:color="auto"/>
              <w:bottom w:val="single" w:sz="4" w:space="0" w:color="auto"/>
              <w:right w:val="single" w:sz="4" w:space="0" w:color="auto"/>
            </w:tcBorders>
            <w:vAlign w:val="center"/>
          </w:tcPr>
          <w:p w14:paraId="730FF4CA" w14:textId="77777777" w:rsidR="00B86874" w:rsidRPr="008233B6" w:rsidRDefault="00B86874" w:rsidP="00B91780">
            <w:pPr>
              <w:tabs>
                <w:tab w:val="left" w:pos="720"/>
              </w:tabs>
              <w:jc w:val="center"/>
              <w:rPr>
                <w:rFonts w:ascii="Arial" w:hAnsi="Arial" w:cs="Arial"/>
                <w:color w:val="000000"/>
                <w:sz w:val="18"/>
                <w:szCs w:val="18"/>
              </w:rPr>
            </w:pPr>
          </w:p>
        </w:tc>
      </w:tr>
      <w:tr w:rsidR="00B86874" w:rsidRPr="008233B6" w14:paraId="08C809A2" w14:textId="77777777" w:rsidTr="00B86874">
        <w:trPr>
          <w:trHeight w:val="413"/>
        </w:trPr>
        <w:tc>
          <w:tcPr>
            <w:tcW w:w="184" w:type="pct"/>
            <w:vMerge w:val="restart"/>
            <w:tcBorders>
              <w:top w:val="single" w:sz="4" w:space="0" w:color="auto"/>
              <w:left w:val="single" w:sz="4" w:space="0" w:color="auto"/>
              <w:right w:val="single" w:sz="4" w:space="0" w:color="auto"/>
            </w:tcBorders>
            <w:vAlign w:val="center"/>
          </w:tcPr>
          <w:p w14:paraId="0D5FD84C" w14:textId="3A8A502C" w:rsidR="00B86874" w:rsidRPr="008233B6" w:rsidRDefault="00B86874" w:rsidP="00B91780">
            <w:pPr>
              <w:rPr>
                <w:rFonts w:ascii="Arial" w:hAnsi="Arial" w:cs="Arial"/>
                <w:i/>
                <w:sz w:val="18"/>
                <w:szCs w:val="18"/>
              </w:rPr>
            </w:pPr>
            <w:r>
              <w:rPr>
                <w:rFonts w:ascii="Arial" w:hAnsi="Arial" w:cs="Arial"/>
                <w:i/>
                <w:sz w:val="18"/>
                <w:szCs w:val="18"/>
              </w:rPr>
              <w:t>C/ESF/30</w:t>
            </w:r>
          </w:p>
        </w:tc>
        <w:tc>
          <w:tcPr>
            <w:tcW w:w="894" w:type="pct"/>
            <w:vMerge w:val="restart"/>
            <w:tcBorders>
              <w:top w:val="single" w:sz="4" w:space="0" w:color="auto"/>
              <w:left w:val="single" w:sz="4" w:space="0" w:color="auto"/>
              <w:right w:val="single" w:sz="4" w:space="0" w:color="auto"/>
            </w:tcBorders>
            <w:vAlign w:val="center"/>
          </w:tcPr>
          <w:p w14:paraId="30F9A68A" w14:textId="1F780F3F" w:rsidR="00B86874" w:rsidRPr="008233B6" w:rsidRDefault="00B86874" w:rsidP="00B91780">
            <w:pPr>
              <w:rPr>
                <w:rFonts w:ascii="Arial" w:hAnsi="Arial" w:cs="Arial"/>
                <w:color w:val="000000"/>
                <w:sz w:val="18"/>
                <w:szCs w:val="18"/>
              </w:rPr>
            </w:pPr>
            <w:r w:rsidRPr="004C5D96">
              <w:rPr>
                <w:rFonts w:ascii="Arial" w:hAnsi="Arial" w:cs="Arial"/>
                <w:color w:val="000000"/>
                <w:sz w:val="18"/>
                <w:szCs w:val="18"/>
              </w:rPr>
              <w:t>Účastníci, jejichž situace na trhu práce se 6 měsíců po ukončení jejich účasti zlepšila</w:t>
            </w:r>
          </w:p>
        </w:tc>
        <w:tc>
          <w:tcPr>
            <w:tcW w:w="494" w:type="pct"/>
            <w:tcBorders>
              <w:top w:val="single" w:sz="4" w:space="0" w:color="auto"/>
              <w:left w:val="single" w:sz="4" w:space="0" w:color="auto"/>
              <w:bottom w:val="single" w:sz="4" w:space="0" w:color="auto"/>
              <w:right w:val="single" w:sz="4" w:space="0" w:color="auto"/>
            </w:tcBorders>
            <w:vAlign w:val="center"/>
          </w:tcPr>
          <w:p w14:paraId="7476C82F"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3" w:type="pct"/>
            <w:vMerge w:val="restart"/>
            <w:tcBorders>
              <w:top w:val="single" w:sz="4" w:space="0" w:color="auto"/>
              <w:left w:val="single" w:sz="4" w:space="0" w:color="auto"/>
              <w:right w:val="single" w:sz="4" w:space="0" w:color="auto"/>
            </w:tcBorders>
            <w:vAlign w:val="center"/>
          </w:tcPr>
          <w:p w14:paraId="0BEA9AEE"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78" w:type="pct"/>
            <w:vMerge w:val="restart"/>
            <w:tcBorders>
              <w:top w:val="single" w:sz="4" w:space="0" w:color="auto"/>
              <w:left w:val="single" w:sz="4" w:space="0" w:color="auto"/>
              <w:right w:val="single" w:sz="4" w:space="0" w:color="auto"/>
            </w:tcBorders>
            <w:vAlign w:val="center"/>
          </w:tcPr>
          <w:p w14:paraId="424646A5"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2" w:type="pct"/>
            <w:vMerge w:val="restart"/>
            <w:tcBorders>
              <w:top w:val="single" w:sz="4" w:space="0" w:color="auto"/>
              <w:left w:val="single" w:sz="4" w:space="0" w:color="auto"/>
              <w:right w:val="single" w:sz="4" w:space="0" w:color="auto"/>
            </w:tcBorders>
            <w:vAlign w:val="center"/>
          </w:tcPr>
          <w:p w14:paraId="1D110BE6"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0</w:t>
            </w:r>
          </w:p>
        </w:tc>
        <w:tc>
          <w:tcPr>
            <w:tcW w:w="409" w:type="pct"/>
            <w:vMerge w:val="restart"/>
            <w:tcBorders>
              <w:top w:val="single" w:sz="4" w:space="0" w:color="auto"/>
              <w:left w:val="single" w:sz="4" w:space="0" w:color="auto"/>
              <w:right w:val="single" w:sz="4" w:space="0" w:color="auto"/>
            </w:tcBorders>
            <w:vAlign w:val="center"/>
          </w:tcPr>
          <w:p w14:paraId="19D97226" w14:textId="77777777" w:rsidR="00B86874" w:rsidRPr="008233B6" w:rsidRDefault="00B86874" w:rsidP="00B91780">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2" w:type="pct"/>
            <w:tcBorders>
              <w:top w:val="single" w:sz="4" w:space="0" w:color="auto"/>
              <w:left w:val="single" w:sz="4" w:space="0" w:color="auto"/>
              <w:right w:val="single" w:sz="4" w:space="0" w:color="auto"/>
            </w:tcBorders>
            <w:vAlign w:val="center"/>
          </w:tcPr>
          <w:p w14:paraId="45FCCFE1" w14:textId="77777777" w:rsidR="00B86874" w:rsidRPr="00631C93" w:rsidRDefault="00B86874" w:rsidP="00B91780">
            <w:pPr>
              <w:snapToGrid w:val="0"/>
              <w:jc w:val="center"/>
              <w:rPr>
                <w:rFonts w:ascii="Arial" w:hAnsi="Arial" w:cs="Arial"/>
                <w:sz w:val="18"/>
                <w:szCs w:val="18"/>
              </w:rPr>
            </w:pPr>
            <w:r>
              <w:rPr>
                <w:rFonts w:ascii="Arial" w:hAnsi="Arial" w:cs="Arial"/>
                <w:sz w:val="18"/>
                <w:szCs w:val="18"/>
              </w:rPr>
              <w:t>1 637</w:t>
            </w:r>
          </w:p>
        </w:tc>
        <w:tc>
          <w:tcPr>
            <w:tcW w:w="599" w:type="pct"/>
            <w:vMerge w:val="restart"/>
            <w:tcBorders>
              <w:top w:val="single" w:sz="4" w:space="0" w:color="auto"/>
              <w:left w:val="single" w:sz="4" w:space="0" w:color="auto"/>
              <w:right w:val="single" w:sz="4" w:space="0" w:color="auto"/>
            </w:tcBorders>
            <w:vAlign w:val="center"/>
          </w:tcPr>
          <w:p w14:paraId="0EBFCDCC" w14:textId="77777777" w:rsidR="00B86874" w:rsidRPr="008233B6" w:rsidRDefault="00B86874" w:rsidP="00B91780">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605" w:type="pct"/>
            <w:vMerge w:val="restart"/>
            <w:tcBorders>
              <w:top w:val="single" w:sz="4" w:space="0" w:color="auto"/>
              <w:left w:val="single" w:sz="4" w:space="0" w:color="auto"/>
              <w:right w:val="single" w:sz="4" w:space="0" w:color="auto"/>
            </w:tcBorders>
            <w:vAlign w:val="center"/>
          </w:tcPr>
          <w:p w14:paraId="6F46C387" w14:textId="77777777" w:rsidR="00B86874" w:rsidRPr="008233B6" w:rsidRDefault="00B86874" w:rsidP="00277908">
            <w:pPr>
              <w:tabs>
                <w:tab w:val="left" w:pos="720"/>
              </w:tabs>
              <w:jc w:val="center"/>
              <w:rPr>
                <w:rFonts w:ascii="Arial" w:hAnsi="Arial" w:cs="Arial"/>
                <w:sz w:val="18"/>
                <w:szCs w:val="18"/>
              </w:rPr>
            </w:pPr>
            <w:r w:rsidRPr="008233B6">
              <w:rPr>
                <w:rFonts w:ascii="Arial" w:hAnsi="Arial" w:cs="Arial"/>
                <w:color w:val="000000"/>
                <w:sz w:val="18"/>
                <w:szCs w:val="18"/>
              </w:rPr>
              <w:t>0m-36m, f(12)</w:t>
            </w:r>
          </w:p>
        </w:tc>
      </w:tr>
      <w:tr w:rsidR="00B86874" w:rsidRPr="008233B6" w14:paraId="6C79F9F7" w14:textId="77777777" w:rsidTr="00B86874">
        <w:trPr>
          <w:trHeight w:val="127"/>
        </w:trPr>
        <w:tc>
          <w:tcPr>
            <w:tcW w:w="184" w:type="pct"/>
            <w:vMerge/>
            <w:tcBorders>
              <w:left w:val="single" w:sz="4" w:space="0" w:color="auto"/>
              <w:right w:val="single" w:sz="4" w:space="0" w:color="auto"/>
            </w:tcBorders>
            <w:vAlign w:val="center"/>
          </w:tcPr>
          <w:p w14:paraId="7D263B6D" w14:textId="77777777" w:rsidR="00B86874" w:rsidRPr="008233B6" w:rsidRDefault="00B86874" w:rsidP="00B91780">
            <w:pPr>
              <w:rPr>
                <w:rFonts w:ascii="Arial" w:hAnsi="Arial" w:cs="Arial"/>
                <w:i/>
                <w:sz w:val="18"/>
                <w:szCs w:val="18"/>
              </w:rPr>
            </w:pPr>
          </w:p>
        </w:tc>
        <w:tc>
          <w:tcPr>
            <w:tcW w:w="894" w:type="pct"/>
            <w:vMerge/>
            <w:tcBorders>
              <w:left w:val="single" w:sz="4" w:space="0" w:color="auto"/>
              <w:right w:val="single" w:sz="4" w:space="0" w:color="auto"/>
            </w:tcBorders>
            <w:vAlign w:val="center"/>
          </w:tcPr>
          <w:p w14:paraId="3EC2D1EA" w14:textId="77777777" w:rsidR="00B86874" w:rsidRPr="008233B6" w:rsidRDefault="00B86874" w:rsidP="00B91780">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center"/>
          </w:tcPr>
          <w:p w14:paraId="52FBC7A9" w14:textId="77777777" w:rsidR="00B86874" w:rsidRPr="008233B6" w:rsidRDefault="00B86874" w:rsidP="00270DD4">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3" w:type="pct"/>
            <w:vMerge/>
            <w:tcBorders>
              <w:left w:val="single" w:sz="4" w:space="0" w:color="auto"/>
              <w:right w:val="single" w:sz="4" w:space="0" w:color="auto"/>
            </w:tcBorders>
            <w:vAlign w:val="center"/>
          </w:tcPr>
          <w:p w14:paraId="20278D71" w14:textId="77777777" w:rsidR="00B86874" w:rsidRPr="008233B6" w:rsidRDefault="00B86874" w:rsidP="00B91780">
            <w:pPr>
              <w:jc w:val="center"/>
              <w:rPr>
                <w:rFonts w:ascii="Arial" w:hAnsi="Arial" w:cs="Arial"/>
                <w:color w:val="000000"/>
                <w:sz w:val="18"/>
                <w:szCs w:val="18"/>
              </w:rPr>
            </w:pPr>
          </w:p>
        </w:tc>
        <w:tc>
          <w:tcPr>
            <w:tcW w:w="578" w:type="pct"/>
            <w:vMerge/>
            <w:tcBorders>
              <w:left w:val="single" w:sz="4" w:space="0" w:color="auto"/>
              <w:right w:val="single" w:sz="4" w:space="0" w:color="auto"/>
            </w:tcBorders>
            <w:vAlign w:val="center"/>
          </w:tcPr>
          <w:p w14:paraId="2869E2DF" w14:textId="77777777" w:rsidR="00B86874" w:rsidRPr="008233B6" w:rsidRDefault="00B86874" w:rsidP="00B91780">
            <w:pPr>
              <w:jc w:val="center"/>
              <w:rPr>
                <w:rFonts w:ascii="Arial" w:hAnsi="Arial" w:cs="Arial"/>
                <w:color w:val="000000"/>
                <w:sz w:val="18"/>
                <w:szCs w:val="18"/>
              </w:rPr>
            </w:pPr>
          </w:p>
        </w:tc>
        <w:tc>
          <w:tcPr>
            <w:tcW w:w="312" w:type="pct"/>
            <w:vMerge/>
            <w:tcBorders>
              <w:left w:val="single" w:sz="4" w:space="0" w:color="auto"/>
              <w:right w:val="single" w:sz="4" w:space="0" w:color="auto"/>
            </w:tcBorders>
            <w:vAlign w:val="center"/>
          </w:tcPr>
          <w:p w14:paraId="01314F0C" w14:textId="77777777" w:rsidR="00B86874" w:rsidRPr="008233B6" w:rsidRDefault="00B86874" w:rsidP="00B91780">
            <w:pPr>
              <w:jc w:val="center"/>
              <w:rPr>
                <w:rFonts w:ascii="Arial" w:hAnsi="Arial" w:cs="Arial"/>
                <w:color w:val="000000"/>
                <w:sz w:val="18"/>
                <w:szCs w:val="18"/>
              </w:rPr>
            </w:pPr>
          </w:p>
        </w:tc>
        <w:tc>
          <w:tcPr>
            <w:tcW w:w="409" w:type="pct"/>
            <w:vMerge/>
            <w:tcBorders>
              <w:left w:val="single" w:sz="4" w:space="0" w:color="auto"/>
              <w:right w:val="single" w:sz="4" w:space="0" w:color="auto"/>
            </w:tcBorders>
            <w:vAlign w:val="center"/>
          </w:tcPr>
          <w:p w14:paraId="5B3BB11C" w14:textId="77777777" w:rsidR="00B86874" w:rsidRPr="008233B6" w:rsidRDefault="00B86874" w:rsidP="00B91780">
            <w:pPr>
              <w:tabs>
                <w:tab w:val="left" w:pos="720"/>
              </w:tabs>
              <w:jc w:val="center"/>
              <w:rPr>
                <w:rFonts w:ascii="Arial" w:hAnsi="Arial" w:cs="Arial"/>
                <w:sz w:val="18"/>
                <w:szCs w:val="18"/>
              </w:rPr>
            </w:pPr>
          </w:p>
        </w:tc>
        <w:tc>
          <w:tcPr>
            <w:tcW w:w="472" w:type="pct"/>
            <w:tcBorders>
              <w:left w:val="single" w:sz="4" w:space="0" w:color="auto"/>
              <w:right w:val="single" w:sz="4" w:space="0" w:color="auto"/>
            </w:tcBorders>
            <w:vAlign w:val="center"/>
          </w:tcPr>
          <w:p w14:paraId="1C06568A" w14:textId="77777777" w:rsidR="00B86874" w:rsidRPr="00631C93" w:rsidRDefault="00B86874" w:rsidP="00B91780">
            <w:pPr>
              <w:snapToGrid w:val="0"/>
              <w:jc w:val="center"/>
              <w:rPr>
                <w:rFonts w:ascii="Arial" w:hAnsi="Arial" w:cs="Arial"/>
                <w:sz w:val="18"/>
                <w:szCs w:val="18"/>
              </w:rPr>
            </w:pPr>
            <w:r>
              <w:rPr>
                <w:rFonts w:ascii="Arial" w:hAnsi="Arial" w:cs="Arial"/>
                <w:sz w:val="18"/>
                <w:szCs w:val="18"/>
              </w:rPr>
              <w:t>63</w:t>
            </w:r>
          </w:p>
        </w:tc>
        <w:tc>
          <w:tcPr>
            <w:tcW w:w="599" w:type="pct"/>
            <w:vMerge/>
            <w:tcBorders>
              <w:left w:val="single" w:sz="4" w:space="0" w:color="auto"/>
              <w:right w:val="single" w:sz="4" w:space="0" w:color="auto"/>
            </w:tcBorders>
            <w:vAlign w:val="center"/>
          </w:tcPr>
          <w:p w14:paraId="3A32BE08" w14:textId="77777777" w:rsidR="00B86874" w:rsidRPr="008233B6" w:rsidRDefault="00B86874" w:rsidP="00B91780">
            <w:pPr>
              <w:jc w:val="center"/>
              <w:rPr>
                <w:rFonts w:ascii="Arial" w:hAnsi="Arial" w:cs="Arial"/>
                <w:color w:val="000000"/>
                <w:sz w:val="18"/>
                <w:szCs w:val="18"/>
              </w:rPr>
            </w:pPr>
          </w:p>
        </w:tc>
        <w:tc>
          <w:tcPr>
            <w:tcW w:w="605" w:type="pct"/>
            <w:vMerge/>
            <w:tcBorders>
              <w:left w:val="single" w:sz="4" w:space="0" w:color="auto"/>
              <w:right w:val="single" w:sz="4" w:space="0" w:color="auto"/>
            </w:tcBorders>
            <w:vAlign w:val="center"/>
          </w:tcPr>
          <w:p w14:paraId="47B100D6" w14:textId="77777777" w:rsidR="00B86874" w:rsidRPr="008233B6" w:rsidRDefault="00B86874" w:rsidP="00B91780">
            <w:pPr>
              <w:tabs>
                <w:tab w:val="left" w:pos="720"/>
              </w:tabs>
              <w:jc w:val="center"/>
              <w:rPr>
                <w:rFonts w:ascii="Arial" w:hAnsi="Arial" w:cs="Arial"/>
                <w:color w:val="000000"/>
                <w:sz w:val="18"/>
                <w:szCs w:val="18"/>
              </w:rPr>
            </w:pPr>
          </w:p>
        </w:tc>
      </w:tr>
      <w:tr w:rsidR="00B86874" w:rsidRPr="008233B6" w14:paraId="2A03A486" w14:textId="77777777" w:rsidTr="00B86874">
        <w:trPr>
          <w:trHeight w:val="1553"/>
        </w:trPr>
        <w:tc>
          <w:tcPr>
            <w:tcW w:w="184" w:type="pct"/>
            <w:vMerge w:val="restart"/>
            <w:tcBorders>
              <w:left w:val="single" w:sz="4" w:space="0" w:color="auto"/>
              <w:right w:val="single" w:sz="4" w:space="0" w:color="auto"/>
            </w:tcBorders>
            <w:vAlign w:val="center"/>
          </w:tcPr>
          <w:p w14:paraId="1E776BF9" w14:textId="1577E6AD" w:rsidR="00B86874" w:rsidRPr="008233B6" w:rsidRDefault="00B86874" w:rsidP="00B91780">
            <w:pPr>
              <w:rPr>
                <w:rFonts w:ascii="Arial" w:hAnsi="Arial" w:cs="Arial"/>
                <w:i/>
                <w:sz w:val="18"/>
                <w:szCs w:val="18"/>
              </w:rPr>
            </w:pPr>
            <w:r>
              <w:rPr>
                <w:rFonts w:ascii="Arial" w:hAnsi="Arial" w:cs="Arial"/>
                <w:i/>
                <w:sz w:val="18"/>
                <w:szCs w:val="18"/>
              </w:rPr>
              <w:t>C/ESF/28</w:t>
            </w:r>
          </w:p>
        </w:tc>
        <w:tc>
          <w:tcPr>
            <w:tcW w:w="894" w:type="pct"/>
            <w:vMerge w:val="restart"/>
            <w:tcBorders>
              <w:left w:val="single" w:sz="4" w:space="0" w:color="auto"/>
              <w:right w:val="single" w:sz="4" w:space="0" w:color="auto"/>
            </w:tcBorders>
            <w:vAlign w:val="center"/>
          </w:tcPr>
          <w:p w14:paraId="6675F104" w14:textId="77777777" w:rsidR="00B86874" w:rsidRPr="008233B6" w:rsidRDefault="00B86874" w:rsidP="00B414EE">
            <w:pPr>
              <w:rPr>
                <w:rFonts w:ascii="Arial" w:hAnsi="Arial" w:cs="Arial"/>
                <w:color w:val="000000"/>
                <w:sz w:val="18"/>
                <w:szCs w:val="18"/>
              </w:rPr>
            </w:pPr>
            <w:r w:rsidRPr="00B414EE">
              <w:rPr>
                <w:rFonts w:ascii="Arial" w:hAnsi="Arial" w:cs="Arial"/>
                <w:color w:val="000000"/>
                <w:sz w:val="18"/>
                <w:szCs w:val="18"/>
              </w:rPr>
              <w:t>Znevýhodnění účastníci, kteří po ukončení své účasti hledají zaměstnání, jsou v procesu vzdělávání/ odborné přípravy, rozšiřují si kvalifikaci nebo jsou zaměstnaní, a to i OSVČ</w:t>
            </w:r>
          </w:p>
        </w:tc>
        <w:tc>
          <w:tcPr>
            <w:tcW w:w="494" w:type="pct"/>
            <w:tcBorders>
              <w:top w:val="single" w:sz="4" w:space="0" w:color="auto"/>
              <w:left w:val="single" w:sz="4" w:space="0" w:color="auto"/>
              <w:bottom w:val="single" w:sz="4" w:space="0" w:color="auto"/>
              <w:right w:val="single" w:sz="4" w:space="0" w:color="auto"/>
            </w:tcBorders>
            <w:vAlign w:val="center"/>
          </w:tcPr>
          <w:p w14:paraId="55AC242F"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3" w:type="pct"/>
            <w:vMerge w:val="restart"/>
            <w:tcBorders>
              <w:left w:val="single" w:sz="4" w:space="0" w:color="auto"/>
              <w:right w:val="single" w:sz="4" w:space="0" w:color="auto"/>
            </w:tcBorders>
            <w:vAlign w:val="center"/>
          </w:tcPr>
          <w:p w14:paraId="47F4F0F8"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78" w:type="pct"/>
            <w:vMerge w:val="restart"/>
            <w:tcBorders>
              <w:left w:val="single" w:sz="4" w:space="0" w:color="auto"/>
              <w:right w:val="single" w:sz="4" w:space="0" w:color="auto"/>
            </w:tcBorders>
            <w:vAlign w:val="center"/>
          </w:tcPr>
          <w:p w14:paraId="1ACD4864"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2" w:type="pct"/>
            <w:vMerge w:val="restart"/>
            <w:tcBorders>
              <w:left w:val="single" w:sz="4" w:space="0" w:color="auto"/>
              <w:right w:val="single" w:sz="4" w:space="0" w:color="auto"/>
            </w:tcBorders>
            <w:vAlign w:val="center"/>
          </w:tcPr>
          <w:p w14:paraId="505EE630" w14:textId="77777777" w:rsidR="00B86874" w:rsidRPr="008233B6" w:rsidRDefault="00B86874" w:rsidP="00B91780">
            <w:pPr>
              <w:jc w:val="center"/>
              <w:rPr>
                <w:rFonts w:ascii="Arial" w:hAnsi="Arial" w:cs="Arial"/>
                <w:color w:val="000000"/>
                <w:sz w:val="18"/>
                <w:szCs w:val="18"/>
              </w:rPr>
            </w:pPr>
            <w:r>
              <w:rPr>
                <w:rFonts w:ascii="Arial" w:hAnsi="Arial" w:cs="Arial"/>
                <w:color w:val="000000"/>
                <w:sz w:val="18"/>
                <w:szCs w:val="18"/>
              </w:rPr>
              <w:t>0</w:t>
            </w:r>
          </w:p>
        </w:tc>
        <w:tc>
          <w:tcPr>
            <w:tcW w:w="409" w:type="pct"/>
            <w:vMerge w:val="restart"/>
            <w:tcBorders>
              <w:left w:val="single" w:sz="4" w:space="0" w:color="auto"/>
              <w:right w:val="single" w:sz="4" w:space="0" w:color="auto"/>
            </w:tcBorders>
            <w:vAlign w:val="center"/>
          </w:tcPr>
          <w:p w14:paraId="33207EA0" w14:textId="77777777" w:rsidR="00B86874" w:rsidRPr="008233B6" w:rsidRDefault="00B86874" w:rsidP="00B91780">
            <w:pPr>
              <w:tabs>
                <w:tab w:val="left" w:pos="720"/>
              </w:tabs>
              <w:jc w:val="center"/>
              <w:rPr>
                <w:rFonts w:ascii="Arial" w:hAnsi="Arial" w:cs="Arial"/>
                <w:sz w:val="18"/>
                <w:szCs w:val="18"/>
              </w:rPr>
            </w:pPr>
            <w:r w:rsidRPr="008233B6">
              <w:rPr>
                <w:rFonts w:ascii="Arial" w:hAnsi="Arial" w:cs="Arial"/>
                <w:sz w:val="18"/>
                <w:szCs w:val="18"/>
              </w:rPr>
              <w:t>2014</w:t>
            </w:r>
          </w:p>
        </w:tc>
        <w:tc>
          <w:tcPr>
            <w:tcW w:w="472" w:type="pct"/>
            <w:tcBorders>
              <w:left w:val="single" w:sz="4" w:space="0" w:color="auto"/>
              <w:right w:val="single" w:sz="4" w:space="0" w:color="auto"/>
            </w:tcBorders>
            <w:vAlign w:val="center"/>
          </w:tcPr>
          <w:p w14:paraId="00A6898F" w14:textId="77777777" w:rsidR="00B86874" w:rsidRDefault="00B86874" w:rsidP="00B91780">
            <w:pPr>
              <w:snapToGrid w:val="0"/>
              <w:jc w:val="center"/>
              <w:rPr>
                <w:rFonts w:ascii="Arial" w:hAnsi="Arial" w:cs="Arial"/>
                <w:sz w:val="18"/>
                <w:szCs w:val="18"/>
              </w:rPr>
            </w:pPr>
            <w:r>
              <w:rPr>
                <w:rFonts w:ascii="Arial" w:hAnsi="Arial" w:cs="Arial"/>
                <w:sz w:val="18"/>
                <w:szCs w:val="18"/>
              </w:rPr>
              <w:t>40 456</w:t>
            </w:r>
          </w:p>
        </w:tc>
        <w:tc>
          <w:tcPr>
            <w:tcW w:w="599" w:type="pct"/>
            <w:vMerge w:val="restart"/>
            <w:tcBorders>
              <w:left w:val="single" w:sz="4" w:space="0" w:color="auto"/>
              <w:right w:val="single" w:sz="4" w:space="0" w:color="auto"/>
            </w:tcBorders>
            <w:vAlign w:val="center"/>
          </w:tcPr>
          <w:p w14:paraId="0FF7E6BA" w14:textId="77777777" w:rsidR="00B86874" w:rsidRPr="008233B6" w:rsidRDefault="00B86874" w:rsidP="00B91780">
            <w:pPr>
              <w:jc w:val="center"/>
              <w:rPr>
                <w:rFonts w:ascii="Arial" w:hAnsi="Arial" w:cs="Arial"/>
                <w:color w:val="000000"/>
                <w:sz w:val="18"/>
                <w:szCs w:val="18"/>
              </w:rPr>
            </w:pPr>
            <w:r>
              <w:rPr>
                <w:rFonts w:ascii="Arial" w:hAnsi="Arial" w:cs="Arial"/>
                <w:color w:val="000000"/>
                <w:sz w:val="18"/>
                <w:szCs w:val="18"/>
              </w:rPr>
              <w:t>příjemce</w:t>
            </w:r>
          </w:p>
        </w:tc>
        <w:tc>
          <w:tcPr>
            <w:tcW w:w="605" w:type="pct"/>
            <w:vMerge w:val="restart"/>
            <w:tcBorders>
              <w:left w:val="single" w:sz="4" w:space="0" w:color="auto"/>
              <w:right w:val="single" w:sz="4" w:space="0" w:color="auto"/>
            </w:tcBorders>
            <w:vAlign w:val="center"/>
          </w:tcPr>
          <w:p w14:paraId="345B34C1" w14:textId="77777777" w:rsidR="00B86874" w:rsidRPr="008233B6" w:rsidRDefault="00B86874" w:rsidP="00B91780">
            <w:pPr>
              <w:tabs>
                <w:tab w:val="left" w:pos="720"/>
              </w:tabs>
              <w:jc w:val="center"/>
              <w:rPr>
                <w:rFonts w:ascii="Arial" w:hAnsi="Arial" w:cs="Arial"/>
                <w:color w:val="000000"/>
                <w:sz w:val="18"/>
                <w:szCs w:val="18"/>
              </w:rPr>
            </w:pPr>
            <w:r>
              <w:rPr>
                <w:rFonts w:ascii="Arial" w:hAnsi="Arial" w:cs="Arial"/>
                <w:color w:val="000000"/>
                <w:sz w:val="18"/>
                <w:szCs w:val="18"/>
              </w:rPr>
              <w:t>0m</w:t>
            </w:r>
          </w:p>
        </w:tc>
      </w:tr>
      <w:tr w:rsidR="00B86874" w:rsidRPr="008233B6" w14:paraId="125AAB45" w14:textId="77777777" w:rsidTr="00B86874">
        <w:trPr>
          <w:trHeight w:val="190"/>
        </w:trPr>
        <w:tc>
          <w:tcPr>
            <w:tcW w:w="184" w:type="pct"/>
            <w:vMerge/>
            <w:tcBorders>
              <w:left w:val="single" w:sz="4" w:space="0" w:color="auto"/>
              <w:right w:val="single" w:sz="4" w:space="0" w:color="auto"/>
            </w:tcBorders>
            <w:vAlign w:val="center"/>
          </w:tcPr>
          <w:p w14:paraId="68CB60B0" w14:textId="77777777" w:rsidR="00B86874" w:rsidRPr="008233B6" w:rsidRDefault="00B86874" w:rsidP="00B91780">
            <w:pPr>
              <w:rPr>
                <w:rFonts w:ascii="Arial" w:hAnsi="Arial" w:cs="Arial"/>
                <w:i/>
                <w:sz w:val="18"/>
                <w:szCs w:val="18"/>
              </w:rPr>
            </w:pPr>
          </w:p>
        </w:tc>
        <w:tc>
          <w:tcPr>
            <w:tcW w:w="894" w:type="pct"/>
            <w:vMerge/>
            <w:tcBorders>
              <w:left w:val="single" w:sz="4" w:space="0" w:color="auto"/>
              <w:right w:val="single" w:sz="4" w:space="0" w:color="auto"/>
            </w:tcBorders>
            <w:vAlign w:val="center"/>
          </w:tcPr>
          <w:p w14:paraId="5D492461" w14:textId="77777777" w:rsidR="00B86874" w:rsidRPr="00B414EE" w:rsidRDefault="00B86874" w:rsidP="00B414EE">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center"/>
          </w:tcPr>
          <w:p w14:paraId="5A0576B4" w14:textId="77777777" w:rsidR="00B86874" w:rsidRPr="008233B6" w:rsidRDefault="00B86874" w:rsidP="00270DD4">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3" w:type="pct"/>
            <w:vMerge/>
            <w:tcBorders>
              <w:left w:val="single" w:sz="4" w:space="0" w:color="auto"/>
              <w:right w:val="single" w:sz="4" w:space="0" w:color="auto"/>
            </w:tcBorders>
            <w:vAlign w:val="center"/>
          </w:tcPr>
          <w:p w14:paraId="1EA7AC96" w14:textId="77777777" w:rsidR="00B86874" w:rsidRPr="008233B6" w:rsidRDefault="00B86874" w:rsidP="00B91780">
            <w:pPr>
              <w:jc w:val="center"/>
              <w:rPr>
                <w:rFonts w:ascii="Arial" w:hAnsi="Arial" w:cs="Arial"/>
                <w:color w:val="000000"/>
                <w:sz w:val="18"/>
                <w:szCs w:val="18"/>
              </w:rPr>
            </w:pPr>
          </w:p>
        </w:tc>
        <w:tc>
          <w:tcPr>
            <w:tcW w:w="578" w:type="pct"/>
            <w:vMerge/>
            <w:tcBorders>
              <w:left w:val="single" w:sz="4" w:space="0" w:color="auto"/>
              <w:right w:val="single" w:sz="4" w:space="0" w:color="auto"/>
            </w:tcBorders>
            <w:vAlign w:val="center"/>
          </w:tcPr>
          <w:p w14:paraId="2194BE20" w14:textId="77777777" w:rsidR="00B86874" w:rsidRPr="008233B6" w:rsidRDefault="00B86874" w:rsidP="00B91780">
            <w:pPr>
              <w:jc w:val="center"/>
              <w:rPr>
                <w:rFonts w:ascii="Arial" w:hAnsi="Arial" w:cs="Arial"/>
                <w:color w:val="000000"/>
                <w:sz w:val="18"/>
                <w:szCs w:val="18"/>
              </w:rPr>
            </w:pPr>
          </w:p>
        </w:tc>
        <w:tc>
          <w:tcPr>
            <w:tcW w:w="312" w:type="pct"/>
            <w:vMerge/>
            <w:tcBorders>
              <w:left w:val="single" w:sz="4" w:space="0" w:color="auto"/>
              <w:right w:val="single" w:sz="4" w:space="0" w:color="auto"/>
            </w:tcBorders>
            <w:vAlign w:val="center"/>
          </w:tcPr>
          <w:p w14:paraId="624E9DFA" w14:textId="77777777" w:rsidR="00B86874" w:rsidRPr="008233B6" w:rsidRDefault="00B86874" w:rsidP="00B91780">
            <w:pPr>
              <w:jc w:val="center"/>
              <w:rPr>
                <w:rFonts w:ascii="Arial" w:hAnsi="Arial" w:cs="Arial"/>
                <w:color w:val="000000"/>
                <w:sz w:val="18"/>
                <w:szCs w:val="18"/>
              </w:rPr>
            </w:pPr>
          </w:p>
        </w:tc>
        <w:tc>
          <w:tcPr>
            <w:tcW w:w="409" w:type="pct"/>
            <w:vMerge/>
            <w:tcBorders>
              <w:left w:val="single" w:sz="4" w:space="0" w:color="auto"/>
              <w:right w:val="single" w:sz="4" w:space="0" w:color="auto"/>
            </w:tcBorders>
            <w:vAlign w:val="center"/>
          </w:tcPr>
          <w:p w14:paraId="517693FD" w14:textId="77777777" w:rsidR="00B86874" w:rsidRPr="008233B6" w:rsidRDefault="00B86874" w:rsidP="00B91780">
            <w:pPr>
              <w:tabs>
                <w:tab w:val="left" w:pos="720"/>
              </w:tabs>
              <w:jc w:val="center"/>
              <w:rPr>
                <w:rFonts w:ascii="Arial" w:hAnsi="Arial" w:cs="Arial"/>
                <w:sz w:val="18"/>
                <w:szCs w:val="18"/>
              </w:rPr>
            </w:pPr>
          </w:p>
        </w:tc>
        <w:tc>
          <w:tcPr>
            <w:tcW w:w="472" w:type="pct"/>
            <w:tcBorders>
              <w:left w:val="single" w:sz="4" w:space="0" w:color="auto"/>
              <w:right w:val="single" w:sz="4" w:space="0" w:color="auto"/>
            </w:tcBorders>
            <w:vAlign w:val="center"/>
          </w:tcPr>
          <w:p w14:paraId="4D182880" w14:textId="77777777" w:rsidR="00B86874" w:rsidRDefault="00B86874" w:rsidP="00B91780">
            <w:pPr>
              <w:snapToGrid w:val="0"/>
              <w:jc w:val="center"/>
              <w:rPr>
                <w:rFonts w:ascii="Arial" w:hAnsi="Arial" w:cs="Arial"/>
                <w:sz w:val="18"/>
                <w:szCs w:val="18"/>
              </w:rPr>
            </w:pPr>
            <w:r>
              <w:rPr>
                <w:rFonts w:ascii="Arial" w:hAnsi="Arial" w:cs="Arial"/>
                <w:sz w:val="18"/>
                <w:szCs w:val="18"/>
              </w:rPr>
              <w:t>1 544</w:t>
            </w:r>
          </w:p>
        </w:tc>
        <w:tc>
          <w:tcPr>
            <w:tcW w:w="599" w:type="pct"/>
            <w:vMerge/>
            <w:tcBorders>
              <w:left w:val="single" w:sz="4" w:space="0" w:color="auto"/>
              <w:right w:val="single" w:sz="4" w:space="0" w:color="auto"/>
            </w:tcBorders>
            <w:vAlign w:val="center"/>
          </w:tcPr>
          <w:p w14:paraId="32D69D4E" w14:textId="77777777" w:rsidR="00B86874" w:rsidRPr="008233B6" w:rsidRDefault="00B86874" w:rsidP="00B91780">
            <w:pPr>
              <w:jc w:val="center"/>
              <w:rPr>
                <w:rFonts w:ascii="Arial" w:hAnsi="Arial" w:cs="Arial"/>
                <w:color w:val="000000"/>
                <w:sz w:val="18"/>
                <w:szCs w:val="18"/>
              </w:rPr>
            </w:pPr>
          </w:p>
        </w:tc>
        <w:tc>
          <w:tcPr>
            <w:tcW w:w="605" w:type="pct"/>
            <w:vMerge/>
            <w:tcBorders>
              <w:left w:val="single" w:sz="4" w:space="0" w:color="auto"/>
              <w:right w:val="single" w:sz="4" w:space="0" w:color="auto"/>
            </w:tcBorders>
            <w:vAlign w:val="center"/>
          </w:tcPr>
          <w:p w14:paraId="6E5D74E7" w14:textId="77777777" w:rsidR="00B86874" w:rsidRPr="008233B6" w:rsidRDefault="00B86874" w:rsidP="00B91780">
            <w:pPr>
              <w:tabs>
                <w:tab w:val="left" w:pos="720"/>
              </w:tabs>
              <w:jc w:val="center"/>
              <w:rPr>
                <w:rFonts w:ascii="Arial" w:hAnsi="Arial" w:cs="Arial"/>
                <w:color w:val="000000"/>
                <w:sz w:val="18"/>
                <w:szCs w:val="18"/>
              </w:rPr>
            </w:pPr>
          </w:p>
        </w:tc>
      </w:tr>
      <w:tr w:rsidR="00B86874" w:rsidRPr="008233B6" w14:paraId="214B0D41" w14:textId="77777777" w:rsidTr="00B86874">
        <w:trPr>
          <w:trHeight w:val="728"/>
        </w:trPr>
        <w:tc>
          <w:tcPr>
            <w:tcW w:w="184" w:type="pct"/>
            <w:vMerge w:val="restart"/>
            <w:tcBorders>
              <w:left w:val="single" w:sz="4" w:space="0" w:color="auto"/>
              <w:right w:val="single" w:sz="4" w:space="0" w:color="auto"/>
            </w:tcBorders>
            <w:vAlign w:val="center"/>
          </w:tcPr>
          <w:p w14:paraId="3B693887" w14:textId="33D92FF9" w:rsidR="00B86874" w:rsidRPr="008233B6" w:rsidRDefault="00B86874" w:rsidP="00B91780">
            <w:pPr>
              <w:rPr>
                <w:rFonts w:ascii="Arial" w:hAnsi="Arial" w:cs="Arial"/>
                <w:i/>
                <w:sz w:val="18"/>
                <w:szCs w:val="18"/>
              </w:rPr>
            </w:pPr>
            <w:r>
              <w:rPr>
                <w:rFonts w:ascii="Arial" w:hAnsi="Arial" w:cs="Arial"/>
                <w:i/>
                <w:sz w:val="18"/>
                <w:szCs w:val="18"/>
              </w:rPr>
              <w:t>C/ESF/31</w:t>
            </w:r>
          </w:p>
        </w:tc>
        <w:tc>
          <w:tcPr>
            <w:tcW w:w="894" w:type="pct"/>
            <w:vMerge w:val="restart"/>
            <w:tcBorders>
              <w:left w:val="single" w:sz="4" w:space="0" w:color="auto"/>
              <w:right w:val="single" w:sz="4" w:space="0" w:color="auto"/>
            </w:tcBorders>
            <w:vAlign w:val="center"/>
          </w:tcPr>
          <w:p w14:paraId="4EAA714D" w14:textId="77777777" w:rsidR="00B86874" w:rsidRPr="008233B6" w:rsidRDefault="00B86874" w:rsidP="00B414EE">
            <w:pPr>
              <w:rPr>
                <w:rFonts w:ascii="Arial" w:hAnsi="Arial" w:cs="Arial"/>
                <w:color w:val="000000"/>
                <w:sz w:val="18"/>
                <w:szCs w:val="18"/>
              </w:rPr>
            </w:pPr>
            <w:r w:rsidRPr="00B414EE">
              <w:rPr>
                <w:rFonts w:ascii="Arial" w:hAnsi="Arial" w:cs="Arial"/>
                <w:color w:val="000000"/>
                <w:sz w:val="18"/>
                <w:szCs w:val="18"/>
              </w:rPr>
              <w:t>Účastníci ve věku nad 54 let zaměstnaní do 6 měsíců po ukončení své účasti, včetně OSVČ</w:t>
            </w:r>
          </w:p>
        </w:tc>
        <w:tc>
          <w:tcPr>
            <w:tcW w:w="494" w:type="pct"/>
            <w:tcBorders>
              <w:top w:val="single" w:sz="4" w:space="0" w:color="auto"/>
              <w:left w:val="single" w:sz="4" w:space="0" w:color="auto"/>
              <w:bottom w:val="single" w:sz="4" w:space="0" w:color="auto"/>
              <w:right w:val="single" w:sz="4" w:space="0" w:color="auto"/>
            </w:tcBorders>
            <w:vAlign w:val="center"/>
          </w:tcPr>
          <w:p w14:paraId="7BC98424"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3" w:type="pct"/>
            <w:vMerge w:val="restart"/>
            <w:tcBorders>
              <w:left w:val="single" w:sz="4" w:space="0" w:color="auto"/>
              <w:right w:val="single" w:sz="4" w:space="0" w:color="auto"/>
            </w:tcBorders>
            <w:vAlign w:val="center"/>
          </w:tcPr>
          <w:p w14:paraId="7CDF4BDD"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účastníci</w:t>
            </w:r>
          </w:p>
        </w:tc>
        <w:tc>
          <w:tcPr>
            <w:tcW w:w="578" w:type="pct"/>
            <w:vMerge w:val="restart"/>
            <w:tcBorders>
              <w:left w:val="single" w:sz="4" w:space="0" w:color="auto"/>
              <w:right w:val="single" w:sz="4" w:space="0" w:color="auto"/>
            </w:tcBorders>
            <w:vAlign w:val="center"/>
          </w:tcPr>
          <w:p w14:paraId="1D6E67FB"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2" w:type="pct"/>
            <w:vMerge w:val="restart"/>
            <w:tcBorders>
              <w:left w:val="single" w:sz="4" w:space="0" w:color="auto"/>
              <w:right w:val="single" w:sz="4" w:space="0" w:color="auto"/>
            </w:tcBorders>
            <w:vAlign w:val="center"/>
          </w:tcPr>
          <w:p w14:paraId="2F97C40D" w14:textId="77777777" w:rsidR="00B86874" w:rsidRPr="008233B6" w:rsidRDefault="00B86874" w:rsidP="00B91780">
            <w:pPr>
              <w:jc w:val="center"/>
              <w:rPr>
                <w:rFonts w:ascii="Arial" w:hAnsi="Arial" w:cs="Arial"/>
                <w:color w:val="000000"/>
                <w:sz w:val="18"/>
                <w:szCs w:val="18"/>
              </w:rPr>
            </w:pPr>
            <w:r>
              <w:rPr>
                <w:rFonts w:ascii="Arial" w:hAnsi="Arial" w:cs="Arial"/>
                <w:color w:val="000000"/>
                <w:sz w:val="18"/>
                <w:szCs w:val="18"/>
              </w:rPr>
              <w:t>0</w:t>
            </w:r>
          </w:p>
        </w:tc>
        <w:tc>
          <w:tcPr>
            <w:tcW w:w="409" w:type="pct"/>
            <w:vMerge w:val="restart"/>
            <w:tcBorders>
              <w:left w:val="single" w:sz="4" w:space="0" w:color="auto"/>
              <w:right w:val="single" w:sz="4" w:space="0" w:color="auto"/>
            </w:tcBorders>
            <w:vAlign w:val="center"/>
          </w:tcPr>
          <w:p w14:paraId="4867FD52" w14:textId="77777777" w:rsidR="00B86874" w:rsidRPr="008233B6" w:rsidRDefault="00B86874" w:rsidP="00B91780">
            <w:pPr>
              <w:tabs>
                <w:tab w:val="left" w:pos="720"/>
              </w:tabs>
              <w:jc w:val="center"/>
              <w:rPr>
                <w:rFonts w:ascii="Arial" w:hAnsi="Arial" w:cs="Arial"/>
                <w:sz w:val="18"/>
                <w:szCs w:val="18"/>
              </w:rPr>
            </w:pPr>
            <w:r w:rsidRPr="008233B6">
              <w:rPr>
                <w:rFonts w:ascii="Arial" w:hAnsi="Arial" w:cs="Arial"/>
                <w:sz w:val="18"/>
                <w:szCs w:val="18"/>
              </w:rPr>
              <w:t>2014</w:t>
            </w:r>
          </w:p>
        </w:tc>
        <w:tc>
          <w:tcPr>
            <w:tcW w:w="472" w:type="pct"/>
            <w:tcBorders>
              <w:left w:val="single" w:sz="4" w:space="0" w:color="auto"/>
              <w:right w:val="single" w:sz="4" w:space="0" w:color="auto"/>
            </w:tcBorders>
            <w:vAlign w:val="center"/>
          </w:tcPr>
          <w:p w14:paraId="586E04AF" w14:textId="5BED9E7B" w:rsidR="00B86874" w:rsidRDefault="0033438D" w:rsidP="00B91780">
            <w:pPr>
              <w:snapToGrid w:val="0"/>
              <w:jc w:val="center"/>
              <w:rPr>
                <w:rFonts w:ascii="Arial" w:hAnsi="Arial" w:cs="Arial"/>
                <w:sz w:val="18"/>
                <w:szCs w:val="18"/>
              </w:rPr>
            </w:pPr>
            <w:r>
              <w:rPr>
                <w:rFonts w:ascii="Arial" w:hAnsi="Arial" w:cs="Arial"/>
                <w:sz w:val="18"/>
                <w:szCs w:val="18"/>
              </w:rPr>
              <w:t>11 848</w:t>
            </w:r>
          </w:p>
        </w:tc>
        <w:tc>
          <w:tcPr>
            <w:tcW w:w="599" w:type="pct"/>
            <w:vMerge w:val="restart"/>
            <w:tcBorders>
              <w:left w:val="single" w:sz="4" w:space="0" w:color="auto"/>
              <w:right w:val="single" w:sz="4" w:space="0" w:color="auto"/>
            </w:tcBorders>
            <w:vAlign w:val="center"/>
          </w:tcPr>
          <w:p w14:paraId="0FB69BDF" w14:textId="77777777" w:rsidR="00B86874" w:rsidRPr="008233B6" w:rsidRDefault="00B86874" w:rsidP="00B91780">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605" w:type="pct"/>
            <w:vMerge w:val="restart"/>
            <w:tcBorders>
              <w:left w:val="single" w:sz="4" w:space="0" w:color="auto"/>
              <w:right w:val="single" w:sz="4" w:space="0" w:color="auto"/>
            </w:tcBorders>
            <w:vAlign w:val="center"/>
          </w:tcPr>
          <w:p w14:paraId="6B867BDF" w14:textId="77777777" w:rsidR="00B86874" w:rsidRPr="008233B6" w:rsidRDefault="00B86874" w:rsidP="00B91780">
            <w:pPr>
              <w:tabs>
                <w:tab w:val="left" w:pos="720"/>
              </w:tabs>
              <w:jc w:val="center"/>
              <w:rPr>
                <w:rFonts w:ascii="Arial" w:hAnsi="Arial" w:cs="Arial"/>
                <w:color w:val="000000"/>
                <w:sz w:val="18"/>
                <w:szCs w:val="18"/>
              </w:rPr>
            </w:pPr>
            <w:r>
              <w:rPr>
                <w:rFonts w:ascii="Arial" w:hAnsi="Arial" w:cs="Arial"/>
                <w:color w:val="000000"/>
                <w:sz w:val="18"/>
                <w:szCs w:val="18"/>
              </w:rPr>
              <w:t>6 m</w:t>
            </w:r>
          </w:p>
        </w:tc>
      </w:tr>
      <w:tr w:rsidR="00B86874" w:rsidRPr="008233B6" w14:paraId="161BE566" w14:textId="77777777" w:rsidTr="00B86874">
        <w:trPr>
          <w:trHeight w:val="727"/>
        </w:trPr>
        <w:tc>
          <w:tcPr>
            <w:tcW w:w="184" w:type="pct"/>
            <w:vMerge/>
            <w:tcBorders>
              <w:left w:val="single" w:sz="4" w:space="0" w:color="auto"/>
              <w:right w:val="single" w:sz="4" w:space="0" w:color="auto"/>
            </w:tcBorders>
            <w:vAlign w:val="center"/>
          </w:tcPr>
          <w:p w14:paraId="5748382D" w14:textId="77777777" w:rsidR="00B86874" w:rsidRPr="008233B6" w:rsidRDefault="00B86874" w:rsidP="00B91780">
            <w:pPr>
              <w:rPr>
                <w:rFonts w:ascii="Arial" w:hAnsi="Arial" w:cs="Arial"/>
                <w:i/>
                <w:sz w:val="18"/>
                <w:szCs w:val="18"/>
              </w:rPr>
            </w:pPr>
          </w:p>
        </w:tc>
        <w:tc>
          <w:tcPr>
            <w:tcW w:w="894" w:type="pct"/>
            <w:vMerge/>
            <w:tcBorders>
              <w:left w:val="single" w:sz="4" w:space="0" w:color="auto"/>
              <w:right w:val="single" w:sz="4" w:space="0" w:color="auto"/>
            </w:tcBorders>
            <w:vAlign w:val="center"/>
          </w:tcPr>
          <w:p w14:paraId="089FEDB8" w14:textId="77777777" w:rsidR="00B86874" w:rsidRPr="00B414EE" w:rsidRDefault="00B86874" w:rsidP="00B414EE">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center"/>
          </w:tcPr>
          <w:p w14:paraId="7A6F5760" w14:textId="77777777" w:rsidR="00B86874" w:rsidRPr="008233B6" w:rsidRDefault="00B86874" w:rsidP="00270DD4">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3" w:type="pct"/>
            <w:vMerge/>
            <w:tcBorders>
              <w:left w:val="single" w:sz="4" w:space="0" w:color="auto"/>
              <w:right w:val="single" w:sz="4" w:space="0" w:color="auto"/>
            </w:tcBorders>
            <w:vAlign w:val="center"/>
          </w:tcPr>
          <w:p w14:paraId="1C77EC2C" w14:textId="77777777" w:rsidR="00B86874" w:rsidRPr="008233B6" w:rsidRDefault="00B86874" w:rsidP="00B91780">
            <w:pPr>
              <w:jc w:val="center"/>
              <w:rPr>
                <w:rFonts w:ascii="Arial" w:hAnsi="Arial" w:cs="Arial"/>
                <w:color w:val="000000"/>
                <w:sz w:val="18"/>
                <w:szCs w:val="18"/>
              </w:rPr>
            </w:pPr>
          </w:p>
        </w:tc>
        <w:tc>
          <w:tcPr>
            <w:tcW w:w="578" w:type="pct"/>
            <w:vMerge/>
            <w:tcBorders>
              <w:left w:val="single" w:sz="4" w:space="0" w:color="auto"/>
              <w:right w:val="single" w:sz="4" w:space="0" w:color="auto"/>
            </w:tcBorders>
            <w:vAlign w:val="center"/>
          </w:tcPr>
          <w:p w14:paraId="3FAC15D9" w14:textId="77777777" w:rsidR="00B86874" w:rsidRPr="008233B6" w:rsidRDefault="00B86874" w:rsidP="00B91780">
            <w:pPr>
              <w:jc w:val="center"/>
              <w:rPr>
                <w:rFonts w:ascii="Arial" w:hAnsi="Arial" w:cs="Arial"/>
                <w:color w:val="000000"/>
                <w:sz w:val="18"/>
                <w:szCs w:val="18"/>
              </w:rPr>
            </w:pPr>
          </w:p>
        </w:tc>
        <w:tc>
          <w:tcPr>
            <w:tcW w:w="312" w:type="pct"/>
            <w:vMerge/>
            <w:tcBorders>
              <w:left w:val="single" w:sz="4" w:space="0" w:color="auto"/>
              <w:right w:val="single" w:sz="4" w:space="0" w:color="auto"/>
            </w:tcBorders>
            <w:vAlign w:val="center"/>
          </w:tcPr>
          <w:p w14:paraId="47CEF2B5" w14:textId="77777777" w:rsidR="00B86874" w:rsidRPr="008233B6" w:rsidRDefault="00B86874" w:rsidP="00B91780">
            <w:pPr>
              <w:jc w:val="center"/>
              <w:rPr>
                <w:rFonts w:ascii="Arial" w:hAnsi="Arial" w:cs="Arial"/>
                <w:color w:val="000000"/>
                <w:sz w:val="18"/>
                <w:szCs w:val="18"/>
              </w:rPr>
            </w:pPr>
          </w:p>
        </w:tc>
        <w:tc>
          <w:tcPr>
            <w:tcW w:w="409" w:type="pct"/>
            <w:vMerge/>
            <w:tcBorders>
              <w:left w:val="single" w:sz="4" w:space="0" w:color="auto"/>
              <w:right w:val="single" w:sz="4" w:space="0" w:color="auto"/>
            </w:tcBorders>
            <w:vAlign w:val="center"/>
          </w:tcPr>
          <w:p w14:paraId="21DBB7D7" w14:textId="77777777" w:rsidR="00B86874" w:rsidRPr="008233B6" w:rsidRDefault="00B86874" w:rsidP="00B91780">
            <w:pPr>
              <w:tabs>
                <w:tab w:val="left" w:pos="720"/>
              </w:tabs>
              <w:jc w:val="center"/>
              <w:rPr>
                <w:rFonts w:ascii="Arial" w:hAnsi="Arial" w:cs="Arial"/>
                <w:sz w:val="18"/>
                <w:szCs w:val="18"/>
              </w:rPr>
            </w:pPr>
          </w:p>
        </w:tc>
        <w:tc>
          <w:tcPr>
            <w:tcW w:w="472" w:type="pct"/>
            <w:tcBorders>
              <w:left w:val="single" w:sz="4" w:space="0" w:color="auto"/>
              <w:right w:val="single" w:sz="4" w:space="0" w:color="auto"/>
            </w:tcBorders>
            <w:vAlign w:val="center"/>
          </w:tcPr>
          <w:p w14:paraId="052866E3" w14:textId="45E5B02C" w:rsidR="00B86874" w:rsidRDefault="0033438D" w:rsidP="00B91780">
            <w:pPr>
              <w:snapToGrid w:val="0"/>
              <w:jc w:val="center"/>
              <w:rPr>
                <w:rFonts w:ascii="Arial" w:hAnsi="Arial" w:cs="Arial"/>
                <w:sz w:val="18"/>
                <w:szCs w:val="18"/>
              </w:rPr>
            </w:pPr>
            <w:r>
              <w:rPr>
                <w:rFonts w:ascii="Arial" w:hAnsi="Arial" w:cs="Arial"/>
                <w:sz w:val="18"/>
                <w:szCs w:val="18"/>
              </w:rPr>
              <w:t>452</w:t>
            </w:r>
          </w:p>
        </w:tc>
        <w:tc>
          <w:tcPr>
            <w:tcW w:w="599" w:type="pct"/>
            <w:vMerge/>
            <w:tcBorders>
              <w:left w:val="single" w:sz="4" w:space="0" w:color="auto"/>
              <w:right w:val="single" w:sz="4" w:space="0" w:color="auto"/>
            </w:tcBorders>
            <w:vAlign w:val="center"/>
          </w:tcPr>
          <w:p w14:paraId="79FFB348" w14:textId="77777777" w:rsidR="00B86874" w:rsidRPr="008233B6" w:rsidRDefault="00B86874" w:rsidP="00B91780">
            <w:pPr>
              <w:jc w:val="center"/>
              <w:rPr>
                <w:rFonts w:ascii="Arial" w:hAnsi="Arial" w:cs="Arial"/>
                <w:color w:val="000000"/>
                <w:sz w:val="18"/>
                <w:szCs w:val="18"/>
              </w:rPr>
            </w:pPr>
          </w:p>
        </w:tc>
        <w:tc>
          <w:tcPr>
            <w:tcW w:w="605" w:type="pct"/>
            <w:vMerge/>
            <w:tcBorders>
              <w:left w:val="single" w:sz="4" w:space="0" w:color="auto"/>
              <w:right w:val="single" w:sz="4" w:space="0" w:color="auto"/>
            </w:tcBorders>
            <w:vAlign w:val="center"/>
          </w:tcPr>
          <w:p w14:paraId="618DC06C" w14:textId="77777777" w:rsidR="00B86874" w:rsidRPr="008233B6" w:rsidRDefault="00B86874" w:rsidP="00B91780">
            <w:pPr>
              <w:tabs>
                <w:tab w:val="left" w:pos="720"/>
              </w:tabs>
              <w:jc w:val="center"/>
              <w:rPr>
                <w:rFonts w:ascii="Arial" w:hAnsi="Arial" w:cs="Arial"/>
                <w:color w:val="000000"/>
                <w:sz w:val="18"/>
                <w:szCs w:val="18"/>
              </w:rPr>
            </w:pPr>
          </w:p>
        </w:tc>
      </w:tr>
      <w:tr w:rsidR="00B86874" w:rsidRPr="008233B6" w14:paraId="6642762E" w14:textId="77777777" w:rsidTr="00B86874">
        <w:trPr>
          <w:trHeight w:val="728"/>
        </w:trPr>
        <w:tc>
          <w:tcPr>
            <w:tcW w:w="184" w:type="pct"/>
            <w:vMerge w:val="restart"/>
            <w:tcBorders>
              <w:left w:val="single" w:sz="4" w:space="0" w:color="auto"/>
              <w:right w:val="single" w:sz="4" w:space="0" w:color="auto"/>
            </w:tcBorders>
            <w:vAlign w:val="center"/>
          </w:tcPr>
          <w:p w14:paraId="473C3EB0" w14:textId="2E1234FB" w:rsidR="00B86874" w:rsidRPr="008233B6" w:rsidRDefault="00B86874" w:rsidP="00B91780">
            <w:pPr>
              <w:rPr>
                <w:rFonts w:ascii="Arial" w:hAnsi="Arial" w:cs="Arial"/>
                <w:i/>
                <w:sz w:val="18"/>
                <w:szCs w:val="18"/>
              </w:rPr>
            </w:pPr>
            <w:r>
              <w:rPr>
                <w:rFonts w:ascii="Arial" w:hAnsi="Arial" w:cs="Arial"/>
                <w:i/>
                <w:sz w:val="18"/>
                <w:szCs w:val="18"/>
              </w:rPr>
              <w:t>C/ESF/32</w:t>
            </w:r>
          </w:p>
        </w:tc>
        <w:tc>
          <w:tcPr>
            <w:tcW w:w="894" w:type="pct"/>
            <w:vMerge w:val="restart"/>
            <w:tcBorders>
              <w:left w:val="single" w:sz="4" w:space="0" w:color="auto"/>
              <w:right w:val="single" w:sz="4" w:space="0" w:color="auto"/>
            </w:tcBorders>
            <w:vAlign w:val="center"/>
          </w:tcPr>
          <w:p w14:paraId="6D3DCE76" w14:textId="77777777" w:rsidR="00B86874" w:rsidRPr="008233B6" w:rsidRDefault="00B86874" w:rsidP="00B91780">
            <w:pPr>
              <w:rPr>
                <w:rFonts w:ascii="Arial" w:hAnsi="Arial" w:cs="Arial"/>
                <w:color w:val="000000"/>
                <w:sz w:val="18"/>
                <w:szCs w:val="18"/>
              </w:rPr>
            </w:pPr>
            <w:r w:rsidRPr="00B414EE">
              <w:rPr>
                <w:rFonts w:ascii="Arial" w:hAnsi="Arial" w:cs="Arial"/>
                <w:color w:val="000000"/>
                <w:sz w:val="18"/>
                <w:szCs w:val="18"/>
              </w:rPr>
              <w:t>Znevýhodnění účastníci zaměstnaní do 6 měsíců po ukončení své účasti včetně OSVČ</w:t>
            </w:r>
          </w:p>
        </w:tc>
        <w:tc>
          <w:tcPr>
            <w:tcW w:w="494" w:type="pct"/>
            <w:tcBorders>
              <w:top w:val="single" w:sz="4" w:space="0" w:color="auto"/>
              <w:left w:val="single" w:sz="4" w:space="0" w:color="auto"/>
              <w:bottom w:val="single" w:sz="4" w:space="0" w:color="auto"/>
              <w:right w:val="single" w:sz="4" w:space="0" w:color="auto"/>
            </w:tcBorders>
            <w:vAlign w:val="center"/>
          </w:tcPr>
          <w:p w14:paraId="77266D9D"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3" w:type="pct"/>
            <w:vMerge w:val="restart"/>
            <w:tcBorders>
              <w:left w:val="single" w:sz="4" w:space="0" w:color="auto"/>
              <w:right w:val="single" w:sz="4" w:space="0" w:color="auto"/>
            </w:tcBorders>
            <w:vAlign w:val="center"/>
          </w:tcPr>
          <w:p w14:paraId="18481DD8"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78" w:type="pct"/>
            <w:vMerge w:val="restart"/>
            <w:tcBorders>
              <w:left w:val="single" w:sz="4" w:space="0" w:color="auto"/>
              <w:right w:val="single" w:sz="4" w:space="0" w:color="auto"/>
            </w:tcBorders>
            <w:vAlign w:val="center"/>
          </w:tcPr>
          <w:p w14:paraId="21AD9A0C" w14:textId="77777777" w:rsidR="00B86874" w:rsidRPr="008233B6" w:rsidRDefault="00B86874" w:rsidP="00B91780">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2" w:type="pct"/>
            <w:vMerge w:val="restart"/>
            <w:tcBorders>
              <w:left w:val="single" w:sz="4" w:space="0" w:color="auto"/>
              <w:right w:val="single" w:sz="4" w:space="0" w:color="auto"/>
            </w:tcBorders>
            <w:vAlign w:val="center"/>
          </w:tcPr>
          <w:p w14:paraId="1BFB8924" w14:textId="77777777" w:rsidR="00B86874" w:rsidRPr="008233B6" w:rsidRDefault="00B86874" w:rsidP="00B91780">
            <w:pPr>
              <w:jc w:val="center"/>
              <w:rPr>
                <w:rFonts w:ascii="Arial" w:hAnsi="Arial" w:cs="Arial"/>
                <w:color w:val="000000"/>
                <w:sz w:val="18"/>
                <w:szCs w:val="18"/>
              </w:rPr>
            </w:pPr>
            <w:r>
              <w:rPr>
                <w:rFonts w:ascii="Arial" w:hAnsi="Arial" w:cs="Arial"/>
                <w:color w:val="000000"/>
                <w:sz w:val="18"/>
                <w:szCs w:val="18"/>
              </w:rPr>
              <w:t>0</w:t>
            </w:r>
          </w:p>
        </w:tc>
        <w:tc>
          <w:tcPr>
            <w:tcW w:w="409" w:type="pct"/>
            <w:vMerge w:val="restart"/>
            <w:tcBorders>
              <w:left w:val="single" w:sz="4" w:space="0" w:color="auto"/>
              <w:right w:val="single" w:sz="4" w:space="0" w:color="auto"/>
            </w:tcBorders>
            <w:vAlign w:val="center"/>
          </w:tcPr>
          <w:p w14:paraId="05808FE6" w14:textId="77777777" w:rsidR="00B86874" w:rsidRPr="008233B6" w:rsidRDefault="00B86874" w:rsidP="00B91780">
            <w:pPr>
              <w:tabs>
                <w:tab w:val="left" w:pos="720"/>
              </w:tabs>
              <w:jc w:val="center"/>
              <w:rPr>
                <w:rFonts w:ascii="Arial" w:hAnsi="Arial" w:cs="Arial"/>
                <w:sz w:val="18"/>
                <w:szCs w:val="18"/>
              </w:rPr>
            </w:pPr>
            <w:r w:rsidRPr="008233B6">
              <w:rPr>
                <w:rFonts w:ascii="Arial" w:hAnsi="Arial" w:cs="Arial"/>
                <w:sz w:val="18"/>
                <w:szCs w:val="18"/>
              </w:rPr>
              <w:t>2014</w:t>
            </w:r>
          </w:p>
        </w:tc>
        <w:tc>
          <w:tcPr>
            <w:tcW w:w="472" w:type="pct"/>
            <w:tcBorders>
              <w:left w:val="single" w:sz="4" w:space="0" w:color="auto"/>
              <w:right w:val="single" w:sz="4" w:space="0" w:color="auto"/>
            </w:tcBorders>
            <w:vAlign w:val="center"/>
          </w:tcPr>
          <w:p w14:paraId="301D13D7" w14:textId="77777777" w:rsidR="00B86874" w:rsidRDefault="00B86874" w:rsidP="00B91780">
            <w:pPr>
              <w:snapToGrid w:val="0"/>
              <w:jc w:val="center"/>
              <w:rPr>
                <w:rFonts w:ascii="Arial" w:hAnsi="Arial" w:cs="Arial"/>
                <w:sz w:val="18"/>
                <w:szCs w:val="18"/>
              </w:rPr>
            </w:pPr>
            <w:r>
              <w:rPr>
                <w:rFonts w:ascii="Arial" w:hAnsi="Arial" w:cs="Arial"/>
                <w:sz w:val="18"/>
                <w:szCs w:val="18"/>
              </w:rPr>
              <w:t>39 493</w:t>
            </w:r>
          </w:p>
        </w:tc>
        <w:tc>
          <w:tcPr>
            <w:tcW w:w="599" w:type="pct"/>
            <w:vMerge w:val="restart"/>
            <w:tcBorders>
              <w:left w:val="single" w:sz="4" w:space="0" w:color="auto"/>
              <w:right w:val="single" w:sz="4" w:space="0" w:color="auto"/>
            </w:tcBorders>
            <w:vAlign w:val="center"/>
          </w:tcPr>
          <w:p w14:paraId="668EFC2A" w14:textId="77777777" w:rsidR="00B86874" w:rsidRPr="008233B6" w:rsidRDefault="00B86874" w:rsidP="00B91780">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605" w:type="pct"/>
            <w:vMerge w:val="restart"/>
            <w:tcBorders>
              <w:left w:val="single" w:sz="4" w:space="0" w:color="auto"/>
              <w:right w:val="single" w:sz="4" w:space="0" w:color="auto"/>
            </w:tcBorders>
            <w:vAlign w:val="center"/>
          </w:tcPr>
          <w:p w14:paraId="166CC807" w14:textId="77777777" w:rsidR="00B86874" w:rsidRPr="008233B6" w:rsidRDefault="00B86874" w:rsidP="00B91780">
            <w:pPr>
              <w:tabs>
                <w:tab w:val="left" w:pos="720"/>
              </w:tabs>
              <w:jc w:val="center"/>
              <w:rPr>
                <w:rFonts w:ascii="Arial" w:hAnsi="Arial" w:cs="Arial"/>
                <w:color w:val="000000"/>
                <w:sz w:val="18"/>
                <w:szCs w:val="18"/>
              </w:rPr>
            </w:pPr>
            <w:r>
              <w:rPr>
                <w:rFonts w:ascii="Arial" w:hAnsi="Arial" w:cs="Arial"/>
                <w:color w:val="000000"/>
                <w:sz w:val="18"/>
                <w:szCs w:val="18"/>
              </w:rPr>
              <w:t>6m</w:t>
            </w:r>
          </w:p>
        </w:tc>
      </w:tr>
      <w:tr w:rsidR="00B86874" w:rsidRPr="008233B6" w14:paraId="6A5BA837" w14:textId="77777777" w:rsidTr="00B86874">
        <w:trPr>
          <w:trHeight w:val="727"/>
        </w:trPr>
        <w:tc>
          <w:tcPr>
            <w:tcW w:w="184" w:type="pct"/>
            <w:vMerge/>
            <w:tcBorders>
              <w:left w:val="single" w:sz="4" w:space="0" w:color="auto"/>
              <w:right w:val="single" w:sz="4" w:space="0" w:color="auto"/>
            </w:tcBorders>
            <w:vAlign w:val="center"/>
          </w:tcPr>
          <w:p w14:paraId="1EBCA10C" w14:textId="77777777" w:rsidR="00B86874" w:rsidRPr="008233B6" w:rsidRDefault="00B86874" w:rsidP="00B91780">
            <w:pPr>
              <w:rPr>
                <w:rFonts w:ascii="Arial" w:hAnsi="Arial" w:cs="Arial"/>
                <w:i/>
                <w:sz w:val="18"/>
                <w:szCs w:val="18"/>
              </w:rPr>
            </w:pPr>
          </w:p>
        </w:tc>
        <w:tc>
          <w:tcPr>
            <w:tcW w:w="894" w:type="pct"/>
            <w:vMerge/>
            <w:tcBorders>
              <w:left w:val="single" w:sz="4" w:space="0" w:color="auto"/>
              <w:right w:val="single" w:sz="4" w:space="0" w:color="auto"/>
            </w:tcBorders>
            <w:vAlign w:val="center"/>
          </w:tcPr>
          <w:p w14:paraId="457B1723" w14:textId="77777777" w:rsidR="00B86874" w:rsidRPr="00B414EE" w:rsidRDefault="00B86874" w:rsidP="00B91780">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center"/>
          </w:tcPr>
          <w:p w14:paraId="1E336206" w14:textId="77777777" w:rsidR="00B86874" w:rsidRPr="008233B6" w:rsidRDefault="00B86874" w:rsidP="00270DD4">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3" w:type="pct"/>
            <w:vMerge/>
            <w:tcBorders>
              <w:left w:val="single" w:sz="4" w:space="0" w:color="auto"/>
              <w:right w:val="single" w:sz="4" w:space="0" w:color="auto"/>
            </w:tcBorders>
            <w:vAlign w:val="center"/>
          </w:tcPr>
          <w:p w14:paraId="34443E85" w14:textId="77777777" w:rsidR="00B86874" w:rsidRPr="008233B6" w:rsidRDefault="00B86874" w:rsidP="00B91780">
            <w:pPr>
              <w:jc w:val="center"/>
              <w:rPr>
                <w:rFonts w:ascii="Arial" w:hAnsi="Arial" w:cs="Arial"/>
                <w:color w:val="000000"/>
                <w:sz w:val="18"/>
                <w:szCs w:val="18"/>
              </w:rPr>
            </w:pPr>
          </w:p>
        </w:tc>
        <w:tc>
          <w:tcPr>
            <w:tcW w:w="578" w:type="pct"/>
            <w:vMerge/>
            <w:tcBorders>
              <w:left w:val="single" w:sz="4" w:space="0" w:color="auto"/>
              <w:right w:val="single" w:sz="4" w:space="0" w:color="auto"/>
            </w:tcBorders>
            <w:vAlign w:val="center"/>
          </w:tcPr>
          <w:p w14:paraId="391F52F4" w14:textId="77777777" w:rsidR="00B86874" w:rsidRPr="008233B6" w:rsidRDefault="00B86874" w:rsidP="00B91780">
            <w:pPr>
              <w:jc w:val="center"/>
              <w:rPr>
                <w:rFonts w:ascii="Arial" w:hAnsi="Arial" w:cs="Arial"/>
                <w:color w:val="000000"/>
                <w:sz w:val="18"/>
                <w:szCs w:val="18"/>
              </w:rPr>
            </w:pPr>
          </w:p>
        </w:tc>
        <w:tc>
          <w:tcPr>
            <w:tcW w:w="312" w:type="pct"/>
            <w:vMerge/>
            <w:tcBorders>
              <w:left w:val="single" w:sz="4" w:space="0" w:color="auto"/>
              <w:right w:val="single" w:sz="4" w:space="0" w:color="auto"/>
            </w:tcBorders>
            <w:vAlign w:val="center"/>
          </w:tcPr>
          <w:p w14:paraId="01BE1DEE" w14:textId="77777777" w:rsidR="00B86874" w:rsidRPr="008233B6" w:rsidRDefault="00B86874" w:rsidP="00B91780">
            <w:pPr>
              <w:jc w:val="center"/>
              <w:rPr>
                <w:rFonts w:ascii="Arial" w:hAnsi="Arial" w:cs="Arial"/>
                <w:color w:val="000000"/>
                <w:sz w:val="18"/>
                <w:szCs w:val="18"/>
              </w:rPr>
            </w:pPr>
          </w:p>
        </w:tc>
        <w:tc>
          <w:tcPr>
            <w:tcW w:w="409" w:type="pct"/>
            <w:vMerge/>
            <w:tcBorders>
              <w:left w:val="single" w:sz="4" w:space="0" w:color="auto"/>
              <w:right w:val="single" w:sz="4" w:space="0" w:color="auto"/>
            </w:tcBorders>
            <w:vAlign w:val="center"/>
          </w:tcPr>
          <w:p w14:paraId="06E50F5D" w14:textId="77777777" w:rsidR="00B86874" w:rsidRPr="008233B6" w:rsidRDefault="00B86874" w:rsidP="00B91780">
            <w:pPr>
              <w:tabs>
                <w:tab w:val="left" w:pos="720"/>
              </w:tabs>
              <w:jc w:val="center"/>
              <w:rPr>
                <w:rFonts w:ascii="Arial" w:hAnsi="Arial" w:cs="Arial"/>
                <w:sz w:val="18"/>
                <w:szCs w:val="18"/>
              </w:rPr>
            </w:pPr>
          </w:p>
        </w:tc>
        <w:tc>
          <w:tcPr>
            <w:tcW w:w="472" w:type="pct"/>
            <w:tcBorders>
              <w:left w:val="single" w:sz="4" w:space="0" w:color="auto"/>
              <w:right w:val="single" w:sz="4" w:space="0" w:color="auto"/>
            </w:tcBorders>
            <w:vAlign w:val="center"/>
          </w:tcPr>
          <w:p w14:paraId="1C8B240D" w14:textId="77777777" w:rsidR="00B86874" w:rsidRDefault="00B86874" w:rsidP="00B91780">
            <w:pPr>
              <w:snapToGrid w:val="0"/>
              <w:jc w:val="center"/>
              <w:rPr>
                <w:rFonts w:ascii="Arial" w:hAnsi="Arial" w:cs="Arial"/>
                <w:sz w:val="18"/>
                <w:szCs w:val="18"/>
              </w:rPr>
            </w:pPr>
            <w:r>
              <w:rPr>
                <w:rFonts w:ascii="Arial" w:hAnsi="Arial" w:cs="Arial"/>
                <w:sz w:val="18"/>
                <w:szCs w:val="18"/>
              </w:rPr>
              <w:t>1 507</w:t>
            </w:r>
          </w:p>
        </w:tc>
        <w:tc>
          <w:tcPr>
            <w:tcW w:w="599" w:type="pct"/>
            <w:vMerge/>
            <w:tcBorders>
              <w:left w:val="single" w:sz="4" w:space="0" w:color="auto"/>
              <w:right w:val="single" w:sz="4" w:space="0" w:color="auto"/>
            </w:tcBorders>
            <w:vAlign w:val="center"/>
          </w:tcPr>
          <w:p w14:paraId="20F2C238" w14:textId="77777777" w:rsidR="00B86874" w:rsidRPr="008233B6" w:rsidRDefault="00B86874" w:rsidP="00B91780">
            <w:pPr>
              <w:jc w:val="center"/>
              <w:rPr>
                <w:rFonts w:ascii="Arial" w:hAnsi="Arial" w:cs="Arial"/>
                <w:color w:val="000000"/>
                <w:sz w:val="18"/>
                <w:szCs w:val="18"/>
              </w:rPr>
            </w:pPr>
          </w:p>
        </w:tc>
        <w:tc>
          <w:tcPr>
            <w:tcW w:w="605" w:type="pct"/>
            <w:vMerge/>
            <w:tcBorders>
              <w:left w:val="single" w:sz="4" w:space="0" w:color="auto"/>
              <w:right w:val="single" w:sz="4" w:space="0" w:color="auto"/>
            </w:tcBorders>
            <w:vAlign w:val="center"/>
          </w:tcPr>
          <w:p w14:paraId="1C119A5D" w14:textId="77777777" w:rsidR="00B86874" w:rsidRPr="008233B6" w:rsidRDefault="00B86874" w:rsidP="00B91780">
            <w:pPr>
              <w:tabs>
                <w:tab w:val="left" w:pos="720"/>
              </w:tabs>
              <w:jc w:val="center"/>
              <w:rPr>
                <w:rFonts w:ascii="Arial" w:hAnsi="Arial" w:cs="Arial"/>
                <w:color w:val="000000"/>
                <w:sz w:val="18"/>
                <w:szCs w:val="18"/>
              </w:rPr>
            </w:pPr>
          </w:p>
        </w:tc>
      </w:tr>
    </w:tbl>
    <w:p w14:paraId="59513C4B" w14:textId="77777777" w:rsidR="003E37BA" w:rsidRPr="008233B6" w:rsidRDefault="003E37BA" w:rsidP="0087792C">
      <w:pPr>
        <w:spacing w:after="200"/>
        <w:rPr>
          <w:lang w:eastAsia="en-US"/>
        </w:rPr>
      </w:pPr>
    </w:p>
    <w:p w14:paraId="1C82DBD2" w14:textId="77777777" w:rsidR="00CB395A" w:rsidRDefault="00CB395A" w:rsidP="00473751">
      <w:pPr>
        <w:rPr>
          <w:lang w:eastAsia="en-US"/>
        </w:rPr>
      </w:pPr>
    </w:p>
    <w:p w14:paraId="6337C135" w14:textId="77777777" w:rsidR="00270DD4" w:rsidRPr="008233B6" w:rsidRDefault="00270DD4" w:rsidP="00473751">
      <w:pPr>
        <w:rPr>
          <w:lang w:eastAsia="en-US"/>
        </w:rPr>
      </w:pPr>
    </w:p>
    <w:p w14:paraId="6CFBF7C0" w14:textId="77777777" w:rsidR="002F0B9D" w:rsidRPr="008233B6" w:rsidRDefault="009B06C7" w:rsidP="00AF01DC">
      <w:pPr>
        <w:pStyle w:val="Nadpis3"/>
      </w:pPr>
      <w:bookmarkStart w:id="34" w:name="_Toc390868507"/>
      <w:r w:rsidRPr="008233B6">
        <w:lastRenderedPageBreak/>
        <w:t>P</w:t>
      </w:r>
      <w:r w:rsidR="00673CBA" w:rsidRPr="008233B6">
        <w:t>odporovan</w:t>
      </w:r>
      <w:r w:rsidRPr="008233B6">
        <w:t>é</w:t>
      </w:r>
      <w:r w:rsidR="00673CBA" w:rsidRPr="008233B6">
        <w:t xml:space="preserve"> aktivit</w:t>
      </w:r>
      <w:r w:rsidRPr="008233B6">
        <w:t>y</w:t>
      </w:r>
      <w:r w:rsidR="00673CBA" w:rsidRPr="008233B6">
        <w:t xml:space="preserve"> v rámci investiční priorit</w:t>
      </w:r>
      <w:r w:rsidRPr="008233B6">
        <w:t>y 1.1</w:t>
      </w:r>
      <w:bookmarkEnd w:id="34"/>
      <w:r w:rsidR="00673CBA" w:rsidRPr="008233B6">
        <w:t xml:space="preserve"> </w:t>
      </w:r>
    </w:p>
    <w:p w14:paraId="195C775D" w14:textId="77777777" w:rsidR="00673CBA" w:rsidRPr="008233B6" w:rsidRDefault="00673CBA" w:rsidP="005526D6">
      <w:pPr>
        <w:jc w:val="both"/>
        <w:rPr>
          <w:rFonts w:ascii="Arial" w:hAnsi="Arial" w:cs="Arial"/>
          <w:color w:val="000000"/>
          <w:sz w:val="22"/>
          <w:szCs w:val="22"/>
        </w:rPr>
      </w:pPr>
    </w:p>
    <w:p w14:paraId="0B5BF2F2" w14:textId="77777777" w:rsidR="00F4664D" w:rsidRPr="008233B6" w:rsidRDefault="009B06C7" w:rsidP="005D4185">
      <w:pPr>
        <w:pStyle w:val="Nadpis4"/>
        <w:rPr>
          <w:u w:val="single"/>
        </w:rPr>
      </w:pPr>
      <w:r w:rsidRPr="008233B6">
        <w:t>Popis typů a příkladů financovaných aktivit a jejich očekávaný příspěvek ke specifickým cílům</w:t>
      </w:r>
    </w:p>
    <w:p w14:paraId="6183DE51" w14:textId="77777777" w:rsidR="00D54C4A" w:rsidRPr="008233B6" w:rsidRDefault="00D54C4A" w:rsidP="0087792C">
      <w:pPr>
        <w:spacing w:beforeLines="60" w:before="144" w:afterLines="60" w:after="144"/>
        <w:jc w:val="both"/>
        <w:rPr>
          <w:rFonts w:ascii="Arial" w:hAnsi="Arial" w:cs="Arial"/>
          <w:sz w:val="22"/>
          <w:szCs w:val="22"/>
        </w:rPr>
      </w:pPr>
      <w:r w:rsidRPr="008233B6">
        <w:rPr>
          <w:rFonts w:ascii="Arial" w:hAnsi="Arial" w:cs="Arial"/>
          <w:sz w:val="22"/>
          <w:szCs w:val="22"/>
        </w:rPr>
        <w:t>Za účelem dosažení stanoven</w:t>
      </w:r>
      <w:r w:rsidR="00F205D4" w:rsidRPr="008233B6">
        <w:rPr>
          <w:rFonts w:ascii="Arial" w:hAnsi="Arial" w:cs="Arial"/>
          <w:sz w:val="22"/>
          <w:szCs w:val="22"/>
        </w:rPr>
        <w:t xml:space="preserve">ého </w:t>
      </w:r>
      <w:r w:rsidRPr="008233B6">
        <w:rPr>
          <w:rFonts w:ascii="Arial" w:hAnsi="Arial" w:cs="Arial"/>
          <w:sz w:val="22"/>
          <w:szCs w:val="22"/>
        </w:rPr>
        <w:t>specifick</w:t>
      </w:r>
      <w:r w:rsidR="00F205D4" w:rsidRPr="008233B6">
        <w:rPr>
          <w:rFonts w:ascii="Arial" w:hAnsi="Arial" w:cs="Arial"/>
          <w:sz w:val="22"/>
          <w:szCs w:val="22"/>
        </w:rPr>
        <w:t xml:space="preserve">ého </w:t>
      </w:r>
      <w:r w:rsidRPr="008233B6">
        <w:rPr>
          <w:rFonts w:ascii="Arial" w:hAnsi="Arial" w:cs="Arial"/>
          <w:sz w:val="22"/>
          <w:szCs w:val="22"/>
        </w:rPr>
        <w:t>cíl</w:t>
      </w:r>
      <w:r w:rsidR="00F205D4" w:rsidRPr="008233B6">
        <w:rPr>
          <w:rFonts w:ascii="Arial" w:hAnsi="Arial" w:cs="Arial"/>
          <w:sz w:val="22"/>
          <w:szCs w:val="22"/>
        </w:rPr>
        <w:t>e</w:t>
      </w:r>
      <w:r w:rsidRPr="008233B6">
        <w:rPr>
          <w:rFonts w:ascii="Arial" w:hAnsi="Arial" w:cs="Arial"/>
          <w:sz w:val="22"/>
          <w:szCs w:val="22"/>
        </w:rPr>
        <w:t xml:space="preserve"> budou podporovány zejména níže uvedené aktivity.</w:t>
      </w:r>
    </w:p>
    <w:p w14:paraId="1AF4B04E" w14:textId="77777777" w:rsidR="0098309F" w:rsidRPr="008233B6" w:rsidRDefault="0098309F" w:rsidP="00473751">
      <w:pPr>
        <w:jc w:val="both"/>
        <w:rPr>
          <w:rFonts w:ascii="Arial" w:hAnsi="Arial" w:cs="Arial"/>
          <w:sz w:val="22"/>
          <w:szCs w:val="22"/>
        </w:rPr>
      </w:pPr>
    </w:p>
    <w:p w14:paraId="381C62E0" w14:textId="77777777" w:rsidR="00F4664D" w:rsidRPr="008233B6" w:rsidRDefault="00993834" w:rsidP="006E1FC4">
      <w:pPr>
        <w:jc w:val="both"/>
        <w:rPr>
          <w:rFonts w:ascii="Arial" w:hAnsi="Arial" w:cs="Arial"/>
          <w:b/>
          <w:sz w:val="22"/>
          <w:szCs w:val="22"/>
        </w:rPr>
      </w:pPr>
      <w:r w:rsidRPr="008233B6">
        <w:rPr>
          <w:rFonts w:ascii="Arial" w:hAnsi="Arial" w:cs="Arial"/>
          <w:b/>
          <w:sz w:val="22"/>
          <w:szCs w:val="22"/>
          <w:u w:val="single"/>
        </w:rPr>
        <w:t xml:space="preserve">Indikativní výčet </w:t>
      </w:r>
      <w:r w:rsidR="00F4664D" w:rsidRPr="008233B6">
        <w:rPr>
          <w:rFonts w:ascii="Arial" w:hAnsi="Arial" w:cs="Arial"/>
          <w:b/>
          <w:sz w:val="22"/>
          <w:szCs w:val="22"/>
          <w:u w:val="single"/>
        </w:rPr>
        <w:t xml:space="preserve">podporovaných aktivit </w:t>
      </w:r>
      <w:r w:rsidRPr="008233B6">
        <w:rPr>
          <w:rFonts w:ascii="Arial" w:hAnsi="Arial" w:cs="Arial"/>
          <w:b/>
          <w:sz w:val="22"/>
          <w:szCs w:val="22"/>
          <w:u w:val="single"/>
        </w:rPr>
        <w:t xml:space="preserve">vedoucích k dosažení </w:t>
      </w:r>
      <w:r w:rsidR="00F4664D" w:rsidRPr="008233B6">
        <w:rPr>
          <w:rFonts w:ascii="Arial" w:hAnsi="Arial" w:cs="Arial"/>
          <w:b/>
          <w:sz w:val="22"/>
          <w:szCs w:val="22"/>
          <w:u w:val="single"/>
        </w:rPr>
        <w:t>specifick</w:t>
      </w:r>
      <w:r w:rsidR="00FD7FB2" w:rsidRPr="008233B6">
        <w:rPr>
          <w:rFonts w:ascii="Arial" w:hAnsi="Arial" w:cs="Arial"/>
          <w:b/>
          <w:sz w:val="22"/>
          <w:szCs w:val="22"/>
          <w:u w:val="single"/>
        </w:rPr>
        <w:t xml:space="preserve">ého </w:t>
      </w:r>
      <w:r w:rsidR="00F4664D" w:rsidRPr="008233B6">
        <w:rPr>
          <w:rFonts w:ascii="Arial" w:hAnsi="Arial" w:cs="Arial"/>
          <w:b/>
          <w:sz w:val="22"/>
          <w:szCs w:val="22"/>
          <w:u w:val="single"/>
        </w:rPr>
        <w:t>cíl</w:t>
      </w:r>
      <w:r w:rsidR="00FD7FB2" w:rsidRPr="008233B6">
        <w:rPr>
          <w:rFonts w:ascii="Arial" w:hAnsi="Arial" w:cs="Arial"/>
          <w:b/>
          <w:sz w:val="22"/>
          <w:szCs w:val="22"/>
          <w:u w:val="single"/>
        </w:rPr>
        <w:t>e</w:t>
      </w:r>
    </w:p>
    <w:p w14:paraId="3409EA3E" w14:textId="77777777" w:rsidR="00F4664D" w:rsidRPr="008233B6" w:rsidRDefault="00F4664D"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b/>
          <w:sz w:val="22"/>
          <w:szCs w:val="22"/>
        </w:rPr>
        <w:t>Zprostředkování zaměstnání</w:t>
      </w:r>
      <w:r w:rsidR="009A2F86" w:rsidRPr="008233B6">
        <w:rPr>
          <w:rFonts w:ascii="Arial" w:hAnsi="Arial" w:cs="Arial"/>
          <w:sz w:val="22"/>
          <w:szCs w:val="22"/>
        </w:rPr>
        <w:t xml:space="preserve"> – podpora činností souvisejících s vyhledáváním zaměstnání pro osobu, která se o práci uchází</w:t>
      </w:r>
      <w:r w:rsidR="008945FC" w:rsidRPr="008233B6">
        <w:rPr>
          <w:rFonts w:ascii="Arial" w:hAnsi="Arial" w:cs="Arial"/>
          <w:sz w:val="22"/>
          <w:szCs w:val="22"/>
        </w:rPr>
        <w:t xml:space="preserve"> včetně podpory mezinárodní pracovní mobility</w:t>
      </w:r>
      <w:r w:rsidR="009A2F86" w:rsidRPr="008233B6">
        <w:rPr>
          <w:rFonts w:ascii="Arial" w:hAnsi="Arial" w:cs="Arial"/>
          <w:sz w:val="22"/>
          <w:szCs w:val="22"/>
        </w:rPr>
        <w:t>; dále s vyhledáváním zaměstnanců pro zaměstnavatele, který hledá nové pracovní síly;</w:t>
      </w:r>
      <w:r w:rsidR="008945FC" w:rsidRPr="008233B6">
        <w:rPr>
          <w:rFonts w:ascii="Arial" w:hAnsi="Arial" w:cs="Arial"/>
          <w:sz w:val="22"/>
          <w:szCs w:val="22"/>
        </w:rPr>
        <w:t xml:space="preserve"> </w:t>
      </w:r>
      <w:r w:rsidR="009A2F86" w:rsidRPr="008233B6">
        <w:rPr>
          <w:rFonts w:ascii="Arial" w:hAnsi="Arial" w:cs="Arial"/>
          <w:sz w:val="22"/>
          <w:szCs w:val="22"/>
        </w:rPr>
        <w:t>poradenská a informační činnost v oblasti pracovních příležitostí; sdílené zprostředkování zaměstnání prostřednictvím agentur práce;</w:t>
      </w:r>
    </w:p>
    <w:p w14:paraId="7B6C0F35" w14:textId="77777777" w:rsidR="00F4664D" w:rsidRPr="008233B6" w:rsidRDefault="00F4664D"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b/>
          <w:sz w:val="22"/>
          <w:szCs w:val="22"/>
        </w:rPr>
        <w:t>Poradenské a informační činnosti a programy</w:t>
      </w:r>
      <w:r w:rsidR="008576D5" w:rsidRPr="008233B6">
        <w:rPr>
          <w:rFonts w:ascii="Arial" w:hAnsi="Arial" w:cs="Arial"/>
          <w:b/>
          <w:sz w:val="22"/>
          <w:szCs w:val="22"/>
        </w:rPr>
        <w:t xml:space="preserve"> </w:t>
      </w:r>
      <w:r w:rsidR="009A2F86" w:rsidRPr="008233B6">
        <w:rPr>
          <w:rFonts w:ascii="Arial" w:hAnsi="Arial" w:cs="Arial"/>
          <w:sz w:val="22"/>
          <w:szCs w:val="22"/>
        </w:rPr>
        <w:t>–</w:t>
      </w:r>
      <w:r w:rsidR="00903AAB" w:rsidRPr="008233B6">
        <w:rPr>
          <w:rFonts w:ascii="Arial" w:hAnsi="Arial" w:cs="Arial"/>
          <w:sz w:val="22"/>
          <w:szCs w:val="22"/>
        </w:rPr>
        <w:t xml:space="preserve"> </w:t>
      </w:r>
      <w:r w:rsidR="001C5B88">
        <w:rPr>
          <w:rFonts w:ascii="Arial" w:hAnsi="Arial" w:cs="Arial"/>
          <w:sz w:val="22"/>
          <w:szCs w:val="22"/>
        </w:rPr>
        <w:t>realizace</w:t>
      </w:r>
      <w:r w:rsidR="001C5B88" w:rsidRPr="008233B6">
        <w:rPr>
          <w:rFonts w:ascii="Arial" w:hAnsi="Arial" w:cs="Arial"/>
          <w:sz w:val="22"/>
          <w:szCs w:val="22"/>
        </w:rPr>
        <w:t xml:space="preserve"> </w:t>
      </w:r>
      <w:r w:rsidR="009A2F86" w:rsidRPr="008233B6">
        <w:rPr>
          <w:rFonts w:ascii="Arial" w:hAnsi="Arial" w:cs="Arial"/>
          <w:sz w:val="22"/>
          <w:szCs w:val="22"/>
        </w:rPr>
        <w:t>poradenských činností a</w:t>
      </w:r>
      <w:r w:rsidR="001C615F">
        <w:rPr>
          <w:rFonts w:ascii="Arial" w:hAnsi="Arial" w:cs="Arial"/>
          <w:sz w:val="22"/>
          <w:szCs w:val="22"/>
        </w:rPr>
        <w:t> </w:t>
      </w:r>
      <w:r w:rsidR="009A2F86" w:rsidRPr="008233B6">
        <w:rPr>
          <w:rFonts w:ascii="Arial" w:hAnsi="Arial" w:cs="Arial"/>
          <w:sz w:val="22"/>
          <w:szCs w:val="22"/>
        </w:rPr>
        <w:t>programů, jejichž cílem je zjišťování osobnostních a kvalifikačních předpokladů osob pro volbu povolání, pro zprostředkování vhodného zaměstnání</w:t>
      </w:r>
      <w:r w:rsidR="00EE0B6C" w:rsidRPr="008233B6">
        <w:rPr>
          <w:rFonts w:ascii="Arial" w:hAnsi="Arial" w:cs="Arial"/>
          <w:sz w:val="22"/>
          <w:szCs w:val="22"/>
        </w:rPr>
        <w:t>;</w:t>
      </w:r>
      <w:r w:rsidR="009A2F86" w:rsidRPr="008233B6">
        <w:rPr>
          <w:rFonts w:ascii="Arial" w:hAnsi="Arial" w:cs="Arial"/>
          <w:sz w:val="22"/>
          <w:szCs w:val="22"/>
        </w:rPr>
        <w:t xml:space="preserve"> příprav</w:t>
      </w:r>
      <w:r w:rsidR="00EE0B6C" w:rsidRPr="008233B6">
        <w:rPr>
          <w:rFonts w:ascii="Arial" w:hAnsi="Arial" w:cs="Arial"/>
          <w:sz w:val="22"/>
          <w:szCs w:val="22"/>
        </w:rPr>
        <w:t>a</w:t>
      </w:r>
      <w:r w:rsidR="009A2F86" w:rsidRPr="008233B6">
        <w:rPr>
          <w:rFonts w:ascii="Arial" w:hAnsi="Arial" w:cs="Arial"/>
          <w:sz w:val="22"/>
          <w:szCs w:val="22"/>
        </w:rPr>
        <w:t xml:space="preserve"> k práci osob se zdravotním postižením a </w:t>
      </w:r>
      <w:r w:rsidR="00EE0B6C" w:rsidRPr="008233B6">
        <w:rPr>
          <w:rFonts w:ascii="Arial" w:hAnsi="Arial" w:cs="Arial"/>
          <w:sz w:val="22"/>
          <w:szCs w:val="22"/>
        </w:rPr>
        <w:t>při</w:t>
      </w:r>
      <w:r w:rsidR="009A2F86" w:rsidRPr="008233B6">
        <w:rPr>
          <w:rFonts w:ascii="Arial" w:hAnsi="Arial" w:cs="Arial"/>
          <w:sz w:val="22"/>
          <w:szCs w:val="22"/>
        </w:rPr>
        <w:t xml:space="preserve"> výběr</w:t>
      </w:r>
      <w:r w:rsidR="00EE0B6C" w:rsidRPr="008233B6">
        <w:rPr>
          <w:rFonts w:ascii="Arial" w:hAnsi="Arial" w:cs="Arial"/>
          <w:sz w:val="22"/>
          <w:szCs w:val="22"/>
        </w:rPr>
        <w:t>u</w:t>
      </w:r>
      <w:r w:rsidR="009A2F86" w:rsidRPr="008233B6">
        <w:rPr>
          <w:rFonts w:ascii="Arial" w:hAnsi="Arial" w:cs="Arial"/>
          <w:sz w:val="22"/>
          <w:szCs w:val="22"/>
        </w:rPr>
        <w:t xml:space="preserve"> vhodných nástrojů aktivní politiky zaměstnanosti</w:t>
      </w:r>
      <w:r w:rsidR="00001F8F">
        <w:rPr>
          <w:rFonts w:ascii="Arial" w:hAnsi="Arial" w:cs="Arial"/>
          <w:sz w:val="22"/>
          <w:szCs w:val="22"/>
        </w:rPr>
        <w:t xml:space="preserve"> </w:t>
      </w:r>
      <w:r w:rsidR="00001F8F" w:rsidRPr="00BE7394">
        <w:rPr>
          <w:rFonts w:ascii="Arial" w:hAnsi="Arial" w:cs="Arial"/>
          <w:sz w:val="22"/>
          <w:szCs w:val="22"/>
        </w:rPr>
        <w:t>(za možného využití profilace uchazečů o zaměstnání a targetingu)</w:t>
      </w:r>
      <w:r w:rsidR="00EE0B6C" w:rsidRPr="008233B6">
        <w:rPr>
          <w:rFonts w:ascii="Arial" w:hAnsi="Arial" w:cs="Arial"/>
          <w:sz w:val="22"/>
          <w:szCs w:val="22"/>
        </w:rPr>
        <w:t>, podpora JOB klubů</w:t>
      </w:r>
      <w:r w:rsidR="00BE18FF" w:rsidRPr="008233B6">
        <w:rPr>
          <w:rFonts w:ascii="Arial" w:hAnsi="Arial" w:cs="Arial"/>
          <w:sz w:val="22"/>
          <w:szCs w:val="22"/>
        </w:rPr>
        <w:t>,</w:t>
      </w:r>
      <w:r w:rsidR="00BE18FF" w:rsidRPr="008233B6">
        <w:t xml:space="preserve"> </w:t>
      </w:r>
      <w:r w:rsidR="00BE18FF" w:rsidRPr="008233B6">
        <w:rPr>
          <w:rFonts w:ascii="Arial" w:hAnsi="Arial" w:cs="Arial"/>
          <w:sz w:val="22"/>
          <w:szCs w:val="22"/>
        </w:rPr>
        <w:t>řízené poradenství ke změně kvalifikace</w:t>
      </w:r>
      <w:r w:rsidR="00C43310" w:rsidRPr="008233B6">
        <w:rPr>
          <w:rFonts w:ascii="Arial" w:hAnsi="Arial" w:cs="Arial"/>
          <w:sz w:val="22"/>
          <w:szCs w:val="22"/>
        </w:rPr>
        <w:t>;</w:t>
      </w:r>
    </w:p>
    <w:p w14:paraId="7B90576A" w14:textId="77777777" w:rsidR="00F4664D" w:rsidRPr="008233B6" w:rsidRDefault="00F4664D"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b/>
          <w:sz w:val="22"/>
          <w:szCs w:val="22"/>
        </w:rPr>
        <w:t>Bilanční a pracovní diagnostika</w:t>
      </w:r>
      <w:r w:rsidR="009A2F86" w:rsidRPr="008233B6">
        <w:rPr>
          <w:rFonts w:ascii="Arial" w:hAnsi="Arial" w:cs="Arial"/>
          <w:sz w:val="22"/>
          <w:szCs w:val="22"/>
        </w:rPr>
        <w:t xml:space="preserve"> – podpor</w:t>
      </w:r>
      <w:r w:rsidR="00EE0B6C" w:rsidRPr="008233B6">
        <w:rPr>
          <w:rFonts w:ascii="Arial" w:hAnsi="Arial" w:cs="Arial"/>
          <w:sz w:val="22"/>
          <w:szCs w:val="22"/>
        </w:rPr>
        <w:t xml:space="preserve">a </w:t>
      </w:r>
      <w:r w:rsidR="009A2F86" w:rsidRPr="008233B6">
        <w:rPr>
          <w:rFonts w:ascii="Arial" w:hAnsi="Arial" w:cs="Arial"/>
          <w:sz w:val="22"/>
          <w:szCs w:val="22"/>
        </w:rPr>
        <w:t xml:space="preserve">souladu mezi schopnostním, vzdělanostním a pracovním potenciálem osob a </w:t>
      </w:r>
      <w:r w:rsidR="00EE0B6C" w:rsidRPr="008233B6">
        <w:rPr>
          <w:rFonts w:ascii="Arial" w:hAnsi="Arial" w:cs="Arial"/>
          <w:sz w:val="22"/>
          <w:szCs w:val="22"/>
        </w:rPr>
        <w:t xml:space="preserve">možností </w:t>
      </w:r>
      <w:r w:rsidR="009A2F86" w:rsidRPr="008233B6">
        <w:rPr>
          <w:rFonts w:ascii="Arial" w:hAnsi="Arial" w:cs="Arial"/>
          <w:sz w:val="22"/>
          <w:szCs w:val="22"/>
        </w:rPr>
        <w:t>jejich reáln</w:t>
      </w:r>
      <w:r w:rsidR="00EE0B6C" w:rsidRPr="008233B6">
        <w:rPr>
          <w:rFonts w:ascii="Arial" w:hAnsi="Arial" w:cs="Arial"/>
          <w:sz w:val="22"/>
          <w:szCs w:val="22"/>
        </w:rPr>
        <w:t xml:space="preserve">ého </w:t>
      </w:r>
      <w:r w:rsidR="009A2F86" w:rsidRPr="008233B6">
        <w:rPr>
          <w:rFonts w:ascii="Arial" w:hAnsi="Arial" w:cs="Arial"/>
          <w:sz w:val="22"/>
          <w:szCs w:val="22"/>
        </w:rPr>
        <w:t>uplatnění na trhu práce</w:t>
      </w:r>
      <w:r w:rsidR="008576D5" w:rsidRPr="008233B6">
        <w:rPr>
          <w:rFonts w:ascii="Arial" w:hAnsi="Arial" w:cs="Arial"/>
          <w:sz w:val="22"/>
          <w:szCs w:val="22"/>
        </w:rPr>
        <w:t xml:space="preserve">; pracovní diagnostika jako subsystém bilanční diagnostiky se přímo zaměřuje na možnosti konkrétního pracovního uplatnění odpovídajícího schopnostem a zájmům </w:t>
      </w:r>
      <w:r w:rsidR="00903AAB" w:rsidRPr="008233B6">
        <w:rPr>
          <w:rFonts w:ascii="Arial" w:hAnsi="Arial" w:cs="Arial"/>
          <w:sz w:val="22"/>
          <w:szCs w:val="22"/>
        </w:rPr>
        <w:t>klienta</w:t>
      </w:r>
      <w:r w:rsidR="00C43310" w:rsidRPr="008233B6">
        <w:rPr>
          <w:rFonts w:ascii="Arial" w:hAnsi="Arial" w:cs="Arial"/>
          <w:sz w:val="22"/>
          <w:szCs w:val="22"/>
        </w:rPr>
        <w:t>;</w:t>
      </w:r>
    </w:p>
    <w:p w14:paraId="6B7684C0" w14:textId="77777777" w:rsidR="00F4664D" w:rsidRDefault="00F4664D"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b/>
          <w:sz w:val="22"/>
          <w:szCs w:val="22"/>
        </w:rPr>
        <w:t>Rekvalifikace</w:t>
      </w:r>
      <w:r w:rsidR="009A2F86" w:rsidRPr="008233B6">
        <w:rPr>
          <w:rFonts w:ascii="Arial" w:hAnsi="Arial" w:cs="Arial"/>
          <w:sz w:val="22"/>
          <w:szCs w:val="22"/>
        </w:rPr>
        <w:t xml:space="preserve"> – podpora při získání nové kvalifikace, při zvyšování, rozšiřování nebo prohlubování dosavadní kvalifikace, včetně jejího udržování a obnovování. Za rekvalifikaci se považuje i získání kvalifikace pro pracovní uplatnění osoby, která dosud žádnou kvalifikaci nezískala</w:t>
      </w:r>
      <w:r w:rsidR="00C43310" w:rsidRPr="008233B6">
        <w:rPr>
          <w:rFonts w:ascii="Arial" w:hAnsi="Arial" w:cs="Arial"/>
          <w:sz w:val="22"/>
          <w:szCs w:val="22"/>
        </w:rPr>
        <w:t>;</w:t>
      </w:r>
    </w:p>
    <w:p w14:paraId="3CCFB4B5" w14:textId="77777777" w:rsidR="009F5983" w:rsidRPr="00012A9E" w:rsidRDefault="00012A9E" w:rsidP="00497E58">
      <w:pPr>
        <w:pStyle w:val="Odstavecseseznamem"/>
        <w:numPr>
          <w:ilvl w:val="0"/>
          <w:numId w:val="6"/>
        </w:numPr>
        <w:spacing w:before="60" w:after="60"/>
        <w:ind w:left="714" w:hanging="357"/>
        <w:contextualSpacing w:val="0"/>
        <w:jc w:val="both"/>
        <w:rPr>
          <w:rFonts w:ascii="Arial" w:hAnsi="Arial" w:cs="Arial"/>
          <w:sz w:val="22"/>
          <w:szCs w:val="22"/>
        </w:rPr>
      </w:pPr>
      <w:r>
        <w:rPr>
          <w:rFonts w:ascii="Arial" w:hAnsi="Arial" w:cs="Arial"/>
          <w:b/>
          <w:sz w:val="22"/>
          <w:szCs w:val="22"/>
        </w:rPr>
        <w:t>R</w:t>
      </w:r>
      <w:r w:rsidR="009F5983" w:rsidRPr="00012A9E">
        <w:rPr>
          <w:rFonts w:ascii="Arial" w:hAnsi="Arial" w:cs="Arial"/>
          <w:b/>
          <w:sz w:val="22"/>
          <w:szCs w:val="22"/>
        </w:rPr>
        <w:t xml:space="preserve">ozvoj základních kompetencí </w:t>
      </w:r>
      <w:r w:rsidRPr="00012A9E">
        <w:rPr>
          <w:rFonts w:ascii="Arial" w:hAnsi="Arial" w:cs="Arial"/>
          <w:sz w:val="22"/>
          <w:szCs w:val="22"/>
        </w:rPr>
        <w:t xml:space="preserve">za účelem snazšího uplatnění na trhu práce </w:t>
      </w:r>
      <w:r>
        <w:rPr>
          <w:rFonts w:ascii="Arial" w:hAnsi="Arial" w:cs="Arial"/>
          <w:sz w:val="22"/>
          <w:szCs w:val="22"/>
        </w:rPr>
        <w:t>(</w:t>
      </w:r>
      <w:r w:rsidR="009F5983" w:rsidRPr="00012A9E">
        <w:rPr>
          <w:rFonts w:ascii="Arial" w:hAnsi="Arial" w:cs="Arial"/>
          <w:sz w:val="22"/>
          <w:szCs w:val="22"/>
        </w:rPr>
        <w:t xml:space="preserve">např. čtenářská gramotnost, numerická gramotnost či rozvoj digitálních kompetencí </w:t>
      </w:r>
      <w:r>
        <w:rPr>
          <w:rFonts w:ascii="Arial" w:hAnsi="Arial" w:cs="Arial"/>
          <w:sz w:val="22"/>
          <w:szCs w:val="22"/>
        </w:rPr>
        <w:t>apod.)</w:t>
      </w:r>
    </w:p>
    <w:p w14:paraId="07546072" w14:textId="77777777" w:rsidR="00F4664D" w:rsidRPr="008233B6" w:rsidRDefault="00F4664D"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b/>
          <w:sz w:val="22"/>
          <w:szCs w:val="22"/>
        </w:rPr>
        <w:t>Podpora vytváření nových pracovních míst</w:t>
      </w:r>
      <w:r w:rsidR="009A2F86" w:rsidRPr="008233B6">
        <w:rPr>
          <w:rFonts w:ascii="Arial" w:hAnsi="Arial" w:cs="Arial"/>
          <w:b/>
          <w:sz w:val="22"/>
          <w:szCs w:val="22"/>
        </w:rPr>
        <w:t xml:space="preserve"> </w:t>
      </w:r>
      <w:r w:rsidR="009A2F86" w:rsidRPr="008233B6">
        <w:rPr>
          <w:rFonts w:ascii="Arial" w:hAnsi="Arial" w:cs="Arial"/>
          <w:sz w:val="22"/>
          <w:szCs w:val="22"/>
        </w:rPr>
        <w:t>nebo míst vyhrazených pro určitou skupinu osob náležejících k ohroženým skupinám na trhu práce, včetně podpory začínajících OSVČ</w:t>
      </w:r>
      <w:r w:rsidR="001C5B88">
        <w:rPr>
          <w:rFonts w:ascii="Arial" w:hAnsi="Arial" w:cs="Arial"/>
          <w:sz w:val="22"/>
          <w:szCs w:val="22"/>
        </w:rPr>
        <w:t xml:space="preserve"> z řad uchazečů o zaměstnání či jiných skupin osob znevýhodněných na trhu práce</w:t>
      </w:r>
      <w:r w:rsidR="00C43310" w:rsidRPr="008233B6">
        <w:rPr>
          <w:rFonts w:ascii="Arial" w:hAnsi="Arial" w:cs="Arial"/>
          <w:sz w:val="22"/>
          <w:szCs w:val="22"/>
        </w:rPr>
        <w:t>;</w:t>
      </w:r>
    </w:p>
    <w:p w14:paraId="4B049CFA" w14:textId="77777777" w:rsidR="008810B0" w:rsidRPr="001C5B88" w:rsidRDefault="008810B0"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b/>
          <w:sz w:val="22"/>
          <w:szCs w:val="22"/>
        </w:rPr>
        <w:t>Podpora umístění na uvolněná pracovní místa</w:t>
      </w:r>
      <w:r w:rsidR="001C5B88">
        <w:rPr>
          <w:rFonts w:ascii="Arial" w:hAnsi="Arial" w:cs="Arial"/>
          <w:b/>
          <w:sz w:val="22"/>
          <w:szCs w:val="22"/>
        </w:rPr>
        <w:t xml:space="preserve"> </w:t>
      </w:r>
      <w:r w:rsidR="001C5B88" w:rsidRPr="00BE7394">
        <w:rPr>
          <w:rFonts w:ascii="Arial" w:hAnsi="Arial" w:cs="Arial"/>
          <w:sz w:val="22"/>
          <w:szCs w:val="22"/>
        </w:rPr>
        <w:t>– bude podporováno nejenom vytváření či vymezování nových pracovních míst, ale rovněž umisťování ohrožených skupin osob na ta místa, která budou z různých příčin (např. odchod do důchodu, atd.) na trhu práce uvolňována</w:t>
      </w:r>
      <w:r w:rsidR="001C5B88" w:rsidRPr="001C5B88">
        <w:rPr>
          <w:rFonts w:ascii="Arial" w:hAnsi="Arial" w:cs="Arial"/>
          <w:sz w:val="22"/>
          <w:szCs w:val="22"/>
        </w:rPr>
        <w:t>;</w:t>
      </w:r>
      <w:r w:rsidR="001C5B88" w:rsidRPr="00BE7394">
        <w:rPr>
          <w:rFonts w:ascii="Arial" w:hAnsi="Arial" w:cs="Arial"/>
          <w:sz w:val="22"/>
          <w:szCs w:val="22"/>
        </w:rPr>
        <w:t xml:space="preserve"> </w:t>
      </w:r>
    </w:p>
    <w:p w14:paraId="0B06F911" w14:textId="77777777" w:rsidR="00F4664D" w:rsidRPr="008233B6" w:rsidRDefault="00F4664D"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b/>
          <w:sz w:val="22"/>
          <w:szCs w:val="22"/>
        </w:rPr>
        <w:t xml:space="preserve">Podpora </w:t>
      </w:r>
      <w:r w:rsidR="008945FC" w:rsidRPr="008233B6">
        <w:rPr>
          <w:rFonts w:ascii="Arial" w:hAnsi="Arial" w:cs="Arial"/>
          <w:b/>
          <w:sz w:val="22"/>
          <w:szCs w:val="22"/>
        </w:rPr>
        <w:t xml:space="preserve">aktivit k získání pracovních návyků a zkušeností </w:t>
      </w:r>
      <w:r w:rsidR="008945FC" w:rsidRPr="008233B6">
        <w:rPr>
          <w:rFonts w:ascii="Arial" w:hAnsi="Arial" w:cs="Arial"/>
          <w:sz w:val="22"/>
          <w:szCs w:val="22"/>
        </w:rPr>
        <w:t xml:space="preserve">jako jsou </w:t>
      </w:r>
      <w:r w:rsidRPr="008233B6">
        <w:rPr>
          <w:rFonts w:ascii="Arial" w:hAnsi="Arial" w:cs="Arial"/>
          <w:sz w:val="22"/>
          <w:szCs w:val="22"/>
        </w:rPr>
        <w:t>veřejně prospěšn</w:t>
      </w:r>
      <w:r w:rsidR="008945FC" w:rsidRPr="008233B6">
        <w:rPr>
          <w:rFonts w:ascii="Arial" w:hAnsi="Arial" w:cs="Arial"/>
          <w:sz w:val="22"/>
          <w:szCs w:val="22"/>
        </w:rPr>
        <w:t>é</w:t>
      </w:r>
      <w:r w:rsidRPr="008233B6">
        <w:rPr>
          <w:rFonts w:ascii="Arial" w:hAnsi="Arial" w:cs="Arial"/>
          <w:sz w:val="22"/>
          <w:szCs w:val="22"/>
        </w:rPr>
        <w:t xml:space="preserve"> pr</w:t>
      </w:r>
      <w:r w:rsidR="008945FC" w:rsidRPr="008233B6">
        <w:rPr>
          <w:rFonts w:ascii="Arial" w:hAnsi="Arial" w:cs="Arial"/>
          <w:sz w:val="22"/>
          <w:szCs w:val="22"/>
        </w:rPr>
        <w:t>á</w:t>
      </w:r>
      <w:r w:rsidRPr="008233B6">
        <w:rPr>
          <w:rFonts w:ascii="Arial" w:hAnsi="Arial" w:cs="Arial"/>
          <w:sz w:val="22"/>
          <w:szCs w:val="22"/>
        </w:rPr>
        <w:t>c</w:t>
      </w:r>
      <w:r w:rsidR="008945FC" w:rsidRPr="008233B6">
        <w:rPr>
          <w:rFonts w:ascii="Arial" w:hAnsi="Arial" w:cs="Arial"/>
          <w:sz w:val="22"/>
          <w:szCs w:val="22"/>
        </w:rPr>
        <w:t>e</w:t>
      </w:r>
      <w:r w:rsidRPr="008233B6">
        <w:rPr>
          <w:rFonts w:ascii="Arial" w:hAnsi="Arial" w:cs="Arial"/>
          <w:sz w:val="22"/>
          <w:szCs w:val="22"/>
        </w:rPr>
        <w:t xml:space="preserve">, </w:t>
      </w:r>
      <w:r w:rsidR="008810B0" w:rsidRPr="008233B6">
        <w:rPr>
          <w:rFonts w:ascii="Arial" w:hAnsi="Arial" w:cs="Arial"/>
          <w:sz w:val="22"/>
          <w:szCs w:val="22"/>
        </w:rPr>
        <w:t>společensky účeln</w:t>
      </w:r>
      <w:r w:rsidR="008945FC" w:rsidRPr="008233B6">
        <w:rPr>
          <w:rFonts w:ascii="Arial" w:hAnsi="Arial" w:cs="Arial"/>
          <w:sz w:val="22"/>
          <w:szCs w:val="22"/>
        </w:rPr>
        <w:t>á</w:t>
      </w:r>
      <w:r w:rsidR="008810B0" w:rsidRPr="008233B6">
        <w:rPr>
          <w:rFonts w:ascii="Arial" w:hAnsi="Arial" w:cs="Arial"/>
          <w:sz w:val="22"/>
          <w:szCs w:val="22"/>
        </w:rPr>
        <w:t xml:space="preserve"> pracovní míst</w:t>
      </w:r>
      <w:r w:rsidR="008945FC" w:rsidRPr="008233B6">
        <w:rPr>
          <w:rFonts w:ascii="Arial" w:hAnsi="Arial" w:cs="Arial"/>
          <w:sz w:val="22"/>
          <w:szCs w:val="22"/>
        </w:rPr>
        <w:t>a</w:t>
      </w:r>
      <w:r w:rsidR="008810B0" w:rsidRPr="008233B6">
        <w:rPr>
          <w:rFonts w:ascii="Arial" w:hAnsi="Arial" w:cs="Arial"/>
          <w:sz w:val="22"/>
          <w:szCs w:val="22"/>
        </w:rPr>
        <w:t xml:space="preserve">, </w:t>
      </w:r>
      <w:r w:rsidRPr="008233B6">
        <w:rPr>
          <w:rFonts w:ascii="Arial" w:hAnsi="Arial" w:cs="Arial"/>
          <w:sz w:val="22"/>
          <w:szCs w:val="22"/>
        </w:rPr>
        <w:t>krátkodob</w:t>
      </w:r>
      <w:r w:rsidR="008945FC" w:rsidRPr="008233B6">
        <w:rPr>
          <w:rFonts w:ascii="Arial" w:hAnsi="Arial" w:cs="Arial"/>
          <w:sz w:val="22"/>
          <w:szCs w:val="22"/>
        </w:rPr>
        <w:t>é</w:t>
      </w:r>
      <w:r w:rsidRPr="008233B6">
        <w:rPr>
          <w:rFonts w:ascii="Arial" w:hAnsi="Arial" w:cs="Arial"/>
          <w:sz w:val="22"/>
          <w:szCs w:val="22"/>
        </w:rPr>
        <w:t xml:space="preserve"> pracovní příležitost</w:t>
      </w:r>
      <w:r w:rsidR="008945FC" w:rsidRPr="008233B6">
        <w:rPr>
          <w:rFonts w:ascii="Arial" w:hAnsi="Arial" w:cs="Arial"/>
          <w:sz w:val="22"/>
          <w:szCs w:val="22"/>
        </w:rPr>
        <w:t>i</w:t>
      </w:r>
      <w:r w:rsidRPr="008233B6">
        <w:rPr>
          <w:rFonts w:ascii="Arial" w:hAnsi="Arial" w:cs="Arial"/>
          <w:sz w:val="22"/>
          <w:szCs w:val="22"/>
        </w:rPr>
        <w:t xml:space="preserve">, </w:t>
      </w:r>
      <w:r w:rsidR="00BE18FF" w:rsidRPr="008233B6">
        <w:rPr>
          <w:rFonts w:ascii="Arial" w:hAnsi="Arial" w:cs="Arial"/>
          <w:sz w:val="22"/>
          <w:szCs w:val="22"/>
        </w:rPr>
        <w:t xml:space="preserve">pracovní trénink, </w:t>
      </w:r>
      <w:r w:rsidRPr="008233B6">
        <w:rPr>
          <w:rFonts w:ascii="Arial" w:hAnsi="Arial" w:cs="Arial"/>
          <w:sz w:val="22"/>
          <w:szCs w:val="22"/>
        </w:rPr>
        <w:t>odborn</w:t>
      </w:r>
      <w:r w:rsidR="008945FC" w:rsidRPr="008233B6">
        <w:rPr>
          <w:rFonts w:ascii="Arial" w:hAnsi="Arial" w:cs="Arial"/>
          <w:sz w:val="22"/>
          <w:szCs w:val="22"/>
        </w:rPr>
        <w:t>é</w:t>
      </w:r>
      <w:r w:rsidRPr="008233B6">
        <w:rPr>
          <w:rFonts w:ascii="Arial" w:hAnsi="Arial" w:cs="Arial"/>
          <w:sz w:val="22"/>
          <w:szCs w:val="22"/>
        </w:rPr>
        <w:t xml:space="preserve"> prax</w:t>
      </w:r>
      <w:r w:rsidR="008945FC" w:rsidRPr="008233B6">
        <w:rPr>
          <w:rFonts w:ascii="Arial" w:hAnsi="Arial" w:cs="Arial"/>
          <w:sz w:val="22"/>
          <w:szCs w:val="22"/>
        </w:rPr>
        <w:t>e</w:t>
      </w:r>
      <w:r w:rsidR="00903AAB" w:rsidRPr="008233B6">
        <w:rPr>
          <w:rFonts w:ascii="Arial" w:hAnsi="Arial" w:cs="Arial"/>
          <w:sz w:val="22"/>
          <w:szCs w:val="22"/>
        </w:rPr>
        <w:t xml:space="preserve"> a stáž</w:t>
      </w:r>
      <w:r w:rsidR="008945FC" w:rsidRPr="008233B6">
        <w:rPr>
          <w:rFonts w:ascii="Arial" w:hAnsi="Arial" w:cs="Arial"/>
          <w:sz w:val="22"/>
          <w:szCs w:val="22"/>
        </w:rPr>
        <w:t>e</w:t>
      </w:r>
      <w:r w:rsidR="0054108D">
        <w:rPr>
          <w:rFonts w:ascii="Arial" w:hAnsi="Arial" w:cs="Arial"/>
          <w:sz w:val="22"/>
          <w:szCs w:val="22"/>
        </w:rPr>
        <w:t xml:space="preserve">, </w:t>
      </w:r>
      <w:r w:rsidR="0054108D" w:rsidRPr="008233B6">
        <w:rPr>
          <w:rFonts w:ascii="Arial" w:hAnsi="Arial" w:cs="Arial"/>
          <w:sz w:val="22"/>
          <w:szCs w:val="22"/>
        </w:rPr>
        <w:t>včetně podpory mezinárodní pracovní mobility</w:t>
      </w:r>
      <w:r w:rsidR="00C43310" w:rsidRPr="008233B6">
        <w:rPr>
          <w:rFonts w:ascii="Arial" w:hAnsi="Arial" w:cs="Arial"/>
          <w:sz w:val="22"/>
          <w:szCs w:val="22"/>
        </w:rPr>
        <w:t>;</w:t>
      </w:r>
    </w:p>
    <w:p w14:paraId="258DB747" w14:textId="17A45982" w:rsidR="00F4664D" w:rsidRPr="008233B6" w:rsidRDefault="00F4664D" w:rsidP="00497E58">
      <w:pPr>
        <w:pStyle w:val="Odstavecseseznamem"/>
        <w:numPr>
          <w:ilvl w:val="0"/>
          <w:numId w:val="6"/>
        </w:numPr>
        <w:spacing w:before="60" w:after="60"/>
        <w:ind w:left="714" w:hanging="357"/>
        <w:contextualSpacing w:val="0"/>
        <w:jc w:val="both"/>
        <w:rPr>
          <w:rFonts w:ascii="Arial" w:hAnsi="Arial" w:cs="Arial"/>
          <w:b/>
          <w:sz w:val="22"/>
          <w:szCs w:val="22"/>
        </w:rPr>
      </w:pPr>
      <w:r w:rsidRPr="008233B6">
        <w:rPr>
          <w:rFonts w:ascii="Arial" w:hAnsi="Arial" w:cs="Arial"/>
          <w:b/>
          <w:sz w:val="22"/>
          <w:szCs w:val="22"/>
        </w:rPr>
        <w:t xml:space="preserve">Podpora </w:t>
      </w:r>
      <w:r w:rsidR="00BE18FF" w:rsidRPr="008233B6">
        <w:rPr>
          <w:rFonts w:ascii="Arial" w:hAnsi="Arial" w:cs="Arial"/>
          <w:b/>
          <w:sz w:val="22"/>
          <w:szCs w:val="22"/>
        </w:rPr>
        <w:t>flexibilních</w:t>
      </w:r>
      <w:r w:rsidRPr="008233B6">
        <w:rPr>
          <w:rFonts w:ascii="Arial" w:hAnsi="Arial" w:cs="Arial"/>
          <w:b/>
          <w:sz w:val="22"/>
          <w:szCs w:val="22"/>
        </w:rPr>
        <w:t xml:space="preserve"> forem zaměstnání </w:t>
      </w:r>
      <w:r w:rsidR="00080EB4" w:rsidRPr="008233B6">
        <w:rPr>
          <w:rFonts w:ascii="Arial" w:hAnsi="Arial" w:cs="Arial"/>
          <w:sz w:val="22"/>
          <w:szCs w:val="22"/>
        </w:rPr>
        <w:t xml:space="preserve">jako způsobu vytváření podmínek </w:t>
      </w:r>
      <w:r w:rsidR="00BE18FF" w:rsidRPr="008233B6">
        <w:rPr>
          <w:rFonts w:ascii="Arial" w:hAnsi="Arial" w:cs="Arial"/>
          <w:sz w:val="22"/>
          <w:szCs w:val="22"/>
        </w:rPr>
        <w:t xml:space="preserve">zejména </w:t>
      </w:r>
      <w:r w:rsidR="00080EB4" w:rsidRPr="008233B6">
        <w:rPr>
          <w:rFonts w:ascii="Arial" w:hAnsi="Arial" w:cs="Arial"/>
          <w:sz w:val="22"/>
          <w:szCs w:val="22"/>
        </w:rPr>
        <w:t>pro uplatnění žen</w:t>
      </w:r>
      <w:r w:rsidR="008810B0" w:rsidRPr="008233B6">
        <w:rPr>
          <w:rFonts w:ascii="Arial" w:hAnsi="Arial" w:cs="Arial"/>
          <w:sz w:val="22"/>
          <w:szCs w:val="22"/>
        </w:rPr>
        <w:t>,</w:t>
      </w:r>
      <w:r w:rsidR="00080EB4" w:rsidRPr="008233B6">
        <w:rPr>
          <w:rFonts w:ascii="Arial" w:hAnsi="Arial" w:cs="Arial"/>
          <w:sz w:val="22"/>
          <w:szCs w:val="22"/>
        </w:rPr>
        <w:t xml:space="preserve"> mladých lidí</w:t>
      </w:r>
      <w:r w:rsidR="00E02676">
        <w:rPr>
          <w:rFonts w:ascii="Arial" w:hAnsi="Arial" w:cs="Arial"/>
          <w:sz w:val="22"/>
          <w:szCs w:val="22"/>
        </w:rPr>
        <w:t>,</w:t>
      </w:r>
      <w:r w:rsidR="00080EB4" w:rsidRPr="008233B6">
        <w:rPr>
          <w:rFonts w:ascii="Arial" w:hAnsi="Arial" w:cs="Arial"/>
          <w:sz w:val="22"/>
          <w:szCs w:val="22"/>
        </w:rPr>
        <w:t xml:space="preserve"> </w:t>
      </w:r>
      <w:r w:rsidR="008810B0" w:rsidRPr="008233B6">
        <w:rPr>
          <w:rFonts w:ascii="Arial" w:hAnsi="Arial" w:cs="Arial"/>
          <w:sz w:val="22"/>
          <w:szCs w:val="22"/>
        </w:rPr>
        <w:t xml:space="preserve">starších osob </w:t>
      </w:r>
      <w:r w:rsidR="00E02676">
        <w:rPr>
          <w:rFonts w:ascii="Arial" w:hAnsi="Arial" w:cs="Arial"/>
          <w:sz w:val="22"/>
          <w:szCs w:val="22"/>
        </w:rPr>
        <w:t xml:space="preserve">a dalších osob znevýhodněných </w:t>
      </w:r>
      <w:r w:rsidR="00080EB4" w:rsidRPr="008233B6">
        <w:rPr>
          <w:rFonts w:ascii="Arial" w:hAnsi="Arial" w:cs="Arial"/>
          <w:sz w:val="22"/>
          <w:szCs w:val="22"/>
        </w:rPr>
        <w:t>na trhu práce (zkrácený úvazek, rotace na pracovním místě</w:t>
      </w:r>
      <w:r w:rsidR="00E17606" w:rsidRPr="008233B6">
        <w:rPr>
          <w:rFonts w:ascii="Arial" w:hAnsi="Arial" w:cs="Arial"/>
          <w:sz w:val="22"/>
          <w:szCs w:val="22"/>
        </w:rPr>
        <w:t>,</w:t>
      </w:r>
      <w:r w:rsidR="00080EB4" w:rsidRPr="008233B6">
        <w:rPr>
          <w:rFonts w:ascii="Arial" w:hAnsi="Arial" w:cs="Arial"/>
          <w:sz w:val="22"/>
          <w:szCs w:val="22"/>
        </w:rPr>
        <w:t xml:space="preserve"> sdílení pracovního místa</w:t>
      </w:r>
      <w:r w:rsidR="00D8541F" w:rsidRPr="008233B6">
        <w:rPr>
          <w:rFonts w:ascii="Arial" w:hAnsi="Arial" w:cs="Arial"/>
          <w:sz w:val="22"/>
          <w:szCs w:val="22"/>
        </w:rPr>
        <w:t>,</w:t>
      </w:r>
      <w:r w:rsidR="00080EB4" w:rsidRPr="008233B6">
        <w:rPr>
          <w:rFonts w:ascii="Arial" w:hAnsi="Arial" w:cs="Arial"/>
          <w:sz w:val="22"/>
          <w:szCs w:val="22"/>
        </w:rPr>
        <w:t xml:space="preserve"> </w:t>
      </w:r>
      <w:r w:rsidR="00E17606" w:rsidRPr="008233B6">
        <w:rPr>
          <w:rFonts w:ascii="Arial" w:hAnsi="Arial" w:cs="Arial"/>
          <w:sz w:val="22"/>
          <w:szCs w:val="22"/>
        </w:rPr>
        <w:t xml:space="preserve">práce na dálku </w:t>
      </w:r>
      <w:r w:rsidR="00080EB4" w:rsidRPr="008233B6">
        <w:rPr>
          <w:rFonts w:ascii="Arial" w:hAnsi="Arial" w:cs="Arial"/>
          <w:sz w:val="22"/>
          <w:szCs w:val="22"/>
        </w:rPr>
        <w:t>a</w:t>
      </w:r>
      <w:r w:rsidR="00903AAB" w:rsidRPr="008233B6">
        <w:rPr>
          <w:rFonts w:ascii="Arial" w:hAnsi="Arial" w:cs="Arial"/>
          <w:sz w:val="22"/>
          <w:szCs w:val="22"/>
        </w:rPr>
        <w:t>pod</w:t>
      </w:r>
      <w:r w:rsidR="00080EB4" w:rsidRPr="008233B6">
        <w:rPr>
          <w:rFonts w:ascii="Arial" w:hAnsi="Arial" w:cs="Arial"/>
          <w:sz w:val="22"/>
          <w:szCs w:val="22"/>
        </w:rPr>
        <w:t>.)</w:t>
      </w:r>
      <w:r w:rsidR="00C43310" w:rsidRPr="008233B6">
        <w:rPr>
          <w:rFonts w:ascii="Arial" w:hAnsi="Arial" w:cs="Arial"/>
          <w:sz w:val="22"/>
          <w:szCs w:val="22"/>
        </w:rPr>
        <w:t>;</w:t>
      </w:r>
    </w:p>
    <w:p w14:paraId="48BCD7D0" w14:textId="77777777" w:rsidR="00F4664D" w:rsidRPr="008233B6" w:rsidRDefault="00F4664D"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b/>
          <w:sz w:val="22"/>
          <w:szCs w:val="22"/>
        </w:rPr>
        <w:t xml:space="preserve">Doprovodná opatření umožňující začlenění </w:t>
      </w:r>
      <w:r w:rsidR="004568E8">
        <w:rPr>
          <w:rFonts w:ascii="Arial" w:hAnsi="Arial" w:cs="Arial"/>
          <w:b/>
          <w:sz w:val="22"/>
          <w:szCs w:val="22"/>
        </w:rPr>
        <w:t xml:space="preserve">podpořených osob </w:t>
      </w:r>
      <w:r w:rsidRPr="008233B6">
        <w:rPr>
          <w:rFonts w:ascii="Arial" w:hAnsi="Arial" w:cs="Arial"/>
          <w:b/>
          <w:sz w:val="22"/>
          <w:szCs w:val="22"/>
        </w:rPr>
        <w:t xml:space="preserve">na trh práce </w:t>
      </w:r>
      <w:r w:rsidR="004568E8" w:rsidRPr="00631C93">
        <w:rPr>
          <w:rFonts w:ascii="Arial" w:hAnsi="Arial" w:cs="Arial"/>
          <w:sz w:val="22"/>
          <w:szCs w:val="22"/>
        </w:rPr>
        <w:t xml:space="preserve">s cílem usnadnění přístupu </w:t>
      </w:r>
      <w:r w:rsidR="004568E8">
        <w:rPr>
          <w:rFonts w:ascii="Arial" w:hAnsi="Arial" w:cs="Arial"/>
          <w:sz w:val="22"/>
          <w:szCs w:val="22"/>
        </w:rPr>
        <w:t xml:space="preserve">cílových skupin k hlavní formě podpory v této investiční prioritě </w:t>
      </w:r>
      <w:r w:rsidR="00080EB4" w:rsidRPr="004568E8">
        <w:rPr>
          <w:rFonts w:ascii="Arial" w:hAnsi="Arial" w:cs="Arial"/>
          <w:sz w:val="22"/>
          <w:szCs w:val="22"/>
        </w:rPr>
        <w:t xml:space="preserve">– </w:t>
      </w:r>
      <w:r w:rsidR="008810B0" w:rsidRPr="004568E8">
        <w:rPr>
          <w:rFonts w:ascii="Arial" w:hAnsi="Arial" w:cs="Arial"/>
          <w:sz w:val="22"/>
          <w:szCs w:val="22"/>
        </w:rPr>
        <w:t>zejména</w:t>
      </w:r>
      <w:r w:rsidR="008810B0" w:rsidRPr="008233B6">
        <w:rPr>
          <w:rFonts w:ascii="Arial" w:hAnsi="Arial" w:cs="Arial"/>
          <w:sz w:val="22"/>
          <w:szCs w:val="22"/>
        </w:rPr>
        <w:t xml:space="preserve"> </w:t>
      </w:r>
      <w:r w:rsidR="00080EB4" w:rsidRPr="008233B6">
        <w:rPr>
          <w:rFonts w:ascii="Arial" w:hAnsi="Arial" w:cs="Arial"/>
          <w:sz w:val="22"/>
          <w:szCs w:val="22"/>
        </w:rPr>
        <w:t xml:space="preserve">podpora zapracování, dopravy, ubytování a stravování účastníků, </w:t>
      </w:r>
      <w:r w:rsidR="00080EB4" w:rsidRPr="008233B6">
        <w:rPr>
          <w:rFonts w:ascii="Arial" w:hAnsi="Arial" w:cs="Arial"/>
          <w:sz w:val="22"/>
          <w:szCs w:val="22"/>
        </w:rPr>
        <w:lastRenderedPageBreak/>
        <w:t>péče o závislé osoby</w:t>
      </w:r>
      <w:r w:rsidR="008B55B9" w:rsidRPr="008233B6">
        <w:rPr>
          <w:rFonts w:ascii="Arial" w:hAnsi="Arial" w:cs="Arial"/>
          <w:sz w:val="22"/>
          <w:szCs w:val="22"/>
        </w:rPr>
        <w:t>, zvyšování finanční gramotnosti a prevence předlužení</w:t>
      </w:r>
      <w:r w:rsidR="00080EB4" w:rsidRPr="008233B6">
        <w:rPr>
          <w:rFonts w:ascii="Arial" w:hAnsi="Arial" w:cs="Arial"/>
          <w:sz w:val="22"/>
          <w:szCs w:val="22"/>
        </w:rPr>
        <w:t xml:space="preserve"> a další doprovodné sociální aktivity umožňující začlenění </w:t>
      </w:r>
      <w:r w:rsidR="004568E8">
        <w:rPr>
          <w:rFonts w:ascii="Arial" w:hAnsi="Arial" w:cs="Arial"/>
          <w:sz w:val="22"/>
          <w:szCs w:val="22"/>
        </w:rPr>
        <w:t xml:space="preserve">podpořených osob </w:t>
      </w:r>
      <w:r w:rsidR="00080EB4" w:rsidRPr="008233B6">
        <w:rPr>
          <w:rFonts w:ascii="Arial" w:hAnsi="Arial" w:cs="Arial"/>
          <w:sz w:val="22"/>
          <w:szCs w:val="22"/>
        </w:rPr>
        <w:t>na trh práce;</w:t>
      </w:r>
    </w:p>
    <w:p w14:paraId="0FB0292C" w14:textId="77777777" w:rsidR="00F4664D" w:rsidRPr="008233B6" w:rsidRDefault="00F4664D" w:rsidP="00497E58">
      <w:pPr>
        <w:pStyle w:val="Odstavecseseznamem"/>
        <w:numPr>
          <w:ilvl w:val="0"/>
          <w:numId w:val="6"/>
        </w:numPr>
        <w:spacing w:before="60" w:after="60"/>
        <w:ind w:left="714" w:hanging="357"/>
        <w:contextualSpacing w:val="0"/>
        <w:jc w:val="both"/>
        <w:rPr>
          <w:rFonts w:ascii="Arial" w:hAnsi="Arial" w:cs="Arial"/>
          <w:b/>
          <w:sz w:val="22"/>
          <w:szCs w:val="22"/>
        </w:rPr>
      </w:pPr>
      <w:r w:rsidRPr="008233B6">
        <w:rPr>
          <w:rFonts w:ascii="Arial" w:hAnsi="Arial" w:cs="Arial"/>
          <w:b/>
          <w:sz w:val="22"/>
          <w:szCs w:val="22"/>
        </w:rPr>
        <w:t>Motivační aktivity</w:t>
      </w:r>
      <w:r w:rsidR="00080EB4" w:rsidRPr="008233B6">
        <w:rPr>
          <w:rFonts w:ascii="Arial" w:hAnsi="Arial" w:cs="Arial"/>
          <w:sz w:val="22"/>
          <w:szCs w:val="22"/>
        </w:rPr>
        <w:t xml:space="preserve"> – </w:t>
      </w:r>
      <w:r w:rsidR="008810B0" w:rsidRPr="008233B6">
        <w:rPr>
          <w:rFonts w:ascii="Arial" w:hAnsi="Arial" w:cs="Arial"/>
          <w:sz w:val="22"/>
          <w:szCs w:val="22"/>
        </w:rPr>
        <w:t>aktivity zaměřené na</w:t>
      </w:r>
      <w:r w:rsidR="00080EB4" w:rsidRPr="008233B6">
        <w:rPr>
          <w:rFonts w:ascii="Arial" w:hAnsi="Arial" w:cs="Arial"/>
          <w:sz w:val="22"/>
          <w:szCs w:val="22"/>
        </w:rPr>
        <w:t xml:space="preserve"> zvýšení orientace v požadavcích trhu práce, požadavcích volných pracovních míst na trhu práce, dále příprava k zařazení do rekvalifikace, resp. jiného nástroje aktivní politiky zaměstnanosti, včetně obnovení pracovních návyků</w:t>
      </w:r>
      <w:r w:rsidR="00C43310" w:rsidRPr="008233B6">
        <w:rPr>
          <w:rFonts w:ascii="Arial" w:hAnsi="Arial" w:cs="Arial"/>
          <w:sz w:val="22"/>
          <w:szCs w:val="22"/>
        </w:rPr>
        <w:t>;</w:t>
      </w:r>
    </w:p>
    <w:p w14:paraId="742831F5" w14:textId="77777777" w:rsidR="00F4664D" w:rsidRPr="008233B6" w:rsidRDefault="00F4664D"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b/>
          <w:sz w:val="22"/>
          <w:szCs w:val="22"/>
        </w:rPr>
        <w:t>Pracovní rehabilitace</w:t>
      </w:r>
      <w:r w:rsidR="00080EB4" w:rsidRPr="008233B6">
        <w:rPr>
          <w:rFonts w:ascii="Arial" w:hAnsi="Arial" w:cs="Arial"/>
          <w:b/>
          <w:sz w:val="22"/>
          <w:szCs w:val="22"/>
        </w:rPr>
        <w:t xml:space="preserve"> </w:t>
      </w:r>
      <w:r w:rsidR="00080EB4" w:rsidRPr="008233B6">
        <w:rPr>
          <w:rFonts w:ascii="Arial" w:hAnsi="Arial" w:cs="Arial"/>
          <w:sz w:val="22"/>
          <w:szCs w:val="22"/>
        </w:rPr>
        <w:t>– podpora souvislé činnosti zaměřené na získání a udržení vhodného zaměstnání osoby se zdravotním postižením</w:t>
      </w:r>
      <w:r w:rsidR="00C43310" w:rsidRPr="008233B6">
        <w:rPr>
          <w:rFonts w:ascii="Arial" w:hAnsi="Arial" w:cs="Arial"/>
          <w:sz w:val="22"/>
          <w:szCs w:val="22"/>
        </w:rPr>
        <w:t>;</w:t>
      </w:r>
    </w:p>
    <w:p w14:paraId="45116DF4" w14:textId="77777777" w:rsidR="00F4664D" w:rsidRPr="008233B6" w:rsidRDefault="00C43310"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b/>
          <w:sz w:val="22"/>
          <w:szCs w:val="22"/>
        </w:rPr>
        <w:t>Realizace</w:t>
      </w:r>
      <w:r w:rsidR="00F4664D" w:rsidRPr="008233B6">
        <w:rPr>
          <w:rFonts w:ascii="Arial" w:hAnsi="Arial" w:cs="Arial"/>
          <w:b/>
          <w:sz w:val="22"/>
          <w:szCs w:val="22"/>
        </w:rPr>
        <w:t xml:space="preserve"> nových či inovativních nástrojů aktivní politiky zaměstnanosti</w:t>
      </w:r>
      <w:r w:rsidR="00080EB4" w:rsidRPr="008233B6">
        <w:rPr>
          <w:rFonts w:ascii="Arial" w:hAnsi="Arial" w:cs="Arial"/>
          <w:b/>
          <w:sz w:val="22"/>
          <w:szCs w:val="22"/>
        </w:rPr>
        <w:t xml:space="preserve"> </w:t>
      </w:r>
      <w:r w:rsidR="00080EB4" w:rsidRPr="008233B6">
        <w:rPr>
          <w:rFonts w:ascii="Arial" w:hAnsi="Arial" w:cs="Arial"/>
          <w:sz w:val="22"/>
          <w:szCs w:val="22"/>
        </w:rPr>
        <w:t>v souladu s aktuálními potřebami trhu práce</w:t>
      </w:r>
      <w:r w:rsidR="004572BF" w:rsidRPr="008233B6">
        <w:rPr>
          <w:rFonts w:ascii="Arial" w:hAnsi="Arial" w:cs="Arial"/>
          <w:sz w:val="22"/>
          <w:szCs w:val="22"/>
        </w:rPr>
        <w:t>, včetně podpory principů sociální ekonomiky</w:t>
      </w:r>
      <w:r w:rsidRPr="008233B6">
        <w:rPr>
          <w:rFonts w:ascii="Arial" w:hAnsi="Arial" w:cs="Arial"/>
          <w:sz w:val="22"/>
          <w:szCs w:val="22"/>
        </w:rPr>
        <w:t>;</w:t>
      </w:r>
    </w:p>
    <w:p w14:paraId="48B3FD7C" w14:textId="77777777" w:rsidR="00F4664D" w:rsidRPr="008233B6" w:rsidRDefault="00F4664D" w:rsidP="00473751">
      <w:pPr>
        <w:pStyle w:val="Odstavecseseznamem"/>
        <w:jc w:val="both"/>
        <w:rPr>
          <w:rFonts w:ascii="Arial" w:hAnsi="Arial" w:cs="Arial"/>
          <w:sz w:val="22"/>
          <w:szCs w:val="22"/>
          <w:u w:val="single"/>
        </w:rPr>
      </w:pPr>
    </w:p>
    <w:p w14:paraId="3C1061B4" w14:textId="77777777" w:rsidR="00F4664D" w:rsidRPr="008233B6" w:rsidRDefault="00F4664D" w:rsidP="0087792C">
      <w:pPr>
        <w:spacing w:after="200"/>
        <w:jc w:val="both"/>
        <w:rPr>
          <w:rFonts w:ascii="Arial" w:hAnsi="Arial" w:cs="Arial"/>
          <w:b/>
          <w:sz w:val="22"/>
          <w:szCs w:val="22"/>
          <w:u w:val="single"/>
        </w:rPr>
      </w:pPr>
      <w:r w:rsidRPr="008233B6">
        <w:rPr>
          <w:rFonts w:ascii="Arial" w:hAnsi="Arial" w:cs="Arial"/>
          <w:b/>
          <w:sz w:val="22"/>
          <w:szCs w:val="22"/>
          <w:u w:val="single"/>
        </w:rPr>
        <w:t>Identifikace hlavních cílových skupin</w:t>
      </w:r>
    </w:p>
    <w:p w14:paraId="5B810032" w14:textId="77777777" w:rsidR="00F4664D" w:rsidRPr="008233B6" w:rsidRDefault="00355954" w:rsidP="00473751">
      <w:pPr>
        <w:jc w:val="both"/>
        <w:rPr>
          <w:rFonts w:ascii="Arial" w:hAnsi="Arial" w:cs="Arial"/>
          <w:sz w:val="22"/>
          <w:szCs w:val="22"/>
        </w:rPr>
      </w:pPr>
      <w:r w:rsidRPr="008233B6">
        <w:rPr>
          <w:rFonts w:ascii="Arial" w:hAnsi="Arial" w:cs="Arial"/>
          <w:sz w:val="22"/>
          <w:szCs w:val="22"/>
        </w:rPr>
        <w:t>Cílové skupiny zahrnují především u</w:t>
      </w:r>
      <w:r w:rsidR="00F4664D" w:rsidRPr="008233B6">
        <w:rPr>
          <w:rFonts w:ascii="Arial" w:hAnsi="Arial" w:cs="Arial"/>
          <w:sz w:val="22"/>
          <w:szCs w:val="22"/>
        </w:rPr>
        <w:t>chazeč</w:t>
      </w:r>
      <w:r w:rsidRPr="008233B6">
        <w:rPr>
          <w:rFonts w:ascii="Arial" w:hAnsi="Arial" w:cs="Arial"/>
          <w:sz w:val="22"/>
          <w:szCs w:val="22"/>
        </w:rPr>
        <w:t>e a zájemce</w:t>
      </w:r>
      <w:r w:rsidR="00F4664D" w:rsidRPr="008233B6">
        <w:rPr>
          <w:rFonts w:ascii="Arial" w:hAnsi="Arial" w:cs="Arial"/>
          <w:sz w:val="22"/>
          <w:szCs w:val="22"/>
        </w:rPr>
        <w:t xml:space="preserve"> o zaměstnání</w:t>
      </w:r>
      <w:r w:rsidR="00BE18FF" w:rsidRPr="008233B6">
        <w:rPr>
          <w:rFonts w:ascii="Arial" w:hAnsi="Arial" w:cs="Arial"/>
          <w:sz w:val="22"/>
          <w:szCs w:val="22"/>
        </w:rPr>
        <w:t>,</w:t>
      </w:r>
      <w:r w:rsidR="00F4664D" w:rsidRPr="008233B6">
        <w:rPr>
          <w:rFonts w:ascii="Arial" w:hAnsi="Arial" w:cs="Arial"/>
          <w:sz w:val="22"/>
          <w:szCs w:val="22"/>
        </w:rPr>
        <w:t xml:space="preserve"> </w:t>
      </w:r>
      <w:r w:rsidR="00BE18FF" w:rsidRPr="008233B6">
        <w:rPr>
          <w:rFonts w:ascii="Arial" w:hAnsi="Arial" w:cs="Arial"/>
          <w:sz w:val="22"/>
          <w:szCs w:val="22"/>
        </w:rPr>
        <w:t xml:space="preserve">osoby se zdravotním postižením, osoby s kumulací hendikepů na trhu práce </w:t>
      </w:r>
      <w:r w:rsidRPr="008233B6">
        <w:rPr>
          <w:rFonts w:ascii="Arial" w:hAnsi="Arial" w:cs="Arial"/>
          <w:sz w:val="22"/>
          <w:szCs w:val="22"/>
        </w:rPr>
        <w:t xml:space="preserve">a </w:t>
      </w:r>
      <w:r w:rsidR="00FB11F9" w:rsidRPr="008233B6">
        <w:rPr>
          <w:rFonts w:ascii="Arial" w:hAnsi="Arial" w:cs="Arial"/>
          <w:sz w:val="22"/>
          <w:szCs w:val="22"/>
        </w:rPr>
        <w:t xml:space="preserve">ekonomicky </w:t>
      </w:r>
      <w:r w:rsidRPr="008233B6">
        <w:rPr>
          <w:rFonts w:ascii="Arial" w:hAnsi="Arial" w:cs="Arial"/>
          <w:sz w:val="22"/>
          <w:szCs w:val="22"/>
        </w:rPr>
        <w:t>neaktivní osoby</w:t>
      </w:r>
      <w:r w:rsidR="00DF2E43">
        <w:rPr>
          <w:rFonts w:ascii="Arial" w:hAnsi="Arial" w:cs="Arial"/>
          <w:sz w:val="22"/>
          <w:szCs w:val="22"/>
        </w:rPr>
        <w:t>, včetně osob vracejících se na trh práce po návratu z mateřské/rodičovské dovolené</w:t>
      </w:r>
      <w:r w:rsidRPr="008233B6">
        <w:rPr>
          <w:rFonts w:ascii="Arial" w:hAnsi="Arial" w:cs="Arial"/>
          <w:sz w:val="22"/>
          <w:szCs w:val="22"/>
        </w:rPr>
        <w:t xml:space="preserve">. </w:t>
      </w:r>
      <w:r w:rsidR="00F4664D" w:rsidRPr="008233B6">
        <w:rPr>
          <w:rFonts w:ascii="Arial" w:hAnsi="Arial" w:cs="Arial"/>
          <w:sz w:val="22"/>
          <w:szCs w:val="22"/>
        </w:rPr>
        <w:t xml:space="preserve">Zvláštní důraz bude kladen na osoby </w:t>
      </w:r>
      <w:r w:rsidR="00903AAB" w:rsidRPr="008233B6">
        <w:rPr>
          <w:rFonts w:ascii="Arial" w:hAnsi="Arial" w:cs="Arial"/>
          <w:sz w:val="22"/>
          <w:szCs w:val="22"/>
        </w:rPr>
        <w:t xml:space="preserve">znevýhodněné na trhu práce (např. </w:t>
      </w:r>
      <w:r w:rsidR="003E03BF" w:rsidRPr="008233B6">
        <w:rPr>
          <w:rFonts w:ascii="Arial" w:hAnsi="Arial" w:cs="Arial"/>
          <w:sz w:val="22"/>
          <w:szCs w:val="22"/>
        </w:rPr>
        <w:t xml:space="preserve">osoby </w:t>
      </w:r>
      <w:r w:rsidR="00F4664D" w:rsidRPr="008233B6">
        <w:rPr>
          <w:rFonts w:ascii="Arial" w:hAnsi="Arial" w:cs="Arial"/>
          <w:sz w:val="22"/>
          <w:szCs w:val="22"/>
        </w:rPr>
        <w:t>55 – 64 let, osoby do 25 let věku</w:t>
      </w:r>
      <w:r w:rsidR="00001F8F">
        <w:rPr>
          <w:rFonts w:ascii="Arial" w:hAnsi="Arial" w:cs="Arial"/>
          <w:sz w:val="22"/>
          <w:szCs w:val="22"/>
        </w:rPr>
        <w:t>, příslušníci etnických menšin</w:t>
      </w:r>
      <w:r w:rsidR="00F4664D" w:rsidRPr="008233B6">
        <w:rPr>
          <w:rFonts w:ascii="Arial" w:hAnsi="Arial" w:cs="Arial"/>
          <w:sz w:val="22"/>
          <w:szCs w:val="22"/>
        </w:rPr>
        <w:t xml:space="preserve"> a</w:t>
      </w:r>
      <w:r w:rsidR="006F70B3" w:rsidRPr="008233B6">
        <w:rPr>
          <w:rFonts w:ascii="Arial" w:hAnsi="Arial" w:cs="Arial"/>
          <w:sz w:val="22"/>
          <w:szCs w:val="22"/>
        </w:rPr>
        <w:t> </w:t>
      </w:r>
      <w:r w:rsidR="00F4664D" w:rsidRPr="008233B6">
        <w:rPr>
          <w:rFonts w:ascii="Arial" w:hAnsi="Arial" w:cs="Arial"/>
          <w:sz w:val="22"/>
          <w:szCs w:val="22"/>
        </w:rPr>
        <w:t>osoby s nízkou úrovní kvalifikace (stupeň ISCED 0 – 2)</w:t>
      </w:r>
      <w:r w:rsidR="003E03BF" w:rsidRPr="008233B6">
        <w:rPr>
          <w:rFonts w:ascii="Arial" w:hAnsi="Arial" w:cs="Arial"/>
          <w:sz w:val="22"/>
          <w:szCs w:val="22"/>
        </w:rPr>
        <w:t>)</w:t>
      </w:r>
      <w:r w:rsidR="00F4664D" w:rsidRPr="008233B6">
        <w:rPr>
          <w:rFonts w:ascii="Arial" w:hAnsi="Arial" w:cs="Arial"/>
          <w:sz w:val="22"/>
          <w:szCs w:val="22"/>
        </w:rPr>
        <w:t xml:space="preserve">. </w:t>
      </w:r>
    </w:p>
    <w:p w14:paraId="7EF154C7" w14:textId="77777777" w:rsidR="00F4664D" w:rsidRPr="008233B6" w:rsidRDefault="00F4664D" w:rsidP="006E1FC4">
      <w:pPr>
        <w:pStyle w:val="Odstavecseseznamem"/>
        <w:jc w:val="both"/>
        <w:rPr>
          <w:rFonts w:ascii="Arial" w:hAnsi="Arial" w:cs="Arial"/>
          <w:sz w:val="22"/>
          <w:szCs w:val="22"/>
        </w:rPr>
      </w:pPr>
    </w:p>
    <w:p w14:paraId="0B4E559A" w14:textId="77777777" w:rsidR="00F4664D" w:rsidRPr="008233B6" w:rsidRDefault="00F4664D" w:rsidP="0087792C">
      <w:pPr>
        <w:spacing w:after="200"/>
        <w:jc w:val="both"/>
        <w:rPr>
          <w:rFonts w:ascii="Arial" w:hAnsi="Arial" w:cs="Arial"/>
          <w:b/>
          <w:sz w:val="22"/>
          <w:szCs w:val="22"/>
          <w:u w:val="single"/>
        </w:rPr>
      </w:pPr>
      <w:r w:rsidRPr="008233B6">
        <w:rPr>
          <w:rFonts w:ascii="Arial" w:hAnsi="Arial" w:cs="Arial"/>
          <w:b/>
          <w:sz w:val="22"/>
          <w:szCs w:val="22"/>
          <w:u w:val="single"/>
        </w:rPr>
        <w:t>Identifikace typů příjemců</w:t>
      </w:r>
    </w:p>
    <w:p w14:paraId="5736996F" w14:textId="77777777" w:rsidR="00F4664D" w:rsidRPr="008233B6" w:rsidRDefault="0079413A" w:rsidP="0087792C">
      <w:pPr>
        <w:jc w:val="both"/>
        <w:rPr>
          <w:rFonts w:ascii="Arial" w:hAnsi="Arial" w:cs="Arial"/>
          <w:sz w:val="22"/>
          <w:szCs w:val="22"/>
        </w:rPr>
      </w:pPr>
      <w:r w:rsidRPr="008233B6">
        <w:rPr>
          <w:rFonts w:ascii="Arial" w:hAnsi="Arial" w:cs="Arial"/>
          <w:sz w:val="22"/>
          <w:szCs w:val="22"/>
        </w:rPr>
        <w:t xml:space="preserve">Příjemci v této investiční prioritě budou </w:t>
      </w:r>
      <w:r w:rsidR="006B777D" w:rsidRPr="008233B6">
        <w:rPr>
          <w:rFonts w:ascii="Arial" w:hAnsi="Arial" w:cs="Arial"/>
          <w:sz w:val="22"/>
          <w:szCs w:val="22"/>
        </w:rPr>
        <w:t xml:space="preserve">zejména </w:t>
      </w:r>
      <w:r w:rsidR="00F4664D" w:rsidRPr="008233B6">
        <w:rPr>
          <w:rFonts w:ascii="Arial" w:hAnsi="Arial" w:cs="Arial"/>
          <w:sz w:val="22"/>
          <w:szCs w:val="22"/>
        </w:rPr>
        <w:t>MPSV</w:t>
      </w:r>
      <w:r w:rsidRPr="008233B6">
        <w:rPr>
          <w:rFonts w:ascii="Arial" w:hAnsi="Arial" w:cs="Arial"/>
          <w:sz w:val="22"/>
          <w:szCs w:val="22"/>
        </w:rPr>
        <w:t xml:space="preserve"> a jím řízené/zřízené instituce</w:t>
      </w:r>
      <w:r w:rsidR="00F4664D" w:rsidRPr="008233B6">
        <w:rPr>
          <w:rFonts w:ascii="Arial" w:hAnsi="Arial" w:cs="Arial"/>
          <w:sz w:val="22"/>
          <w:szCs w:val="22"/>
        </w:rPr>
        <w:t>,</w:t>
      </w:r>
      <w:r w:rsidR="00BE18FF" w:rsidRPr="008233B6">
        <w:rPr>
          <w:rFonts w:ascii="Arial" w:hAnsi="Arial" w:cs="Arial"/>
          <w:sz w:val="22"/>
          <w:szCs w:val="22"/>
        </w:rPr>
        <w:t xml:space="preserve"> </w:t>
      </w:r>
      <w:r w:rsidRPr="008233B6">
        <w:rPr>
          <w:rFonts w:ascii="Arial" w:hAnsi="Arial" w:cs="Arial"/>
          <w:sz w:val="22"/>
          <w:szCs w:val="22"/>
        </w:rPr>
        <w:t>p</w:t>
      </w:r>
      <w:r w:rsidR="00F4664D" w:rsidRPr="008233B6">
        <w:rPr>
          <w:rFonts w:ascii="Arial" w:hAnsi="Arial" w:cs="Arial"/>
          <w:sz w:val="22"/>
          <w:szCs w:val="22"/>
        </w:rPr>
        <w:t>oradensk</w:t>
      </w:r>
      <w:r w:rsidRPr="008233B6">
        <w:rPr>
          <w:rFonts w:ascii="Arial" w:hAnsi="Arial" w:cs="Arial"/>
          <w:sz w:val="22"/>
          <w:szCs w:val="22"/>
        </w:rPr>
        <w:t>é a </w:t>
      </w:r>
      <w:r w:rsidR="00F4664D" w:rsidRPr="008233B6">
        <w:rPr>
          <w:rFonts w:ascii="Arial" w:hAnsi="Arial" w:cs="Arial"/>
          <w:sz w:val="22"/>
          <w:szCs w:val="22"/>
        </w:rPr>
        <w:t xml:space="preserve">vzdělávací </w:t>
      </w:r>
      <w:r w:rsidRPr="008233B6">
        <w:rPr>
          <w:rFonts w:ascii="Arial" w:hAnsi="Arial" w:cs="Arial"/>
          <w:sz w:val="22"/>
          <w:szCs w:val="22"/>
        </w:rPr>
        <w:t>instituce, n</w:t>
      </w:r>
      <w:r w:rsidR="00F4664D" w:rsidRPr="008233B6">
        <w:rPr>
          <w:rFonts w:ascii="Arial" w:hAnsi="Arial" w:cs="Arial"/>
          <w:sz w:val="22"/>
          <w:szCs w:val="22"/>
        </w:rPr>
        <w:t>estátní neziskové organizace</w:t>
      </w:r>
      <w:r w:rsidR="004D460C" w:rsidRPr="008233B6">
        <w:rPr>
          <w:rFonts w:ascii="Arial" w:hAnsi="Arial" w:cs="Arial"/>
          <w:sz w:val="22"/>
          <w:szCs w:val="22"/>
        </w:rPr>
        <w:t>, obce a svazky obcí,</w:t>
      </w:r>
      <w:r w:rsidR="006B777D" w:rsidRPr="008233B6">
        <w:rPr>
          <w:rFonts w:ascii="Arial" w:hAnsi="Arial" w:cs="Arial"/>
          <w:sz w:val="22"/>
          <w:szCs w:val="22"/>
        </w:rPr>
        <w:t xml:space="preserve"> atd.</w:t>
      </w:r>
    </w:p>
    <w:p w14:paraId="64A922C5" w14:textId="77777777" w:rsidR="00AB7F4E" w:rsidRPr="008233B6" w:rsidRDefault="00AB7F4E" w:rsidP="0087792C">
      <w:pPr>
        <w:jc w:val="both"/>
        <w:rPr>
          <w:rFonts w:ascii="Arial" w:hAnsi="Arial" w:cs="Arial"/>
          <w:sz w:val="22"/>
          <w:szCs w:val="22"/>
        </w:rPr>
      </w:pPr>
    </w:p>
    <w:p w14:paraId="47A7CB8A" w14:textId="77777777" w:rsidR="00F4664D" w:rsidRPr="008233B6" w:rsidRDefault="00F4664D" w:rsidP="0087792C">
      <w:pPr>
        <w:spacing w:after="200"/>
        <w:jc w:val="both"/>
        <w:rPr>
          <w:rFonts w:ascii="Arial" w:hAnsi="Arial" w:cs="Arial"/>
          <w:b/>
          <w:sz w:val="22"/>
          <w:szCs w:val="22"/>
          <w:u w:val="single"/>
        </w:rPr>
      </w:pPr>
      <w:r w:rsidRPr="008233B6">
        <w:rPr>
          <w:rFonts w:ascii="Arial" w:hAnsi="Arial" w:cs="Arial"/>
          <w:b/>
          <w:sz w:val="22"/>
          <w:szCs w:val="22"/>
          <w:u w:val="single"/>
        </w:rPr>
        <w:t xml:space="preserve">Uvedení specifických území, na která bude podpora cílena </w:t>
      </w:r>
    </w:p>
    <w:p w14:paraId="0B383D29" w14:textId="77777777" w:rsidR="00F4664D" w:rsidRPr="008233B6" w:rsidRDefault="0079413A" w:rsidP="00473751">
      <w:pPr>
        <w:jc w:val="both"/>
        <w:rPr>
          <w:rFonts w:ascii="Arial" w:hAnsi="Arial" w:cs="Arial"/>
          <w:sz w:val="22"/>
          <w:szCs w:val="22"/>
        </w:rPr>
      </w:pPr>
      <w:r w:rsidRPr="008233B6">
        <w:rPr>
          <w:rFonts w:ascii="Arial" w:hAnsi="Arial" w:cs="Arial"/>
          <w:sz w:val="22"/>
          <w:szCs w:val="22"/>
        </w:rPr>
        <w:t xml:space="preserve">V souladu s čl. </w:t>
      </w:r>
      <w:r w:rsidR="00A90B77">
        <w:rPr>
          <w:rFonts w:ascii="Arial" w:hAnsi="Arial" w:cs="Arial"/>
          <w:sz w:val="22"/>
          <w:szCs w:val="22"/>
        </w:rPr>
        <w:t>96</w:t>
      </w:r>
      <w:r w:rsidR="00A90B77" w:rsidRPr="008233B6">
        <w:rPr>
          <w:rFonts w:ascii="Arial" w:hAnsi="Arial" w:cs="Arial"/>
          <w:sz w:val="22"/>
          <w:szCs w:val="22"/>
        </w:rPr>
        <w:t xml:space="preserve"> </w:t>
      </w:r>
      <w:r w:rsidRPr="008233B6">
        <w:rPr>
          <w:rFonts w:ascii="Arial" w:hAnsi="Arial" w:cs="Arial"/>
          <w:sz w:val="22"/>
          <w:szCs w:val="22"/>
        </w:rPr>
        <w:t xml:space="preserve">(1) (a) obecného nařízení bude podpora v rámci této investiční priority zacílena na celé území </w:t>
      </w:r>
      <w:r w:rsidR="00F4664D" w:rsidRPr="008233B6">
        <w:rPr>
          <w:rFonts w:ascii="Arial" w:hAnsi="Arial" w:cs="Arial"/>
          <w:sz w:val="22"/>
          <w:szCs w:val="22"/>
        </w:rPr>
        <w:t>České republiky</w:t>
      </w:r>
      <w:r w:rsidR="006B777D" w:rsidRPr="008233B6">
        <w:rPr>
          <w:rFonts w:ascii="Arial" w:hAnsi="Arial" w:cs="Arial"/>
          <w:sz w:val="22"/>
          <w:szCs w:val="22"/>
        </w:rPr>
        <w:t xml:space="preserve"> tak, aby mohly být </w:t>
      </w:r>
      <w:r w:rsidR="0015311F" w:rsidRPr="008233B6">
        <w:rPr>
          <w:rFonts w:ascii="Arial" w:hAnsi="Arial" w:cs="Arial"/>
          <w:sz w:val="22"/>
          <w:szCs w:val="22"/>
        </w:rPr>
        <w:t>problémy trhu práce řešeny pomocí nástrojů APZ plošně v rámci celé ČR</w:t>
      </w:r>
      <w:r w:rsidR="00F4664D" w:rsidRPr="008233B6">
        <w:rPr>
          <w:rFonts w:ascii="Arial" w:hAnsi="Arial" w:cs="Arial"/>
          <w:sz w:val="22"/>
          <w:szCs w:val="22"/>
        </w:rPr>
        <w:t xml:space="preserve">. </w:t>
      </w:r>
      <w:r w:rsidR="00D04FD7" w:rsidRPr="008233B6">
        <w:rPr>
          <w:rFonts w:ascii="Arial" w:hAnsi="Arial" w:cs="Arial"/>
          <w:sz w:val="22"/>
          <w:szCs w:val="22"/>
        </w:rPr>
        <w:t xml:space="preserve">Zvýšená pozornost, jak z hlediska výše vyčleněných finančních prostředků, tak z hlediska podporovaných opatření, bude věnována krajům s nadprůměrnou mírou nezaměstnanosti a obcím ve státem podporovaných hospodářsky problémových regionech. </w:t>
      </w:r>
    </w:p>
    <w:p w14:paraId="078F0113" w14:textId="77777777" w:rsidR="00F4664D" w:rsidRPr="008233B6" w:rsidRDefault="00F4664D" w:rsidP="006E1FC4">
      <w:pPr>
        <w:jc w:val="both"/>
        <w:rPr>
          <w:rFonts w:ascii="Arial" w:hAnsi="Arial" w:cs="Arial"/>
          <w:sz w:val="22"/>
          <w:szCs w:val="22"/>
        </w:rPr>
      </w:pPr>
    </w:p>
    <w:p w14:paraId="1428EBB4" w14:textId="77777777" w:rsidR="009B06C7" w:rsidRPr="008233B6" w:rsidRDefault="009B06C7" w:rsidP="009B06C7">
      <w:pPr>
        <w:spacing w:after="200"/>
        <w:jc w:val="both"/>
        <w:rPr>
          <w:rFonts w:ascii="Arial" w:hAnsi="Arial" w:cs="Arial"/>
          <w:b/>
          <w:sz w:val="22"/>
          <w:szCs w:val="22"/>
          <w:u w:val="single"/>
        </w:rPr>
      </w:pPr>
      <w:r w:rsidRPr="008233B6">
        <w:rPr>
          <w:rFonts w:ascii="Arial" w:hAnsi="Arial" w:cs="Arial"/>
          <w:b/>
          <w:sz w:val="22"/>
          <w:szCs w:val="22"/>
          <w:u w:val="single"/>
        </w:rPr>
        <w:t>Indikativní procentuální podíl investiční priority na prioritní ose</w:t>
      </w:r>
    </w:p>
    <w:p w14:paraId="00E71BE8" w14:textId="77777777" w:rsidR="009B06C7" w:rsidRPr="008233B6" w:rsidRDefault="009B06C7" w:rsidP="009B06C7">
      <w:pPr>
        <w:jc w:val="both"/>
        <w:rPr>
          <w:rFonts w:ascii="Arial" w:hAnsi="Arial" w:cs="Arial"/>
          <w:color w:val="000000"/>
          <w:sz w:val="22"/>
          <w:szCs w:val="22"/>
        </w:rPr>
      </w:pPr>
      <w:r w:rsidRPr="008233B6">
        <w:rPr>
          <w:rFonts w:ascii="Arial" w:hAnsi="Arial" w:cs="Arial"/>
          <w:color w:val="000000"/>
          <w:sz w:val="22"/>
          <w:szCs w:val="22"/>
        </w:rPr>
        <w:t>Na tuto investiční prioritu je indikativně vyčleněno 45 % prostředků z alokace na prioritní osu.</w:t>
      </w:r>
    </w:p>
    <w:p w14:paraId="3D2639A5" w14:textId="77777777" w:rsidR="009B06C7" w:rsidRPr="008233B6" w:rsidRDefault="009B06C7" w:rsidP="006E1FC4">
      <w:pPr>
        <w:jc w:val="both"/>
        <w:rPr>
          <w:rFonts w:ascii="Arial" w:hAnsi="Arial" w:cs="Arial"/>
          <w:sz w:val="22"/>
          <w:szCs w:val="22"/>
        </w:rPr>
      </w:pPr>
    </w:p>
    <w:p w14:paraId="7E7E48C7" w14:textId="77777777" w:rsidR="004426D9" w:rsidRPr="008233B6" w:rsidRDefault="004426D9" w:rsidP="005D4185">
      <w:pPr>
        <w:pStyle w:val="Nadpis4"/>
      </w:pPr>
      <w:r w:rsidRPr="008233B6">
        <w:t xml:space="preserve">Hlavní principy výběru operací </w:t>
      </w:r>
    </w:p>
    <w:p w14:paraId="4DBAFDCB" w14:textId="77777777" w:rsidR="00D96DC3" w:rsidRPr="0041295C" w:rsidRDefault="00D96DC3" w:rsidP="00BE7394">
      <w:pPr>
        <w:spacing w:after="120"/>
        <w:jc w:val="both"/>
        <w:rPr>
          <w:rFonts w:ascii="Arial" w:hAnsi="Arial" w:cs="Arial"/>
          <w:sz w:val="22"/>
          <w:szCs w:val="22"/>
        </w:rPr>
      </w:pPr>
      <w:r w:rsidRPr="00BE7394">
        <w:rPr>
          <w:rFonts w:ascii="Arial" w:hAnsi="Arial" w:cs="Arial"/>
          <w:color w:val="000000"/>
          <w:sz w:val="22"/>
          <w:szCs w:val="22"/>
        </w:rPr>
        <w:t>Výběr projektů bude probíhat v souladu se závazným metodickým pokynem MMR pro řízení výzev, hodnocení a výběr projektů v programovém období 2014-2020. Tento metodický pokyn si klade za cíl mj. posílit důraz na posuzování skutečného smyslu a potřebnosti projektů (omezením počtu bodů přidělovaných za proveditelnost projektu), a zvýšení míry transparentnosti procesu výběru projektů. Metodický pokyn vychází mj. ze Strategie pro boj s</w:t>
      </w:r>
      <w:r>
        <w:rPr>
          <w:rFonts w:ascii="Arial" w:hAnsi="Arial" w:cs="Arial"/>
          <w:color w:val="000000"/>
          <w:sz w:val="22"/>
          <w:szCs w:val="22"/>
        </w:rPr>
        <w:t> </w:t>
      </w:r>
      <w:r w:rsidRPr="00BE7394">
        <w:rPr>
          <w:rFonts w:ascii="Arial" w:hAnsi="Arial" w:cs="Arial"/>
          <w:color w:val="000000"/>
          <w:sz w:val="22"/>
          <w:szCs w:val="22"/>
        </w:rPr>
        <w:t xml:space="preserve">podvody a korupcí v rámci čerpání ESI fondů v období 2014 – 2020. </w:t>
      </w:r>
    </w:p>
    <w:p w14:paraId="19A72632" w14:textId="77777777" w:rsidR="00E52E4E" w:rsidRPr="009415B7" w:rsidRDefault="00E52E4E" w:rsidP="009415B7">
      <w:pPr>
        <w:spacing w:after="120"/>
        <w:jc w:val="both"/>
        <w:rPr>
          <w:rFonts w:ascii="Arial" w:hAnsi="Arial" w:cs="Arial"/>
          <w:color w:val="000000"/>
          <w:sz w:val="22"/>
          <w:szCs w:val="22"/>
        </w:rPr>
      </w:pPr>
      <w:r w:rsidRPr="009415B7">
        <w:rPr>
          <w:rFonts w:ascii="Arial" w:hAnsi="Arial" w:cs="Arial"/>
          <w:color w:val="000000"/>
          <w:sz w:val="22"/>
          <w:szCs w:val="22"/>
        </w:rPr>
        <w:t>V rámci této investiční priority budou vyhlašovány výzvy na předkládání projektů. Projekty budou hodnoceny a vybírány podle kritérií pro výběr projektů, která schválí Monitorovací výbor OPZ. Pro zajištění příspěvku projektů k plnění specifických cílů a dosahování výsledků příslušných prioritních os budou v kritériích pro výběr projektů zastoupena kritéria vztahující se k dosahování hodnot monitorovacích indikátorů, resp. jednotek výstupu v případě projektů využívajících jednotkové náklady.</w:t>
      </w:r>
    </w:p>
    <w:p w14:paraId="3C7110A6" w14:textId="77777777" w:rsidR="00E52E4E" w:rsidRPr="009415B7" w:rsidRDefault="00E52E4E" w:rsidP="009415B7">
      <w:pPr>
        <w:spacing w:after="120"/>
        <w:jc w:val="both"/>
        <w:rPr>
          <w:rFonts w:ascii="Arial" w:hAnsi="Arial" w:cs="Arial"/>
          <w:color w:val="000000"/>
          <w:sz w:val="22"/>
          <w:szCs w:val="22"/>
        </w:rPr>
      </w:pPr>
      <w:r w:rsidRPr="009415B7">
        <w:rPr>
          <w:rFonts w:ascii="Arial" w:hAnsi="Arial" w:cs="Arial"/>
          <w:color w:val="000000"/>
          <w:sz w:val="22"/>
          <w:szCs w:val="22"/>
        </w:rPr>
        <w:lastRenderedPageBreak/>
        <w:t xml:space="preserve">Za účelem snížení administrativní zátěže bude usilováno o využívání zjednodušených forem vykazování výdajů. Všude tam, kde dostupná data a charakter projektů umožní vydefinování konkrétních jednotek výstupů a jejich ocenění, bude zvažováno využití jednotkových nákladů. </w:t>
      </w:r>
    </w:p>
    <w:p w14:paraId="58988AE4" w14:textId="77777777" w:rsidR="00E52E4E" w:rsidRPr="009415B7" w:rsidRDefault="00E52E4E" w:rsidP="009415B7">
      <w:pPr>
        <w:spacing w:after="120"/>
        <w:jc w:val="both"/>
        <w:rPr>
          <w:rFonts w:ascii="Arial" w:hAnsi="Arial" w:cs="Arial"/>
          <w:color w:val="000000"/>
          <w:sz w:val="22"/>
          <w:szCs w:val="22"/>
        </w:rPr>
      </w:pPr>
      <w:r w:rsidRPr="009415B7">
        <w:rPr>
          <w:rFonts w:ascii="Arial" w:hAnsi="Arial" w:cs="Arial"/>
          <w:color w:val="000000"/>
          <w:sz w:val="22"/>
          <w:szCs w:val="22"/>
        </w:rPr>
        <w:t>Při hodnocení a výběru projektů bude posuzována rovněž problematika horizontálních témat (rovné příležitosti a nediskriminace, rovnost žen a mužů a udržitelný rozvoj). Projekt, u</w:t>
      </w:r>
      <w:r w:rsidR="00270DD4">
        <w:rPr>
          <w:rFonts w:ascii="Arial" w:hAnsi="Arial" w:cs="Arial"/>
          <w:color w:val="000000"/>
          <w:sz w:val="22"/>
          <w:szCs w:val="22"/>
        </w:rPr>
        <w:t> </w:t>
      </w:r>
      <w:r w:rsidRPr="009415B7">
        <w:rPr>
          <w:rFonts w:ascii="Arial" w:hAnsi="Arial" w:cs="Arial"/>
          <w:color w:val="000000"/>
          <w:sz w:val="22"/>
          <w:szCs w:val="22"/>
        </w:rPr>
        <w:t>kterého bude identifikován negativní dopad na uvedená horizontální témata, nebude moci být podpořen z prostředků OPZ (blíže viz kap</w:t>
      </w:r>
      <w:r>
        <w:rPr>
          <w:rFonts w:ascii="Arial" w:hAnsi="Arial" w:cs="Arial"/>
          <w:color w:val="000000"/>
          <w:sz w:val="22"/>
          <w:szCs w:val="22"/>
        </w:rPr>
        <w:t>.</w:t>
      </w:r>
      <w:r w:rsidRPr="009415B7">
        <w:rPr>
          <w:rFonts w:ascii="Arial" w:hAnsi="Arial" w:cs="Arial"/>
          <w:color w:val="000000"/>
          <w:sz w:val="22"/>
          <w:szCs w:val="22"/>
        </w:rPr>
        <w:t xml:space="preserve"> </w:t>
      </w:r>
      <w:r>
        <w:rPr>
          <w:rFonts w:ascii="Arial" w:hAnsi="Arial" w:cs="Arial"/>
          <w:color w:val="000000"/>
          <w:sz w:val="22"/>
          <w:szCs w:val="22"/>
        </w:rPr>
        <w:fldChar w:fldCharType="begin"/>
      </w:r>
      <w:r>
        <w:rPr>
          <w:rFonts w:ascii="Arial" w:hAnsi="Arial" w:cs="Arial"/>
          <w:color w:val="000000"/>
          <w:sz w:val="22"/>
          <w:szCs w:val="22"/>
        </w:rPr>
        <w:instrText xml:space="preserve"> REF _Ref369851197 \r \h </w:instrText>
      </w:r>
      <w:r>
        <w:rPr>
          <w:rFonts w:ascii="Arial" w:hAnsi="Arial" w:cs="Arial"/>
          <w:color w:val="000000"/>
          <w:sz w:val="22"/>
          <w:szCs w:val="22"/>
        </w:rPr>
      </w:r>
      <w:r>
        <w:rPr>
          <w:rFonts w:ascii="Arial" w:hAnsi="Arial" w:cs="Arial"/>
          <w:color w:val="000000"/>
          <w:sz w:val="22"/>
          <w:szCs w:val="22"/>
        </w:rPr>
        <w:fldChar w:fldCharType="separate"/>
      </w:r>
      <w:r w:rsidR="00DC38DA">
        <w:rPr>
          <w:rFonts w:ascii="Arial" w:hAnsi="Arial" w:cs="Arial"/>
          <w:color w:val="000000"/>
          <w:sz w:val="22"/>
          <w:szCs w:val="22"/>
        </w:rPr>
        <w:t>11</w:t>
      </w:r>
      <w:r>
        <w:rPr>
          <w:rFonts w:ascii="Arial" w:hAnsi="Arial" w:cs="Arial"/>
          <w:color w:val="000000"/>
          <w:sz w:val="22"/>
          <w:szCs w:val="22"/>
        </w:rPr>
        <w:fldChar w:fldCharType="end"/>
      </w:r>
      <w:r w:rsidRPr="009415B7">
        <w:rPr>
          <w:rFonts w:ascii="Arial" w:hAnsi="Arial" w:cs="Arial"/>
          <w:color w:val="000000"/>
          <w:sz w:val="22"/>
          <w:szCs w:val="22"/>
        </w:rPr>
        <w:t>).</w:t>
      </w:r>
    </w:p>
    <w:p w14:paraId="6F153DD1" w14:textId="167F5851" w:rsidR="009B06C7" w:rsidRDefault="002E23CA" w:rsidP="00473751">
      <w:pPr>
        <w:jc w:val="both"/>
        <w:rPr>
          <w:rFonts w:ascii="Arial" w:hAnsi="Arial" w:cs="Arial"/>
          <w:sz w:val="22"/>
          <w:szCs w:val="22"/>
        </w:rPr>
      </w:pPr>
      <w:r>
        <w:rPr>
          <w:rFonts w:ascii="Arial" w:hAnsi="Arial" w:cs="Arial"/>
          <w:sz w:val="22"/>
          <w:szCs w:val="22"/>
        </w:rPr>
        <w:t>V rámci této investiční priority mohou být realizovány také projekty</w:t>
      </w:r>
      <w:r w:rsidR="007A7F35">
        <w:rPr>
          <w:rFonts w:ascii="Arial" w:hAnsi="Arial" w:cs="Arial"/>
          <w:sz w:val="22"/>
          <w:szCs w:val="22"/>
        </w:rPr>
        <w:t xml:space="preserve">, které budou součástí integrovaných nástrojů, viz kap. 4 Integrovaný přístup k územnímu rozvoji. V takovém případě budou projekty vybírány v souladu s postupem uvedeným v Metodickém pokynu pro využití integrovaných nástrojů v programovém období 2014-2020. </w:t>
      </w:r>
    </w:p>
    <w:p w14:paraId="1D53014C" w14:textId="77777777" w:rsidR="002E23CA" w:rsidRPr="008233B6" w:rsidRDefault="002E23CA" w:rsidP="00473751">
      <w:pPr>
        <w:jc w:val="both"/>
        <w:rPr>
          <w:rFonts w:ascii="Arial" w:hAnsi="Arial" w:cs="Arial"/>
          <w:sz w:val="22"/>
          <w:szCs w:val="22"/>
        </w:rPr>
      </w:pPr>
    </w:p>
    <w:p w14:paraId="1CF177D5" w14:textId="77777777" w:rsidR="009B06C7" w:rsidRPr="008233B6" w:rsidRDefault="009B06C7" w:rsidP="005D4185">
      <w:pPr>
        <w:pStyle w:val="Nadpis4"/>
      </w:pPr>
      <w:r w:rsidRPr="008233B6">
        <w:t>Plánované využití finančních nástrojů</w:t>
      </w:r>
    </w:p>
    <w:p w14:paraId="768EF86C" w14:textId="77777777" w:rsidR="009B06C7" w:rsidRPr="008233B6" w:rsidRDefault="009B06C7" w:rsidP="00473751">
      <w:pPr>
        <w:jc w:val="both"/>
        <w:rPr>
          <w:rFonts w:ascii="Arial" w:hAnsi="Arial" w:cs="Arial"/>
          <w:sz w:val="22"/>
          <w:szCs w:val="22"/>
        </w:rPr>
      </w:pPr>
    </w:p>
    <w:p w14:paraId="65DD4377" w14:textId="170A9BAF" w:rsidR="004572BF" w:rsidRPr="008233B6" w:rsidRDefault="004572BF" w:rsidP="00473751">
      <w:pPr>
        <w:jc w:val="both"/>
        <w:rPr>
          <w:rFonts w:ascii="Arial" w:hAnsi="Arial" w:cs="Arial"/>
          <w:sz w:val="22"/>
          <w:szCs w:val="22"/>
        </w:rPr>
      </w:pPr>
      <w:r w:rsidRPr="008233B6">
        <w:rPr>
          <w:rFonts w:ascii="Arial" w:hAnsi="Arial" w:cs="Arial"/>
          <w:sz w:val="22"/>
          <w:szCs w:val="22"/>
        </w:rPr>
        <w:t>Využití finančních nástrojů je zvažováno v oblasti podpory zahájení podnikání uchazečů a</w:t>
      </w:r>
      <w:r w:rsidR="00270DD4">
        <w:rPr>
          <w:rFonts w:ascii="Arial" w:hAnsi="Arial" w:cs="Arial"/>
          <w:sz w:val="22"/>
          <w:szCs w:val="22"/>
        </w:rPr>
        <w:t> </w:t>
      </w:r>
      <w:r w:rsidRPr="008233B6">
        <w:rPr>
          <w:rFonts w:ascii="Arial" w:hAnsi="Arial" w:cs="Arial"/>
          <w:sz w:val="22"/>
          <w:szCs w:val="22"/>
        </w:rPr>
        <w:t>zájemců o zaměstnání v rámci realizace nových či inovativních nástrojů aktivní politiky zaměstnanosti. Před případným využitím finančních nástrojů bude zpracováno ex-ante posouzení vhodnosti a podmínek pro jejich využití, a to dle čl. 3</w:t>
      </w:r>
      <w:r w:rsidR="00D42D53">
        <w:rPr>
          <w:rFonts w:ascii="Arial" w:hAnsi="Arial" w:cs="Arial"/>
          <w:sz w:val="22"/>
          <w:szCs w:val="22"/>
        </w:rPr>
        <w:t>7</w:t>
      </w:r>
      <w:r w:rsidRPr="008233B6">
        <w:rPr>
          <w:rFonts w:ascii="Arial" w:hAnsi="Arial" w:cs="Arial"/>
          <w:sz w:val="22"/>
          <w:szCs w:val="22"/>
        </w:rPr>
        <w:t xml:space="preserve"> obecného nařízení.</w:t>
      </w:r>
    </w:p>
    <w:p w14:paraId="74720C5C" w14:textId="77777777" w:rsidR="004426D9" w:rsidRPr="008233B6" w:rsidRDefault="004426D9" w:rsidP="00473751">
      <w:pPr>
        <w:jc w:val="both"/>
        <w:rPr>
          <w:rFonts w:ascii="Arial" w:hAnsi="Arial" w:cs="Arial"/>
          <w:sz w:val="22"/>
          <w:szCs w:val="22"/>
        </w:rPr>
      </w:pPr>
    </w:p>
    <w:p w14:paraId="56512759" w14:textId="77777777" w:rsidR="009B06C7" w:rsidRPr="008233B6" w:rsidRDefault="009B06C7" w:rsidP="005D4185">
      <w:pPr>
        <w:pStyle w:val="Nadpis4"/>
      </w:pPr>
      <w:r w:rsidRPr="008233B6">
        <w:t>Plánované využití velkých projektů</w:t>
      </w:r>
    </w:p>
    <w:p w14:paraId="025F59FA" w14:textId="77777777" w:rsidR="009B06C7" w:rsidRPr="008233B6" w:rsidRDefault="009B06C7" w:rsidP="00473751">
      <w:pPr>
        <w:jc w:val="both"/>
        <w:rPr>
          <w:rFonts w:ascii="Arial" w:hAnsi="Arial" w:cs="Arial"/>
          <w:sz w:val="22"/>
          <w:szCs w:val="22"/>
        </w:rPr>
      </w:pPr>
    </w:p>
    <w:p w14:paraId="1F0B7ABA" w14:textId="77777777" w:rsidR="009B06C7" w:rsidRPr="008233B6" w:rsidRDefault="002C6E01" w:rsidP="005D4185">
      <w:pPr>
        <w:jc w:val="both"/>
        <w:rPr>
          <w:rFonts w:ascii="Arial" w:hAnsi="Arial" w:cs="Arial"/>
          <w:sz w:val="22"/>
          <w:szCs w:val="22"/>
        </w:rPr>
      </w:pPr>
      <w:r w:rsidRPr="008233B6">
        <w:rPr>
          <w:rFonts w:ascii="Arial" w:hAnsi="Arial" w:cs="Arial"/>
          <w:sz w:val="22"/>
          <w:szCs w:val="22"/>
        </w:rPr>
        <w:t xml:space="preserve">Vzhledem k tomu, že OPZ je spolufinancován z ESF, nebude obsahovat žádné velké projekty ve smyslu čl. 90 obecného nařízení. </w:t>
      </w:r>
    </w:p>
    <w:p w14:paraId="1670002D" w14:textId="77777777" w:rsidR="009B06C7" w:rsidRPr="008233B6" w:rsidRDefault="009B06C7" w:rsidP="005D4185">
      <w:pPr>
        <w:pStyle w:val="Nadpis4"/>
      </w:pPr>
      <w:bookmarkStart w:id="35" w:name="_Ref357070960"/>
      <w:r w:rsidRPr="008233B6">
        <w:t>Společné a specifické indikátory výstupu</w:t>
      </w:r>
      <w:bookmarkEnd w:id="35"/>
      <w:r w:rsidRPr="008233B6">
        <w:t xml:space="preserve"> </w:t>
      </w:r>
    </w:p>
    <w:p w14:paraId="61C37737" w14:textId="77777777" w:rsidR="00953AC5" w:rsidRPr="008233B6" w:rsidRDefault="00953AC5" w:rsidP="00CE72F8"/>
    <w:p w14:paraId="22C17404" w14:textId="77777777" w:rsidR="00953AC5" w:rsidRPr="008233B6" w:rsidRDefault="00953AC5" w:rsidP="00953AC5">
      <w:pPr>
        <w:pStyle w:val="Titulek"/>
        <w:keepNext/>
        <w:spacing w:after="120"/>
        <w:rPr>
          <w:rFonts w:ascii="Arial" w:hAnsi="Arial" w:cs="Arial"/>
          <w:color w:val="auto"/>
          <w:sz w:val="20"/>
          <w:szCs w:val="20"/>
        </w:rPr>
      </w:pPr>
      <w:bookmarkStart w:id="36" w:name="_Toc390352197"/>
      <w:r w:rsidRPr="008233B6">
        <w:rPr>
          <w:rFonts w:ascii="Arial" w:hAnsi="Arial" w:cs="Arial"/>
          <w:color w:val="auto"/>
          <w:sz w:val="20"/>
          <w:szCs w:val="20"/>
        </w:rPr>
        <w:t xml:space="preserve">Tabulka </w:t>
      </w:r>
      <w:r w:rsidRPr="008233B6">
        <w:rPr>
          <w:rFonts w:ascii="Arial" w:hAnsi="Arial" w:cs="Arial"/>
          <w:color w:val="auto"/>
          <w:sz w:val="20"/>
          <w:szCs w:val="20"/>
        </w:rPr>
        <w:fldChar w:fldCharType="begin"/>
      </w:r>
      <w:r w:rsidRPr="008233B6">
        <w:rPr>
          <w:rFonts w:ascii="Arial" w:hAnsi="Arial" w:cs="Arial"/>
          <w:color w:val="auto"/>
          <w:sz w:val="20"/>
          <w:szCs w:val="20"/>
        </w:rPr>
        <w:instrText xml:space="preserve"> SEQ Tabulka \* ARABIC </w:instrText>
      </w:r>
      <w:r w:rsidRPr="008233B6">
        <w:rPr>
          <w:rFonts w:ascii="Arial" w:hAnsi="Arial" w:cs="Arial"/>
          <w:color w:val="auto"/>
          <w:sz w:val="20"/>
          <w:szCs w:val="20"/>
        </w:rPr>
        <w:fldChar w:fldCharType="separate"/>
      </w:r>
      <w:r w:rsidR="00DC38DA">
        <w:rPr>
          <w:rFonts w:ascii="Arial" w:hAnsi="Arial" w:cs="Arial"/>
          <w:noProof/>
          <w:color w:val="auto"/>
          <w:sz w:val="20"/>
          <w:szCs w:val="20"/>
        </w:rPr>
        <w:t>4</w:t>
      </w:r>
      <w:r w:rsidRPr="008233B6">
        <w:rPr>
          <w:rFonts w:ascii="Arial" w:hAnsi="Arial" w:cs="Arial"/>
          <w:color w:val="auto"/>
          <w:sz w:val="20"/>
          <w:szCs w:val="20"/>
        </w:rPr>
        <w:fldChar w:fldCharType="end"/>
      </w:r>
      <w:r w:rsidRPr="008233B6">
        <w:rPr>
          <w:rFonts w:ascii="Arial" w:hAnsi="Arial" w:cs="Arial"/>
          <w:color w:val="auto"/>
          <w:sz w:val="20"/>
          <w:szCs w:val="20"/>
        </w:rPr>
        <w:t>: Společné a specifické výstupové indikátory za investiční prioritu 1.1</w:t>
      </w:r>
      <w:bookmarkEnd w:id="36"/>
      <w:r w:rsidRPr="008233B6">
        <w:rPr>
          <w:rFonts w:ascii="Arial" w:hAnsi="Arial" w:cs="Arial"/>
          <w:color w:val="auto"/>
          <w:sz w:val="20"/>
          <w:szCs w:val="2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37"/>
        <w:gridCol w:w="1527"/>
        <w:gridCol w:w="1384"/>
        <w:gridCol w:w="1081"/>
        <w:gridCol w:w="1083"/>
        <w:gridCol w:w="1207"/>
        <w:gridCol w:w="960"/>
        <w:gridCol w:w="1049"/>
      </w:tblGrid>
      <w:tr w:rsidR="00AC162A" w:rsidRPr="008233B6" w14:paraId="6B9159AE" w14:textId="77777777" w:rsidTr="00B91780">
        <w:trPr>
          <w:trHeight w:val="706"/>
          <w:jc w:val="center"/>
        </w:trPr>
        <w:tc>
          <w:tcPr>
            <w:tcW w:w="237" w:type="pct"/>
            <w:shd w:val="clear" w:color="auto" w:fill="DBE5F1"/>
          </w:tcPr>
          <w:p w14:paraId="728C7AAB" w14:textId="77777777" w:rsidR="00B91780" w:rsidRPr="008233B6" w:rsidRDefault="00B91780" w:rsidP="00B91780">
            <w:pPr>
              <w:tabs>
                <w:tab w:val="left" w:pos="720"/>
              </w:tabs>
              <w:jc w:val="center"/>
              <w:rPr>
                <w:rFonts w:ascii="Arial" w:hAnsi="Arial" w:cs="Arial"/>
                <w:b/>
                <w:sz w:val="18"/>
                <w:szCs w:val="18"/>
              </w:rPr>
            </w:pPr>
            <w:r w:rsidRPr="008233B6">
              <w:rPr>
                <w:rFonts w:ascii="Arial" w:hAnsi="Arial" w:cs="Arial"/>
                <w:b/>
                <w:sz w:val="18"/>
                <w:szCs w:val="18"/>
              </w:rPr>
              <w:t>ID</w:t>
            </w:r>
          </w:p>
        </w:tc>
        <w:tc>
          <w:tcPr>
            <w:tcW w:w="868" w:type="pct"/>
            <w:shd w:val="clear" w:color="auto" w:fill="DBE5F1"/>
          </w:tcPr>
          <w:p w14:paraId="124ADB53" w14:textId="77777777" w:rsidR="00B91780" w:rsidRPr="008233B6" w:rsidRDefault="00B91780" w:rsidP="00B91780">
            <w:pPr>
              <w:tabs>
                <w:tab w:val="left" w:pos="720"/>
              </w:tabs>
              <w:jc w:val="center"/>
              <w:rPr>
                <w:rFonts w:ascii="Arial" w:hAnsi="Arial" w:cs="Arial"/>
                <w:b/>
                <w:sz w:val="18"/>
                <w:szCs w:val="18"/>
              </w:rPr>
            </w:pPr>
            <w:r w:rsidRPr="008233B6">
              <w:rPr>
                <w:rFonts w:ascii="Arial" w:hAnsi="Arial" w:cs="Arial"/>
                <w:b/>
                <w:sz w:val="18"/>
                <w:szCs w:val="18"/>
              </w:rPr>
              <w:t>Indikátor</w:t>
            </w:r>
          </w:p>
        </w:tc>
        <w:tc>
          <w:tcPr>
            <w:tcW w:w="790" w:type="pct"/>
            <w:shd w:val="clear" w:color="auto" w:fill="DBE5F1"/>
          </w:tcPr>
          <w:p w14:paraId="5CCCB387" w14:textId="77777777" w:rsidR="00B91780" w:rsidRPr="008233B6" w:rsidRDefault="00B91780" w:rsidP="00B91780">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Měrná jednotka</w:t>
            </w:r>
          </w:p>
        </w:tc>
        <w:tc>
          <w:tcPr>
            <w:tcW w:w="624" w:type="pct"/>
            <w:shd w:val="clear" w:color="auto" w:fill="DBE5F1"/>
          </w:tcPr>
          <w:p w14:paraId="34101A9C" w14:textId="77777777" w:rsidR="00B91780" w:rsidRPr="008233B6" w:rsidRDefault="00B91780" w:rsidP="00B91780">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Fond</w:t>
            </w:r>
          </w:p>
        </w:tc>
        <w:tc>
          <w:tcPr>
            <w:tcW w:w="625" w:type="pct"/>
            <w:shd w:val="clear" w:color="auto" w:fill="DBE5F1"/>
          </w:tcPr>
          <w:p w14:paraId="68D9A0F8" w14:textId="77777777" w:rsidR="00B91780" w:rsidRPr="008233B6" w:rsidRDefault="00B91780" w:rsidP="00B91780">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Kategorie regionu</w:t>
            </w:r>
          </w:p>
        </w:tc>
        <w:tc>
          <w:tcPr>
            <w:tcW w:w="693" w:type="pct"/>
            <w:shd w:val="clear" w:color="auto" w:fill="DBE5F1"/>
          </w:tcPr>
          <w:p w14:paraId="0001432F" w14:textId="77777777" w:rsidR="00B91780" w:rsidRPr="008233B6" w:rsidRDefault="00B91780" w:rsidP="00CF538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Cílová hodnota (202</w:t>
            </w:r>
            <w:r w:rsidR="00CF5388" w:rsidRPr="008233B6">
              <w:rPr>
                <w:rFonts w:ascii="Arial" w:hAnsi="Arial" w:cs="Arial"/>
                <w:b/>
                <w:sz w:val="18"/>
                <w:szCs w:val="18"/>
                <w:lang w:val="cs-CZ"/>
              </w:rPr>
              <w:t>3</w:t>
            </w:r>
            <w:r w:rsidRPr="008233B6">
              <w:rPr>
                <w:rFonts w:ascii="Arial" w:hAnsi="Arial" w:cs="Arial"/>
                <w:b/>
                <w:sz w:val="18"/>
                <w:szCs w:val="18"/>
                <w:lang w:val="cs-CZ"/>
              </w:rPr>
              <w:t>)</w:t>
            </w:r>
          </w:p>
        </w:tc>
        <w:tc>
          <w:tcPr>
            <w:tcW w:w="557" w:type="pct"/>
            <w:shd w:val="clear" w:color="auto" w:fill="DBE5F1"/>
          </w:tcPr>
          <w:p w14:paraId="4B7B0391" w14:textId="0D0338AE" w:rsidR="00B91780" w:rsidRPr="008233B6" w:rsidRDefault="00B91780" w:rsidP="004E3412">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 xml:space="preserve">Zdroj </w:t>
            </w:r>
            <w:r w:rsidR="004E3412">
              <w:rPr>
                <w:rFonts w:ascii="Arial" w:hAnsi="Arial" w:cs="Arial"/>
                <w:b/>
                <w:sz w:val="18"/>
                <w:szCs w:val="18"/>
                <w:lang w:val="cs-CZ"/>
              </w:rPr>
              <w:t>údajů</w:t>
            </w:r>
          </w:p>
        </w:tc>
        <w:tc>
          <w:tcPr>
            <w:tcW w:w="606" w:type="pct"/>
            <w:shd w:val="clear" w:color="auto" w:fill="DBE5F1"/>
          </w:tcPr>
          <w:p w14:paraId="4944B2EF" w14:textId="77777777" w:rsidR="00B91780" w:rsidRPr="008233B6" w:rsidRDefault="00B91780" w:rsidP="00B91780">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Frekvence sledování</w:t>
            </w:r>
          </w:p>
        </w:tc>
      </w:tr>
      <w:tr w:rsidR="00B91780" w:rsidRPr="008233B6" w14:paraId="6661610A" w14:textId="77777777" w:rsidTr="00CE72F8">
        <w:trPr>
          <w:trHeight w:val="669"/>
          <w:jc w:val="center"/>
        </w:trPr>
        <w:tc>
          <w:tcPr>
            <w:tcW w:w="237" w:type="pct"/>
            <w:vMerge w:val="restart"/>
            <w:vAlign w:val="center"/>
          </w:tcPr>
          <w:p w14:paraId="422A66C4" w14:textId="0B874CA4" w:rsidR="00B91780" w:rsidRPr="008233B6" w:rsidRDefault="004C5D96" w:rsidP="00B91780">
            <w:pPr>
              <w:pStyle w:val="ListDash"/>
              <w:numPr>
                <w:ilvl w:val="0"/>
                <w:numId w:val="0"/>
              </w:numPr>
              <w:spacing w:after="0"/>
              <w:jc w:val="left"/>
              <w:rPr>
                <w:rFonts w:ascii="Arial" w:hAnsi="Arial" w:cs="Arial"/>
                <w:sz w:val="18"/>
                <w:szCs w:val="18"/>
                <w:lang w:val="cs-CZ"/>
              </w:rPr>
            </w:pPr>
            <w:r>
              <w:rPr>
                <w:rFonts w:ascii="Arial" w:hAnsi="Arial" w:cs="Arial"/>
                <w:sz w:val="18"/>
                <w:szCs w:val="18"/>
                <w:lang w:val="cs-CZ"/>
              </w:rPr>
              <w:t>C/ESF/0-19</w:t>
            </w:r>
          </w:p>
        </w:tc>
        <w:tc>
          <w:tcPr>
            <w:tcW w:w="868" w:type="pct"/>
            <w:vMerge w:val="restart"/>
            <w:shd w:val="clear" w:color="auto" w:fill="auto"/>
            <w:vAlign w:val="center"/>
          </w:tcPr>
          <w:p w14:paraId="6FB53F19" w14:textId="77777777" w:rsidR="00B91780" w:rsidRPr="008233B6" w:rsidRDefault="00B91780" w:rsidP="00B91780">
            <w:pPr>
              <w:rPr>
                <w:rFonts w:ascii="Arial" w:hAnsi="Arial" w:cs="Arial"/>
                <w:color w:val="000000"/>
                <w:sz w:val="18"/>
                <w:szCs w:val="18"/>
              </w:rPr>
            </w:pPr>
            <w:r w:rsidRPr="008233B6">
              <w:rPr>
                <w:rFonts w:ascii="Arial" w:hAnsi="Arial" w:cs="Arial"/>
                <w:color w:val="000000"/>
                <w:sz w:val="18"/>
                <w:szCs w:val="18"/>
              </w:rPr>
              <w:t xml:space="preserve">Celkový počet podpořených účastníků – </w:t>
            </w:r>
          </w:p>
          <w:p w14:paraId="17429061" w14:textId="77777777" w:rsidR="00B91780" w:rsidRPr="008233B6" w:rsidRDefault="00B91780" w:rsidP="00B91780">
            <w:pPr>
              <w:rPr>
                <w:rFonts w:ascii="Arial" w:hAnsi="Arial" w:cs="Arial"/>
                <w:color w:val="000000"/>
                <w:sz w:val="18"/>
                <w:szCs w:val="18"/>
              </w:rPr>
            </w:pPr>
            <w:r w:rsidRPr="008233B6">
              <w:rPr>
                <w:rFonts w:ascii="Arial" w:hAnsi="Arial" w:cs="Arial"/>
                <w:color w:val="000000"/>
                <w:sz w:val="18"/>
                <w:szCs w:val="18"/>
              </w:rPr>
              <w:t xml:space="preserve">v členění dle přílohy č. 1 nařízení o ESF </w:t>
            </w:r>
          </w:p>
        </w:tc>
        <w:tc>
          <w:tcPr>
            <w:tcW w:w="790" w:type="pct"/>
            <w:vMerge w:val="restart"/>
            <w:shd w:val="clear" w:color="auto" w:fill="auto"/>
            <w:vAlign w:val="center"/>
          </w:tcPr>
          <w:p w14:paraId="6FA99B19" w14:textId="77777777" w:rsidR="00FB61D3" w:rsidRPr="008233B6" w:rsidRDefault="00FB61D3" w:rsidP="00FB61D3">
            <w:pPr>
              <w:jc w:val="center"/>
              <w:rPr>
                <w:rFonts w:ascii="Arial" w:hAnsi="Arial" w:cs="Arial"/>
                <w:color w:val="000000"/>
                <w:sz w:val="18"/>
                <w:szCs w:val="18"/>
              </w:rPr>
            </w:pPr>
          </w:p>
          <w:p w14:paraId="58B00152" w14:textId="77777777" w:rsidR="00B91780" w:rsidRPr="008233B6" w:rsidRDefault="00FB61D3" w:rsidP="00FB61D3">
            <w:pPr>
              <w:jc w:val="center"/>
              <w:rPr>
                <w:rFonts w:ascii="Arial" w:hAnsi="Arial" w:cs="Arial"/>
                <w:color w:val="000000"/>
                <w:sz w:val="18"/>
                <w:szCs w:val="18"/>
              </w:rPr>
            </w:pPr>
            <w:r w:rsidRPr="008233B6">
              <w:rPr>
                <w:rFonts w:ascii="Arial" w:hAnsi="Arial" w:cs="Arial"/>
                <w:color w:val="000000"/>
                <w:sz w:val="18"/>
                <w:szCs w:val="18"/>
              </w:rPr>
              <w:t>účastníci</w:t>
            </w:r>
          </w:p>
        </w:tc>
        <w:tc>
          <w:tcPr>
            <w:tcW w:w="624" w:type="pct"/>
            <w:vMerge w:val="restart"/>
            <w:vAlign w:val="center"/>
          </w:tcPr>
          <w:p w14:paraId="732F8EB6" w14:textId="77777777" w:rsidR="00B91780" w:rsidRPr="008233B6" w:rsidRDefault="00B91780" w:rsidP="00FB61D3">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625" w:type="pct"/>
            <w:vAlign w:val="center"/>
          </w:tcPr>
          <w:p w14:paraId="0282D9DA" w14:textId="77777777" w:rsidR="00B91780" w:rsidRPr="008233B6" w:rsidRDefault="00B91780" w:rsidP="00B91780">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70EC2BE0" w14:textId="77777777" w:rsidR="00B91780" w:rsidRPr="00631C93" w:rsidRDefault="00D467D2" w:rsidP="00B91780">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171 456</w:t>
            </w:r>
          </w:p>
        </w:tc>
        <w:tc>
          <w:tcPr>
            <w:tcW w:w="557" w:type="pct"/>
            <w:vMerge w:val="restart"/>
            <w:shd w:val="clear" w:color="auto" w:fill="auto"/>
            <w:vAlign w:val="center"/>
          </w:tcPr>
          <w:p w14:paraId="2F5C2C9C" w14:textId="77777777" w:rsidR="00B91780" w:rsidRPr="008233B6" w:rsidRDefault="006B1BF8" w:rsidP="00B91780">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IS ESF 2014</w:t>
            </w:r>
            <w:r w:rsidR="00B91780" w:rsidRPr="008233B6">
              <w:rPr>
                <w:rFonts w:ascii="Arial" w:hAnsi="Arial" w:cs="Arial"/>
                <w:sz w:val="18"/>
                <w:szCs w:val="18"/>
                <w:lang w:val="cs-CZ"/>
              </w:rPr>
              <w:t>+</w:t>
            </w:r>
          </w:p>
        </w:tc>
        <w:tc>
          <w:tcPr>
            <w:tcW w:w="606" w:type="pct"/>
            <w:vMerge w:val="restart"/>
            <w:vAlign w:val="center"/>
          </w:tcPr>
          <w:p w14:paraId="7E282D5E" w14:textId="77777777" w:rsidR="00B91780" w:rsidRPr="008233B6" w:rsidRDefault="00FB61D3" w:rsidP="00FB61D3">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při vstupu/ zahájení</w:t>
            </w:r>
          </w:p>
        </w:tc>
      </w:tr>
      <w:tr w:rsidR="00AC162A" w:rsidRPr="008233B6" w14:paraId="120DD3F3" w14:textId="77777777" w:rsidTr="00E9634E">
        <w:trPr>
          <w:trHeight w:val="828"/>
          <w:jc w:val="center"/>
        </w:trPr>
        <w:tc>
          <w:tcPr>
            <w:tcW w:w="237" w:type="pct"/>
            <w:vMerge/>
            <w:vAlign w:val="center"/>
          </w:tcPr>
          <w:p w14:paraId="40D49A12" w14:textId="77777777" w:rsidR="00D467D2" w:rsidRPr="008233B6" w:rsidRDefault="00D467D2" w:rsidP="00B91780">
            <w:pPr>
              <w:pStyle w:val="ListDash"/>
              <w:numPr>
                <w:ilvl w:val="0"/>
                <w:numId w:val="0"/>
              </w:numPr>
              <w:spacing w:after="0"/>
              <w:jc w:val="left"/>
              <w:rPr>
                <w:rFonts w:ascii="Arial" w:hAnsi="Arial" w:cs="Arial"/>
                <w:sz w:val="18"/>
                <w:szCs w:val="18"/>
                <w:lang w:val="cs-CZ"/>
              </w:rPr>
            </w:pPr>
          </w:p>
        </w:tc>
        <w:tc>
          <w:tcPr>
            <w:tcW w:w="868" w:type="pct"/>
            <w:vMerge/>
            <w:shd w:val="clear" w:color="auto" w:fill="auto"/>
            <w:vAlign w:val="center"/>
          </w:tcPr>
          <w:p w14:paraId="37276B6C" w14:textId="77777777" w:rsidR="00D467D2" w:rsidRPr="008233B6" w:rsidRDefault="00D467D2" w:rsidP="00B91780">
            <w:pPr>
              <w:rPr>
                <w:rFonts w:ascii="Arial" w:hAnsi="Arial" w:cs="Arial"/>
                <w:color w:val="000000"/>
                <w:sz w:val="18"/>
                <w:szCs w:val="18"/>
              </w:rPr>
            </w:pPr>
          </w:p>
        </w:tc>
        <w:tc>
          <w:tcPr>
            <w:tcW w:w="790" w:type="pct"/>
            <w:vMerge/>
            <w:shd w:val="clear" w:color="auto" w:fill="auto"/>
            <w:vAlign w:val="center"/>
          </w:tcPr>
          <w:p w14:paraId="7E50E1A0" w14:textId="77777777" w:rsidR="00D467D2" w:rsidRPr="008233B6" w:rsidRDefault="00D467D2" w:rsidP="00B91780">
            <w:pPr>
              <w:jc w:val="center"/>
              <w:rPr>
                <w:rFonts w:ascii="Arial" w:hAnsi="Arial" w:cs="Arial"/>
                <w:color w:val="000000"/>
                <w:sz w:val="18"/>
                <w:szCs w:val="18"/>
              </w:rPr>
            </w:pPr>
          </w:p>
        </w:tc>
        <w:tc>
          <w:tcPr>
            <w:tcW w:w="624" w:type="pct"/>
            <w:vMerge/>
            <w:vAlign w:val="center"/>
          </w:tcPr>
          <w:p w14:paraId="7FECBDB1" w14:textId="77777777" w:rsidR="00D467D2" w:rsidRPr="008233B6" w:rsidRDefault="00D467D2">
            <w:pPr>
              <w:pStyle w:val="ListDash"/>
              <w:numPr>
                <w:ilvl w:val="0"/>
                <w:numId w:val="0"/>
              </w:numPr>
              <w:spacing w:after="0"/>
              <w:jc w:val="center"/>
              <w:rPr>
                <w:rFonts w:ascii="Arial" w:hAnsi="Arial" w:cs="Arial"/>
                <w:sz w:val="18"/>
                <w:szCs w:val="18"/>
                <w:lang w:val="cs-CZ"/>
              </w:rPr>
            </w:pPr>
          </w:p>
        </w:tc>
        <w:tc>
          <w:tcPr>
            <w:tcW w:w="625" w:type="pct"/>
            <w:vAlign w:val="center"/>
          </w:tcPr>
          <w:p w14:paraId="38363832" w14:textId="77777777" w:rsidR="00D467D2" w:rsidRPr="008233B6" w:rsidRDefault="00D467D2" w:rsidP="00B91780">
            <w:pPr>
              <w:jc w:val="center"/>
              <w:rPr>
                <w:rFonts w:ascii="Arial" w:hAnsi="Arial" w:cs="Arial"/>
                <w:color w:val="000000"/>
                <w:sz w:val="18"/>
                <w:szCs w:val="18"/>
              </w:rPr>
            </w:pPr>
            <w:r w:rsidRPr="008233B6">
              <w:rPr>
                <w:rFonts w:ascii="Arial" w:hAnsi="Arial" w:cs="Arial"/>
                <w:color w:val="000000"/>
                <w:sz w:val="18"/>
                <w:szCs w:val="18"/>
              </w:rPr>
              <w:t>Více rozvinuté</w:t>
            </w:r>
          </w:p>
          <w:p w14:paraId="1316AA9C" w14:textId="77777777" w:rsidR="00D467D2" w:rsidRPr="008233B6" w:rsidRDefault="00D467D2" w:rsidP="008858B8">
            <w:pPr>
              <w:jc w:val="center"/>
              <w:rPr>
                <w:rFonts w:ascii="Arial" w:hAnsi="Arial" w:cs="Arial"/>
                <w:color w:val="000000"/>
                <w:sz w:val="18"/>
                <w:szCs w:val="18"/>
              </w:rPr>
            </w:pPr>
          </w:p>
        </w:tc>
        <w:tc>
          <w:tcPr>
            <w:tcW w:w="693" w:type="pct"/>
            <w:shd w:val="clear" w:color="auto" w:fill="auto"/>
            <w:vAlign w:val="center"/>
          </w:tcPr>
          <w:p w14:paraId="679BF158" w14:textId="77777777" w:rsidR="00D467D2" w:rsidRPr="00631C93" w:rsidRDefault="00D467D2" w:rsidP="00B91780">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6 544</w:t>
            </w:r>
          </w:p>
        </w:tc>
        <w:tc>
          <w:tcPr>
            <w:tcW w:w="557" w:type="pct"/>
            <w:vMerge/>
            <w:shd w:val="clear" w:color="auto" w:fill="auto"/>
            <w:vAlign w:val="center"/>
          </w:tcPr>
          <w:p w14:paraId="6486B288" w14:textId="77777777" w:rsidR="00D467D2" w:rsidRPr="008233B6" w:rsidRDefault="00D467D2" w:rsidP="00B91780">
            <w:pPr>
              <w:pStyle w:val="ListDash"/>
              <w:numPr>
                <w:ilvl w:val="0"/>
                <w:numId w:val="0"/>
              </w:numPr>
              <w:spacing w:after="0"/>
              <w:jc w:val="center"/>
              <w:rPr>
                <w:rFonts w:ascii="Arial" w:hAnsi="Arial" w:cs="Arial"/>
                <w:sz w:val="18"/>
                <w:szCs w:val="18"/>
                <w:lang w:val="cs-CZ"/>
              </w:rPr>
            </w:pPr>
          </w:p>
        </w:tc>
        <w:tc>
          <w:tcPr>
            <w:tcW w:w="606" w:type="pct"/>
            <w:vMerge/>
            <w:vAlign w:val="center"/>
          </w:tcPr>
          <w:p w14:paraId="1E7BE506" w14:textId="77777777" w:rsidR="00D467D2" w:rsidRPr="008233B6" w:rsidRDefault="00D467D2" w:rsidP="00B91780">
            <w:pPr>
              <w:pStyle w:val="ListDash"/>
              <w:numPr>
                <w:ilvl w:val="0"/>
                <w:numId w:val="0"/>
              </w:numPr>
              <w:spacing w:after="0"/>
              <w:jc w:val="center"/>
              <w:rPr>
                <w:rFonts w:ascii="Arial" w:hAnsi="Arial" w:cs="Arial"/>
                <w:sz w:val="18"/>
                <w:szCs w:val="18"/>
                <w:lang w:val="cs-CZ"/>
              </w:rPr>
            </w:pPr>
          </w:p>
        </w:tc>
      </w:tr>
      <w:tr w:rsidR="00D467D2" w:rsidRPr="008233B6" w14:paraId="2F80CAE6" w14:textId="77777777" w:rsidTr="00CE72F8">
        <w:trPr>
          <w:trHeight w:val="569"/>
          <w:jc w:val="center"/>
        </w:trPr>
        <w:tc>
          <w:tcPr>
            <w:tcW w:w="237" w:type="pct"/>
            <w:vMerge w:val="restart"/>
            <w:vAlign w:val="center"/>
          </w:tcPr>
          <w:p w14:paraId="3788D0AB" w14:textId="6093DFAE" w:rsidR="00D467D2" w:rsidRPr="008233B6" w:rsidRDefault="004C5D96" w:rsidP="00B91780">
            <w:pPr>
              <w:pStyle w:val="ListDash"/>
              <w:numPr>
                <w:ilvl w:val="0"/>
                <w:numId w:val="0"/>
              </w:numPr>
              <w:spacing w:after="0"/>
              <w:ind w:left="283" w:hanging="283"/>
              <w:jc w:val="left"/>
              <w:rPr>
                <w:rFonts w:ascii="Arial" w:hAnsi="Arial" w:cs="Arial"/>
                <w:b/>
                <w:sz w:val="18"/>
                <w:szCs w:val="18"/>
                <w:lang w:val="cs-CZ"/>
              </w:rPr>
            </w:pPr>
            <w:r w:rsidRPr="008D34B0">
              <w:rPr>
                <w:rFonts w:ascii="Arial" w:hAnsi="Arial" w:cs="Arial"/>
                <w:sz w:val="18"/>
                <w:szCs w:val="18"/>
                <w:lang w:val="cs-CZ"/>
              </w:rPr>
              <w:t>C/ESF/20</w:t>
            </w:r>
          </w:p>
        </w:tc>
        <w:tc>
          <w:tcPr>
            <w:tcW w:w="868" w:type="pct"/>
            <w:vMerge w:val="restart"/>
            <w:shd w:val="clear" w:color="auto" w:fill="auto"/>
            <w:vAlign w:val="center"/>
          </w:tcPr>
          <w:p w14:paraId="16B9FD3A" w14:textId="77777777" w:rsidR="00D467D2" w:rsidRPr="008233B6" w:rsidRDefault="00D467D2" w:rsidP="00B91780">
            <w:pPr>
              <w:rPr>
                <w:rFonts w:ascii="Arial" w:hAnsi="Arial" w:cs="Arial"/>
                <w:color w:val="000000"/>
                <w:sz w:val="18"/>
                <w:szCs w:val="18"/>
              </w:rPr>
            </w:pPr>
            <w:r w:rsidRPr="008233B6">
              <w:rPr>
                <w:rFonts w:ascii="Arial" w:hAnsi="Arial" w:cs="Arial"/>
                <w:color w:val="000000"/>
                <w:sz w:val="18"/>
                <w:szCs w:val="18"/>
              </w:rPr>
              <w:t>Počet projektů, které zcela nebo zčásti provádějí sociální partneři nebo nevládní organizace</w:t>
            </w:r>
          </w:p>
        </w:tc>
        <w:tc>
          <w:tcPr>
            <w:tcW w:w="790" w:type="pct"/>
            <w:vMerge w:val="restart"/>
            <w:shd w:val="clear" w:color="auto" w:fill="auto"/>
            <w:vAlign w:val="center"/>
          </w:tcPr>
          <w:p w14:paraId="78344A05" w14:textId="77777777" w:rsidR="00D467D2" w:rsidRPr="008233B6" w:rsidRDefault="00D467D2" w:rsidP="00CE72F8">
            <w:pPr>
              <w:jc w:val="center"/>
              <w:rPr>
                <w:rFonts w:ascii="Arial" w:hAnsi="Arial" w:cs="Arial"/>
                <w:color w:val="000000"/>
                <w:sz w:val="18"/>
                <w:szCs w:val="18"/>
              </w:rPr>
            </w:pPr>
            <w:r w:rsidRPr="008233B6">
              <w:rPr>
                <w:rFonts w:ascii="Arial" w:hAnsi="Arial" w:cs="Arial"/>
                <w:color w:val="000000"/>
                <w:sz w:val="18"/>
                <w:szCs w:val="18"/>
              </w:rPr>
              <w:t>projekty</w:t>
            </w:r>
          </w:p>
        </w:tc>
        <w:tc>
          <w:tcPr>
            <w:tcW w:w="624" w:type="pct"/>
            <w:vMerge w:val="restart"/>
            <w:vAlign w:val="center"/>
          </w:tcPr>
          <w:p w14:paraId="0908AB9D" w14:textId="77777777" w:rsidR="00D467D2" w:rsidRPr="008233B6" w:rsidRDefault="00D467D2" w:rsidP="00CE72F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625" w:type="pct"/>
            <w:vAlign w:val="center"/>
          </w:tcPr>
          <w:p w14:paraId="2CAC5B03" w14:textId="77777777" w:rsidR="00D467D2" w:rsidRPr="008233B6" w:rsidRDefault="00D467D2"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6B2C45AC" w14:textId="77777777" w:rsidR="00D467D2" w:rsidRPr="00631C93" w:rsidRDefault="00D467D2" w:rsidP="00B91780">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96</w:t>
            </w:r>
          </w:p>
        </w:tc>
        <w:tc>
          <w:tcPr>
            <w:tcW w:w="557" w:type="pct"/>
            <w:vMerge w:val="restart"/>
            <w:shd w:val="clear" w:color="auto" w:fill="auto"/>
            <w:vAlign w:val="center"/>
          </w:tcPr>
          <w:p w14:paraId="1C79D18C" w14:textId="77777777" w:rsidR="00D467D2" w:rsidRPr="008233B6" w:rsidRDefault="00D467D2" w:rsidP="00CE72F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M</w:t>
            </w:r>
            <w:r w:rsidRPr="008233B6">
              <w:rPr>
                <w:rFonts w:ascii="Arial" w:hAnsi="Arial" w:cs="Arial"/>
                <w:sz w:val="18"/>
                <w:szCs w:val="18"/>
                <w:lang w:val="cs-CZ"/>
              </w:rPr>
              <w:t>S 2014+</w:t>
            </w:r>
          </w:p>
        </w:tc>
        <w:tc>
          <w:tcPr>
            <w:tcW w:w="606" w:type="pct"/>
            <w:vMerge w:val="restart"/>
            <w:vAlign w:val="center"/>
          </w:tcPr>
          <w:p w14:paraId="0868974B" w14:textId="77777777" w:rsidR="00D467D2" w:rsidRPr="008233B6" w:rsidRDefault="00D467D2" w:rsidP="00CE72F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při vstupu/ zahájení</w:t>
            </w:r>
          </w:p>
        </w:tc>
      </w:tr>
      <w:tr w:rsidR="00AC162A" w:rsidRPr="008233B6" w14:paraId="01653CF6" w14:textId="77777777" w:rsidTr="00CE72F8">
        <w:trPr>
          <w:trHeight w:val="105"/>
          <w:jc w:val="center"/>
        </w:trPr>
        <w:tc>
          <w:tcPr>
            <w:tcW w:w="237" w:type="pct"/>
            <w:vMerge/>
            <w:vAlign w:val="center"/>
          </w:tcPr>
          <w:p w14:paraId="7AF4AB4C" w14:textId="77777777" w:rsidR="00D467D2" w:rsidRPr="008233B6" w:rsidRDefault="00D467D2" w:rsidP="00B91780">
            <w:pPr>
              <w:pStyle w:val="ListDash"/>
              <w:numPr>
                <w:ilvl w:val="0"/>
                <w:numId w:val="0"/>
              </w:numPr>
              <w:spacing w:after="0"/>
              <w:ind w:left="283" w:hanging="283"/>
              <w:jc w:val="left"/>
              <w:rPr>
                <w:rFonts w:ascii="Arial" w:hAnsi="Arial" w:cs="Arial"/>
                <w:b/>
                <w:sz w:val="18"/>
                <w:szCs w:val="18"/>
                <w:lang w:val="cs-CZ"/>
              </w:rPr>
            </w:pPr>
          </w:p>
        </w:tc>
        <w:tc>
          <w:tcPr>
            <w:tcW w:w="868" w:type="pct"/>
            <w:vMerge/>
            <w:shd w:val="clear" w:color="auto" w:fill="auto"/>
            <w:vAlign w:val="center"/>
          </w:tcPr>
          <w:p w14:paraId="175C8955" w14:textId="77777777" w:rsidR="00D467D2" w:rsidRPr="008233B6" w:rsidRDefault="00D467D2" w:rsidP="00B91780">
            <w:pPr>
              <w:rPr>
                <w:rFonts w:ascii="Arial" w:hAnsi="Arial" w:cs="Arial"/>
                <w:color w:val="000000"/>
                <w:sz w:val="18"/>
                <w:szCs w:val="18"/>
              </w:rPr>
            </w:pPr>
          </w:p>
        </w:tc>
        <w:tc>
          <w:tcPr>
            <w:tcW w:w="790" w:type="pct"/>
            <w:vMerge/>
            <w:shd w:val="clear" w:color="auto" w:fill="auto"/>
            <w:vAlign w:val="center"/>
          </w:tcPr>
          <w:p w14:paraId="540D4C22" w14:textId="77777777" w:rsidR="00D467D2" w:rsidRPr="008233B6" w:rsidRDefault="00D467D2" w:rsidP="00CE72F8">
            <w:pPr>
              <w:jc w:val="center"/>
              <w:rPr>
                <w:rFonts w:ascii="Arial" w:hAnsi="Arial" w:cs="Arial"/>
                <w:color w:val="000000"/>
                <w:sz w:val="18"/>
                <w:szCs w:val="18"/>
              </w:rPr>
            </w:pPr>
          </w:p>
        </w:tc>
        <w:tc>
          <w:tcPr>
            <w:tcW w:w="624" w:type="pct"/>
            <w:vMerge/>
            <w:vAlign w:val="center"/>
          </w:tcPr>
          <w:p w14:paraId="1D2E8E6B" w14:textId="77777777" w:rsidR="00D467D2" w:rsidRPr="008233B6" w:rsidRDefault="00D467D2" w:rsidP="00CE72F8">
            <w:pPr>
              <w:pStyle w:val="ListDash"/>
              <w:numPr>
                <w:ilvl w:val="0"/>
                <w:numId w:val="0"/>
              </w:numPr>
              <w:spacing w:after="0"/>
              <w:jc w:val="center"/>
              <w:rPr>
                <w:rFonts w:ascii="Arial" w:hAnsi="Arial" w:cs="Arial"/>
                <w:sz w:val="18"/>
                <w:szCs w:val="18"/>
                <w:lang w:val="cs-CZ"/>
              </w:rPr>
            </w:pPr>
          </w:p>
        </w:tc>
        <w:tc>
          <w:tcPr>
            <w:tcW w:w="625" w:type="pct"/>
            <w:vAlign w:val="center"/>
          </w:tcPr>
          <w:p w14:paraId="1E1A5F16" w14:textId="77777777" w:rsidR="00D467D2" w:rsidRPr="008233B6" w:rsidRDefault="00D467D2" w:rsidP="008858B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74BE9C04" w14:textId="77777777" w:rsidR="00D467D2" w:rsidRPr="00631C93" w:rsidRDefault="00D467D2" w:rsidP="00B91780">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4</w:t>
            </w:r>
          </w:p>
        </w:tc>
        <w:tc>
          <w:tcPr>
            <w:tcW w:w="557" w:type="pct"/>
            <w:vMerge/>
            <w:shd w:val="clear" w:color="auto" w:fill="auto"/>
            <w:vAlign w:val="center"/>
          </w:tcPr>
          <w:p w14:paraId="4F743B2A" w14:textId="77777777" w:rsidR="00D467D2" w:rsidRPr="008233B6" w:rsidRDefault="00D467D2" w:rsidP="00CE72F8">
            <w:pPr>
              <w:pStyle w:val="ListDash"/>
              <w:numPr>
                <w:ilvl w:val="0"/>
                <w:numId w:val="0"/>
              </w:numPr>
              <w:spacing w:after="0"/>
              <w:jc w:val="center"/>
              <w:rPr>
                <w:rFonts w:ascii="Arial" w:hAnsi="Arial" w:cs="Arial"/>
                <w:sz w:val="18"/>
                <w:szCs w:val="18"/>
                <w:lang w:val="cs-CZ"/>
              </w:rPr>
            </w:pPr>
          </w:p>
        </w:tc>
        <w:tc>
          <w:tcPr>
            <w:tcW w:w="606" w:type="pct"/>
            <w:vMerge/>
            <w:vAlign w:val="center"/>
          </w:tcPr>
          <w:p w14:paraId="390EA1E2" w14:textId="77777777" w:rsidR="00D467D2" w:rsidRPr="008233B6" w:rsidRDefault="00D467D2" w:rsidP="00CE72F8">
            <w:pPr>
              <w:pStyle w:val="ListDash"/>
              <w:numPr>
                <w:ilvl w:val="0"/>
                <w:numId w:val="0"/>
              </w:numPr>
              <w:spacing w:after="0"/>
              <w:jc w:val="center"/>
              <w:rPr>
                <w:rFonts w:ascii="Arial" w:hAnsi="Arial" w:cs="Arial"/>
                <w:sz w:val="18"/>
                <w:szCs w:val="18"/>
                <w:lang w:val="cs-CZ"/>
              </w:rPr>
            </w:pPr>
          </w:p>
        </w:tc>
      </w:tr>
    </w:tbl>
    <w:p w14:paraId="23E06563" w14:textId="77777777" w:rsidR="00B91780" w:rsidRPr="008233B6" w:rsidRDefault="00B91780" w:rsidP="00AE39E8">
      <w:pPr>
        <w:jc w:val="both"/>
        <w:rPr>
          <w:rFonts w:ascii="Arial" w:hAnsi="Arial" w:cs="Arial"/>
          <w:sz w:val="22"/>
          <w:szCs w:val="22"/>
        </w:rPr>
      </w:pPr>
    </w:p>
    <w:p w14:paraId="729E4D65" w14:textId="77777777" w:rsidR="003E37BA" w:rsidRPr="008233B6" w:rsidRDefault="003E37BA" w:rsidP="00AE39E8">
      <w:pPr>
        <w:jc w:val="both"/>
        <w:rPr>
          <w:rFonts w:ascii="Arial" w:hAnsi="Arial" w:cs="Arial"/>
          <w:color w:val="000000"/>
          <w:sz w:val="22"/>
          <w:szCs w:val="22"/>
        </w:rPr>
      </w:pPr>
      <w:r w:rsidRPr="008233B6">
        <w:rPr>
          <w:rFonts w:ascii="Arial" w:hAnsi="Arial" w:cs="Arial"/>
          <w:color w:val="000000"/>
          <w:sz w:val="22"/>
          <w:szCs w:val="22"/>
        </w:rPr>
        <w:br w:type="page"/>
      </w:r>
    </w:p>
    <w:p w14:paraId="3E0C1D81" w14:textId="77777777" w:rsidR="00AA3E6D" w:rsidRPr="008233B6" w:rsidRDefault="00AA3E6D" w:rsidP="00AA3E6D">
      <w:pPr>
        <w:pStyle w:val="Nadpis3"/>
      </w:pPr>
      <w:bookmarkStart w:id="37" w:name="_Toc390868508"/>
      <w:r w:rsidRPr="008233B6">
        <w:lastRenderedPageBreak/>
        <w:t>Investiční priorita 2 Prioritní osy 1</w:t>
      </w:r>
      <w:bookmarkEnd w:id="37"/>
    </w:p>
    <w:p w14:paraId="71D4BF31" w14:textId="22FBB4B5" w:rsidR="00AA3E6D" w:rsidRPr="008233B6" w:rsidRDefault="00B418C8" w:rsidP="00AA3E6D">
      <w:pPr>
        <w:spacing w:beforeLines="60" w:before="144" w:afterLines="60" w:after="144"/>
        <w:jc w:val="both"/>
        <w:rPr>
          <w:rFonts w:ascii="Arial" w:hAnsi="Arial" w:cs="Arial"/>
          <w:b/>
        </w:rPr>
      </w:pPr>
      <w:r w:rsidRPr="00B418C8">
        <w:rPr>
          <w:rFonts w:ascii="Arial" w:hAnsi="Arial" w:cs="Arial"/>
          <w:b/>
        </w:rPr>
        <w:t xml:space="preserve">Rovnost žen a mužů ve všech oblastech, </w:t>
      </w:r>
      <w:r w:rsidR="00B86874">
        <w:rPr>
          <w:rFonts w:ascii="Arial" w:hAnsi="Arial" w:cs="Arial"/>
          <w:b/>
        </w:rPr>
        <w:t xml:space="preserve">a to i pokud jde o přístup </w:t>
      </w:r>
      <w:r w:rsidRPr="00B418C8">
        <w:rPr>
          <w:rFonts w:ascii="Arial" w:hAnsi="Arial" w:cs="Arial"/>
          <w:b/>
        </w:rPr>
        <w:t>k zaměstnání a kariérní postup, sladění pracovního a soukromého života a </w:t>
      </w:r>
      <w:r w:rsidR="00B86874">
        <w:rPr>
          <w:rFonts w:ascii="Arial" w:hAnsi="Arial" w:cs="Arial"/>
          <w:b/>
        </w:rPr>
        <w:t xml:space="preserve">podpora </w:t>
      </w:r>
      <w:r w:rsidRPr="00B418C8">
        <w:rPr>
          <w:rFonts w:ascii="Arial" w:hAnsi="Arial" w:cs="Arial"/>
          <w:b/>
        </w:rPr>
        <w:t xml:space="preserve">stejné </w:t>
      </w:r>
      <w:r w:rsidR="00B86874">
        <w:rPr>
          <w:rFonts w:ascii="Arial" w:hAnsi="Arial" w:cs="Arial"/>
          <w:b/>
        </w:rPr>
        <w:t xml:space="preserve">odměny </w:t>
      </w:r>
      <w:r w:rsidRPr="00B418C8">
        <w:rPr>
          <w:rFonts w:ascii="Arial" w:hAnsi="Arial" w:cs="Arial"/>
          <w:b/>
        </w:rPr>
        <w:t>za stejnou práci</w:t>
      </w:r>
      <w:r w:rsidRPr="008233B6">
        <w:rPr>
          <w:rFonts w:ascii="Arial" w:hAnsi="Arial" w:cs="Arial"/>
          <w:b/>
        </w:rPr>
        <w:t xml:space="preserve"> </w:t>
      </w:r>
    </w:p>
    <w:p w14:paraId="09B7B922" w14:textId="77777777" w:rsidR="00AA3E6D" w:rsidRPr="008233B6" w:rsidRDefault="00AA3E6D" w:rsidP="00AA3E6D">
      <w:pPr>
        <w:spacing w:beforeLines="60" w:before="144" w:afterLines="60" w:after="144"/>
        <w:jc w:val="both"/>
        <w:rPr>
          <w:rFonts w:ascii="Arial" w:hAnsi="Arial" w:cs="Arial"/>
          <w:b/>
          <w:sz w:val="22"/>
          <w:szCs w:val="22"/>
        </w:rPr>
      </w:pPr>
    </w:p>
    <w:p w14:paraId="68460A6A" w14:textId="77777777" w:rsidR="00AA3E6D" w:rsidRPr="008233B6" w:rsidRDefault="00AA3E6D" w:rsidP="00AA3E6D">
      <w:pPr>
        <w:pStyle w:val="Nadpis3"/>
      </w:pPr>
      <w:bookmarkStart w:id="38" w:name="_Toc390868509"/>
      <w:r w:rsidRPr="008233B6">
        <w:t xml:space="preserve">Specifické cíle odpovídající investiční prioritě </w:t>
      </w:r>
      <w:r w:rsidR="002B5539" w:rsidRPr="008233B6">
        <w:t>1.</w:t>
      </w:r>
      <w:r w:rsidRPr="008233B6">
        <w:t>2 a očekávané výsledky</w:t>
      </w:r>
      <w:bookmarkEnd w:id="38"/>
    </w:p>
    <w:p w14:paraId="620A8622" w14:textId="77777777" w:rsidR="00AA3E6D" w:rsidRPr="008233B6" w:rsidRDefault="00AA3E6D" w:rsidP="005D4185">
      <w:pPr>
        <w:spacing w:beforeLines="60" w:before="144" w:afterLines="60" w:after="144"/>
        <w:ind w:left="1701" w:hanging="1701"/>
        <w:jc w:val="both"/>
        <w:rPr>
          <w:rFonts w:ascii="Arial" w:hAnsi="Arial" w:cs="Arial"/>
          <w:b/>
          <w:sz w:val="22"/>
          <w:szCs w:val="22"/>
        </w:rPr>
      </w:pPr>
      <w:r w:rsidRPr="008233B6">
        <w:rPr>
          <w:rFonts w:ascii="Arial" w:hAnsi="Arial" w:cs="Arial"/>
          <w:b/>
          <w:sz w:val="22"/>
          <w:szCs w:val="22"/>
        </w:rPr>
        <w:t xml:space="preserve">Specifický cíl: </w:t>
      </w:r>
      <w:r w:rsidR="00B91BD6" w:rsidRPr="008233B6">
        <w:rPr>
          <w:rFonts w:ascii="Arial" w:hAnsi="Arial" w:cs="Arial"/>
          <w:b/>
          <w:sz w:val="22"/>
          <w:szCs w:val="22"/>
        </w:rPr>
        <w:tab/>
      </w:r>
      <w:r w:rsidRPr="008233B6">
        <w:rPr>
          <w:rFonts w:ascii="Arial" w:hAnsi="Arial" w:cs="Arial"/>
          <w:b/>
          <w:sz w:val="22"/>
          <w:szCs w:val="22"/>
        </w:rPr>
        <w:t>Snížit rozdíly v postavení žen a mužů na trhu práce</w:t>
      </w:r>
    </w:p>
    <w:p w14:paraId="48C8A955" w14:textId="77777777" w:rsidR="00E341F5" w:rsidRPr="008233B6" w:rsidRDefault="00D12000" w:rsidP="005D4185">
      <w:pPr>
        <w:spacing w:beforeLines="60" w:before="144" w:afterLines="60" w:after="144"/>
        <w:jc w:val="both"/>
        <w:rPr>
          <w:rFonts w:ascii="Arial" w:hAnsi="Arial" w:cs="Arial"/>
          <w:color w:val="000000"/>
          <w:sz w:val="22"/>
          <w:szCs w:val="22"/>
        </w:rPr>
      </w:pPr>
      <w:r w:rsidRPr="008233B6">
        <w:rPr>
          <w:rFonts w:ascii="Arial" w:hAnsi="Arial" w:cs="Arial"/>
          <w:sz w:val="22"/>
          <w:szCs w:val="22"/>
        </w:rPr>
        <w:t xml:space="preserve">Specifický cíl je navržen tak, aby </w:t>
      </w:r>
      <w:r w:rsidR="007A007F" w:rsidRPr="008233B6">
        <w:rPr>
          <w:rFonts w:ascii="Arial" w:hAnsi="Arial" w:cs="Arial"/>
          <w:sz w:val="22"/>
          <w:szCs w:val="22"/>
        </w:rPr>
        <w:t xml:space="preserve">naplňoval Specifické doporučení Rady v oblasti zvýšení dostupnosti služeb péče o děti a </w:t>
      </w:r>
      <w:r w:rsidRPr="008233B6">
        <w:rPr>
          <w:rFonts w:ascii="Arial" w:hAnsi="Arial" w:cs="Arial"/>
          <w:sz w:val="22"/>
          <w:szCs w:val="22"/>
        </w:rPr>
        <w:t>zajišťoval přímý příspěvek podpořených intervencí k dosažení cílové hodnoty míry zaměstnanosti žen 65 % vytčené v Národním programu reforem. Pro její dosažení bude nutná podpora opatření na slaďování pracovního</w:t>
      </w:r>
      <w:r w:rsidR="008A4669" w:rsidRPr="008233B6">
        <w:rPr>
          <w:rFonts w:ascii="Arial" w:hAnsi="Arial" w:cs="Arial"/>
          <w:sz w:val="22"/>
          <w:szCs w:val="22"/>
        </w:rPr>
        <w:t>,</w:t>
      </w:r>
      <w:r w:rsidRPr="008233B6">
        <w:rPr>
          <w:rFonts w:ascii="Arial" w:hAnsi="Arial" w:cs="Arial"/>
          <w:sz w:val="22"/>
          <w:szCs w:val="22"/>
        </w:rPr>
        <w:t xml:space="preserve"> soukromého </w:t>
      </w:r>
      <w:r w:rsidR="008A4669" w:rsidRPr="008233B6">
        <w:rPr>
          <w:rFonts w:ascii="Arial" w:hAnsi="Arial" w:cs="Arial"/>
          <w:sz w:val="22"/>
          <w:szCs w:val="22"/>
        </w:rPr>
        <w:t xml:space="preserve">a rodinného </w:t>
      </w:r>
      <w:r w:rsidRPr="008233B6">
        <w:rPr>
          <w:rFonts w:ascii="Arial" w:hAnsi="Arial" w:cs="Arial"/>
          <w:sz w:val="22"/>
          <w:szCs w:val="22"/>
        </w:rPr>
        <w:t xml:space="preserve">života a znovu začlenění žen (zejména s malými dětmi či pečující o závislé osoby) na trh práce. </w:t>
      </w:r>
      <w:r w:rsidR="00F205D4" w:rsidRPr="008233B6">
        <w:rPr>
          <w:rFonts w:ascii="Arial" w:hAnsi="Arial" w:cs="Arial"/>
          <w:color w:val="000000"/>
          <w:sz w:val="22"/>
          <w:szCs w:val="22"/>
        </w:rPr>
        <w:t xml:space="preserve">V rámci této investiční priority bude důraz kladen zejména na oblast komplexního zlepšování postavení především žen, které jsou v současné době na trhu práce v mnoha oblastech znevýhodněny. </w:t>
      </w:r>
    </w:p>
    <w:p w14:paraId="5514F9B2" w14:textId="77777777" w:rsidR="00AA3E6D" w:rsidRPr="008233B6" w:rsidRDefault="00B47C2D" w:rsidP="005D4185">
      <w:pPr>
        <w:jc w:val="both"/>
        <w:rPr>
          <w:rFonts w:ascii="Arial" w:hAnsi="Arial" w:cs="Arial"/>
          <w:sz w:val="22"/>
          <w:szCs w:val="22"/>
        </w:rPr>
      </w:pPr>
      <w:r w:rsidRPr="008233B6">
        <w:rPr>
          <w:rFonts w:ascii="Arial" w:hAnsi="Arial" w:cs="Arial"/>
          <w:sz w:val="22"/>
          <w:szCs w:val="22"/>
        </w:rPr>
        <w:t xml:space="preserve">Aktivity v této investiční prioritě jsou zaměřené na řešení příčin vysokých rozdílů v postavení žen a mužů na trhu práce identifikovaných v kap. </w:t>
      </w:r>
      <w:r w:rsidR="00CC47A4" w:rsidRPr="008233B6">
        <w:rPr>
          <w:rFonts w:ascii="Arial" w:hAnsi="Arial" w:cs="Arial"/>
          <w:sz w:val="22"/>
          <w:szCs w:val="22"/>
        </w:rPr>
        <w:fldChar w:fldCharType="begin"/>
      </w:r>
      <w:r w:rsidR="00CC47A4" w:rsidRPr="008233B6">
        <w:rPr>
          <w:rFonts w:ascii="Arial" w:hAnsi="Arial" w:cs="Arial"/>
          <w:sz w:val="22"/>
          <w:szCs w:val="22"/>
        </w:rPr>
        <w:instrText xml:space="preserve"> REF _Ref358382646 \r \h </w:instrText>
      </w:r>
      <w:r w:rsidR="008233B6">
        <w:rPr>
          <w:rFonts w:ascii="Arial" w:hAnsi="Arial" w:cs="Arial"/>
          <w:sz w:val="22"/>
          <w:szCs w:val="22"/>
        </w:rPr>
        <w:instrText xml:space="preserve"> \* MERGEFORMAT </w:instrText>
      </w:r>
      <w:r w:rsidR="00CC47A4" w:rsidRPr="008233B6">
        <w:rPr>
          <w:rFonts w:ascii="Arial" w:hAnsi="Arial" w:cs="Arial"/>
          <w:sz w:val="22"/>
          <w:szCs w:val="22"/>
        </w:rPr>
      </w:r>
      <w:r w:rsidR="00CC47A4" w:rsidRPr="008233B6">
        <w:rPr>
          <w:rFonts w:ascii="Arial" w:hAnsi="Arial" w:cs="Arial"/>
          <w:sz w:val="22"/>
          <w:szCs w:val="22"/>
        </w:rPr>
        <w:fldChar w:fldCharType="separate"/>
      </w:r>
      <w:r w:rsidR="00DC38DA">
        <w:rPr>
          <w:rFonts w:ascii="Arial" w:hAnsi="Arial" w:cs="Arial"/>
          <w:sz w:val="22"/>
          <w:szCs w:val="22"/>
        </w:rPr>
        <w:t>1.1</w:t>
      </w:r>
      <w:r w:rsidR="00CC47A4" w:rsidRPr="008233B6">
        <w:rPr>
          <w:rFonts w:ascii="Arial" w:hAnsi="Arial" w:cs="Arial"/>
          <w:sz w:val="22"/>
          <w:szCs w:val="22"/>
        </w:rPr>
        <w:fldChar w:fldCharType="end"/>
      </w:r>
      <w:r w:rsidRPr="008233B6">
        <w:rPr>
          <w:rFonts w:ascii="Arial" w:hAnsi="Arial" w:cs="Arial"/>
          <w:sz w:val="22"/>
          <w:szCs w:val="22"/>
        </w:rPr>
        <w:t xml:space="preserve">. Specifický cíl bude naplněn prostřednictvím podpory </w:t>
      </w:r>
      <w:r w:rsidR="004C212D" w:rsidRPr="008233B6">
        <w:rPr>
          <w:rFonts w:ascii="Arial" w:hAnsi="Arial" w:cs="Arial"/>
          <w:sz w:val="22"/>
          <w:szCs w:val="22"/>
        </w:rPr>
        <w:t xml:space="preserve">vzdělávání žen za účelem zvýšení jejich zaměstnatelnosti </w:t>
      </w:r>
      <w:r w:rsidR="00E341F5" w:rsidRPr="008233B6">
        <w:rPr>
          <w:rFonts w:ascii="Arial" w:hAnsi="Arial" w:cs="Arial"/>
          <w:sz w:val="22"/>
          <w:szCs w:val="22"/>
        </w:rPr>
        <w:t xml:space="preserve">po výpadcích v kariéře z důvodu péče o děti či jiné závislé členy rodiny, zlepšení nabídky dostupných služeb péče o děti v předškolním věku, </w:t>
      </w:r>
      <w:r w:rsidR="00B17A6D" w:rsidRPr="008233B6">
        <w:rPr>
          <w:rFonts w:ascii="Arial" w:hAnsi="Arial" w:cs="Arial"/>
          <w:sz w:val="22"/>
          <w:szCs w:val="22"/>
        </w:rPr>
        <w:t>zvýšení využívání flexibilních forem práce</w:t>
      </w:r>
      <w:r w:rsidR="004C212D" w:rsidRPr="008233B6">
        <w:rPr>
          <w:rFonts w:ascii="Arial" w:hAnsi="Arial" w:cs="Arial"/>
          <w:sz w:val="22"/>
          <w:szCs w:val="22"/>
        </w:rPr>
        <w:t xml:space="preserve"> jako jedné z forem podpory slaďování pracovního, soukromého a rodinného života</w:t>
      </w:r>
      <w:r w:rsidR="00B17A6D" w:rsidRPr="008233B6">
        <w:rPr>
          <w:rFonts w:ascii="Arial" w:hAnsi="Arial" w:cs="Arial"/>
          <w:sz w:val="22"/>
          <w:szCs w:val="22"/>
        </w:rPr>
        <w:t xml:space="preserve">, snížení diskriminace žen na trhu práce a také </w:t>
      </w:r>
      <w:r w:rsidR="00B17A6D" w:rsidRPr="008233B6">
        <w:rPr>
          <w:rFonts w:ascii="Arial" w:hAnsi="Arial" w:cs="Arial"/>
          <w:color w:val="000000"/>
          <w:sz w:val="22"/>
          <w:szCs w:val="22"/>
        </w:rPr>
        <w:t>snížení vertikální, ale i horizontální segregace trhu práce</w:t>
      </w:r>
      <w:r w:rsidR="00B74687" w:rsidRPr="008233B6">
        <w:rPr>
          <w:rFonts w:ascii="Arial" w:hAnsi="Arial" w:cs="Arial"/>
          <w:color w:val="000000"/>
          <w:sz w:val="22"/>
          <w:szCs w:val="22"/>
        </w:rPr>
        <w:t xml:space="preserve"> a snížení rozdílů v odměňování žen a mužů</w:t>
      </w:r>
      <w:r w:rsidR="00B17A6D" w:rsidRPr="008233B6">
        <w:rPr>
          <w:rFonts w:ascii="Arial" w:hAnsi="Arial" w:cs="Arial"/>
          <w:color w:val="000000"/>
          <w:sz w:val="22"/>
          <w:szCs w:val="22"/>
        </w:rPr>
        <w:t xml:space="preserve">. </w:t>
      </w:r>
      <w:r w:rsidR="004C212D" w:rsidRPr="008233B6">
        <w:rPr>
          <w:rFonts w:ascii="Arial" w:hAnsi="Arial" w:cs="Arial"/>
          <w:sz w:val="22"/>
          <w:szCs w:val="22"/>
        </w:rPr>
        <w:t>Je nezbytné odstraňovat genderové stereotypy a diskriminaci na trhu práce, jež ženám obecně (nejenom ženám pečujícím o</w:t>
      </w:r>
      <w:r w:rsidR="00CE72F8" w:rsidRPr="008233B6">
        <w:rPr>
          <w:rFonts w:ascii="Arial" w:hAnsi="Arial" w:cs="Arial"/>
          <w:sz w:val="22"/>
          <w:szCs w:val="22"/>
        </w:rPr>
        <w:t> </w:t>
      </w:r>
      <w:r w:rsidR="004C212D" w:rsidRPr="008233B6">
        <w:rPr>
          <w:rFonts w:ascii="Arial" w:hAnsi="Arial" w:cs="Arial"/>
          <w:sz w:val="22"/>
          <w:szCs w:val="22"/>
        </w:rPr>
        <w:t xml:space="preserve">závislé osoby) ztěžují situaci na trhu práce, co se například týče jejich kariérního postupu, či přístupu k zaměstnání. </w:t>
      </w:r>
      <w:r w:rsidR="00B17A6D" w:rsidRPr="008233B6">
        <w:rPr>
          <w:rFonts w:ascii="Arial" w:hAnsi="Arial" w:cs="Arial"/>
          <w:color w:val="000000"/>
          <w:sz w:val="22"/>
          <w:szCs w:val="22"/>
        </w:rPr>
        <w:t>Cílem je zlepšit postavení podpořených žen na trhu práce, zejména z ohrožených skupin (ženy po mateřské a rodičovské</w:t>
      </w:r>
      <w:r w:rsidR="00F17379">
        <w:rPr>
          <w:rFonts w:ascii="Arial" w:hAnsi="Arial" w:cs="Arial"/>
          <w:color w:val="000000"/>
          <w:sz w:val="22"/>
          <w:szCs w:val="22"/>
        </w:rPr>
        <w:t>, pečující ženy</w:t>
      </w:r>
      <w:r w:rsidR="00B17A6D" w:rsidRPr="008233B6">
        <w:rPr>
          <w:rFonts w:ascii="Arial" w:hAnsi="Arial" w:cs="Arial"/>
          <w:color w:val="000000"/>
          <w:sz w:val="22"/>
          <w:szCs w:val="22"/>
        </w:rPr>
        <w:t xml:space="preserve"> či ženy ve starším věku). Dosažení </w:t>
      </w:r>
      <w:r w:rsidR="00B74687" w:rsidRPr="008233B6">
        <w:rPr>
          <w:rFonts w:ascii="Arial" w:hAnsi="Arial" w:cs="Arial"/>
          <w:color w:val="000000"/>
          <w:sz w:val="22"/>
          <w:szCs w:val="22"/>
        </w:rPr>
        <w:t>uvedených</w:t>
      </w:r>
      <w:r w:rsidR="00B17A6D" w:rsidRPr="008233B6">
        <w:rPr>
          <w:rFonts w:ascii="Arial" w:hAnsi="Arial" w:cs="Arial"/>
          <w:color w:val="000000"/>
          <w:sz w:val="22"/>
          <w:szCs w:val="22"/>
        </w:rPr>
        <w:t xml:space="preserve"> výsledků</w:t>
      </w:r>
      <w:r w:rsidR="00B74687" w:rsidRPr="008233B6">
        <w:rPr>
          <w:rFonts w:ascii="Arial" w:hAnsi="Arial" w:cs="Arial"/>
          <w:color w:val="000000"/>
          <w:sz w:val="22"/>
          <w:szCs w:val="22"/>
        </w:rPr>
        <w:t>, zejména pak v oblasti snižování diskriminace, segregace a</w:t>
      </w:r>
      <w:r w:rsidR="00CE72F8" w:rsidRPr="008233B6">
        <w:rPr>
          <w:rFonts w:ascii="Arial" w:hAnsi="Arial" w:cs="Arial"/>
          <w:color w:val="000000"/>
          <w:sz w:val="22"/>
          <w:szCs w:val="22"/>
        </w:rPr>
        <w:t> </w:t>
      </w:r>
      <w:r w:rsidR="00B74687" w:rsidRPr="008233B6">
        <w:rPr>
          <w:rFonts w:ascii="Arial" w:hAnsi="Arial" w:cs="Arial"/>
          <w:color w:val="000000"/>
          <w:sz w:val="22"/>
          <w:szCs w:val="22"/>
        </w:rPr>
        <w:t>rozdílů v odměňování,</w:t>
      </w:r>
      <w:r w:rsidR="00B17A6D" w:rsidRPr="008233B6">
        <w:rPr>
          <w:rFonts w:ascii="Arial" w:hAnsi="Arial" w:cs="Arial"/>
          <w:color w:val="000000"/>
          <w:sz w:val="22"/>
          <w:szCs w:val="22"/>
        </w:rPr>
        <w:t xml:space="preserve"> si vyžádá </w:t>
      </w:r>
      <w:r w:rsidR="00B74687" w:rsidRPr="008233B6">
        <w:rPr>
          <w:rFonts w:ascii="Arial" w:hAnsi="Arial" w:cs="Arial"/>
          <w:color w:val="000000"/>
          <w:sz w:val="22"/>
          <w:szCs w:val="22"/>
        </w:rPr>
        <w:t>mj.</w:t>
      </w:r>
      <w:r w:rsidR="00B17A6D" w:rsidRPr="008233B6">
        <w:rPr>
          <w:rFonts w:ascii="Arial" w:hAnsi="Arial" w:cs="Arial"/>
          <w:color w:val="000000"/>
          <w:sz w:val="22"/>
          <w:szCs w:val="22"/>
        </w:rPr>
        <w:t xml:space="preserve"> systémové zaštítění oblasti rovných příležitostí žen a</w:t>
      </w:r>
      <w:r w:rsidR="00CE72F8" w:rsidRPr="008233B6">
        <w:rPr>
          <w:rFonts w:ascii="Arial" w:hAnsi="Arial" w:cs="Arial"/>
          <w:color w:val="000000"/>
          <w:sz w:val="22"/>
          <w:szCs w:val="22"/>
        </w:rPr>
        <w:t> </w:t>
      </w:r>
      <w:r w:rsidR="00B17A6D" w:rsidRPr="008233B6">
        <w:rPr>
          <w:rFonts w:ascii="Arial" w:hAnsi="Arial" w:cs="Arial"/>
          <w:color w:val="000000"/>
          <w:sz w:val="22"/>
          <w:szCs w:val="22"/>
        </w:rPr>
        <w:t>mužů na celostátní úrovni prostřednictvím propagace a zvyšování povědomí o tématu, návrh</w:t>
      </w:r>
      <w:r w:rsidR="00B74687" w:rsidRPr="008233B6">
        <w:rPr>
          <w:rFonts w:ascii="Arial" w:hAnsi="Arial" w:cs="Arial"/>
          <w:color w:val="000000"/>
          <w:sz w:val="22"/>
          <w:szCs w:val="22"/>
        </w:rPr>
        <w:t>ů</w:t>
      </w:r>
      <w:r w:rsidR="00B17A6D" w:rsidRPr="008233B6">
        <w:rPr>
          <w:rFonts w:ascii="Arial" w:hAnsi="Arial" w:cs="Arial"/>
          <w:color w:val="000000"/>
          <w:sz w:val="22"/>
          <w:szCs w:val="22"/>
        </w:rPr>
        <w:t xml:space="preserve"> legislativních úprav apod.</w:t>
      </w:r>
    </w:p>
    <w:p w14:paraId="20BBF702" w14:textId="77777777" w:rsidR="00D12000" w:rsidRPr="008233B6" w:rsidRDefault="00D12000" w:rsidP="00AA3E6D">
      <w:pPr>
        <w:spacing w:beforeLines="60" w:before="144" w:afterLines="60" w:after="144"/>
        <w:jc w:val="both"/>
        <w:rPr>
          <w:rFonts w:ascii="Arial" w:hAnsi="Arial" w:cs="Arial"/>
          <w:b/>
          <w:sz w:val="22"/>
          <w:szCs w:val="22"/>
        </w:rPr>
      </w:pPr>
    </w:p>
    <w:p w14:paraId="65FFDD4B" w14:textId="77777777" w:rsidR="00AA3E6D" w:rsidRPr="008233B6" w:rsidRDefault="00AA3E6D" w:rsidP="00AA3E6D">
      <w:pPr>
        <w:spacing w:after="200"/>
        <w:jc w:val="both"/>
        <w:rPr>
          <w:rFonts w:ascii="Arial" w:hAnsi="Arial" w:cs="Arial"/>
          <w:b/>
          <w:sz w:val="22"/>
          <w:szCs w:val="22"/>
          <w:u w:val="single"/>
        </w:rPr>
      </w:pPr>
      <w:r w:rsidRPr="008233B6">
        <w:rPr>
          <w:rFonts w:ascii="Arial" w:hAnsi="Arial" w:cs="Arial"/>
          <w:b/>
          <w:sz w:val="22"/>
          <w:szCs w:val="22"/>
          <w:u w:val="single"/>
        </w:rPr>
        <w:t xml:space="preserve">Indikátory výsledku </w:t>
      </w:r>
    </w:p>
    <w:p w14:paraId="23D970B9" w14:textId="77777777" w:rsidR="00AA3E6D" w:rsidRPr="008233B6" w:rsidRDefault="00AA3E6D" w:rsidP="00AA3E6D">
      <w:pPr>
        <w:spacing w:beforeLines="60" w:before="144" w:afterLines="60" w:after="144"/>
        <w:jc w:val="both"/>
        <w:rPr>
          <w:rFonts w:ascii="Arial" w:hAnsi="Arial" w:cs="Arial"/>
          <w:sz w:val="22"/>
          <w:szCs w:val="22"/>
        </w:rPr>
      </w:pPr>
      <w:r w:rsidRPr="008233B6">
        <w:rPr>
          <w:rFonts w:ascii="Arial" w:hAnsi="Arial" w:cs="Arial"/>
          <w:sz w:val="22"/>
          <w:szCs w:val="22"/>
        </w:rPr>
        <w:t>Všechny níže uvedené indikátory jsou při výpočtu dále členěny dle pohlaví a charakteristik uvedených v kapitole o výstupových indikátorech (</w:t>
      </w:r>
      <w:r w:rsidR="000D5CEF" w:rsidRPr="008233B6">
        <w:rPr>
          <w:rFonts w:ascii="Arial" w:hAnsi="Arial" w:cs="Arial"/>
          <w:sz w:val="22"/>
          <w:szCs w:val="22"/>
        </w:rPr>
        <w:fldChar w:fldCharType="begin"/>
      </w:r>
      <w:r w:rsidR="000D5CEF" w:rsidRPr="008233B6">
        <w:rPr>
          <w:rFonts w:ascii="Arial" w:hAnsi="Arial" w:cs="Arial"/>
          <w:sz w:val="22"/>
          <w:szCs w:val="22"/>
        </w:rPr>
        <w:instrText xml:space="preserve"> REF _Ref357071067 \r \h </w:instrText>
      </w:r>
      <w:r w:rsidR="008233B6">
        <w:rPr>
          <w:rFonts w:ascii="Arial" w:hAnsi="Arial" w:cs="Arial"/>
          <w:sz w:val="22"/>
          <w:szCs w:val="22"/>
        </w:rPr>
        <w:instrText xml:space="preserve"> \* MERGEFORMAT </w:instrText>
      </w:r>
      <w:r w:rsidR="000D5CEF" w:rsidRPr="008233B6">
        <w:rPr>
          <w:rFonts w:ascii="Arial" w:hAnsi="Arial" w:cs="Arial"/>
          <w:sz w:val="22"/>
          <w:szCs w:val="22"/>
        </w:rPr>
      </w:r>
      <w:r w:rsidR="000D5CEF" w:rsidRPr="008233B6">
        <w:rPr>
          <w:rFonts w:ascii="Arial" w:hAnsi="Arial" w:cs="Arial"/>
          <w:sz w:val="22"/>
          <w:szCs w:val="22"/>
        </w:rPr>
        <w:fldChar w:fldCharType="separate"/>
      </w:r>
      <w:r w:rsidR="00DC38DA">
        <w:rPr>
          <w:rFonts w:ascii="Arial" w:hAnsi="Arial" w:cs="Arial"/>
          <w:sz w:val="22"/>
          <w:szCs w:val="22"/>
        </w:rPr>
        <w:t>2.1.6.5</w:t>
      </w:r>
      <w:r w:rsidR="000D5CEF" w:rsidRPr="008233B6">
        <w:rPr>
          <w:rFonts w:ascii="Arial" w:hAnsi="Arial" w:cs="Arial"/>
          <w:sz w:val="22"/>
          <w:szCs w:val="22"/>
        </w:rPr>
        <w:fldChar w:fldCharType="end"/>
      </w:r>
      <w:r w:rsidRPr="008233B6">
        <w:rPr>
          <w:rFonts w:ascii="Arial" w:hAnsi="Arial" w:cs="Arial"/>
          <w:sz w:val="22"/>
          <w:szCs w:val="22"/>
        </w:rPr>
        <w:t>), která vychází z přílohy 1 nařízení o </w:t>
      </w:r>
      <w:r w:rsidR="005F7103">
        <w:rPr>
          <w:rFonts w:ascii="Arial" w:hAnsi="Arial" w:cs="Arial"/>
          <w:sz w:val="22"/>
          <w:szCs w:val="22"/>
        </w:rPr>
        <w:t>ESF</w:t>
      </w:r>
      <w:r w:rsidRPr="008233B6">
        <w:rPr>
          <w:rFonts w:ascii="Arial" w:hAnsi="Arial" w:cs="Arial"/>
          <w:sz w:val="22"/>
          <w:szCs w:val="22"/>
        </w:rPr>
        <w:t>. V případě, že specifický cíl, ke kterému se indikátory vztahují, specifikuje cílovou skupinu dle věku či pohlaví, tak k němu náležící indikátory se vztahují taktéž pouze k této cílové skupině.</w:t>
      </w:r>
    </w:p>
    <w:p w14:paraId="67C620F4" w14:textId="77777777" w:rsidR="00AA3E6D" w:rsidRPr="008233B6" w:rsidRDefault="00AA3E6D" w:rsidP="00AA3E6D">
      <w:pPr>
        <w:pStyle w:val="Titulek"/>
        <w:keepNext/>
        <w:spacing w:after="120"/>
      </w:pPr>
      <w:bookmarkStart w:id="39" w:name="_Toc390352198"/>
      <w:r w:rsidRPr="008233B6">
        <w:rPr>
          <w:rFonts w:ascii="Arial" w:hAnsi="Arial" w:cs="Arial"/>
          <w:color w:val="auto"/>
          <w:sz w:val="20"/>
          <w:szCs w:val="20"/>
        </w:rPr>
        <w:lastRenderedPageBreak/>
        <w:t xml:space="preserve">Tabulka </w:t>
      </w:r>
      <w:r w:rsidRPr="008233B6">
        <w:rPr>
          <w:rFonts w:ascii="Arial" w:hAnsi="Arial" w:cs="Arial"/>
          <w:color w:val="auto"/>
          <w:sz w:val="20"/>
          <w:szCs w:val="20"/>
        </w:rPr>
        <w:fldChar w:fldCharType="begin"/>
      </w:r>
      <w:r w:rsidRPr="008233B6">
        <w:rPr>
          <w:rFonts w:ascii="Arial" w:hAnsi="Arial" w:cs="Arial"/>
          <w:color w:val="auto"/>
          <w:sz w:val="20"/>
          <w:szCs w:val="20"/>
        </w:rPr>
        <w:instrText xml:space="preserve"> SEQ Tabulka \* ARABIC </w:instrText>
      </w:r>
      <w:r w:rsidRPr="008233B6">
        <w:rPr>
          <w:rFonts w:ascii="Arial" w:hAnsi="Arial" w:cs="Arial"/>
          <w:color w:val="auto"/>
          <w:sz w:val="20"/>
          <w:szCs w:val="20"/>
        </w:rPr>
        <w:fldChar w:fldCharType="separate"/>
      </w:r>
      <w:r w:rsidR="00DC38DA">
        <w:rPr>
          <w:rFonts w:ascii="Arial" w:hAnsi="Arial" w:cs="Arial"/>
          <w:noProof/>
          <w:color w:val="auto"/>
          <w:sz w:val="20"/>
          <w:szCs w:val="20"/>
        </w:rPr>
        <w:t>5</w:t>
      </w:r>
      <w:r w:rsidRPr="008233B6">
        <w:rPr>
          <w:rFonts w:ascii="Arial" w:hAnsi="Arial" w:cs="Arial"/>
          <w:color w:val="auto"/>
          <w:sz w:val="20"/>
          <w:szCs w:val="20"/>
        </w:rPr>
        <w:fldChar w:fldCharType="end"/>
      </w:r>
      <w:r w:rsidRPr="008233B6">
        <w:rPr>
          <w:rFonts w:ascii="Arial" w:hAnsi="Arial" w:cs="Arial"/>
          <w:color w:val="auto"/>
          <w:sz w:val="20"/>
          <w:szCs w:val="20"/>
        </w:rPr>
        <w:t>: Společné a specifické výsledkové indikátory za investiční prioritu 1.2</w:t>
      </w:r>
      <w:bookmarkEnd w:id="39"/>
      <w:r w:rsidRPr="008233B6">
        <w:rPr>
          <w:rFonts w:ascii="Arial" w:hAnsi="Arial" w:cs="Arial"/>
          <w:color w:val="auto"/>
          <w:sz w:val="20"/>
          <w:szCs w:val="20"/>
        </w:rPr>
        <w:t xml:space="preserve">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9"/>
        <w:gridCol w:w="1945"/>
        <w:gridCol w:w="916"/>
        <w:gridCol w:w="836"/>
        <w:gridCol w:w="1072"/>
        <w:gridCol w:w="581"/>
        <w:gridCol w:w="759"/>
        <w:gridCol w:w="874"/>
        <w:gridCol w:w="694"/>
        <w:gridCol w:w="1112"/>
      </w:tblGrid>
      <w:tr w:rsidR="00B86874" w:rsidRPr="008233B6" w14:paraId="5026DB6D" w14:textId="77777777" w:rsidTr="00385E33">
        <w:trPr>
          <w:trHeight w:val="872"/>
        </w:trPr>
        <w:tc>
          <w:tcPr>
            <w:tcW w:w="185" w:type="pct"/>
            <w:tcBorders>
              <w:top w:val="single" w:sz="4" w:space="0" w:color="auto"/>
              <w:left w:val="single" w:sz="4" w:space="0" w:color="auto"/>
              <w:bottom w:val="single" w:sz="4" w:space="0" w:color="auto"/>
              <w:right w:val="single" w:sz="4" w:space="0" w:color="auto"/>
            </w:tcBorders>
            <w:shd w:val="clear" w:color="auto" w:fill="DBE5F1"/>
          </w:tcPr>
          <w:p w14:paraId="36EB0FE0"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ID</w:t>
            </w:r>
          </w:p>
        </w:tc>
        <w:tc>
          <w:tcPr>
            <w:tcW w:w="1065" w:type="pct"/>
            <w:tcBorders>
              <w:top w:val="single" w:sz="4" w:space="0" w:color="auto"/>
              <w:left w:val="single" w:sz="4" w:space="0" w:color="auto"/>
              <w:bottom w:val="single" w:sz="4" w:space="0" w:color="auto"/>
              <w:right w:val="single" w:sz="4" w:space="0" w:color="auto"/>
            </w:tcBorders>
            <w:shd w:val="clear" w:color="auto" w:fill="DBE5F1"/>
            <w:hideMark/>
          </w:tcPr>
          <w:p w14:paraId="72CCD90B"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Indikátor</w:t>
            </w:r>
          </w:p>
        </w:tc>
        <w:tc>
          <w:tcPr>
            <w:tcW w:w="501" w:type="pct"/>
            <w:tcBorders>
              <w:top w:val="single" w:sz="4" w:space="0" w:color="auto"/>
              <w:left w:val="single" w:sz="4" w:space="0" w:color="auto"/>
              <w:bottom w:val="single" w:sz="4" w:space="0" w:color="auto"/>
              <w:right w:val="single" w:sz="4" w:space="0" w:color="auto"/>
            </w:tcBorders>
            <w:shd w:val="clear" w:color="auto" w:fill="DBE5F1"/>
          </w:tcPr>
          <w:p w14:paraId="37AF5E94"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Kategorie regionu nebo YEI</w:t>
            </w:r>
          </w:p>
        </w:tc>
        <w:tc>
          <w:tcPr>
            <w:tcW w:w="458" w:type="pct"/>
            <w:tcBorders>
              <w:top w:val="single" w:sz="4" w:space="0" w:color="auto"/>
              <w:left w:val="single" w:sz="4" w:space="0" w:color="auto"/>
              <w:bottom w:val="single" w:sz="4" w:space="0" w:color="auto"/>
              <w:right w:val="single" w:sz="4" w:space="0" w:color="auto"/>
            </w:tcBorders>
            <w:shd w:val="clear" w:color="auto" w:fill="DBE5F1"/>
            <w:hideMark/>
          </w:tcPr>
          <w:p w14:paraId="5DCC16AD"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Měrná jednotka indikátoru</w:t>
            </w:r>
          </w:p>
        </w:tc>
        <w:tc>
          <w:tcPr>
            <w:tcW w:w="587" w:type="pct"/>
            <w:tcBorders>
              <w:top w:val="single" w:sz="4" w:space="0" w:color="auto"/>
              <w:left w:val="single" w:sz="4" w:space="0" w:color="auto"/>
              <w:bottom w:val="single" w:sz="4" w:space="0" w:color="auto"/>
              <w:right w:val="single" w:sz="4" w:space="0" w:color="auto"/>
            </w:tcBorders>
            <w:shd w:val="clear" w:color="auto" w:fill="DBE5F1"/>
            <w:hideMark/>
          </w:tcPr>
          <w:p w14:paraId="798ECC8D"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Společný indikátor výstupů použitý jako základ</w:t>
            </w:r>
          </w:p>
        </w:tc>
        <w:tc>
          <w:tcPr>
            <w:tcW w:w="318" w:type="pct"/>
            <w:tcBorders>
              <w:top w:val="single" w:sz="4" w:space="0" w:color="auto"/>
              <w:left w:val="single" w:sz="4" w:space="0" w:color="auto"/>
              <w:bottom w:val="single" w:sz="4" w:space="0" w:color="auto"/>
              <w:right w:val="single" w:sz="4" w:space="0" w:color="auto"/>
            </w:tcBorders>
            <w:shd w:val="clear" w:color="auto" w:fill="DBE5F1"/>
            <w:hideMark/>
          </w:tcPr>
          <w:p w14:paraId="764A3807"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Výchozí</w:t>
            </w:r>
          </w:p>
          <w:p w14:paraId="185459A9"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hodnota</w:t>
            </w:r>
          </w:p>
        </w:tc>
        <w:tc>
          <w:tcPr>
            <w:tcW w:w="416" w:type="pct"/>
            <w:tcBorders>
              <w:top w:val="single" w:sz="4" w:space="0" w:color="auto"/>
              <w:left w:val="single" w:sz="4" w:space="0" w:color="auto"/>
              <w:bottom w:val="single" w:sz="4" w:space="0" w:color="auto"/>
              <w:right w:val="single" w:sz="4" w:space="0" w:color="auto"/>
            </w:tcBorders>
            <w:shd w:val="clear" w:color="auto" w:fill="DBE5F1"/>
            <w:hideMark/>
          </w:tcPr>
          <w:p w14:paraId="634751E4"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Výchozí rok</w:t>
            </w:r>
          </w:p>
        </w:tc>
        <w:tc>
          <w:tcPr>
            <w:tcW w:w="479" w:type="pct"/>
            <w:tcBorders>
              <w:top w:val="single" w:sz="4" w:space="0" w:color="auto"/>
              <w:left w:val="single" w:sz="4" w:space="0" w:color="auto"/>
              <w:bottom w:val="single" w:sz="4" w:space="0" w:color="auto"/>
              <w:right w:val="single" w:sz="4" w:space="0" w:color="auto"/>
            </w:tcBorders>
            <w:shd w:val="clear" w:color="auto" w:fill="DBE5F1"/>
            <w:hideMark/>
          </w:tcPr>
          <w:p w14:paraId="421D775D"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Cílová hodnota (2023)</w:t>
            </w:r>
          </w:p>
        </w:tc>
        <w:tc>
          <w:tcPr>
            <w:tcW w:w="380" w:type="pct"/>
            <w:tcBorders>
              <w:top w:val="single" w:sz="4" w:space="0" w:color="auto"/>
              <w:left w:val="single" w:sz="4" w:space="0" w:color="auto"/>
              <w:bottom w:val="single" w:sz="4" w:space="0" w:color="auto"/>
              <w:right w:val="single" w:sz="4" w:space="0" w:color="auto"/>
            </w:tcBorders>
            <w:shd w:val="clear" w:color="auto" w:fill="DBE5F1"/>
            <w:hideMark/>
          </w:tcPr>
          <w:p w14:paraId="7F78F4F6"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Zdroj údajů</w:t>
            </w:r>
          </w:p>
        </w:tc>
        <w:tc>
          <w:tcPr>
            <w:tcW w:w="609" w:type="pct"/>
            <w:tcBorders>
              <w:top w:val="single" w:sz="4" w:space="0" w:color="auto"/>
              <w:left w:val="single" w:sz="4" w:space="0" w:color="auto"/>
              <w:bottom w:val="single" w:sz="4" w:space="0" w:color="auto"/>
              <w:right w:val="single" w:sz="4" w:space="0" w:color="auto"/>
            </w:tcBorders>
            <w:shd w:val="clear" w:color="auto" w:fill="DBE5F1"/>
            <w:hideMark/>
          </w:tcPr>
          <w:p w14:paraId="5E5A7AD3"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Frekvence sledování</w:t>
            </w:r>
            <w:r w:rsidRPr="008233B6">
              <w:rPr>
                <w:rStyle w:val="Znakapoznpodarou"/>
                <w:rFonts w:ascii="Arial" w:hAnsi="Arial" w:cs="Arial"/>
                <w:b/>
                <w:sz w:val="18"/>
                <w:szCs w:val="18"/>
              </w:rPr>
              <w:footnoteReference w:id="19"/>
            </w:r>
          </w:p>
        </w:tc>
      </w:tr>
      <w:tr w:rsidR="00B86874" w:rsidRPr="008233B6" w14:paraId="0A02B288" w14:textId="77777777" w:rsidTr="00385E33">
        <w:trPr>
          <w:trHeight w:val="633"/>
        </w:trPr>
        <w:tc>
          <w:tcPr>
            <w:tcW w:w="185" w:type="pct"/>
            <w:vMerge w:val="restart"/>
            <w:tcBorders>
              <w:top w:val="single" w:sz="4" w:space="0" w:color="auto"/>
              <w:left w:val="single" w:sz="4" w:space="0" w:color="auto"/>
              <w:right w:val="single" w:sz="4" w:space="0" w:color="auto"/>
            </w:tcBorders>
            <w:vAlign w:val="center"/>
          </w:tcPr>
          <w:p w14:paraId="7DBCB837" w14:textId="23F90794" w:rsidR="00B86874" w:rsidRPr="008233B6" w:rsidRDefault="00B86874" w:rsidP="00E9634E">
            <w:pPr>
              <w:rPr>
                <w:rFonts w:ascii="Arial" w:hAnsi="Arial" w:cs="Arial"/>
                <w:i/>
                <w:sz w:val="18"/>
                <w:szCs w:val="18"/>
              </w:rPr>
            </w:pPr>
            <w:r>
              <w:rPr>
                <w:rFonts w:ascii="Arial" w:hAnsi="Arial" w:cs="Arial"/>
                <w:i/>
                <w:sz w:val="18"/>
                <w:szCs w:val="18"/>
              </w:rPr>
              <w:t>C/ESF/24</w:t>
            </w:r>
          </w:p>
        </w:tc>
        <w:tc>
          <w:tcPr>
            <w:tcW w:w="1065" w:type="pct"/>
            <w:vMerge w:val="restart"/>
            <w:tcBorders>
              <w:top w:val="single" w:sz="4" w:space="0" w:color="auto"/>
              <w:left w:val="single" w:sz="4" w:space="0" w:color="auto"/>
              <w:right w:val="single" w:sz="4" w:space="0" w:color="auto"/>
            </w:tcBorders>
            <w:vAlign w:val="center"/>
          </w:tcPr>
          <w:p w14:paraId="4BF40B18" w14:textId="2758B666" w:rsidR="00B86874" w:rsidRPr="008233B6" w:rsidRDefault="00E267F4" w:rsidP="00E9634E">
            <w:pPr>
              <w:rPr>
                <w:rFonts w:ascii="Arial" w:hAnsi="Arial" w:cs="Arial"/>
                <w:color w:val="000000"/>
                <w:sz w:val="18"/>
                <w:szCs w:val="18"/>
              </w:rPr>
            </w:pPr>
            <w:r>
              <w:rPr>
                <w:rFonts w:ascii="Arial" w:hAnsi="Arial" w:cs="Arial"/>
                <w:color w:val="000000"/>
                <w:sz w:val="18"/>
                <w:szCs w:val="18"/>
              </w:rPr>
              <w:t>N</w:t>
            </w:r>
            <w:r w:rsidR="00B86874" w:rsidRPr="008233B6">
              <w:rPr>
                <w:rFonts w:ascii="Arial" w:hAnsi="Arial" w:cs="Arial"/>
                <w:color w:val="000000"/>
                <w:sz w:val="18"/>
                <w:szCs w:val="18"/>
              </w:rPr>
              <w:t>eaktivní účastníci, kteří znovu začali hledat zaměstnání po ukončení své účasti</w:t>
            </w:r>
          </w:p>
        </w:tc>
        <w:tc>
          <w:tcPr>
            <w:tcW w:w="501" w:type="pct"/>
            <w:tcBorders>
              <w:top w:val="single" w:sz="4" w:space="0" w:color="auto"/>
              <w:left w:val="single" w:sz="4" w:space="0" w:color="auto"/>
              <w:bottom w:val="single" w:sz="4" w:space="0" w:color="auto"/>
              <w:right w:val="single" w:sz="4" w:space="0" w:color="auto"/>
            </w:tcBorders>
            <w:vAlign w:val="center"/>
          </w:tcPr>
          <w:p w14:paraId="6C5A6DF5"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8" w:type="pct"/>
            <w:vMerge w:val="restart"/>
            <w:tcBorders>
              <w:top w:val="single" w:sz="4" w:space="0" w:color="auto"/>
              <w:left w:val="single" w:sz="4" w:space="0" w:color="auto"/>
              <w:right w:val="single" w:sz="4" w:space="0" w:color="auto"/>
            </w:tcBorders>
            <w:vAlign w:val="center"/>
          </w:tcPr>
          <w:p w14:paraId="643952D4"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účastníci</w:t>
            </w:r>
          </w:p>
        </w:tc>
        <w:tc>
          <w:tcPr>
            <w:tcW w:w="587" w:type="pct"/>
            <w:vMerge w:val="restart"/>
            <w:tcBorders>
              <w:top w:val="single" w:sz="4" w:space="0" w:color="auto"/>
              <w:left w:val="single" w:sz="4" w:space="0" w:color="auto"/>
              <w:right w:val="single" w:sz="4" w:space="0" w:color="auto"/>
            </w:tcBorders>
            <w:vAlign w:val="center"/>
          </w:tcPr>
          <w:p w14:paraId="062B6E8E"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8" w:type="pct"/>
            <w:vMerge w:val="restart"/>
            <w:tcBorders>
              <w:top w:val="single" w:sz="4" w:space="0" w:color="auto"/>
              <w:left w:val="single" w:sz="4" w:space="0" w:color="auto"/>
              <w:right w:val="single" w:sz="4" w:space="0" w:color="auto"/>
            </w:tcBorders>
            <w:vAlign w:val="center"/>
          </w:tcPr>
          <w:p w14:paraId="4B3CE167"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0</w:t>
            </w:r>
          </w:p>
        </w:tc>
        <w:tc>
          <w:tcPr>
            <w:tcW w:w="416" w:type="pct"/>
            <w:vMerge w:val="restart"/>
            <w:tcBorders>
              <w:top w:val="single" w:sz="4" w:space="0" w:color="auto"/>
              <w:left w:val="single" w:sz="4" w:space="0" w:color="auto"/>
              <w:right w:val="single" w:sz="4" w:space="0" w:color="auto"/>
            </w:tcBorders>
            <w:vAlign w:val="center"/>
          </w:tcPr>
          <w:p w14:paraId="0A1A2F4B" w14:textId="77777777" w:rsidR="00B86874" w:rsidRPr="008233B6" w:rsidRDefault="00B86874" w:rsidP="00E9634E">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9" w:type="pct"/>
            <w:tcBorders>
              <w:top w:val="single" w:sz="4" w:space="0" w:color="auto"/>
              <w:left w:val="single" w:sz="4" w:space="0" w:color="auto"/>
              <w:right w:val="single" w:sz="4" w:space="0" w:color="auto"/>
            </w:tcBorders>
            <w:vAlign w:val="center"/>
          </w:tcPr>
          <w:p w14:paraId="2994F689" w14:textId="77777777" w:rsidR="00B86874" w:rsidRPr="00F37083" w:rsidRDefault="00B86874" w:rsidP="00E9634E">
            <w:pPr>
              <w:snapToGrid w:val="0"/>
              <w:jc w:val="center"/>
              <w:rPr>
                <w:rFonts w:ascii="Arial" w:hAnsi="Arial" w:cs="Arial"/>
                <w:sz w:val="18"/>
                <w:szCs w:val="18"/>
              </w:rPr>
            </w:pPr>
            <w:r>
              <w:rPr>
                <w:rFonts w:ascii="Arial" w:hAnsi="Arial" w:cs="Arial"/>
                <w:sz w:val="18"/>
                <w:szCs w:val="18"/>
              </w:rPr>
              <w:t>1 445</w:t>
            </w:r>
          </w:p>
        </w:tc>
        <w:tc>
          <w:tcPr>
            <w:tcW w:w="380" w:type="pct"/>
            <w:vMerge w:val="restart"/>
            <w:tcBorders>
              <w:top w:val="single" w:sz="4" w:space="0" w:color="auto"/>
              <w:left w:val="single" w:sz="4" w:space="0" w:color="auto"/>
              <w:right w:val="single" w:sz="4" w:space="0" w:color="auto"/>
            </w:tcBorders>
            <w:vAlign w:val="center"/>
          </w:tcPr>
          <w:p w14:paraId="52C2B8A4"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609" w:type="pct"/>
            <w:vMerge w:val="restart"/>
            <w:tcBorders>
              <w:top w:val="single" w:sz="4" w:space="0" w:color="auto"/>
              <w:left w:val="single" w:sz="4" w:space="0" w:color="auto"/>
              <w:right w:val="single" w:sz="4" w:space="0" w:color="auto"/>
            </w:tcBorders>
            <w:vAlign w:val="center"/>
          </w:tcPr>
          <w:p w14:paraId="13324160" w14:textId="77777777" w:rsidR="00B86874" w:rsidRPr="008233B6" w:rsidRDefault="00B86874" w:rsidP="00E9634E">
            <w:pPr>
              <w:tabs>
                <w:tab w:val="left" w:pos="720"/>
              </w:tabs>
              <w:jc w:val="center"/>
              <w:rPr>
                <w:rFonts w:ascii="Arial" w:hAnsi="Arial" w:cs="Arial"/>
                <w:sz w:val="18"/>
                <w:szCs w:val="18"/>
              </w:rPr>
            </w:pPr>
            <w:r w:rsidRPr="008233B6">
              <w:rPr>
                <w:rFonts w:ascii="Arial" w:hAnsi="Arial" w:cs="Arial"/>
                <w:color w:val="000000"/>
                <w:sz w:val="18"/>
                <w:szCs w:val="18"/>
              </w:rPr>
              <w:t>0m-36m, f(6)</w:t>
            </w:r>
          </w:p>
        </w:tc>
      </w:tr>
      <w:tr w:rsidR="00B86874" w:rsidRPr="008233B6" w14:paraId="7CA1991E" w14:textId="77777777" w:rsidTr="00385E33">
        <w:trPr>
          <w:trHeight w:val="330"/>
        </w:trPr>
        <w:tc>
          <w:tcPr>
            <w:tcW w:w="185" w:type="pct"/>
            <w:vMerge/>
            <w:tcBorders>
              <w:left w:val="single" w:sz="4" w:space="0" w:color="auto"/>
              <w:bottom w:val="single" w:sz="4" w:space="0" w:color="auto"/>
              <w:right w:val="single" w:sz="4" w:space="0" w:color="auto"/>
            </w:tcBorders>
            <w:vAlign w:val="center"/>
          </w:tcPr>
          <w:p w14:paraId="2487B6CB" w14:textId="77777777" w:rsidR="00B86874" w:rsidRPr="008233B6" w:rsidRDefault="00B86874" w:rsidP="00E9634E">
            <w:pPr>
              <w:rPr>
                <w:rFonts w:ascii="Arial" w:hAnsi="Arial" w:cs="Arial"/>
                <w:i/>
                <w:sz w:val="18"/>
                <w:szCs w:val="18"/>
              </w:rPr>
            </w:pPr>
          </w:p>
        </w:tc>
        <w:tc>
          <w:tcPr>
            <w:tcW w:w="1065" w:type="pct"/>
            <w:vMerge/>
            <w:tcBorders>
              <w:left w:val="single" w:sz="4" w:space="0" w:color="auto"/>
              <w:bottom w:val="single" w:sz="4" w:space="0" w:color="auto"/>
              <w:right w:val="single" w:sz="4" w:space="0" w:color="auto"/>
            </w:tcBorders>
            <w:vAlign w:val="center"/>
          </w:tcPr>
          <w:p w14:paraId="057C43BF" w14:textId="77777777" w:rsidR="00B86874" w:rsidRPr="008233B6" w:rsidRDefault="00B86874" w:rsidP="00E9634E">
            <w:pPr>
              <w:rPr>
                <w:rFonts w:ascii="Arial" w:hAnsi="Arial" w:cs="Arial"/>
                <w:color w:val="000000"/>
                <w:sz w:val="18"/>
                <w:szCs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0B3F9A22"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8" w:type="pct"/>
            <w:vMerge/>
            <w:tcBorders>
              <w:left w:val="single" w:sz="4" w:space="0" w:color="auto"/>
              <w:bottom w:val="single" w:sz="4" w:space="0" w:color="auto"/>
              <w:right w:val="single" w:sz="4" w:space="0" w:color="auto"/>
            </w:tcBorders>
            <w:vAlign w:val="center"/>
          </w:tcPr>
          <w:p w14:paraId="2208B01E" w14:textId="77777777" w:rsidR="00B86874" w:rsidRPr="008233B6" w:rsidRDefault="00B86874" w:rsidP="00E9634E">
            <w:pPr>
              <w:jc w:val="center"/>
              <w:rPr>
                <w:rFonts w:ascii="Arial" w:hAnsi="Arial" w:cs="Arial"/>
                <w:color w:val="000000"/>
                <w:sz w:val="18"/>
                <w:szCs w:val="18"/>
              </w:rPr>
            </w:pPr>
          </w:p>
        </w:tc>
        <w:tc>
          <w:tcPr>
            <w:tcW w:w="587" w:type="pct"/>
            <w:vMerge/>
            <w:tcBorders>
              <w:left w:val="single" w:sz="4" w:space="0" w:color="auto"/>
              <w:bottom w:val="single" w:sz="4" w:space="0" w:color="auto"/>
              <w:right w:val="single" w:sz="4" w:space="0" w:color="auto"/>
            </w:tcBorders>
            <w:vAlign w:val="center"/>
          </w:tcPr>
          <w:p w14:paraId="4259375B" w14:textId="77777777" w:rsidR="00B86874" w:rsidRPr="008233B6" w:rsidRDefault="00B86874" w:rsidP="00E9634E">
            <w:pPr>
              <w:jc w:val="center"/>
              <w:rPr>
                <w:rFonts w:ascii="Arial" w:hAnsi="Arial" w:cs="Arial"/>
                <w:color w:val="000000"/>
                <w:sz w:val="18"/>
                <w:szCs w:val="18"/>
              </w:rPr>
            </w:pPr>
          </w:p>
        </w:tc>
        <w:tc>
          <w:tcPr>
            <w:tcW w:w="318" w:type="pct"/>
            <w:vMerge/>
            <w:tcBorders>
              <w:left w:val="single" w:sz="4" w:space="0" w:color="auto"/>
              <w:bottom w:val="single" w:sz="4" w:space="0" w:color="auto"/>
              <w:right w:val="single" w:sz="4" w:space="0" w:color="auto"/>
            </w:tcBorders>
            <w:vAlign w:val="center"/>
          </w:tcPr>
          <w:p w14:paraId="73AD6A55" w14:textId="77777777" w:rsidR="00B86874" w:rsidRPr="008233B6" w:rsidRDefault="00B86874" w:rsidP="00E9634E">
            <w:pPr>
              <w:jc w:val="center"/>
              <w:rPr>
                <w:rFonts w:ascii="Arial" w:hAnsi="Arial" w:cs="Arial"/>
                <w:color w:val="000000"/>
                <w:sz w:val="18"/>
                <w:szCs w:val="18"/>
              </w:rPr>
            </w:pPr>
          </w:p>
        </w:tc>
        <w:tc>
          <w:tcPr>
            <w:tcW w:w="416" w:type="pct"/>
            <w:vMerge/>
            <w:tcBorders>
              <w:left w:val="single" w:sz="4" w:space="0" w:color="auto"/>
              <w:bottom w:val="single" w:sz="4" w:space="0" w:color="auto"/>
              <w:right w:val="single" w:sz="4" w:space="0" w:color="auto"/>
            </w:tcBorders>
            <w:vAlign w:val="center"/>
          </w:tcPr>
          <w:p w14:paraId="355DA053" w14:textId="77777777" w:rsidR="00B86874" w:rsidRPr="008233B6" w:rsidRDefault="00B86874" w:rsidP="00E9634E">
            <w:pPr>
              <w:tabs>
                <w:tab w:val="left" w:pos="720"/>
              </w:tabs>
              <w:jc w:val="center"/>
              <w:rPr>
                <w:rFonts w:ascii="Arial" w:hAnsi="Arial" w:cs="Arial"/>
                <w:sz w:val="18"/>
                <w:szCs w:val="18"/>
              </w:rPr>
            </w:pPr>
          </w:p>
        </w:tc>
        <w:tc>
          <w:tcPr>
            <w:tcW w:w="479" w:type="pct"/>
            <w:tcBorders>
              <w:left w:val="single" w:sz="4" w:space="0" w:color="auto"/>
              <w:bottom w:val="single" w:sz="4" w:space="0" w:color="auto"/>
              <w:right w:val="single" w:sz="4" w:space="0" w:color="auto"/>
            </w:tcBorders>
            <w:vAlign w:val="center"/>
          </w:tcPr>
          <w:p w14:paraId="63DC6E43" w14:textId="77777777" w:rsidR="00B86874" w:rsidRPr="00F37083" w:rsidRDefault="00B86874" w:rsidP="00E9634E">
            <w:pPr>
              <w:snapToGrid w:val="0"/>
              <w:jc w:val="center"/>
              <w:rPr>
                <w:rFonts w:ascii="Arial" w:hAnsi="Arial" w:cs="Arial"/>
                <w:sz w:val="18"/>
                <w:szCs w:val="18"/>
              </w:rPr>
            </w:pPr>
            <w:r>
              <w:rPr>
                <w:rFonts w:ascii="Arial" w:hAnsi="Arial" w:cs="Arial"/>
                <w:sz w:val="18"/>
                <w:szCs w:val="18"/>
              </w:rPr>
              <w:t>55</w:t>
            </w:r>
          </w:p>
        </w:tc>
        <w:tc>
          <w:tcPr>
            <w:tcW w:w="380" w:type="pct"/>
            <w:vMerge/>
            <w:tcBorders>
              <w:left w:val="single" w:sz="4" w:space="0" w:color="auto"/>
              <w:bottom w:val="single" w:sz="4" w:space="0" w:color="auto"/>
              <w:right w:val="single" w:sz="4" w:space="0" w:color="auto"/>
            </w:tcBorders>
            <w:vAlign w:val="center"/>
          </w:tcPr>
          <w:p w14:paraId="1A7EDF94" w14:textId="77777777" w:rsidR="00B86874" w:rsidRPr="008233B6" w:rsidRDefault="00B86874" w:rsidP="00E9634E">
            <w:pPr>
              <w:jc w:val="center"/>
              <w:rPr>
                <w:rFonts w:ascii="Arial" w:hAnsi="Arial" w:cs="Arial"/>
                <w:color w:val="000000"/>
                <w:sz w:val="18"/>
                <w:szCs w:val="18"/>
              </w:rPr>
            </w:pPr>
          </w:p>
        </w:tc>
        <w:tc>
          <w:tcPr>
            <w:tcW w:w="609" w:type="pct"/>
            <w:vMerge/>
            <w:tcBorders>
              <w:left w:val="single" w:sz="4" w:space="0" w:color="auto"/>
              <w:bottom w:val="single" w:sz="4" w:space="0" w:color="auto"/>
              <w:right w:val="single" w:sz="4" w:space="0" w:color="auto"/>
            </w:tcBorders>
            <w:vAlign w:val="center"/>
          </w:tcPr>
          <w:p w14:paraId="1053DF13" w14:textId="77777777" w:rsidR="00B86874" w:rsidRPr="008233B6" w:rsidRDefault="00B86874" w:rsidP="00E9634E">
            <w:pPr>
              <w:tabs>
                <w:tab w:val="left" w:pos="720"/>
              </w:tabs>
              <w:jc w:val="center"/>
              <w:rPr>
                <w:rFonts w:ascii="Arial" w:hAnsi="Arial" w:cs="Arial"/>
                <w:color w:val="000000"/>
                <w:sz w:val="18"/>
                <w:szCs w:val="18"/>
              </w:rPr>
            </w:pPr>
          </w:p>
        </w:tc>
      </w:tr>
      <w:tr w:rsidR="00B86874" w:rsidRPr="008233B6" w14:paraId="1407A495" w14:textId="77777777" w:rsidTr="00385E33">
        <w:trPr>
          <w:trHeight w:val="330"/>
        </w:trPr>
        <w:tc>
          <w:tcPr>
            <w:tcW w:w="185" w:type="pct"/>
            <w:vMerge w:val="restart"/>
            <w:tcBorders>
              <w:top w:val="single" w:sz="4" w:space="0" w:color="auto"/>
              <w:left w:val="single" w:sz="4" w:space="0" w:color="auto"/>
              <w:right w:val="single" w:sz="4" w:space="0" w:color="auto"/>
            </w:tcBorders>
            <w:vAlign w:val="center"/>
          </w:tcPr>
          <w:p w14:paraId="5E7BFD19" w14:textId="23A48BCA" w:rsidR="00B86874" w:rsidRPr="008233B6" w:rsidRDefault="00B86874" w:rsidP="00E9634E">
            <w:pPr>
              <w:rPr>
                <w:rFonts w:ascii="Arial" w:hAnsi="Arial" w:cs="Arial"/>
                <w:i/>
                <w:sz w:val="18"/>
                <w:szCs w:val="18"/>
              </w:rPr>
            </w:pPr>
            <w:r>
              <w:rPr>
                <w:rFonts w:ascii="Arial" w:hAnsi="Arial" w:cs="Arial"/>
                <w:i/>
                <w:sz w:val="18"/>
                <w:szCs w:val="18"/>
              </w:rPr>
              <w:t>C/ESF/26</w:t>
            </w:r>
          </w:p>
        </w:tc>
        <w:tc>
          <w:tcPr>
            <w:tcW w:w="1065" w:type="pct"/>
            <w:vMerge w:val="restart"/>
            <w:tcBorders>
              <w:top w:val="single" w:sz="4" w:space="0" w:color="auto"/>
              <w:left w:val="single" w:sz="4" w:space="0" w:color="auto"/>
              <w:right w:val="single" w:sz="4" w:space="0" w:color="auto"/>
            </w:tcBorders>
            <w:vAlign w:val="center"/>
          </w:tcPr>
          <w:p w14:paraId="55A982D2" w14:textId="496DBCEE" w:rsidR="00B86874" w:rsidRPr="008233B6" w:rsidRDefault="00E267F4" w:rsidP="00E9634E">
            <w:pPr>
              <w:rPr>
                <w:rFonts w:ascii="Arial" w:hAnsi="Arial" w:cs="Arial"/>
                <w:color w:val="000000"/>
                <w:sz w:val="18"/>
                <w:szCs w:val="18"/>
              </w:rPr>
            </w:pPr>
            <w:r>
              <w:rPr>
                <w:rFonts w:ascii="Arial" w:hAnsi="Arial" w:cs="Arial"/>
                <w:color w:val="000000"/>
                <w:sz w:val="18"/>
                <w:szCs w:val="18"/>
              </w:rPr>
              <w:t>Ú</w:t>
            </w:r>
            <w:r w:rsidR="00B86874" w:rsidRPr="008233B6">
              <w:rPr>
                <w:rFonts w:ascii="Arial" w:hAnsi="Arial" w:cs="Arial"/>
                <w:color w:val="000000"/>
                <w:sz w:val="18"/>
                <w:szCs w:val="18"/>
              </w:rPr>
              <w:t>častníci, kteří získali kvalifikaci po ukončení své účasti</w:t>
            </w:r>
          </w:p>
        </w:tc>
        <w:tc>
          <w:tcPr>
            <w:tcW w:w="501" w:type="pct"/>
            <w:tcBorders>
              <w:top w:val="single" w:sz="4" w:space="0" w:color="auto"/>
              <w:left w:val="single" w:sz="4" w:space="0" w:color="auto"/>
              <w:bottom w:val="single" w:sz="4" w:space="0" w:color="auto"/>
              <w:right w:val="single" w:sz="4" w:space="0" w:color="auto"/>
            </w:tcBorders>
            <w:vAlign w:val="center"/>
          </w:tcPr>
          <w:p w14:paraId="630C8ADA"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8" w:type="pct"/>
            <w:vMerge w:val="restart"/>
            <w:tcBorders>
              <w:top w:val="single" w:sz="4" w:space="0" w:color="auto"/>
              <w:left w:val="single" w:sz="4" w:space="0" w:color="auto"/>
              <w:right w:val="single" w:sz="4" w:space="0" w:color="auto"/>
            </w:tcBorders>
            <w:vAlign w:val="center"/>
          </w:tcPr>
          <w:p w14:paraId="7337C1DB"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87" w:type="pct"/>
            <w:vMerge w:val="restart"/>
            <w:tcBorders>
              <w:top w:val="single" w:sz="4" w:space="0" w:color="auto"/>
              <w:left w:val="single" w:sz="4" w:space="0" w:color="auto"/>
              <w:right w:val="single" w:sz="4" w:space="0" w:color="auto"/>
            </w:tcBorders>
            <w:vAlign w:val="center"/>
          </w:tcPr>
          <w:p w14:paraId="3D14E7A5"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8" w:type="pct"/>
            <w:vMerge w:val="restart"/>
            <w:tcBorders>
              <w:top w:val="single" w:sz="4" w:space="0" w:color="auto"/>
              <w:left w:val="single" w:sz="4" w:space="0" w:color="auto"/>
              <w:right w:val="single" w:sz="4" w:space="0" w:color="auto"/>
            </w:tcBorders>
            <w:vAlign w:val="center"/>
          </w:tcPr>
          <w:p w14:paraId="66076CCC"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0</w:t>
            </w:r>
          </w:p>
        </w:tc>
        <w:tc>
          <w:tcPr>
            <w:tcW w:w="416" w:type="pct"/>
            <w:vMerge w:val="restart"/>
            <w:tcBorders>
              <w:top w:val="single" w:sz="4" w:space="0" w:color="auto"/>
              <w:left w:val="single" w:sz="4" w:space="0" w:color="auto"/>
              <w:right w:val="single" w:sz="4" w:space="0" w:color="auto"/>
            </w:tcBorders>
            <w:vAlign w:val="center"/>
          </w:tcPr>
          <w:p w14:paraId="17857A26" w14:textId="77777777" w:rsidR="00B86874" w:rsidRPr="008233B6" w:rsidRDefault="00B86874" w:rsidP="00E9634E">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9" w:type="pct"/>
            <w:tcBorders>
              <w:top w:val="single" w:sz="4" w:space="0" w:color="auto"/>
              <w:left w:val="single" w:sz="4" w:space="0" w:color="auto"/>
              <w:right w:val="single" w:sz="4" w:space="0" w:color="auto"/>
            </w:tcBorders>
            <w:vAlign w:val="center"/>
          </w:tcPr>
          <w:p w14:paraId="76ABC4D7" w14:textId="77777777" w:rsidR="00B86874" w:rsidRPr="00F37083" w:rsidRDefault="00B86874" w:rsidP="00E9634E">
            <w:pPr>
              <w:snapToGrid w:val="0"/>
              <w:jc w:val="center"/>
              <w:rPr>
                <w:rFonts w:ascii="Arial" w:hAnsi="Arial" w:cs="Arial"/>
                <w:sz w:val="18"/>
                <w:szCs w:val="18"/>
              </w:rPr>
            </w:pPr>
            <w:r>
              <w:rPr>
                <w:rFonts w:ascii="Arial" w:hAnsi="Arial" w:cs="Arial"/>
                <w:sz w:val="18"/>
                <w:szCs w:val="18"/>
              </w:rPr>
              <w:t>482</w:t>
            </w:r>
          </w:p>
        </w:tc>
        <w:tc>
          <w:tcPr>
            <w:tcW w:w="380" w:type="pct"/>
            <w:vMerge w:val="restart"/>
            <w:tcBorders>
              <w:top w:val="single" w:sz="4" w:space="0" w:color="auto"/>
              <w:left w:val="single" w:sz="4" w:space="0" w:color="auto"/>
              <w:right w:val="single" w:sz="4" w:space="0" w:color="auto"/>
            </w:tcBorders>
            <w:vAlign w:val="center"/>
          </w:tcPr>
          <w:p w14:paraId="36AB5F6C"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příjemc</w:t>
            </w:r>
            <w:r>
              <w:rPr>
                <w:rFonts w:ascii="Arial" w:hAnsi="Arial" w:cs="Arial"/>
                <w:color w:val="000000"/>
                <w:sz w:val="18"/>
                <w:szCs w:val="18"/>
              </w:rPr>
              <w:t>e</w:t>
            </w:r>
            <w:r w:rsidRPr="008233B6">
              <w:rPr>
                <w:rFonts w:ascii="Arial" w:hAnsi="Arial" w:cs="Arial"/>
                <w:color w:val="000000"/>
                <w:sz w:val="18"/>
                <w:szCs w:val="18"/>
              </w:rPr>
              <w:t xml:space="preserve"> </w:t>
            </w:r>
          </w:p>
        </w:tc>
        <w:tc>
          <w:tcPr>
            <w:tcW w:w="609" w:type="pct"/>
            <w:vMerge w:val="restart"/>
            <w:tcBorders>
              <w:top w:val="single" w:sz="4" w:space="0" w:color="auto"/>
              <w:left w:val="single" w:sz="4" w:space="0" w:color="auto"/>
              <w:right w:val="single" w:sz="4" w:space="0" w:color="auto"/>
            </w:tcBorders>
            <w:vAlign w:val="center"/>
          </w:tcPr>
          <w:p w14:paraId="67787AB0" w14:textId="77777777" w:rsidR="00B86874" w:rsidRPr="008233B6" w:rsidRDefault="00B86874" w:rsidP="00E9634E">
            <w:pPr>
              <w:tabs>
                <w:tab w:val="left" w:pos="720"/>
              </w:tabs>
              <w:jc w:val="center"/>
              <w:rPr>
                <w:rFonts w:ascii="Arial" w:hAnsi="Arial" w:cs="Arial"/>
                <w:sz w:val="18"/>
                <w:szCs w:val="18"/>
              </w:rPr>
            </w:pPr>
            <w:r w:rsidRPr="008233B6">
              <w:rPr>
                <w:rFonts w:ascii="Arial" w:hAnsi="Arial" w:cs="Arial"/>
                <w:color w:val="000000"/>
                <w:sz w:val="18"/>
                <w:szCs w:val="18"/>
              </w:rPr>
              <w:t>0m</w:t>
            </w:r>
          </w:p>
        </w:tc>
      </w:tr>
      <w:tr w:rsidR="00B86874" w:rsidRPr="008233B6" w14:paraId="3BDE6A78" w14:textId="77777777" w:rsidTr="00385E33">
        <w:trPr>
          <w:trHeight w:val="330"/>
        </w:trPr>
        <w:tc>
          <w:tcPr>
            <w:tcW w:w="185" w:type="pct"/>
            <w:vMerge/>
            <w:tcBorders>
              <w:left w:val="single" w:sz="4" w:space="0" w:color="auto"/>
              <w:bottom w:val="single" w:sz="4" w:space="0" w:color="auto"/>
              <w:right w:val="single" w:sz="4" w:space="0" w:color="auto"/>
            </w:tcBorders>
            <w:vAlign w:val="center"/>
          </w:tcPr>
          <w:p w14:paraId="04419829" w14:textId="77777777" w:rsidR="00B86874" w:rsidRPr="008233B6" w:rsidRDefault="00B86874" w:rsidP="00E9634E">
            <w:pPr>
              <w:rPr>
                <w:rFonts w:ascii="Arial" w:hAnsi="Arial" w:cs="Arial"/>
                <w:i/>
                <w:sz w:val="18"/>
                <w:szCs w:val="18"/>
              </w:rPr>
            </w:pPr>
          </w:p>
        </w:tc>
        <w:tc>
          <w:tcPr>
            <w:tcW w:w="1065" w:type="pct"/>
            <w:vMerge/>
            <w:tcBorders>
              <w:left w:val="single" w:sz="4" w:space="0" w:color="auto"/>
              <w:bottom w:val="single" w:sz="4" w:space="0" w:color="auto"/>
              <w:right w:val="single" w:sz="4" w:space="0" w:color="auto"/>
            </w:tcBorders>
            <w:vAlign w:val="center"/>
          </w:tcPr>
          <w:p w14:paraId="637720ED" w14:textId="77777777" w:rsidR="00B86874" w:rsidRPr="008233B6" w:rsidRDefault="00B86874" w:rsidP="00E9634E">
            <w:pPr>
              <w:rPr>
                <w:rFonts w:ascii="Arial" w:hAnsi="Arial" w:cs="Arial"/>
                <w:color w:val="000000"/>
                <w:sz w:val="18"/>
                <w:szCs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6C37219A"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8" w:type="pct"/>
            <w:vMerge/>
            <w:tcBorders>
              <w:left w:val="single" w:sz="4" w:space="0" w:color="auto"/>
              <w:bottom w:val="single" w:sz="4" w:space="0" w:color="auto"/>
              <w:right w:val="single" w:sz="4" w:space="0" w:color="auto"/>
            </w:tcBorders>
            <w:vAlign w:val="center"/>
          </w:tcPr>
          <w:p w14:paraId="1A10F44E" w14:textId="77777777" w:rsidR="00B86874" w:rsidRPr="008233B6" w:rsidRDefault="00B86874" w:rsidP="00E9634E">
            <w:pPr>
              <w:jc w:val="center"/>
              <w:rPr>
                <w:rFonts w:ascii="Arial" w:hAnsi="Arial" w:cs="Arial"/>
                <w:color w:val="000000"/>
                <w:sz w:val="18"/>
                <w:szCs w:val="18"/>
              </w:rPr>
            </w:pPr>
          </w:p>
        </w:tc>
        <w:tc>
          <w:tcPr>
            <w:tcW w:w="587" w:type="pct"/>
            <w:vMerge/>
            <w:tcBorders>
              <w:left w:val="single" w:sz="4" w:space="0" w:color="auto"/>
              <w:bottom w:val="single" w:sz="4" w:space="0" w:color="auto"/>
              <w:right w:val="single" w:sz="4" w:space="0" w:color="auto"/>
            </w:tcBorders>
            <w:vAlign w:val="center"/>
          </w:tcPr>
          <w:p w14:paraId="1779026B" w14:textId="77777777" w:rsidR="00B86874" w:rsidRPr="008233B6" w:rsidRDefault="00B86874" w:rsidP="00E9634E">
            <w:pPr>
              <w:jc w:val="center"/>
              <w:rPr>
                <w:rFonts w:ascii="Arial" w:hAnsi="Arial" w:cs="Arial"/>
                <w:color w:val="000000"/>
                <w:sz w:val="18"/>
                <w:szCs w:val="18"/>
              </w:rPr>
            </w:pPr>
          </w:p>
        </w:tc>
        <w:tc>
          <w:tcPr>
            <w:tcW w:w="318" w:type="pct"/>
            <w:vMerge/>
            <w:tcBorders>
              <w:left w:val="single" w:sz="4" w:space="0" w:color="auto"/>
              <w:bottom w:val="single" w:sz="4" w:space="0" w:color="auto"/>
              <w:right w:val="single" w:sz="4" w:space="0" w:color="auto"/>
            </w:tcBorders>
            <w:vAlign w:val="center"/>
          </w:tcPr>
          <w:p w14:paraId="185E918C" w14:textId="77777777" w:rsidR="00B86874" w:rsidRPr="008233B6" w:rsidRDefault="00B86874" w:rsidP="00E9634E">
            <w:pPr>
              <w:jc w:val="center"/>
              <w:rPr>
                <w:rFonts w:ascii="Arial" w:hAnsi="Arial" w:cs="Arial"/>
                <w:color w:val="000000"/>
                <w:sz w:val="18"/>
                <w:szCs w:val="18"/>
              </w:rPr>
            </w:pPr>
          </w:p>
        </w:tc>
        <w:tc>
          <w:tcPr>
            <w:tcW w:w="416" w:type="pct"/>
            <w:vMerge/>
            <w:tcBorders>
              <w:left w:val="single" w:sz="4" w:space="0" w:color="auto"/>
              <w:bottom w:val="single" w:sz="4" w:space="0" w:color="auto"/>
              <w:right w:val="single" w:sz="4" w:space="0" w:color="auto"/>
            </w:tcBorders>
            <w:vAlign w:val="center"/>
          </w:tcPr>
          <w:p w14:paraId="1C9E5411" w14:textId="77777777" w:rsidR="00B86874" w:rsidRPr="008233B6" w:rsidRDefault="00B86874" w:rsidP="00E9634E">
            <w:pPr>
              <w:tabs>
                <w:tab w:val="left" w:pos="720"/>
              </w:tabs>
              <w:jc w:val="center"/>
              <w:rPr>
                <w:rFonts w:ascii="Arial" w:hAnsi="Arial" w:cs="Arial"/>
                <w:sz w:val="18"/>
                <w:szCs w:val="18"/>
              </w:rPr>
            </w:pPr>
          </w:p>
        </w:tc>
        <w:tc>
          <w:tcPr>
            <w:tcW w:w="479" w:type="pct"/>
            <w:tcBorders>
              <w:left w:val="single" w:sz="4" w:space="0" w:color="auto"/>
              <w:bottom w:val="single" w:sz="4" w:space="0" w:color="auto"/>
              <w:right w:val="single" w:sz="4" w:space="0" w:color="auto"/>
            </w:tcBorders>
            <w:vAlign w:val="center"/>
          </w:tcPr>
          <w:p w14:paraId="010BCCF2" w14:textId="77777777" w:rsidR="00B86874" w:rsidRPr="00F37083" w:rsidRDefault="00B86874" w:rsidP="00E9634E">
            <w:pPr>
              <w:snapToGrid w:val="0"/>
              <w:jc w:val="center"/>
              <w:rPr>
                <w:rFonts w:ascii="Arial" w:hAnsi="Arial" w:cs="Arial"/>
                <w:sz w:val="18"/>
                <w:szCs w:val="18"/>
              </w:rPr>
            </w:pPr>
            <w:r>
              <w:rPr>
                <w:rFonts w:ascii="Arial" w:hAnsi="Arial" w:cs="Arial"/>
                <w:sz w:val="18"/>
                <w:szCs w:val="18"/>
              </w:rPr>
              <w:t>18</w:t>
            </w:r>
          </w:p>
        </w:tc>
        <w:tc>
          <w:tcPr>
            <w:tcW w:w="380" w:type="pct"/>
            <w:vMerge/>
            <w:tcBorders>
              <w:left w:val="single" w:sz="4" w:space="0" w:color="auto"/>
              <w:bottom w:val="single" w:sz="4" w:space="0" w:color="auto"/>
              <w:right w:val="single" w:sz="4" w:space="0" w:color="auto"/>
            </w:tcBorders>
            <w:vAlign w:val="center"/>
          </w:tcPr>
          <w:p w14:paraId="3CC21F4E" w14:textId="77777777" w:rsidR="00B86874" w:rsidRPr="008233B6" w:rsidRDefault="00B86874" w:rsidP="00E9634E">
            <w:pPr>
              <w:jc w:val="center"/>
              <w:rPr>
                <w:rFonts w:ascii="Arial" w:hAnsi="Arial" w:cs="Arial"/>
                <w:color w:val="000000"/>
                <w:sz w:val="18"/>
                <w:szCs w:val="18"/>
              </w:rPr>
            </w:pPr>
          </w:p>
        </w:tc>
        <w:tc>
          <w:tcPr>
            <w:tcW w:w="609" w:type="pct"/>
            <w:vMerge/>
            <w:tcBorders>
              <w:left w:val="single" w:sz="4" w:space="0" w:color="auto"/>
              <w:bottom w:val="single" w:sz="4" w:space="0" w:color="auto"/>
              <w:right w:val="single" w:sz="4" w:space="0" w:color="auto"/>
            </w:tcBorders>
            <w:vAlign w:val="center"/>
          </w:tcPr>
          <w:p w14:paraId="7E37C06F" w14:textId="77777777" w:rsidR="00B86874" w:rsidRPr="008233B6" w:rsidRDefault="00B86874" w:rsidP="00E9634E">
            <w:pPr>
              <w:tabs>
                <w:tab w:val="left" w:pos="720"/>
              </w:tabs>
              <w:jc w:val="center"/>
              <w:rPr>
                <w:rFonts w:ascii="Arial" w:hAnsi="Arial" w:cs="Arial"/>
                <w:color w:val="000000"/>
                <w:sz w:val="18"/>
                <w:szCs w:val="18"/>
              </w:rPr>
            </w:pPr>
          </w:p>
        </w:tc>
      </w:tr>
      <w:tr w:rsidR="00B86874" w:rsidRPr="008233B6" w14:paraId="1EFE0088" w14:textId="77777777" w:rsidTr="00385E33">
        <w:trPr>
          <w:trHeight w:val="330"/>
        </w:trPr>
        <w:tc>
          <w:tcPr>
            <w:tcW w:w="185" w:type="pct"/>
            <w:vMerge w:val="restart"/>
            <w:tcBorders>
              <w:top w:val="single" w:sz="4" w:space="0" w:color="auto"/>
              <w:left w:val="single" w:sz="4" w:space="0" w:color="auto"/>
              <w:right w:val="single" w:sz="4" w:space="0" w:color="auto"/>
            </w:tcBorders>
            <w:vAlign w:val="center"/>
          </w:tcPr>
          <w:p w14:paraId="5EA75914" w14:textId="7A9381BF" w:rsidR="00B86874" w:rsidRPr="008233B6" w:rsidRDefault="00B86874" w:rsidP="00E9634E">
            <w:pPr>
              <w:rPr>
                <w:rFonts w:ascii="Arial" w:hAnsi="Arial" w:cs="Arial"/>
                <w:i/>
                <w:sz w:val="18"/>
                <w:szCs w:val="18"/>
              </w:rPr>
            </w:pPr>
            <w:r>
              <w:rPr>
                <w:rFonts w:ascii="Arial" w:hAnsi="Arial" w:cs="Arial"/>
                <w:i/>
                <w:sz w:val="18"/>
                <w:szCs w:val="18"/>
              </w:rPr>
              <w:t>C/ESF/27</w:t>
            </w:r>
          </w:p>
        </w:tc>
        <w:tc>
          <w:tcPr>
            <w:tcW w:w="1065" w:type="pct"/>
            <w:vMerge w:val="restart"/>
            <w:tcBorders>
              <w:top w:val="single" w:sz="4" w:space="0" w:color="auto"/>
              <w:left w:val="single" w:sz="4" w:space="0" w:color="auto"/>
              <w:right w:val="single" w:sz="4" w:space="0" w:color="auto"/>
            </w:tcBorders>
            <w:vAlign w:val="center"/>
          </w:tcPr>
          <w:p w14:paraId="55114C26" w14:textId="1F89BD08" w:rsidR="00B86874" w:rsidRPr="008233B6" w:rsidRDefault="00E267F4" w:rsidP="00E9634E">
            <w:pPr>
              <w:rPr>
                <w:rFonts w:ascii="Arial" w:hAnsi="Arial" w:cs="Arial"/>
                <w:color w:val="000000"/>
                <w:sz w:val="18"/>
                <w:szCs w:val="18"/>
              </w:rPr>
            </w:pPr>
            <w:r>
              <w:rPr>
                <w:rFonts w:ascii="Arial" w:hAnsi="Arial" w:cs="Arial"/>
                <w:color w:val="000000"/>
                <w:sz w:val="18"/>
                <w:szCs w:val="18"/>
              </w:rPr>
              <w:t>Z</w:t>
            </w:r>
            <w:r w:rsidR="00B86874">
              <w:rPr>
                <w:rFonts w:ascii="Arial" w:hAnsi="Arial" w:cs="Arial"/>
                <w:color w:val="000000"/>
                <w:sz w:val="18"/>
                <w:szCs w:val="18"/>
              </w:rPr>
              <w:t>aměstnaní účastníci, včetně OSVČ, po ukončení své účasti</w:t>
            </w:r>
          </w:p>
        </w:tc>
        <w:tc>
          <w:tcPr>
            <w:tcW w:w="501" w:type="pct"/>
            <w:tcBorders>
              <w:top w:val="single" w:sz="4" w:space="0" w:color="auto"/>
              <w:left w:val="single" w:sz="4" w:space="0" w:color="auto"/>
              <w:bottom w:val="single" w:sz="4" w:space="0" w:color="auto"/>
              <w:right w:val="single" w:sz="4" w:space="0" w:color="auto"/>
            </w:tcBorders>
            <w:vAlign w:val="center"/>
          </w:tcPr>
          <w:p w14:paraId="13A33FA0"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8" w:type="pct"/>
            <w:vMerge w:val="restart"/>
            <w:tcBorders>
              <w:top w:val="single" w:sz="4" w:space="0" w:color="auto"/>
              <w:left w:val="single" w:sz="4" w:space="0" w:color="auto"/>
              <w:right w:val="single" w:sz="4" w:space="0" w:color="auto"/>
            </w:tcBorders>
            <w:vAlign w:val="center"/>
          </w:tcPr>
          <w:p w14:paraId="78CC8D3A"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účastníci</w:t>
            </w:r>
          </w:p>
        </w:tc>
        <w:tc>
          <w:tcPr>
            <w:tcW w:w="587" w:type="pct"/>
            <w:vMerge w:val="restart"/>
            <w:tcBorders>
              <w:top w:val="single" w:sz="4" w:space="0" w:color="auto"/>
              <w:left w:val="single" w:sz="4" w:space="0" w:color="auto"/>
              <w:right w:val="single" w:sz="4" w:space="0" w:color="auto"/>
            </w:tcBorders>
            <w:vAlign w:val="center"/>
          </w:tcPr>
          <w:p w14:paraId="5A52DB6F"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8" w:type="pct"/>
            <w:vMerge w:val="restart"/>
            <w:tcBorders>
              <w:top w:val="single" w:sz="4" w:space="0" w:color="auto"/>
              <w:left w:val="single" w:sz="4" w:space="0" w:color="auto"/>
              <w:right w:val="single" w:sz="4" w:space="0" w:color="auto"/>
            </w:tcBorders>
            <w:vAlign w:val="center"/>
          </w:tcPr>
          <w:p w14:paraId="37B92AC9"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0</w:t>
            </w:r>
          </w:p>
        </w:tc>
        <w:tc>
          <w:tcPr>
            <w:tcW w:w="416" w:type="pct"/>
            <w:vMerge w:val="restart"/>
            <w:tcBorders>
              <w:top w:val="single" w:sz="4" w:space="0" w:color="auto"/>
              <w:left w:val="single" w:sz="4" w:space="0" w:color="auto"/>
              <w:right w:val="single" w:sz="4" w:space="0" w:color="auto"/>
            </w:tcBorders>
            <w:vAlign w:val="center"/>
          </w:tcPr>
          <w:p w14:paraId="21C4E0B6" w14:textId="77777777" w:rsidR="00B86874" w:rsidRPr="008233B6" w:rsidRDefault="00B86874" w:rsidP="00E9634E">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9" w:type="pct"/>
            <w:tcBorders>
              <w:top w:val="single" w:sz="4" w:space="0" w:color="auto"/>
              <w:left w:val="single" w:sz="4" w:space="0" w:color="auto"/>
              <w:right w:val="single" w:sz="4" w:space="0" w:color="auto"/>
            </w:tcBorders>
            <w:vAlign w:val="center"/>
          </w:tcPr>
          <w:p w14:paraId="18ED78FE" w14:textId="77777777" w:rsidR="00B86874" w:rsidRPr="00F37083" w:rsidRDefault="00B86874" w:rsidP="00E9634E">
            <w:pPr>
              <w:snapToGrid w:val="0"/>
              <w:jc w:val="center"/>
              <w:rPr>
                <w:rFonts w:ascii="Arial" w:hAnsi="Arial" w:cs="Arial"/>
                <w:sz w:val="18"/>
                <w:szCs w:val="18"/>
              </w:rPr>
            </w:pPr>
            <w:r>
              <w:rPr>
                <w:rFonts w:ascii="Arial" w:hAnsi="Arial" w:cs="Arial"/>
                <w:sz w:val="18"/>
                <w:szCs w:val="18"/>
              </w:rPr>
              <w:t>462</w:t>
            </w:r>
          </w:p>
        </w:tc>
        <w:tc>
          <w:tcPr>
            <w:tcW w:w="380" w:type="pct"/>
            <w:vMerge w:val="restart"/>
            <w:tcBorders>
              <w:top w:val="single" w:sz="4" w:space="0" w:color="auto"/>
              <w:left w:val="single" w:sz="4" w:space="0" w:color="auto"/>
              <w:right w:val="single" w:sz="4" w:space="0" w:color="auto"/>
            </w:tcBorders>
            <w:vAlign w:val="center"/>
          </w:tcPr>
          <w:p w14:paraId="694757B3"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609" w:type="pct"/>
            <w:vMerge w:val="restart"/>
            <w:tcBorders>
              <w:top w:val="single" w:sz="4" w:space="0" w:color="auto"/>
              <w:left w:val="single" w:sz="4" w:space="0" w:color="auto"/>
              <w:right w:val="single" w:sz="4" w:space="0" w:color="auto"/>
            </w:tcBorders>
            <w:vAlign w:val="center"/>
          </w:tcPr>
          <w:p w14:paraId="70FC6D67" w14:textId="77777777" w:rsidR="00B86874" w:rsidRPr="008233B6" w:rsidRDefault="00B86874" w:rsidP="00E9634E">
            <w:pPr>
              <w:tabs>
                <w:tab w:val="left" w:pos="720"/>
              </w:tabs>
              <w:jc w:val="center"/>
              <w:rPr>
                <w:rFonts w:ascii="Arial" w:hAnsi="Arial" w:cs="Arial"/>
                <w:sz w:val="18"/>
                <w:szCs w:val="18"/>
              </w:rPr>
            </w:pPr>
            <w:r w:rsidRPr="008233B6">
              <w:rPr>
                <w:rFonts w:ascii="Arial" w:hAnsi="Arial" w:cs="Arial"/>
                <w:color w:val="000000"/>
                <w:sz w:val="18"/>
                <w:szCs w:val="18"/>
              </w:rPr>
              <w:t>0m-36m, f(6)</w:t>
            </w:r>
          </w:p>
        </w:tc>
      </w:tr>
      <w:tr w:rsidR="00B86874" w:rsidRPr="008233B6" w14:paraId="5EAB8830" w14:textId="77777777" w:rsidTr="00385E33">
        <w:trPr>
          <w:trHeight w:val="256"/>
        </w:trPr>
        <w:tc>
          <w:tcPr>
            <w:tcW w:w="185" w:type="pct"/>
            <w:vMerge/>
            <w:tcBorders>
              <w:left w:val="single" w:sz="4" w:space="0" w:color="auto"/>
              <w:bottom w:val="single" w:sz="4" w:space="0" w:color="auto"/>
              <w:right w:val="single" w:sz="4" w:space="0" w:color="auto"/>
            </w:tcBorders>
            <w:vAlign w:val="center"/>
          </w:tcPr>
          <w:p w14:paraId="11671B7B" w14:textId="77777777" w:rsidR="00B86874" w:rsidRPr="008233B6" w:rsidRDefault="00B86874" w:rsidP="00E9634E">
            <w:pPr>
              <w:rPr>
                <w:rFonts w:ascii="Arial" w:hAnsi="Arial" w:cs="Arial"/>
                <w:i/>
                <w:sz w:val="18"/>
                <w:szCs w:val="18"/>
              </w:rPr>
            </w:pPr>
          </w:p>
        </w:tc>
        <w:tc>
          <w:tcPr>
            <w:tcW w:w="1065" w:type="pct"/>
            <w:vMerge/>
            <w:tcBorders>
              <w:left w:val="single" w:sz="4" w:space="0" w:color="auto"/>
              <w:bottom w:val="single" w:sz="4" w:space="0" w:color="auto"/>
              <w:right w:val="single" w:sz="4" w:space="0" w:color="auto"/>
            </w:tcBorders>
            <w:vAlign w:val="center"/>
          </w:tcPr>
          <w:p w14:paraId="3B95E865" w14:textId="77777777" w:rsidR="00B86874" w:rsidRPr="008233B6" w:rsidRDefault="00B86874" w:rsidP="00E9634E">
            <w:pPr>
              <w:rPr>
                <w:rFonts w:ascii="Arial" w:hAnsi="Arial" w:cs="Arial"/>
                <w:color w:val="000000"/>
                <w:sz w:val="18"/>
                <w:szCs w:val="18"/>
              </w:rPr>
            </w:pPr>
          </w:p>
        </w:tc>
        <w:tc>
          <w:tcPr>
            <w:tcW w:w="501" w:type="pct"/>
            <w:tcBorders>
              <w:top w:val="single" w:sz="4" w:space="0" w:color="auto"/>
              <w:left w:val="single" w:sz="4" w:space="0" w:color="auto"/>
              <w:right w:val="single" w:sz="4" w:space="0" w:color="auto"/>
            </w:tcBorders>
            <w:vAlign w:val="center"/>
          </w:tcPr>
          <w:p w14:paraId="010132B4" w14:textId="77777777" w:rsidR="00B86874" w:rsidRPr="008233B6" w:rsidRDefault="00B86874" w:rsidP="00D467D2">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8" w:type="pct"/>
            <w:vMerge/>
            <w:tcBorders>
              <w:left w:val="single" w:sz="4" w:space="0" w:color="auto"/>
              <w:bottom w:val="single" w:sz="4" w:space="0" w:color="auto"/>
              <w:right w:val="single" w:sz="4" w:space="0" w:color="auto"/>
            </w:tcBorders>
            <w:vAlign w:val="center"/>
          </w:tcPr>
          <w:p w14:paraId="2602C5DC" w14:textId="77777777" w:rsidR="00B86874" w:rsidRPr="008233B6" w:rsidRDefault="00B86874" w:rsidP="00E9634E">
            <w:pPr>
              <w:jc w:val="center"/>
              <w:rPr>
                <w:rFonts w:ascii="Arial" w:hAnsi="Arial" w:cs="Arial"/>
                <w:color w:val="000000"/>
                <w:sz w:val="18"/>
                <w:szCs w:val="18"/>
              </w:rPr>
            </w:pPr>
          </w:p>
        </w:tc>
        <w:tc>
          <w:tcPr>
            <w:tcW w:w="587" w:type="pct"/>
            <w:vMerge/>
            <w:tcBorders>
              <w:left w:val="single" w:sz="4" w:space="0" w:color="auto"/>
              <w:bottom w:val="single" w:sz="4" w:space="0" w:color="auto"/>
              <w:right w:val="single" w:sz="4" w:space="0" w:color="auto"/>
            </w:tcBorders>
            <w:vAlign w:val="center"/>
          </w:tcPr>
          <w:p w14:paraId="536D51AD" w14:textId="77777777" w:rsidR="00B86874" w:rsidRPr="008233B6" w:rsidRDefault="00B86874" w:rsidP="00E9634E">
            <w:pPr>
              <w:jc w:val="center"/>
              <w:rPr>
                <w:rFonts w:ascii="Arial" w:hAnsi="Arial" w:cs="Arial"/>
                <w:color w:val="000000"/>
                <w:sz w:val="18"/>
                <w:szCs w:val="18"/>
              </w:rPr>
            </w:pPr>
          </w:p>
        </w:tc>
        <w:tc>
          <w:tcPr>
            <w:tcW w:w="318" w:type="pct"/>
            <w:vMerge/>
            <w:tcBorders>
              <w:left w:val="single" w:sz="4" w:space="0" w:color="auto"/>
              <w:bottom w:val="single" w:sz="4" w:space="0" w:color="auto"/>
              <w:right w:val="single" w:sz="4" w:space="0" w:color="auto"/>
            </w:tcBorders>
            <w:vAlign w:val="center"/>
          </w:tcPr>
          <w:p w14:paraId="23E34D80" w14:textId="77777777" w:rsidR="00B86874" w:rsidRPr="008233B6" w:rsidRDefault="00B86874" w:rsidP="00E9634E">
            <w:pPr>
              <w:jc w:val="center"/>
              <w:rPr>
                <w:rFonts w:ascii="Arial" w:hAnsi="Arial" w:cs="Arial"/>
                <w:color w:val="000000"/>
                <w:sz w:val="18"/>
                <w:szCs w:val="18"/>
              </w:rPr>
            </w:pPr>
          </w:p>
        </w:tc>
        <w:tc>
          <w:tcPr>
            <w:tcW w:w="416" w:type="pct"/>
            <w:vMerge/>
            <w:tcBorders>
              <w:left w:val="single" w:sz="4" w:space="0" w:color="auto"/>
              <w:bottom w:val="single" w:sz="4" w:space="0" w:color="auto"/>
              <w:right w:val="single" w:sz="4" w:space="0" w:color="auto"/>
            </w:tcBorders>
            <w:vAlign w:val="center"/>
          </w:tcPr>
          <w:p w14:paraId="26712176" w14:textId="77777777" w:rsidR="00B86874" w:rsidRPr="008233B6" w:rsidRDefault="00B86874" w:rsidP="00E9634E">
            <w:pPr>
              <w:tabs>
                <w:tab w:val="left" w:pos="720"/>
              </w:tabs>
              <w:jc w:val="center"/>
              <w:rPr>
                <w:rFonts w:ascii="Arial" w:hAnsi="Arial" w:cs="Arial"/>
                <w:sz w:val="18"/>
                <w:szCs w:val="18"/>
              </w:rPr>
            </w:pPr>
          </w:p>
        </w:tc>
        <w:tc>
          <w:tcPr>
            <w:tcW w:w="479" w:type="pct"/>
            <w:tcBorders>
              <w:left w:val="single" w:sz="4" w:space="0" w:color="auto"/>
              <w:right w:val="single" w:sz="4" w:space="0" w:color="auto"/>
            </w:tcBorders>
            <w:vAlign w:val="center"/>
          </w:tcPr>
          <w:p w14:paraId="5D1D76F2" w14:textId="77777777" w:rsidR="00B86874" w:rsidRPr="00F37083" w:rsidRDefault="00B86874" w:rsidP="00E9634E">
            <w:pPr>
              <w:snapToGrid w:val="0"/>
              <w:jc w:val="center"/>
              <w:rPr>
                <w:rFonts w:ascii="Arial" w:hAnsi="Arial" w:cs="Arial"/>
                <w:sz w:val="18"/>
                <w:szCs w:val="18"/>
              </w:rPr>
            </w:pPr>
            <w:r>
              <w:rPr>
                <w:rFonts w:ascii="Arial" w:hAnsi="Arial" w:cs="Arial"/>
                <w:sz w:val="18"/>
                <w:szCs w:val="18"/>
              </w:rPr>
              <w:t>18</w:t>
            </w:r>
          </w:p>
        </w:tc>
        <w:tc>
          <w:tcPr>
            <w:tcW w:w="380" w:type="pct"/>
            <w:vMerge/>
            <w:tcBorders>
              <w:left w:val="single" w:sz="4" w:space="0" w:color="auto"/>
              <w:bottom w:val="single" w:sz="4" w:space="0" w:color="auto"/>
              <w:right w:val="single" w:sz="4" w:space="0" w:color="auto"/>
            </w:tcBorders>
            <w:vAlign w:val="center"/>
          </w:tcPr>
          <w:p w14:paraId="4E68FBE7" w14:textId="77777777" w:rsidR="00B86874" w:rsidRPr="008233B6" w:rsidRDefault="00B86874" w:rsidP="00E9634E">
            <w:pPr>
              <w:jc w:val="center"/>
              <w:rPr>
                <w:rFonts w:ascii="Arial" w:hAnsi="Arial" w:cs="Arial"/>
                <w:color w:val="000000"/>
                <w:sz w:val="18"/>
                <w:szCs w:val="18"/>
              </w:rPr>
            </w:pPr>
          </w:p>
        </w:tc>
        <w:tc>
          <w:tcPr>
            <w:tcW w:w="609" w:type="pct"/>
            <w:vMerge/>
            <w:tcBorders>
              <w:left w:val="single" w:sz="4" w:space="0" w:color="auto"/>
              <w:bottom w:val="single" w:sz="4" w:space="0" w:color="auto"/>
              <w:right w:val="single" w:sz="4" w:space="0" w:color="auto"/>
            </w:tcBorders>
            <w:vAlign w:val="center"/>
          </w:tcPr>
          <w:p w14:paraId="2C94AC87" w14:textId="77777777" w:rsidR="00B86874" w:rsidRPr="008233B6" w:rsidRDefault="00B86874" w:rsidP="00E9634E">
            <w:pPr>
              <w:tabs>
                <w:tab w:val="left" w:pos="720"/>
              </w:tabs>
              <w:jc w:val="center"/>
              <w:rPr>
                <w:rFonts w:ascii="Arial" w:hAnsi="Arial" w:cs="Arial"/>
                <w:color w:val="000000"/>
                <w:sz w:val="18"/>
                <w:szCs w:val="18"/>
              </w:rPr>
            </w:pPr>
          </w:p>
        </w:tc>
      </w:tr>
      <w:tr w:rsidR="00B86874" w:rsidRPr="008233B6" w14:paraId="0993CEB6" w14:textId="77777777" w:rsidTr="00385E33">
        <w:trPr>
          <w:trHeight w:val="413"/>
        </w:trPr>
        <w:tc>
          <w:tcPr>
            <w:tcW w:w="185" w:type="pct"/>
            <w:vMerge w:val="restart"/>
            <w:tcBorders>
              <w:top w:val="single" w:sz="4" w:space="0" w:color="auto"/>
              <w:left w:val="single" w:sz="4" w:space="0" w:color="auto"/>
              <w:right w:val="single" w:sz="4" w:space="0" w:color="auto"/>
            </w:tcBorders>
            <w:vAlign w:val="center"/>
          </w:tcPr>
          <w:p w14:paraId="75948EC6" w14:textId="088DAE54" w:rsidR="00B86874" w:rsidRPr="008233B6" w:rsidRDefault="00B86874" w:rsidP="00E9634E">
            <w:pPr>
              <w:rPr>
                <w:rFonts w:ascii="Arial" w:hAnsi="Arial" w:cs="Arial"/>
                <w:i/>
                <w:sz w:val="18"/>
                <w:szCs w:val="18"/>
              </w:rPr>
            </w:pPr>
            <w:r>
              <w:rPr>
                <w:rFonts w:ascii="Arial" w:hAnsi="Arial" w:cs="Arial"/>
                <w:i/>
                <w:sz w:val="18"/>
                <w:szCs w:val="18"/>
              </w:rPr>
              <w:t>C/ESF/30</w:t>
            </w:r>
          </w:p>
        </w:tc>
        <w:tc>
          <w:tcPr>
            <w:tcW w:w="1065" w:type="pct"/>
            <w:vMerge w:val="restart"/>
            <w:tcBorders>
              <w:top w:val="single" w:sz="4" w:space="0" w:color="auto"/>
              <w:left w:val="single" w:sz="4" w:space="0" w:color="auto"/>
              <w:right w:val="single" w:sz="4" w:space="0" w:color="auto"/>
            </w:tcBorders>
            <w:vAlign w:val="center"/>
          </w:tcPr>
          <w:p w14:paraId="5F362D00" w14:textId="7ADCDC03" w:rsidR="00B86874" w:rsidRPr="008233B6" w:rsidRDefault="00E267F4" w:rsidP="00E9634E">
            <w:pPr>
              <w:rPr>
                <w:rFonts w:ascii="Arial" w:hAnsi="Arial" w:cs="Arial"/>
                <w:color w:val="000000"/>
                <w:sz w:val="18"/>
                <w:szCs w:val="18"/>
              </w:rPr>
            </w:pPr>
            <w:r>
              <w:rPr>
                <w:rFonts w:ascii="Arial" w:hAnsi="Arial" w:cs="Arial"/>
                <w:color w:val="000000"/>
                <w:sz w:val="18"/>
                <w:szCs w:val="18"/>
              </w:rPr>
              <w:t>Ú</w:t>
            </w:r>
            <w:r w:rsidR="00B86874">
              <w:rPr>
                <w:rFonts w:ascii="Arial" w:hAnsi="Arial" w:cs="Arial"/>
                <w:color w:val="000000"/>
                <w:sz w:val="18"/>
                <w:szCs w:val="18"/>
              </w:rPr>
              <w:t>častníci, jejichž situace na trhu práce se 6 měsíců po ukončení jejich účasti zlepšila</w:t>
            </w:r>
          </w:p>
        </w:tc>
        <w:tc>
          <w:tcPr>
            <w:tcW w:w="501" w:type="pct"/>
            <w:tcBorders>
              <w:top w:val="single" w:sz="4" w:space="0" w:color="auto"/>
              <w:left w:val="single" w:sz="4" w:space="0" w:color="auto"/>
              <w:bottom w:val="single" w:sz="4" w:space="0" w:color="auto"/>
              <w:right w:val="single" w:sz="4" w:space="0" w:color="auto"/>
            </w:tcBorders>
            <w:vAlign w:val="center"/>
          </w:tcPr>
          <w:p w14:paraId="3C694892"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8" w:type="pct"/>
            <w:vMerge w:val="restart"/>
            <w:tcBorders>
              <w:top w:val="single" w:sz="4" w:space="0" w:color="auto"/>
              <w:left w:val="single" w:sz="4" w:space="0" w:color="auto"/>
              <w:right w:val="single" w:sz="4" w:space="0" w:color="auto"/>
            </w:tcBorders>
            <w:vAlign w:val="center"/>
          </w:tcPr>
          <w:p w14:paraId="2E11CE46"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87" w:type="pct"/>
            <w:vMerge w:val="restart"/>
            <w:tcBorders>
              <w:top w:val="single" w:sz="4" w:space="0" w:color="auto"/>
              <w:left w:val="single" w:sz="4" w:space="0" w:color="auto"/>
              <w:right w:val="single" w:sz="4" w:space="0" w:color="auto"/>
            </w:tcBorders>
            <w:vAlign w:val="center"/>
          </w:tcPr>
          <w:p w14:paraId="7C2326F9"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8" w:type="pct"/>
            <w:vMerge w:val="restart"/>
            <w:tcBorders>
              <w:top w:val="single" w:sz="4" w:space="0" w:color="auto"/>
              <w:left w:val="single" w:sz="4" w:space="0" w:color="auto"/>
              <w:right w:val="single" w:sz="4" w:space="0" w:color="auto"/>
            </w:tcBorders>
            <w:vAlign w:val="center"/>
          </w:tcPr>
          <w:p w14:paraId="6B9B0C99"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0</w:t>
            </w:r>
          </w:p>
        </w:tc>
        <w:tc>
          <w:tcPr>
            <w:tcW w:w="416" w:type="pct"/>
            <w:vMerge w:val="restart"/>
            <w:tcBorders>
              <w:top w:val="single" w:sz="4" w:space="0" w:color="auto"/>
              <w:left w:val="single" w:sz="4" w:space="0" w:color="auto"/>
              <w:right w:val="single" w:sz="4" w:space="0" w:color="auto"/>
            </w:tcBorders>
            <w:vAlign w:val="center"/>
          </w:tcPr>
          <w:p w14:paraId="351574BC" w14:textId="77777777" w:rsidR="00B86874" w:rsidRPr="008233B6" w:rsidRDefault="00B86874" w:rsidP="00E9634E">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9" w:type="pct"/>
            <w:tcBorders>
              <w:top w:val="single" w:sz="4" w:space="0" w:color="auto"/>
              <w:left w:val="single" w:sz="4" w:space="0" w:color="auto"/>
              <w:right w:val="single" w:sz="4" w:space="0" w:color="auto"/>
            </w:tcBorders>
            <w:vAlign w:val="center"/>
          </w:tcPr>
          <w:p w14:paraId="132C0FB0" w14:textId="77777777" w:rsidR="00B86874" w:rsidRPr="00F37083" w:rsidRDefault="00B86874" w:rsidP="00E9634E">
            <w:pPr>
              <w:snapToGrid w:val="0"/>
              <w:jc w:val="center"/>
              <w:rPr>
                <w:rFonts w:ascii="Arial" w:hAnsi="Arial" w:cs="Arial"/>
                <w:sz w:val="18"/>
                <w:szCs w:val="18"/>
              </w:rPr>
            </w:pPr>
            <w:r>
              <w:rPr>
                <w:rFonts w:ascii="Arial" w:hAnsi="Arial" w:cs="Arial"/>
                <w:sz w:val="18"/>
                <w:szCs w:val="18"/>
              </w:rPr>
              <w:t>3 612</w:t>
            </w:r>
          </w:p>
        </w:tc>
        <w:tc>
          <w:tcPr>
            <w:tcW w:w="380" w:type="pct"/>
            <w:vMerge w:val="restart"/>
            <w:tcBorders>
              <w:top w:val="single" w:sz="4" w:space="0" w:color="auto"/>
              <w:left w:val="single" w:sz="4" w:space="0" w:color="auto"/>
              <w:right w:val="single" w:sz="4" w:space="0" w:color="auto"/>
            </w:tcBorders>
            <w:vAlign w:val="center"/>
          </w:tcPr>
          <w:p w14:paraId="1C62A00B"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609" w:type="pct"/>
            <w:vMerge w:val="restart"/>
            <w:tcBorders>
              <w:top w:val="single" w:sz="4" w:space="0" w:color="auto"/>
              <w:left w:val="single" w:sz="4" w:space="0" w:color="auto"/>
              <w:right w:val="single" w:sz="4" w:space="0" w:color="auto"/>
            </w:tcBorders>
            <w:vAlign w:val="center"/>
          </w:tcPr>
          <w:p w14:paraId="0EA275F4" w14:textId="77777777" w:rsidR="00B86874" w:rsidRPr="008233B6" w:rsidRDefault="00B86874" w:rsidP="00E9634E">
            <w:pPr>
              <w:tabs>
                <w:tab w:val="left" w:pos="720"/>
              </w:tabs>
              <w:jc w:val="center"/>
              <w:rPr>
                <w:rFonts w:ascii="Arial" w:hAnsi="Arial" w:cs="Arial"/>
                <w:sz w:val="18"/>
                <w:szCs w:val="18"/>
              </w:rPr>
            </w:pPr>
            <w:r w:rsidRPr="008233B6">
              <w:rPr>
                <w:rFonts w:ascii="Arial" w:hAnsi="Arial" w:cs="Arial"/>
                <w:color w:val="000000"/>
                <w:sz w:val="18"/>
                <w:szCs w:val="18"/>
              </w:rPr>
              <w:t>0m-36m, f(12)</w:t>
            </w:r>
          </w:p>
        </w:tc>
      </w:tr>
      <w:tr w:rsidR="00B86874" w:rsidRPr="008233B6" w14:paraId="3C407C50" w14:textId="77777777" w:rsidTr="00385E33">
        <w:trPr>
          <w:trHeight w:val="127"/>
        </w:trPr>
        <w:tc>
          <w:tcPr>
            <w:tcW w:w="185" w:type="pct"/>
            <w:vMerge/>
            <w:tcBorders>
              <w:left w:val="single" w:sz="4" w:space="0" w:color="auto"/>
              <w:right w:val="single" w:sz="4" w:space="0" w:color="auto"/>
            </w:tcBorders>
            <w:vAlign w:val="center"/>
          </w:tcPr>
          <w:p w14:paraId="066DD105" w14:textId="77777777" w:rsidR="00B86874" w:rsidRPr="008233B6" w:rsidRDefault="00B86874" w:rsidP="00E9634E">
            <w:pPr>
              <w:rPr>
                <w:rFonts w:ascii="Arial" w:hAnsi="Arial" w:cs="Arial"/>
                <w:i/>
                <w:sz w:val="18"/>
                <w:szCs w:val="18"/>
              </w:rPr>
            </w:pPr>
          </w:p>
        </w:tc>
        <w:tc>
          <w:tcPr>
            <w:tcW w:w="1065" w:type="pct"/>
            <w:vMerge/>
            <w:tcBorders>
              <w:left w:val="single" w:sz="4" w:space="0" w:color="auto"/>
              <w:right w:val="single" w:sz="4" w:space="0" w:color="auto"/>
            </w:tcBorders>
            <w:vAlign w:val="center"/>
          </w:tcPr>
          <w:p w14:paraId="3DF8696F" w14:textId="77777777" w:rsidR="00B86874" w:rsidRPr="008233B6" w:rsidRDefault="00B86874" w:rsidP="00E9634E">
            <w:pPr>
              <w:rPr>
                <w:rFonts w:ascii="Arial" w:hAnsi="Arial" w:cs="Arial"/>
                <w:color w:val="000000"/>
                <w:sz w:val="18"/>
                <w:szCs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7DF19F23" w14:textId="77777777" w:rsidR="00B86874" w:rsidRPr="008233B6" w:rsidRDefault="00B86874" w:rsidP="00631C93">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8" w:type="pct"/>
            <w:vMerge/>
            <w:tcBorders>
              <w:left w:val="single" w:sz="4" w:space="0" w:color="auto"/>
              <w:right w:val="single" w:sz="4" w:space="0" w:color="auto"/>
            </w:tcBorders>
            <w:vAlign w:val="center"/>
          </w:tcPr>
          <w:p w14:paraId="3972FD6C" w14:textId="77777777" w:rsidR="00B86874" w:rsidRPr="008233B6" w:rsidRDefault="00B86874" w:rsidP="00E9634E">
            <w:pPr>
              <w:jc w:val="center"/>
              <w:rPr>
                <w:rFonts w:ascii="Arial" w:hAnsi="Arial" w:cs="Arial"/>
                <w:color w:val="000000"/>
                <w:sz w:val="18"/>
                <w:szCs w:val="18"/>
              </w:rPr>
            </w:pPr>
          </w:p>
        </w:tc>
        <w:tc>
          <w:tcPr>
            <w:tcW w:w="587" w:type="pct"/>
            <w:vMerge/>
            <w:tcBorders>
              <w:left w:val="single" w:sz="4" w:space="0" w:color="auto"/>
              <w:right w:val="single" w:sz="4" w:space="0" w:color="auto"/>
            </w:tcBorders>
            <w:vAlign w:val="center"/>
          </w:tcPr>
          <w:p w14:paraId="0B70EDE2" w14:textId="77777777" w:rsidR="00B86874" w:rsidRPr="008233B6" w:rsidRDefault="00B86874" w:rsidP="00E9634E">
            <w:pPr>
              <w:jc w:val="center"/>
              <w:rPr>
                <w:rFonts w:ascii="Arial" w:hAnsi="Arial" w:cs="Arial"/>
                <w:color w:val="000000"/>
                <w:sz w:val="18"/>
                <w:szCs w:val="18"/>
              </w:rPr>
            </w:pPr>
          </w:p>
        </w:tc>
        <w:tc>
          <w:tcPr>
            <w:tcW w:w="318" w:type="pct"/>
            <w:vMerge/>
            <w:tcBorders>
              <w:left w:val="single" w:sz="4" w:space="0" w:color="auto"/>
              <w:right w:val="single" w:sz="4" w:space="0" w:color="auto"/>
            </w:tcBorders>
            <w:vAlign w:val="center"/>
          </w:tcPr>
          <w:p w14:paraId="06629BD2" w14:textId="77777777" w:rsidR="00B86874" w:rsidRPr="008233B6" w:rsidRDefault="00B86874" w:rsidP="00E9634E">
            <w:pPr>
              <w:jc w:val="center"/>
              <w:rPr>
                <w:rFonts w:ascii="Arial" w:hAnsi="Arial" w:cs="Arial"/>
                <w:color w:val="000000"/>
                <w:sz w:val="18"/>
                <w:szCs w:val="18"/>
              </w:rPr>
            </w:pPr>
          </w:p>
        </w:tc>
        <w:tc>
          <w:tcPr>
            <w:tcW w:w="416" w:type="pct"/>
            <w:vMerge/>
            <w:tcBorders>
              <w:left w:val="single" w:sz="4" w:space="0" w:color="auto"/>
              <w:right w:val="single" w:sz="4" w:space="0" w:color="auto"/>
            </w:tcBorders>
            <w:vAlign w:val="center"/>
          </w:tcPr>
          <w:p w14:paraId="7D78429D" w14:textId="77777777" w:rsidR="00B86874" w:rsidRPr="008233B6" w:rsidRDefault="00B86874" w:rsidP="00E9634E">
            <w:pPr>
              <w:tabs>
                <w:tab w:val="left" w:pos="720"/>
              </w:tabs>
              <w:jc w:val="center"/>
              <w:rPr>
                <w:rFonts w:ascii="Arial" w:hAnsi="Arial" w:cs="Arial"/>
                <w:sz w:val="18"/>
                <w:szCs w:val="18"/>
              </w:rPr>
            </w:pPr>
          </w:p>
        </w:tc>
        <w:tc>
          <w:tcPr>
            <w:tcW w:w="479" w:type="pct"/>
            <w:tcBorders>
              <w:left w:val="single" w:sz="4" w:space="0" w:color="auto"/>
              <w:right w:val="single" w:sz="4" w:space="0" w:color="auto"/>
            </w:tcBorders>
            <w:vAlign w:val="center"/>
          </w:tcPr>
          <w:p w14:paraId="09A0788D" w14:textId="77777777" w:rsidR="00B86874" w:rsidRPr="00F37083" w:rsidRDefault="00B86874" w:rsidP="00E9634E">
            <w:pPr>
              <w:snapToGrid w:val="0"/>
              <w:jc w:val="center"/>
              <w:rPr>
                <w:rFonts w:ascii="Arial" w:hAnsi="Arial" w:cs="Arial"/>
                <w:sz w:val="18"/>
                <w:szCs w:val="18"/>
              </w:rPr>
            </w:pPr>
            <w:r>
              <w:rPr>
                <w:rFonts w:ascii="Arial" w:hAnsi="Arial" w:cs="Arial"/>
                <w:sz w:val="18"/>
                <w:szCs w:val="18"/>
              </w:rPr>
              <w:t>138</w:t>
            </w:r>
          </w:p>
        </w:tc>
        <w:tc>
          <w:tcPr>
            <w:tcW w:w="380" w:type="pct"/>
            <w:vMerge/>
            <w:tcBorders>
              <w:left w:val="single" w:sz="4" w:space="0" w:color="auto"/>
              <w:right w:val="single" w:sz="4" w:space="0" w:color="auto"/>
            </w:tcBorders>
            <w:vAlign w:val="center"/>
          </w:tcPr>
          <w:p w14:paraId="6C3D61E8" w14:textId="77777777" w:rsidR="00B86874" w:rsidRPr="008233B6" w:rsidRDefault="00B86874" w:rsidP="00E9634E">
            <w:pPr>
              <w:jc w:val="center"/>
              <w:rPr>
                <w:rFonts w:ascii="Arial" w:hAnsi="Arial" w:cs="Arial"/>
                <w:color w:val="000000"/>
                <w:sz w:val="18"/>
                <w:szCs w:val="18"/>
              </w:rPr>
            </w:pPr>
          </w:p>
        </w:tc>
        <w:tc>
          <w:tcPr>
            <w:tcW w:w="609" w:type="pct"/>
            <w:vMerge/>
            <w:tcBorders>
              <w:left w:val="single" w:sz="4" w:space="0" w:color="auto"/>
              <w:right w:val="single" w:sz="4" w:space="0" w:color="auto"/>
            </w:tcBorders>
            <w:vAlign w:val="center"/>
          </w:tcPr>
          <w:p w14:paraId="09E1F353" w14:textId="77777777" w:rsidR="00B86874" w:rsidRPr="008233B6" w:rsidRDefault="00B86874" w:rsidP="00E9634E">
            <w:pPr>
              <w:tabs>
                <w:tab w:val="left" w:pos="720"/>
              </w:tabs>
              <w:jc w:val="center"/>
              <w:rPr>
                <w:rFonts w:ascii="Arial" w:hAnsi="Arial" w:cs="Arial"/>
                <w:color w:val="000000"/>
                <w:sz w:val="18"/>
                <w:szCs w:val="18"/>
              </w:rPr>
            </w:pPr>
          </w:p>
        </w:tc>
      </w:tr>
      <w:tr w:rsidR="00B86874" w:rsidRPr="008233B6" w14:paraId="583E2AC8" w14:textId="77777777" w:rsidTr="005F4968">
        <w:trPr>
          <w:trHeight w:val="1164"/>
        </w:trPr>
        <w:tc>
          <w:tcPr>
            <w:tcW w:w="185" w:type="pct"/>
            <w:vMerge w:val="restart"/>
            <w:tcBorders>
              <w:left w:val="single" w:sz="4" w:space="0" w:color="auto"/>
              <w:right w:val="single" w:sz="4" w:space="0" w:color="auto"/>
            </w:tcBorders>
            <w:vAlign w:val="center"/>
          </w:tcPr>
          <w:p w14:paraId="10EDD5A4" w14:textId="58EE8DCB" w:rsidR="00B86874" w:rsidRPr="008233B6" w:rsidRDefault="00B86874" w:rsidP="00E9634E">
            <w:pPr>
              <w:rPr>
                <w:rFonts w:ascii="Arial" w:hAnsi="Arial" w:cs="Arial"/>
                <w:i/>
                <w:sz w:val="18"/>
                <w:szCs w:val="18"/>
              </w:rPr>
            </w:pPr>
            <w:r>
              <w:rPr>
                <w:rFonts w:ascii="Arial" w:hAnsi="Arial" w:cs="Arial"/>
                <w:i/>
                <w:sz w:val="18"/>
                <w:szCs w:val="18"/>
              </w:rPr>
              <w:t>C/ESF/28</w:t>
            </w:r>
          </w:p>
        </w:tc>
        <w:tc>
          <w:tcPr>
            <w:tcW w:w="1065" w:type="pct"/>
            <w:vMerge w:val="restart"/>
            <w:tcBorders>
              <w:left w:val="single" w:sz="4" w:space="0" w:color="auto"/>
              <w:right w:val="single" w:sz="4" w:space="0" w:color="auto"/>
            </w:tcBorders>
            <w:vAlign w:val="center"/>
          </w:tcPr>
          <w:p w14:paraId="0F29C07C" w14:textId="77777777" w:rsidR="00B86874" w:rsidRPr="008233B6" w:rsidRDefault="00B86874" w:rsidP="00E9634E">
            <w:pPr>
              <w:rPr>
                <w:rFonts w:ascii="Arial" w:hAnsi="Arial" w:cs="Arial"/>
                <w:color w:val="000000"/>
                <w:sz w:val="18"/>
                <w:szCs w:val="18"/>
              </w:rPr>
            </w:pPr>
            <w:r w:rsidRPr="00B414EE">
              <w:rPr>
                <w:rFonts w:ascii="Arial" w:hAnsi="Arial" w:cs="Arial"/>
                <w:color w:val="000000"/>
                <w:sz w:val="18"/>
                <w:szCs w:val="18"/>
              </w:rPr>
              <w:t>Znevýhodnění účastníci, kteří po ukončení své účasti hledají zaměstnání, jsou v procesu vzdělávání/ odborné přípravy, rozšiřují si kvalifikaci nebo jsou zaměstnaní, a to i OSVČ</w:t>
            </w:r>
          </w:p>
        </w:tc>
        <w:tc>
          <w:tcPr>
            <w:tcW w:w="501" w:type="pct"/>
            <w:tcBorders>
              <w:top w:val="single" w:sz="4" w:space="0" w:color="auto"/>
              <w:left w:val="single" w:sz="4" w:space="0" w:color="auto"/>
              <w:bottom w:val="single" w:sz="4" w:space="0" w:color="auto"/>
              <w:right w:val="single" w:sz="4" w:space="0" w:color="auto"/>
            </w:tcBorders>
            <w:vAlign w:val="center"/>
          </w:tcPr>
          <w:p w14:paraId="4FCA0899"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8" w:type="pct"/>
            <w:vMerge w:val="restart"/>
            <w:tcBorders>
              <w:left w:val="single" w:sz="4" w:space="0" w:color="auto"/>
              <w:right w:val="single" w:sz="4" w:space="0" w:color="auto"/>
            </w:tcBorders>
            <w:vAlign w:val="center"/>
          </w:tcPr>
          <w:p w14:paraId="14B8AE3A"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87" w:type="pct"/>
            <w:vMerge w:val="restart"/>
            <w:tcBorders>
              <w:left w:val="single" w:sz="4" w:space="0" w:color="auto"/>
              <w:right w:val="single" w:sz="4" w:space="0" w:color="auto"/>
            </w:tcBorders>
            <w:vAlign w:val="center"/>
          </w:tcPr>
          <w:p w14:paraId="0C0095FB"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8" w:type="pct"/>
            <w:vMerge w:val="restart"/>
            <w:tcBorders>
              <w:left w:val="single" w:sz="4" w:space="0" w:color="auto"/>
              <w:right w:val="single" w:sz="4" w:space="0" w:color="auto"/>
            </w:tcBorders>
            <w:vAlign w:val="center"/>
          </w:tcPr>
          <w:p w14:paraId="0D86666C"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0</w:t>
            </w:r>
          </w:p>
        </w:tc>
        <w:tc>
          <w:tcPr>
            <w:tcW w:w="416" w:type="pct"/>
            <w:vMerge w:val="restart"/>
            <w:tcBorders>
              <w:left w:val="single" w:sz="4" w:space="0" w:color="auto"/>
              <w:right w:val="single" w:sz="4" w:space="0" w:color="auto"/>
            </w:tcBorders>
            <w:vAlign w:val="center"/>
          </w:tcPr>
          <w:p w14:paraId="332283F8" w14:textId="77777777" w:rsidR="00B86874" w:rsidRPr="008233B6" w:rsidRDefault="00B86874" w:rsidP="00E9634E">
            <w:pPr>
              <w:tabs>
                <w:tab w:val="left" w:pos="720"/>
              </w:tabs>
              <w:jc w:val="center"/>
              <w:rPr>
                <w:rFonts w:ascii="Arial" w:hAnsi="Arial" w:cs="Arial"/>
                <w:sz w:val="18"/>
                <w:szCs w:val="18"/>
              </w:rPr>
            </w:pPr>
            <w:r w:rsidRPr="008233B6">
              <w:rPr>
                <w:rFonts w:ascii="Arial" w:hAnsi="Arial" w:cs="Arial"/>
                <w:sz w:val="18"/>
                <w:szCs w:val="18"/>
              </w:rPr>
              <w:t>2014</w:t>
            </w:r>
          </w:p>
        </w:tc>
        <w:tc>
          <w:tcPr>
            <w:tcW w:w="479" w:type="pct"/>
            <w:tcBorders>
              <w:left w:val="single" w:sz="4" w:space="0" w:color="auto"/>
              <w:right w:val="single" w:sz="4" w:space="0" w:color="auto"/>
            </w:tcBorders>
            <w:vAlign w:val="center"/>
          </w:tcPr>
          <w:p w14:paraId="4E2D7D8F" w14:textId="0A0A8429" w:rsidR="00B86874" w:rsidRDefault="0033438D" w:rsidP="00E9634E">
            <w:pPr>
              <w:snapToGrid w:val="0"/>
              <w:jc w:val="center"/>
              <w:rPr>
                <w:rFonts w:ascii="Arial" w:hAnsi="Arial" w:cs="Arial"/>
                <w:sz w:val="18"/>
                <w:szCs w:val="18"/>
              </w:rPr>
            </w:pPr>
            <w:r>
              <w:rPr>
                <w:rFonts w:ascii="Arial" w:hAnsi="Arial" w:cs="Arial"/>
                <w:sz w:val="18"/>
                <w:szCs w:val="18"/>
              </w:rPr>
              <w:t>1 267</w:t>
            </w:r>
          </w:p>
        </w:tc>
        <w:tc>
          <w:tcPr>
            <w:tcW w:w="380" w:type="pct"/>
            <w:vMerge w:val="restart"/>
            <w:tcBorders>
              <w:left w:val="single" w:sz="4" w:space="0" w:color="auto"/>
              <w:right w:val="single" w:sz="4" w:space="0" w:color="auto"/>
            </w:tcBorders>
            <w:vAlign w:val="center"/>
          </w:tcPr>
          <w:p w14:paraId="4236C731"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příjemce</w:t>
            </w:r>
          </w:p>
        </w:tc>
        <w:tc>
          <w:tcPr>
            <w:tcW w:w="609" w:type="pct"/>
            <w:vMerge w:val="restart"/>
            <w:tcBorders>
              <w:left w:val="single" w:sz="4" w:space="0" w:color="auto"/>
              <w:right w:val="single" w:sz="4" w:space="0" w:color="auto"/>
            </w:tcBorders>
            <w:vAlign w:val="center"/>
          </w:tcPr>
          <w:p w14:paraId="4A848063" w14:textId="77777777" w:rsidR="00B86874" w:rsidRPr="008233B6" w:rsidRDefault="00B86874" w:rsidP="00E9634E">
            <w:pPr>
              <w:tabs>
                <w:tab w:val="left" w:pos="720"/>
              </w:tabs>
              <w:jc w:val="center"/>
              <w:rPr>
                <w:rFonts w:ascii="Arial" w:hAnsi="Arial" w:cs="Arial"/>
                <w:color w:val="000000"/>
                <w:sz w:val="18"/>
                <w:szCs w:val="18"/>
              </w:rPr>
            </w:pPr>
            <w:r>
              <w:rPr>
                <w:rFonts w:ascii="Arial" w:hAnsi="Arial" w:cs="Arial"/>
                <w:color w:val="000000"/>
                <w:sz w:val="18"/>
                <w:szCs w:val="18"/>
              </w:rPr>
              <w:t>0m</w:t>
            </w:r>
          </w:p>
        </w:tc>
      </w:tr>
      <w:tr w:rsidR="00B86874" w:rsidRPr="008233B6" w14:paraId="5EB8F8EE" w14:textId="77777777" w:rsidTr="00385E33">
        <w:trPr>
          <w:trHeight w:val="190"/>
        </w:trPr>
        <w:tc>
          <w:tcPr>
            <w:tcW w:w="185" w:type="pct"/>
            <w:vMerge/>
            <w:tcBorders>
              <w:left w:val="single" w:sz="4" w:space="0" w:color="auto"/>
              <w:right w:val="single" w:sz="4" w:space="0" w:color="auto"/>
            </w:tcBorders>
            <w:vAlign w:val="center"/>
          </w:tcPr>
          <w:p w14:paraId="63FC2C2C" w14:textId="77777777" w:rsidR="00B86874" w:rsidRPr="008233B6" w:rsidRDefault="00B86874" w:rsidP="00E9634E">
            <w:pPr>
              <w:rPr>
                <w:rFonts w:ascii="Arial" w:hAnsi="Arial" w:cs="Arial"/>
                <w:i/>
                <w:sz w:val="18"/>
                <w:szCs w:val="18"/>
              </w:rPr>
            </w:pPr>
          </w:p>
        </w:tc>
        <w:tc>
          <w:tcPr>
            <w:tcW w:w="1065" w:type="pct"/>
            <w:vMerge/>
            <w:tcBorders>
              <w:left w:val="single" w:sz="4" w:space="0" w:color="auto"/>
              <w:right w:val="single" w:sz="4" w:space="0" w:color="auto"/>
            </w:tcBorders>
            <w:vAlign w:val="center"/>
          </w:tcPr>
          <w:p w14:paraId="5C3774F1" w14:textId="77777777" w:rsidR="00B86874" w:rsidRPr="00B414EE" w:rsidRDefault="00B86874" w:rsidP="00E9634E">
            <w:pPr>
              <w:rPr>
                <w:rFonts w:ascii="Arial" w:hAnsi="Arial" w:cs="Arial"/>
                <w:color w:val="000000"/>
                <w:sz w:val="18"/>
                <w:szCs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24FCDA28" w14:textId="3B6ED8DB" w:rsidR="00B86874" w:rsidRPr="008233B6" w:rsidRDefault="00B86874" w:rsidP="005F496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8" w:type="pct"/>
            <w:vMerge/>
            <w:tcBorders>
              <w:left w:val="single" w:sz="4" w:space="0" w:color="auto"/>
              <w:right w:val="single" w:sz="4" w:space="0" w:color="auto"/>
            </w:tcBorders>
            <w:vAlign w:val="center"/>
          </w:tcPr>
          <w:p w14:paraId="1349FBFD" w14:textId="77777777" w:rsidR="00B86874" w:rsidRPr="008233B6" w:rsidRDefault="00B86874" w:rsidP="00E9634E">
            <w:pPr>
              <w:jc w:val="center"/>
              <w:rPr>
                <w:rFonts w:ascii="Arial" w:hAnsi="Arial" w:cs="Arial"/>
                <w:color w:val="000000"/>
                <w:sz w:val="18"/>
                <w:szCs w:val="18"/>
              </w:rPr>
            </w:pPr>
          </w:p>
        </w:tc>
        <w:tc>
          <w:tcPr>
            <w:tcW w:w="587" w:type="pct"/>
            <w:vMerge/>
            <w:tcBorders>
              <w:left w:val="single" w:sz="4" w:space="0" w:color="auto"/>
              <w:right w:val="single" w:sz="4" w:space="0" w:color="auto"/>
            </w:tcBorders>
            <w:vAlign w:val="center"/>
          </w:tcPr>
          <w:p w14:paraId="1854C904" w14:textId="77777777" w:rsidR="00B86874" w:rsidRPr="008233B6" w:rsidRDefault="00B86874" w:rsidP="00E9634E">
            <w:pPr>
              <w:jc w:val="center"/>
              <w:rPr>
                <w:rFonts w:ascii="Arial" w:hAnsi="Arial" w:cs="Arial"/>
                <w:color w:val="000000"/>
                <w:sz w:val="18"/>
                <w:szCs w:val="18"/>
              </w:rPr>
            </w:pPr>
          </w:p>
        </w:tc>
        <w:tc>
          <w:tcPr>
            <w:tcW w:w="318" w:type="pct"/>
            <w:vMerge/>
            <w:tcBorders>
              <w:left w:val="single" w:sz="4" w:space="0" w:color="auto"/>
              <w:right w:val="single" w:sz="4" w:space="0" w:color="auto"/>
            </w:tcBorders>
            <w:vAlign w:val="center"/>
          </w:tcPr>
          <w:p w14:paraId="07B06976" w14:textId="77777777" w:rsidR="00B86874" w:rsidRPr="008233B6" w:rsidRDefault="00B86874" w:rsidP="00E9634E">
            <w:pPr>
              <w:jc w:val="center"/>
              <w:rPr>
                <w:rFonts w:ascii="Arial" w:hAnsi="Arial" w:cs="Arial"/>
                <w:color w:val="000000"/>
                <w:sz w:val="18"/>
                <w:szCs w:val="18"/>
              </w:rPr>
            </w:pPr>
          </w:p>
        </w:tc>
        <w:tc>
          <w:tcPr>
            <w:tcW w:w="416" w:type="pct"/>
            <w:vMerge/>
            <w:tcBorders>
              <w:left w:val="single" w:sz="4" w:space="0" w:color="auto"/>
              <w:right w:val="single" w:sz="4" w:space="0" w:color="auto"/>
            </w:tcBorders>
            <w:vAlign w:val="center"/>
          </w:tcPr>
          <w:p w14:paraId="14B1786A" w14:textId="77777777" w:rsidR="00B86874" w:rsidRPr="008233B6" w:rsidRDefault="00B86874" w:rsidP="00E9634E">
            <w:pPr>
              <w:tabs>
                <w:tab w:val="left" w:pos="720"/>
              </w:tabs>
              <w:jc w:val="center"/>
              <w:rPr>
                <w:rFonts w:ascii="Arial" w:hAnsi="Arial" w:cs="Arial"/>
                <w:sz w:val="18"/>
                <w:szCs w:val="18"/>
              </w:rPr>
            </w:pPr>
          </w:p>
        </w:tc>
        <w:tc>
          <w:tcPr>
            <w:tcW w:w="479" w:type="pct"/>
            <w:tcBorders>
              <w:left w:val="single" w:sz="4" w:space="0" w:color="auto"/>
              <w:right w:val="single" w:sz="4" w:space="0" w:color="auto"/>
            </w:tcBorders>
            <w:vAlign w:val="center"/>
          </w:tcPr>
          <w:p w14:paraId="776524EA" w14:textId="507CE013" w:rsidR="00B86874" w:rsidRDefault="0033438D" w:rsidP="00E9634E">
            <w:pPr>
              <w:snapToGrid w:val="0"/>
              <w:jc w:val="center"/>
              <w:rPr>
                <w:rFonts w:ascii="Arial" w:hAnsi="Arial" w:cs="Arial"/>
                <w:sz w:val="18"/>
                <w:szCs w:val="18"/>
              </w:rPr>
            </w:pPr>
            <w:r>
              <w:rPr>
                <w:rFonts w:ascii="Arial" w:hAnsi="Arial" w:cs="Arial"/>
                <w:sz w:val="18"/>
                <w:szCs w:val="18"/>
              </w:rPr>
              <w:t>48</w:t>
            </w:r>
          </w:p>
        </w:tc>
        <w:tc>
          <w:tcPr>
            <w:tcW w:w="380" w:type="pct"/>
            <w:vMerge/>
            <w:tcBorders>
              <w:left w:val="single" w:sz="4" w:space="0" w:color="auto"/>
              <w:right w:val="single" w:sz="4" w:space="0" w:color="auto"/>
            </w:tcBorders>
            <w:vAlign w:val="center"/>
          </w:tcPr>
          <w:p w14:paraId="7E461DDD" w14:textId="77777777" w:rsidR="00B86874" w:rsidRPr="008233B6" w:rsidRDefault="00B86874" w:rsidP="00E9634E">
            <w:pPr>
              <w:jc w:val="center"/>
              <w:rPr>
                <w:rFonts w:ascii="Arial" w:hAnsi="Arial" w:cs="Arial"/>
                <w:color w:val="000000"/>
                <w:sz w:val="18"/>
                <w:szCs w:val="18"/>
              </w:rPr>
            </w:pPr>
          </w:p>
        </w:tc>
        <w:tc>
          <w:tcPr>
            <w:tcW w:w="609" w:type="pct"/>
            <w:vMerge/>
            <w:tcBorders>
              <w:left w:val="single" w:sz="4" w:space="0" w:color="auto"/>
              <w:right w:val="single" w:sz="4" w:space="0" w:color="auto"/>
            </w:tcBorders>
            <w:vAlign w:val="center"/>
          </w:tcPr>
          <w:p w14:paraId="62F4A709" w14:textId="77777777" w:rsidR="00B86874" w:rsidRPr="008233B6" w:rsidRDefault="00B86874" w:rsidP="00E9634E">
            <w:pPr>
              <w:tabs>
                <w:tab w:val="left" w:pos="720"/>
              </w:tabs>
              <w:jc w:val="center"/>
              <w:rPr>
                <w:rFonts w:ascii="Arial" w:hAnsi="Arial" w:cs="Arial"/>
                <w:color w:val="000000"/>
                <w:sz w:val="18"/>
                <w:szCs w:val="18"/>
              </w:rPr>
            </w:pPr>
          </w:p>
        </w:tc>
      </w:tr>
      <w:tr w:rsidR="00B86874" w:rsidRPr="008233B6" w14:paraId="431D7E68" w14:textId="77777777" w:rsidTr="00385E33">
        <w:trPr>
          <w:trHeight w:val="728"/>
        </w:trPr>
        <w:tc>
          <w:tcPr>
            <w:tcW w:w="185" w:type="pct"/>
            <w:vMerge w:val="restart"/>
            <w:tcBorders>
              <w:left w:val="single" w:sz="4" w:space="0" w:color="auto"/>
              <w:right w:val="single" w:sz="4" w:space="0" w:color="auto"/>
            </w:tcBorders>
            <w:vAlign w:val="center"/>
          </w:tcPr>
          <w:p w14:paraId="7932BB8B" w14:textId="52C29BBB" w:rsidR="00B86874" w:rsidRPr="008233B6" w:rsidRDefault="00B86874" w:rsidP="00E9634E">
            <w:pPr>
              <w:rPr>
                <w:rFonts w:ascii="Arial" w:hAnsi="Arial" w:cs="Arial"/>
                <w:i/>
                <w:sz w:val="18"/>
                <w:szCs w:val="18"/>
              </w:rPr>
            </w:pPr>
            <w:r>
              <w:rPr>
                <w:rFonts w:ascii="Arial" w:hAnsi="Arial" w:cs="Arial"/>
                <w:i/>
                <w:sz w:val="18"/>
                <w:szCs w:val="18"/>
              </w:rPr>
              <w:t>C/ESF/31</w:t>
            </w:r>
          </w:p>
        </w:tc>
        <w:tc>
          <w:tcPr>
            <w:tcW w:w="1065" w:type="pct"/>
            <w:vMerge w:val="restart"/>
            <w:tcBorders>
              <w:left w:val="single" w:sz="4" w:space="0" w:color="auto"/>
              <w:right w:val="single" w:sz="4" w:space="0" w:color="auto"/>
            </w:tcBorders>
            <w:vAlign w:val="center"/>
          </w:tcPr>
          <w:p w14:paraId="2A51B1B8" w14:textId="77777777" w:rsidR="00B86874" w:rsidRPr="008233B6" w:rsidRDefault="00B86874" w:rsidP="00E9634E">
            <w:pPr>
              <w:rPr>
                <w:rFonts w:ascii="Arial" w:hAnsi="Arial" w:cs="Arial"/>
                <w:color w:val="000000"/>
                <w:sz w:val="18"/>
                <w:szCs w:val="18"/>
              </w:rPr>
            </w:pPr>
            <w:r w:rsidRPr="00B414EE">
              <w:rPr>
                <w:rFonts w:ascii="Arial" w:hAnsi="Arial" w:cs="Arial"/>
                <w:color w:val="000000"/>
                <w:sz w:val="18"/>
                <w:szCs w:val="18"/>
              </w:rPr>
              <w:t>Účastníci ve věku nad 54 let zaměstnaní do 6 měsíců po ukončení své účasti, včetně OSVČ</w:t>
            </w:r>
          </w:p>
        </w:tc>
        <w:tc>
          <w:tcPr>
            <w:tcW w:w="501" w:type="pct"/>
            <w:tcBorders>
              <w:top w:val="single" w:sz="4" w:space="0" w:color="auto"/>
              <w:left w:val="single" w:sz="4" w:space="0" w:color="auto"/>
              <w:bottom w:val="single" w:sz="4" w:space="0" w:color="auto"/>
              <w:right w:val="single" w:sz="4" w:space="0" w:color="auto"/>
            </w:tcBorders>
            <w:vAlign w:val="center"/>
          </w:tcPr>
          <w:p w14:paraId="1B1B9AD1"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8" w:type="pct"/>
            <w:vMerge w:val="restart"/>
            <w:tcBorders>
              <w:left w:val="single" w:sz="4" w:space="0" w:color="auto"/>
              <w:right w:val="single" w:sz="4" w:space="0" w:color="auto"/>
            </w:tcBorders>
            <w:vAlign w:val="center"/>
          </w:tcPr>
          <w:p w14:paraId="0D0EF588"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účastníci</w:t>
            </w:r>
          </w:p>
        </w:tc>
        <w:tc>
          <w:tcPr>
            <w:tcW w:w="587" w:type="pct"/>
            <w:vMerge w:val="restart"/>
            <w:tcBorders>
              <w:left w:val="single" w:sz="4" w:space="0" w:color="auto"/>
              <w:right w:val="single" w:sz="4" w:space="0" w:color="auto"/>
            </w:tcBorders>
            <w:vAlign w:val="center"/>
          </w:tcPr>
          <w:p w14:paraId="11EE1F53"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8" w:type="pct"/>
            <w:vMerge w:val="restart"/>
            <w:tcBorders>
              <w:left w:val="single" w:sz="4" w:space="0" w:color="auto"/>
              <w:right w:val="single" w:sz="4" w:space="0" w:color="auto"/>
            </w:tcBorders>
            <w:vAlign w:val="center"/>
          </w:tcPr>
          <w:p w14:paraId="7734807A"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0</w:t>
            </w:r>
          </w:p>
        </w:tc>
        <w:tc>
          <w:tcPr>
            <w:tcW w:w="416" w:type="pct"/>
            <w:vMerge w:val="restart"/>
            <w:tcBorders>
              <w:left w:val="single" w:sz="4" w:space="0" w:color="auto"/>
              <w:right w:val="single" w:sz="4" w:space="0" w:color="auto"/>
            </w:tcBorders>
            <w:vAlign w:val="center"/>
          </w:tcPr>
          <w:p w14:paraId="71C1B2A3" w14:textId="77777777" w:rsidR="00B86874" w:rsidRPr="008233B6" w:rsidRDefault="00B86874" w:rsidP="00E9634E">
            <w:pPr>
              <w:tabs>
                <w:tab w:val="left" w:pos="720"/>
              </w:tabs>
              <w:jc w:val="center"/>
              <w:rPr>
                <w:rFonts w:ascii="Arial" w:hAnsi="Arial" w:cs="Arial"/>
                <w:sz w:val="18"/>
                <w:szCs w:val="18"/>
              </w:rPr>
            </w:pPr>
            <w:r w:rsidRPr="008233B6">
              <w:rPr>
                <w:rFonts w:ascii="Arial" w:hAnsi="Arial" w:cs="Arial"/>
                <w:sz w:val="18"/>
                <w:szCs w:val="18"/>
              </w:rPr>
              <w:t>2014</w:t>
            </w:r>
          </w:p>
        </w:tc>
        <w:tc>
          <w:tcPr>
            <w:tcW w:w="479" w:type="pct"/>
            <w:tcBorders>
              <w:left w:val="single" w:sz="4" w:space="0" w:color="auto"/>
              <w:right w:val="single" w:sz="4" w:space="0" w:color="auto"/>
            </w:tcBorders>
            <w:vAlign w:val="center"/>
          </w:tcPr>
          <w:p w14:paraId="2EEEFA92" w14:textId="77777777" w:rsidR="00B86874" w:rsidRDefault="00B86874" w:rsidP="00E9634E">
            <w:pPr>
              <w:snapToGrid w:val="0"/>
              <w:jc w:val="center"/>
              <w:rPr>
                <w:rFonts w:ascii="Arial" w:hAnsi="Arial" w:cs="Arial"/>
                <w:sz w:val="18"/>
                <w:szCs w:val="18"/>
              </w:rPr>
            </w:pPr>
            <w:r>
              <w:rPr>
                <w:rFonts w:ascii="Arial" w:hAnsi="Arial" w:cs="Arial"/>
                <w:sz w:val="18"/>
                <w:szCs w:val="18"/>
              </w:rPr>
              <w:t>48</w:t>
            </w:r>
          </w:p>
        </w:tc>
        <w:tc>
          <w:tcPr>
            <w:tcW w:w="380" w:type="pct"/>
            <w:vMerge w:val="restart"/>
            <w:tcBorders>
              <w:left w:val="single" w:sz="4" w:space="0" w:color="auto"/>
              <w:right w:val="single" w:sz="4" w:space="0" w:color="auto"/>
            </w:tcBorders>
            <w:vAlign w:val="center"/>
          </w:tcPr>
          <w:p w14:paraId="210F877C"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609" w:type="pct"/>
            <w:vMerge w:val="restart"/>
            <w:tcBorders>
              <w:left w:val="single" w:sz="4" w:space="0" w:color="auto"/>
              <w:right w:val="single" w:sz="4" w:space="0" w:color="auto"/>
            </w:tcBorders>
            <w:vAlign w:val="center"/>
          </w:tcPr>
          <w:p w14:paraId="6BCD6EB8" w14:textId="77777777" w:rsidR="00B86874" w:rsidRPr="008233B6" w:rsidRDefault="00B86874" w:rsidP="00E9634E">
            <w:pPr>
              <w:tabs>
                <w:tab w:val="left" w:pos="720"/>
              </w:tabs>
              <w:jc w:val="center"/>
              <w:rPr>
                <w:rFonts w:ascii="Arial" w:hAnsi="Arial" w:cs="Arial"/>
                <w:color w:val="000000"/>
                <w:sz w:val="18"/>
                <w:szCs w:val="18"/>
              </w:rPr>
            </w:pPr>
            <w:r>
              <w:rPr>
                <w:rFonts w:ascii="Arial" w:hAnsi="Arial" w:cs="Arial"/>
                <w:color w:val="000000"/>
                <w:sz w:val="18"/>
                <w:szCs w:val="18"/>
              </w:rPr>
              <w:t>6 m</w:t>
            </w:r>
          </w:p>
        </w:tc>
      </w:tr>
      <w:tr w:rsidR="00B86874" w:rsidRPr="008233B6" w14:paraId="4DB6392A" w14:textId="77777777" w:rsidTr="00385E33">
        <w:trPr>
          <w:trHeight w:val="727"/>
        </w:trPr>
        <w:tc>
          <w:tcPr>
            <w:tcW w:w="185" w:type="pct"/>
            <w:vMerge/>
            <w:tcBorders>
              <w:left w:val="single" w:sz="4" w:space="0" w:color="auto"/>
              <w:right w:val="single" w:sz="4" w:space="0" w:color="auto"/>
            </w:tcBorders>
            <w:vAlign w:val="center"/>
          </w:tcPr>
          <w:p w14:paraId="5D873578" w14:textId="77777777" w:rsidR="00B86874" w:rsidRPr="008233B6" w:rsidRDefault="00B86874" w:rsidP="00E9634E">
            <w:pPr>
              <w:rPr>
                <w:rFonts w:ascii="Arial" w:hAnsi="Arial" w:cs="Arial"/>
                <w:i/>
                <w:sz w:val="18"/>
                <w:szCs w:val="18"/>
              </w:rPr>
            </w:pPr>
          </w:p>
        </w:tc>
        <w:tc>
          <w:tcPr>
            <w:tcW w:w="1065" w:type="pct"/>
            <w:vMerge/>
            <w:tcBorders>
              <w:left w:val="single" w:sz="4" w:space="0" w:color="auto"/>
              <w:right w:val="single" w:sz="4" w:space="0" w:color="auto"/>
            </w:tcBorders>
            <w:vAlign w:val="center"/>
          </w:tcPr>
          <w:p w14:paraId="271B26B2" w14:textId="77777777" w:rsidR="00B86874" w:rsidRPr="00B414EE" w:rsidRDefault="00B86874" w:rsidP="00E9634E">
            <w:pPr>
              <w:rPr>
                <w:rFonts w:ascii="Arial" w:hAnsi="Arial" w:cs="Arial"/>
                <w:color w:val="000000"/>
                <w:sz w:val="18"/>
                <w:szCs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6B29DF4C" w14:textId="1910FAB6" w:rsidR="00B86874" w:rsidRPr="008233B6" w:rsidRDefault="00B86874" w:rsidP="005F496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8" w:type="pct"/>
            <w:vMerge/>
            <w:tcBorders>
              <w:left w:val="single" w:sz="4" w:space="0" w:color="auto"/>
              <w:right w:val="single" w:sz="4" w:space="0" w:color="auto"/>
            </w:tcBorders>
            <w:vAlign w:val="center"/>
          </w:tcPr>
          <w:p w14:paraId="40685FC5" w14:textId="77777777" w:rsidR="00B86874" w:rsidRPr="008233B6" w:rsidRDefault="00B86874" w:rsidP="00E9634E">
            <w:pPr>
              <w:jc w:val="center"/>
              <w:rPr>
                <w:rFonts w:ascii="Arial" w:hAnsi="Arial" w:cs="Arial"/>
                <w:color w:val="000000"/>
                <w:sz w:val="18"/>
                <w:szCs w:val="18"/>
              </w:rPr>
            </w:pPr>
          </w:p>
        </w:tc>
        <w:tc>
          <w:tcPr>
            <w:tcW w:w="587" w:type="pct"/>
            <w:vMerge/>
            <w:tcBorders>
              <w:left w:val="single" w:sz="4" w:space="0" w:color="auto"/>
              <w:right w:val="single" w:sz="4" w:space="0" w:color="auto"/>
            </w:tcBorders>
            <w:vAlign w:val="center"/>
          </w:tcPr>
          <w:p w14:paraId="7F2ED776" w14:textId="77777777" w:rsidR="00B86874" w:rsidRPr="008233B6" w:rsidRDefault="00B86874" w:rsidP="00E9634E">
            <w:pPr>
              <w:jc w:val="center"/>
              <w:rPr>
                <w:rFonts w:ascii="Arial" w:hAnsi="Arial" w:cs="Arial"/>
                <w:color w:val="000000"/>
                <w:sz w:val="18"/>
                <w:szCs w:val="18"/>
              </w:rPr>
            </w:pPr>
          </w:p>
        </w:tc>
        <w:tc>
          <w:tcPr>
            <w:tcW w:w="318" w:type="pct"/>
            <w:vMerge/>
            <w:tcBorders>
              <w:left w:val="single" w:sz="4" w:space="0" w:color="auto"/>
              <w:right w:val="single" w:sz="4" w:space="0" w:color="auto"/>
            </w:tcBorders>
            <w:vAlign w:val="center"/>
          </w:tcPr>
          <w:p w14:paraId="430CD456" w14:textId="77777777" w:rsidR="00B86874" w:rsidRPr="008233B6" w:rsidRDefault="00B86874" w:rsidP="00E9634E">
            <w:pPr>
              <w:jc w:val="center"/>
              <w:rPr>
                <w:rFonts w:ascii="Arial" w:hAnsi="Arial" w:cs="Arial"/>
                <w:color w:val="000000"/>
                <w:sz w:val="18"/>
                <w:szCs w:val="18"/>
              </w:rPr>
            </w:pPr>
          </w:p>
        </w:tc>
        <w:tc>
          <w:tcPr>
            <w:tcW w:w="416" w:type="pct"/>
            <w:vMerge/>
            <w:tcBorders>
              <w:left w:val="single" w:sz="4" w:space="0" w:color="auto"/>
              <w:right w:val="single" w:sz="4" w:space="0" w:color="auto"/>
            </w:tcBorders>
            <w:vAlign w:val="center"/>
          </w:tcPr>
          <w:p w14:paraId="0D2B2A08" w14:textId="77777777" w:rsidR="00B86874" w:rsidRPr="008233B6" w:rsidRDefault="00B86874" w:rsidP="00E9634E">
            <w:pPr>
              <w:tabs>
                <w:tab w:val="left" w:pos="720"/>
              </w:tabs>
              <w:jc w:val="center"/>
              <w:rPr>
                <w:rFonts w:ascii="Arial" w:hAnsi="Arial" w:cs="Arial"/>
                <w:sz w:val="18"/>
                <w:szCs w:val="18"/>
              </w:rPr>
            </w:pPr>
          </w:p>
        </w:tc>
        <w:tc>
          <w:tcPr>
            <w:tcW w:w="479" w:type="pct"/>
            <w:tcBorders>
              <w:left w:val="single" w:sz="4" w:space="0" w:color="auto"/>
              <w:right w:val="single" w:sz="4" w:space="0" w:color="auto"/>
            </w:tcBorders>
            <w:vAlign w:val="center"/>
          </w:tcPr>
          <w:p w14:paraId="4BF829BB" w14:textId="77777777" w:rsidR="00B86874" w:rsidRDefault="00B86874" w:rsidP="00E9634E">
            <w:pPr>
              <w:snapToGrid w:val="0"/>
              <w:jc w:val="center"/>
              <w:rPr>
                <w:rFonts w:ascii="Arial" w:hAnsi="Arial" w:cs="Arial"/>
                <w:sz w:val="18"/>
                <w:szCs w:val="18"/>
              </w:rPr>
            </w:pPr>
            <w:r>
              <w:rPr>
                <w:rFonts w:ascii="Arial" w:hAnsi="Arial" w:cs="Arial"/>
                <w:sz w:val="18"/>
                <w:szCs w:val="18"/>
              </w:rPr>
              <w:t>2</w:t>
            </w:r>
          </w:p>
        </w:tc>
        <w:tc>
          <w:tcPr>
            <w:tcW w:w="380" w:type="pct"/>
            <w:vMerge/>
            <w:tcBorders>
              <w:left w:val="single" w:sz="4" w:space="0" w:color="auto"/>
              <w:right w:val="single" w:sz="4" w:space="0" w:color="auto"/>
            </w:tcBorders>
            <w:vAlign w:val="center"/>
          </w:tcPr>
          <w:p w14:paraId="0A65C6F3" w14:textId="77777777" w:rsidR="00B86874" w:rsidRPr="008233B6" w:rsidRDefault="00B86874" w:rsidP="00E9634E">
            <w:pPr>
              <w:jc w:val="center"/>
              <w:rPr>
                <w:rFonts w:ascii="Arial" w:hAnsi="Arial" w:cs="Arial"/>
                <w:color w:val="000000"/>
                <w:sz w:val="18"/>
                <w:szCs w:val="18"/>
              </w:rPr>
            </w:pPr>
          </w:p>
        </w:tc>
        <w:tc>
          <w:tcPr>
            <w:tcW w:w="609" w:type="pct"/>
            <w:vMerge/>
            <w:tcBorders>
              <w:left w:val="single" w:sz="4" w:space="0" w:color="auto"/>
              <w:right w:val="single" w:sz="4" w:space="0" w:color="auto"/>
            </w:tcBorders>
            <w:vAlign w:val="center"/>
          </w:tcPr>
          <w:p w14:paraId="7D8E0DD9" w14:textId="77777777" w:rsidR="00B86874" w:rsidRPr="008233B6" w:rsidRDefault="00B86874" w:rsidP="00E9634E">
            <w:pPr>
              <w:tabs>
                <w:tab w:val="left" w:pos="720"/>
              </w:tabs>
              <w:jc w:val="center"/>
              <w:rPr>
                <w:rFonts w:ascii="Arial" w:hAnsi="Arial" w:cs="Arial"/>
                <w:color w:val="000000"/>
                <w:sz w:val="18"/>
                <w:szCs w:val="18"/>
              </w:rPr>
            </w:pPr>
          </w:p>
        </w:tc>
      </w:tr>
      <w:tr w:rsidR="00B86874" w:rsidRPr="008233B6" w14:paraId="2CA5196D" w14:textId="77777777" w:rsidTr="00385E33">
        <w:trPr>
          <w:trHeight w:val="728"/>
        </w:trPr>
        <w:tc>
          <w:tcPr>
            <w:tcW w:w="185" w:type="pct"/>
            <w:vMerge w:val="restart"/>
            <w:tcBorders>
              <w:left w:val="single" w:sz="4" w:space="0" w:color="auto"/>
              <w:right w:val="single" w:sz="4" w:space="0" w:color="auto"/>
            </w:tcBorders>
            <w:vAlign w:val="center"/>
          </w:tcPr>
          <w:p w14:paraId="62BBD97F" w14:textId="0EDD3FDC" w:rsidR="00B86874" w:rsidRPr="008233B6" w:rsidRDefault="00B86874" w:rsidP="00E9634E">
            <w:pPr>
              <w:rPr>
                <w:rFonts w:ascii="Arial" w:hAnsi="Arial" w:cs="Arial"/>
                <w:i/>
                <w:sz w:val="18"/>
                <w:szCs w:val="18"/>
              </w:rPr>
            </w:pPr>
            <w:r>
              <w:rPr>
                <w:rFonts w:ascii="Arial" w:hAnsi="Arial" w:cs="Arial"/>
                <w:i/>
                <w:sz w:val="18"/>
                <w:szCs w:val="18"/>
              </w:rPr>
              <w:t>C/ESF/32</w:t>
            </w:r>
          </w:p>
        </w:tc>
        <w:tc>
          <w:tcPr>
            <w:tcW w:w="1065" w:type="pct"/>
            <w:vMerge w:val="restart"/>
            <w:tcBorders>
              <w:left w:val="single" w:sz="4" w:space="0" w:color="auto"/>
              <w:right w:val="single" w:sz="4" w:space="0" w:color="auto"/>
            </w:tcBorders>
            <w:vAlign w:val="center"/>
          </w:tcPr>
          <w:p w14:paraId="5B93C3CA" w14:textId="77777777" w:rsidR="00B86874" w:rsidRPr="008233B6" w:rsidRDefault="00B86874" w:rsidP="00E9634E">
            <w:pPr>
              <w:rPr>
                <w:rFonts w:ascii="Arial" w:hAnsi="Arial" w:cs="Arial"/>
                <w:color w:val="000000"/>
                <w:sz w:val="18"/>
                <w:szCs w:val="18"/>
              </w:rPr>
            </w:pPr>
            <w:r w:rsidRPr="00B414EE">
              <w:rPr>
                <w:rFonts w:ascii="Arial" w:hAnsi="Arial" w:cs="Arial"/>
                <w:color w:val="000000"/>
                <w:sz w:val="18"/>
                <w:szCs w:val="18"/>
              </w:rPr>
              <w:t>Znevýhodnění účastníci zaměstnaní do 6 měsíců po ukončení své účasti včetně OSVČ</w:t>
            </w:r>
          </w:p>
        </w:tc>
        <w:tc>
          <w:tcPr>
            <w:tcW w:w="501" w:type="pct"/>
            <w:tcBorders>
              <w:top w:val="single" w:sz="4" w:space="0" w:color="auto"/>
              <w:left w:val="single" w:sz="4" w:space="0" w:color="auto"/>
              <w:bottom w:val="single" w:sz="4" w:space="0" w:color="auto"/>
              <w:right w:val="single" w:sz="4" w:space="0" w:color="auto"/>
            </w:tcBorders>
            <w:vAlign w:val="center"/>
          </w:tcPr>
          <w:p w14:paraId="4ECAF060"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8" w:type="pct"/>
            <w:vMerge w:val="restart"/>
            <w:tcBorders>
              <w:left w:val="single" w:sz="4" w:space="0" w:color="auto"/>
              <w:right w:val="single" w:sz="4" w:space="0" w:color="auto"/>
            </w:tcBorders>
            <w:vAlign w:val="center"/>
          </w:tcPr>
          <w:p w14:paraId="5A748477"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87" w:type="pct"/>
            <w:vMerge w:val="restart"/>
            <w:tcBorders>
              <w:left w:val="single" w:sz="4" w:space="0" w:color="auto"/>
              <w:right w:val="single" w:sz="4" w:space="0" w:color="auto"/>
            </w:tcBorders>
            <w:vAlign w:val="center"/>
          </w:tcPr>
          <w:p w14:paraId="430AB128"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8" w:type="pct"/>
            <w:vMerge w:val="restart"/>
            <w:tcBorders>
              <w:left w:val="single" w:sz="4" w:space="0" w:color="auto"/>
              <w:right w:val="single" w:sz="4" w:space="0" w:color="auto"/>
            </w:tcBorders>
            <w:vAlign w:val="center"/>
          </w:tcPr>
          <w:p w14:paraId="0C3B22E7"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0</w:t>
            </w:r>
          </w:p>
        </w:tc>
        <w:tc>
          <w:tcPr>
            <w:tcW w:w="416" w:type="pct"/>
            <w:vMerge w:val="restart"/>
            <w:tcBorders>
              <w:left w:val="single" w:sz="4" w:space="0" w:color="auto"/>
              <w:right w:val="single" w:sz="4" w:space="0" w:color="auto"/>
            </w:tcBorders>
            <w:vAlign w:val="center"/>
          </w:tcPr>
          <w:p w14:paraId="20A96113" w14:textId="77777777" w:rsidR="00B86874" w:rsidRPr="008233B6" w:rsidRDefault="00B86874" w:rsidP="00E9634E">
            <w:pPr>
              <w:tabs>
                <w:tab w:val="left" w:pos="720"/>
              </w:tabs>
              <w:jc w:val="center"/>
              <w:rPr>
                <w:rFonts w:ascii="Arial" w:hAnsi="Arial" w:cs="Arial"/>
                <w:sz w:val="18"/>
                <w:szCs w:val="18"/>
              </w:rPr>
            </w:pPr>
            <w:r w:rsidRPr="008233B6">
              <w:rPr>
                <w:rFonts w:ascii="Arial" w:hAnsi="Arial" w:cs="Arial"/>
                <w:sz w:val="18"/>
                <w:szCs w:val="18"/>
              </w:rPr>
              <w:t>2014</w:t>
            </w:r>
          </w:p>
        </w:tc>
        <w:tc>
          <w:tcPr>
            <w:tcW w:w="479" w:type="pct"/>
            <w:tcBorders>
              <w:left w:val="single" w:sz="4" w:space="0" w:color="auto"/>
              <w:right w:val="single" w:sz="4" w:space="0" w:color="auto"/>
            </w:tcBorders>
            <w:vAlign w:val="center"/>
          </w:tcPr>
          <w:p w14:paraId="1CFDD7C4" w14:textId="77777777" w:rsidR="00B86874" w:rsidRDefault="00B86874" w:rsidP="00E9634E">
            <w:pPr>
              <w:snapToGrid w:val="0"/>
              <w:jc w:val="center"/>
              <w:rPr>
                <w:rFonts w:ascii="Arial" w:hAnsi="Arial" w:cs="Arial"/>
                <w:sz w:val="18"/>
                <w:szCs w:val="18"/>
              </w:rPr>
            </w:pPr>
            <w:r>
              <w:rPr>
                <w:rFonts w:ascii="Arial" w:hAnsi="Arial" w:cs="Arial"/>
                <w:sz w:val="18"/>
                <w:szCs w:val="18"/>
              </w:rPr>
              <w:t>144</w:t>
            </w:r>
          </w:p>
        </w:tc>
        <w:tc>
          <w:tcPr>
            <w:tcW w:w="380" w:type="pct"/>
            <w:vMerge w:val="restart"/>
            <w:tcBorders>
              <w:left w:val="single" w:sz="4" w:space="0" w:color="auto"/>
              <w:right w:val="single" w:sz="4" w:space="0" w:color="auto"/>
            </w:tcBorders>
            <w:vAlign w:val="center"/>
          </w:tcPr>
          <w:p w14:paraId="514B4714"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609" w:type="pct"/>
            <w:vMerge w:val="restart"/>
            <w:tcBorders>
              <w:left w:val="single" w:sz="4" w:space="0" w:color="auto"/>
              <w:right w:val="single" w:sz="4" w:space="0" w:color="auto"/>
            </w:tcBorders>
            <w:vAlign w:val="center"/>
          </w:tcPr>
          <w:p w14:paraId="4FF2B20A" w14:textId="77777777" w:rsidR="00B86874" w:rsidRPr="008233B6" w:rsidRDefault="00B86874" w:rsidP="00E9634E">
            <w:pPr>
              <w:tabs>
                <w:tab w:val="left" w:pos="720"/>
              </w:tabs>
              <w:jc w:val="center"/>
              <w:rPr>
                <w:rFonts w:ascii="Arial" w:hAnsi="Arial" w:cs="Arial"/>
                <w:color w:val="000000"/>
                <w:sz w:val="18"/>
                <w:szCs w:val="18"/>
              </w:rPr>
            </w:pPr>
            <w:r>
              <w:rPr>
                <w:rFonts w:ascii="Arial" w:hAnsi="Arial" w:cs="Arial"/>
                <w:color w:val="000000"/>
                <w:sz w:val="18"/>
                <w:szCs w:val="18"/>
              </w:rPr>
              <w:t>6m</w:t>
            </w:r>
          </w:p>
        </w:tc>
      </w:tr>
      <w:tr w:rsidR="00B86874" w:rsidRPr="008233B6" w14:paraId="6460BE0D" w14:textId="77777777" w:rsidTr="00385E33">
        <w:trPr>
          <w:trHeight w:val="727"/>
        </w:trPr>
        <w:tc>
          <w:tcPr>
            <w:tcW w:w="185" w:type="pct"/>
            <w:vMerge/>
            <w:tcBorders>
              <w:left w:val="single" w:sz="4" w:space="0" w:color="auto"/>
              <w:right w:val="single" w:sz="4" w:space="0" w:color="auto"/>
            </w:tcBorders>
            <w:vAlign w:val="center"/>
          </w:tcPr>
          <w:p w14:paraId="54CD44BC" w14:textId="77777777" w:rsidR="00B86874" w:rsidRPr="008233B6" w:rsidRDefault="00B86874" w:rsidP="00E9634E">
            <w:pPr>
              <w:rPr>
                <w:rFonts w:ascii="Arial" w:hAnsi="Arial" w:cs="Arial"/>
                <w:i/>
                <w:sz w:val="18"/>
                <w:szCs w:val="18"/>
              </w:rPr>
            </w:pPr>
          </w:p>
        </w:tc>
        <w:tc>
          <w:tcPr>
            <w:tcW w:w="1065" w:type="pct"/>
            <w:vMerge/>
            <w:tcBorders>
              <w:left w:val="single" w:sz="4" w:space="0" w:color="auto"/>
              <w:right w:val="single" w:sz="4" w:space="0" w:color="auto"/>
            </w:tcBorders>
            <w:vAlign w:val="center"/>
          </w:tcPr>
          <w:p w14:paraId="61D2CDD7" w14:textId="77777777" w:rsidR="00B86874" w:rsidRPr="00B414EE" w:rsidRDefault="00B86874" w:rsidP="00E9634E">
            <w:pPr>
              <w:rPr>
                <w:rFonts w:ascii="Arial" w:hAnsi="Arial" w:cs="Arial"/>
                <w:color w:val="000000"/>
                <w:sz w:val="18"/>
                <w:szCs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128529A" w14:textId="26822100" w:rsidR="00B86874" w:rsidRPr="008233B6" w:rsidRDefault="00B86874" w:rsidP="005F496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8" w:type="pct"/>
            <w:vMerge/>
            <w:tcBorders>
              <w:left w:val="single" w:sz="4" w:space="0" w:color="auto"/>
              <w:right w:val="single" w:sz="4" w:space="0" w:color="auto"/>
            </w:tcBorders>
            <w:vAlign w:val="center"/>
          </w:tcPr>
          <w:p w14:paraId="52F59B9C" w14:textId="77777777" w:rsidR="00B86874" w:rsidRPr="008233B6" w:rsidRDefault="00B86874" w:rsidP="00E9634E">
            <w:pPr>
              <w:jc w:val="center"/>
              <w:rPr>
                <w:rFonts w:ascii="Arial" w:hAnsi="Arial" w:cs="Arial"/>
                <w:color w:val="000000"/>
                <w:sz w:val="18"/>
                <w:szCs w:val="18"/>
              </w:rPr>
            </w:pPr>
          </w:p>
        </w:tc>
        <w:tc>
          <w:tcPr>
            <w:tcW w:w="587" w:type="pct"/>
            <w:vMerge/>
            <w:tcBorders>
              <w:left w:val="single" w:sz="4" w:space="0" w:color="auto"/>
              <w:right w:val="single" w:sz="4" w:space="0" w:color="auto"/>
            </w:tcBorders>
            <w:vAlign w:val="center"/>
          </w:tcPr>
          <w:p w14:paraId="335F9C52" w14:textId="77777777" w:rsidR="00B86874" w:rsidRPr="008233B6" w:rsidRDefault="00B86874" w:rsidP="00E9634E">
            <w:pPr>
              <w:jc w:val="center"/>
              <w:rPr>
                <w:rFonts w:ascii="Arial" w:hAnsi="Arial" w:cs="Arial"/>
                <w:color w:val="000000"/>
                <w:sz w:val="18"/>
                <w:szCs w:val="18"/>
              </w:rPr>
            </w:pPr>
          </w:p>
        </w:tc>
        <w:tc>
          <w:tcPr>
            <w:tcW w:w="318" w:type="pct"/>
            <w:vMerge/>
            <w:tcBorders>
              <w:left w:val="single" w:sz="4" w:space="0" w:color="auto"/>
              <w:right w:val="single" w:sz="4" w:space="0" w:color="auto"/>
            </w:tcBorders>
            <w:vAlign w:val="center"/>
          </w:tcPr>
          <w:p w14:paraId="75FCB7CC" w14:textId="77777777" w:rsidR="00B86874" w:rsidRPr="008233B6" w:rsidRDefault="00B86874" w:rsidP="00E9634E">
            <w:pPr>
              <w:jc w:val="center"/>
              <w:rPr>
                <w:rFonts w:ascii="Arial" w:hAnsi="Arial" w:cs="Arial"/>
                <w:color w:val="000000"/>
                <w:sz w:val="18"/>
                <w:szCs w:val="18"/>
              </w:rPr>
            </w:pPr>
          </w:p>
        </w:tc>
        <w:tc>
          <w:tcPr>
            <w:tcW w:w="416" w:type="pct"/>
            <w:vMerge/>
            <w:tcBorders>
              <w:left w:val="single" w:sz="4" w:space="0" w:color="auto"/>
              <w:right w:val="single" w:sz="4" w:space="0" w:color="auto"/>
            </w:tcBorders>
            <w:vAlign w:val="center"/>
          </w:tcPr>
          <w:p w14:paraId="3144E60E" w14:textId="77777777" w:rsidR="00B86874" w:rsidRPr="008233B6" w:rsidRDefault="00B86874" w:rsidP="00E9634E">
            <w:pPr>
              <w:tabs>
                <w:tab w:val="left" w:pos="720"/>
              </w:tabs>
              <w:jc w:val="center"/>
              <w:rPr>
                <w:rFonts w:ascii="Arial" w:hAnsi="Arial" w:cs="Arial"/>
                <w:sz w:val="18"/>
                <w:szCs w:val="18"/>
              </w:rPr>
            </w:pPr>
          </w:p>
        </w:tc>
        <w:tc>
          <w:tcPr>
            <w:tcW w:w="479" w:type="pct"/>
            <w:tcBorders>
              <w:left w:val="single" w:sz="4" w:space="0" w:color="auto"/>
              <w:right w:val="single" w:sz="4" w:space="0" w:color="auto"/>
            </w:tcBorders>
            <w:vAlign w:val="center"/>
          </w:tcPr>
          <w:p w14:paraId="3B3A7157" w14:textId="77777777" w:rsidR="00B86874" w:rsidRDefault="00B86874" w:rsidP="00E9634E">
            <w:pPr>
              <w:snapToGrid w:val="0"/>
              <w:jc w:val="center"/>
              <w:rPr>
                <w:rFonts w:ascii="Arial" w:hAnsi="Arial" w:cs="Arial"/>
                <w:sz w:val="18"/>
                <w:szCs w:val="18"/>
              </w:rPr>
            </w:pPr>
            <w:r>
              <w:rPr>
                <w:rFonts w:ascii="Arial" w:hAnsi="Arial" w:cs="Arial"/>
                <w:sz w:val="18"/>
                <w:szCs w:val="18"/>
              </w:rPr>
              <w:t>6</w:t>
            </w:r>
          </w:p>
        </w:tc>
        <w:tc>
          <w:tcPr>
            <w:tcW w:w="380" w:type="pct"/>
            <w:vMerge/>
            <w:tcBorders>
              <w:left w:val="single" w:sz="4" w:space="0" w:color="auto"/>
              <w:right w:val="single" w:sz="4" w:space="0" w:color="auto"/>
            </w:tcBorders>
            <w:vAlign w:val="center"/>
          </w:tcPr>
          <w:p w14:paraId="4C1AF0AB" w14:textId="77777777" w:rsidR="00B86874" w:rsidRPr="008233B6" w:rsidRDefault="00B86874" w:rsidP="00E9634E">
            <w:pPr>
              <w:jc w:val="center"/>
              <w:rPr>
                <w:rFonts w:ascii="Arial" w:hAnsi="Arial" w:cs="Arial"/>
                <w:color w:val="000000"/>
                <w:sz w:val="18"/>
                <w:szCs w:val="18"/>
              </w:rPr>
            </w:pPr>
          </w:p>
        </w:tc>
        <w:tc>
          <w:tcPr>
            <w:tcW w:w="609" w:type="pct"/>
            <w:vMerge/>
            <w:tcBorders>
              <w:left w:val="single" w:sz="4" w:space="0" w:color="auto"/>
              <w:right w:val="single" w:sz="4" w:space="0" w:color="auto"/>
            </w:tcBorders>
            <w:vAlign w:val="center"/>
          </w:tcPr>
          <w:p w14:paraId="408FB6B3" w14:textId="77777777" w:rsidR="00B86874" w:rsidRPr="008233B6" w:rsidRDefault="00B86874" w:rsidP="00E9634E">
            <w:pPr>
              <w:tabs>
                <w:tab w:val="left" w:pos="720"/>
              </w:tabs>
              <w:jc w:val="center"/>
              <w:rPr>
                <w:rFonts w:ascii="Arial" w:hAnsi="Arial" w:cs="Arial"/>
                <w:color w:val="000000"/>
                <w:sz w:val="18"/>
                <w:szCs w:val="18"/>
              </w:rPr>
            </w:pPr>
          </w:p>
        </w:tc>
      </w:tr>
    </w:tbl>
    <w:p w14:paraId="538F0F69" w14:textId="77777777" w:rsidR="00D467D2" w:rsidRDefault="00D467D2" w:rsidP="00AA3E6D">
      <w:pPr>
        <w:spacing w:beforeLines="60" w:before="144" w:afterLines="60" w:after="144"/>
        <w:jc w:val="both"/>
        <w:rPr>
          <w:rFonts w:ascii="Arial" w:hAnsi="Arial" w:cs="Arial"/>
          <w:sz w:val="22"/>
          <w:szCs w:val="22"/>
        </w:rPr>
      </w:pPr>
    </w:p>
    <w:p w14:paraId="6938D5DD" w14:textId="77777777" w:rsidR="005F4968" w:rsidRDefault="005F4968" w:rsidP="00AA3E6D">
      <w:pPr>
        <w:spacing w:beforeLines="60" w:before="144" w:afterLines="60" w:after="144"/>
        <w:jc w:val="both"/>
        <w:rPr>
          <w:rFonts w:ascii="Arial" w:hAnsi="Arial" w:cs="Arial"/>
          <w:sz w:val="22"/>
          <w:szCs w:val="22"/>
        </w:rPr>
      </w:pPr>
    </w:p>
    <w:p w14:paraId="44716975" w14:textId="77777777" w:rsidR="005F4968" w:rsidRDefault="005F4968" w:rsidP="00AA3E6D">
      <w:pPr>
        <w:spacing w:beforeLines="60" w:before="144" w:afterLines="60" w:after="144"/>
        <w:jc w:val="both"/>
        <w:rPr>
          <w:rFonts w:ascii="Arial" w:hAnsi="Arial" w:cs="Arial"/>
          <w:sz w:val="22"/>
          <w:szCs w:val="22"/>
        </w:rPr>
      </w:pPr>
    </w:p>
    <w:p w14:paraId="4DE7961A" w14:textId="77777777" w:rsidR="005F4968" w:rsidRPr="008233B6" w:rsidRDefault="005F4968" w:rsidP="00AA3E6D">
      <w:pPr>
        <w:spacing w:beforeLines="60" w:before="144" w:afterLines="60" w:after="144"/>
        <w:jc w:val="both"/>
        <w:rPr>
          <w:rFonts w:ascii="Arial" w:hAnsi="Arial" w:cs="Arial"/>
          <w:sz w:val="22"/>
          <w:szCs w:val="22"/>
        </w:rPr>
      </w:pPr>
    </w:p>
    <w:p w14:paraId="324F2396" w14:textId="77777777" w:rsidR="00AA3E6D" w:rsidRPr="008233B6" w:rsidRDefault="00AA3E6D" w:rsidP="00AA3E6D">
      <w:pPr>
        <w:pStyle w:val="Nadpis3"/>
      </w:pPr>
      <w:bookmarkStart w:id="40" w:name="_Toc390868510"/>
      <w:r w:rsidRPr="008233B6">
        <w:lastRenderedPageBreak/>
        <w:t>Podporované aktivity v rámci investiční priority 1.2</w:t>
      </w:r>
      <w:bookmarkEnd w:id="40"/>
      <w:r w:rsidRPr="008233B6">
        <w:t xml:space="preserve"> </w:t>
      </w:r>
    </w:p>
    <w:p w14:paraId="2114EF4F" w14:textId="77777777" w:rsidR="00AA3E6D" w:rsidRPr="008233B6" w:rsidRDefault="00AA3E6D" w:rsidP="006E1FC4">
      <w:pPr>
        <w:jc w:val="both"/>
        <w:rPr>
          <w:rFonts w:ascii="Arial" w:hAnsi="Arial" w:cs="Arial"/>
          <w:b/>
          <w:i/>
          <w:sz w:val="22"/>
          <w:szCs w:val="22"/>
          <w:u w:val="single"/>
        </w:rPr>
      </w:pPr>
    </w:p>
    <w:p w14:paraId="3B2D7DEB" w14:textId="77777777" w:rsidR="00AA3E6D" w:rsidRPr="008233B6" w:rsidRDefault="00AA3E6D" w:rsidP="00AA3E6D">
      <w:pPr>
        <w:pStyle w:val="Nadpis4"/>
        <w:rPr>
          <w:u w:val="single"/>
        </w:rPr>
      </w:pPr>
      <w:r w:rsidRPr="008233B6">
        <w:t>Popis typů a příkladů financovaných aktivit a jejich očekávaný příspěvek ke specifickým cílům</w:t>
      </w:r>
    </w:p>
    <w:p w14:paraId="5B448081" w14:textId="77777777" w:rsidR="00AB5914" w:rsidRPr="008233B6" w:rsidRDefault="00AB5914" w:rsidP="005526D6">
      <w:pPr>
        <w:spacing w:before="60" w:after="60"/>
        <w:jc w:val="both"/>
        <w:rPr>
          <w:rFonts w:ascii="Arial" w:hAnsi="Arial" w:cs="Arial"/>
          <w:sz w:val="22"/>
          <w:szCs w:val="22"/>
        </w:rPr>
      </w:pPr>
    </w:p>
    <w:p w14:paraId="6E02B06C" w14:textId="77777777" w:rsidR="00D54C4A" w:rsidRPr="008233B6" w:rsidRDefault="00D54C4A" w:rsidP="005526D6">
      <w:pPr>
        <w:spacing w:before="60" w:after="60"/>
        <w:jc w:val="both"/>
        <w:rPr>
          <w:rFonts w:ascii="Arial" w:hAnsi="Arial" w:cs="Arial"/>
          <w:sz w:val="22"/>
          <w:szCs w:val="22"/>
        </w:rPr>
      </w:pPr>
      <w:r w:rsidRPr="008233B6">
        <w:rPr>
          <w:rFonts w:ascii="Arial" w:hAnsi="Arial" w:cs="Arial"/>
          <w:sz w:val="22"/>
          <w:szCs w:val="22"/>
        </w:rPr>
        <w:t>Za účelem dosažení stanoven</w:t>
      </w:r>
      <w:r w:rsidR="00F205D4" w:rsidRPr="008233B6">
        <w:rPr>
          <w:rFonts w:ascii="Arial" w:hAnsi="Arial" w:cs="Arial"/>
          <w:sz w:val="22"/>
          <w:szCs w:val="22"/>
        </w:rPr>
        <w:t xml:space="preserve">ého </w:t>
      </w:r>
      <w:r w:rsidRPr="008233B6">
        <w:rPr>
          <w:rFonts w:ascii="Arial" w:hAnsi="Arial" w:cs="Arial"/>
          <w:sz w:val="22"/>
          <w:szCs w:val="22"/>
        </w:rPr>
        <w:t>specifick</w:t>
      </w:r>
      <w:r w:rsidR="00F205D4" w:rsidRPr="008233B6">
        <w:rPr>
          <w:rFonts w:ascii="Arial" w:hAnsi="Arial" w:cs="Arial"/>
          <w:sz w:val="22"/>
          <w:szCs w:val="22"/>
        </w:rPr>
        <w:t xml:space="preserve">ého </w:t>
      </w:r>
      <w:r w:rsidRPr="008233B6">
        <w:rPr>
          <w:rFonts w:ascii="Arial" w:hAnsi="Arial" w:cs="Arial"/>
          <w:sz w:val="22"/>
          <w:szCs w:val="22"/>
        </w:rPr>
        <w:t>cíl</w:t>
      </w:r>
      <w:r w:rsidR="00F205D4" w:rsidRPr="008233B6">
        <w:rPr>
          <w:rFonts w:ascii="Arial" w:hAnsi="Arial" w:cs="Arial"/>
          <w:sz w:val="22"/>
          <w:szCs w:val="22"/>
        </w:rPr>
        <w:t>e</w:t>
      </w:r>
      <w:r w:rsidRPr="008233B6">
        <w:rPr>
          <w:rFonts w:ascii="Arial" w:hAnsi="Arial" w:cs="Arial"/>
          <w:sz w:val="22"/>
          <w:szCs w:val="22"/>
        </w:rPr>
        <w:t xml:space="preserve"> budou podporovány zejména níže uvedené aktivity.</w:t>
      </w:r>
    </w:p>
    <w:p w14:paraId="78371E16" w14:textId="77777777" w:rsidR="00D54C4A" w:rsidRPr="008233B6" w:rsidRDefault="00D54C4A" w:rsidP="00025C10">
      <w:pPr>
        <w:spacing w:before="60" w:after="60"/>
        <w:jc w:val="both"/>
        <w:rPr>
          <w:rFonts w:ascii="Arial" w:hAnsi="Arial" w:cs="Arial"/>
          <w:sz w:val="22"/>
          <w:szCs w:val="22"/>
        </w:rPr>
      </w:pPr>
    </w:p>
    <w:p w14:paraId="758A1FC2" w14:textId="77777777" w:rsidR="0056093B" w:rsidRPr="008233B6" w:rsidRDefault="0056093B" w:rsidP="0087792C">
      <w:pPr>
        <w:spacing w:after="120"/>
        <w:jc w:val="both"/>
        <w:rPr>
          <w:rFonts w:ascii="Arial" w:hAnsi="Arial" w:cs="Arial"/>
          <w:sz w:val="22"/>
          <w:szCs w:val="22"/>
        </w:rPr>
      </w:pPr>
      <w:r w:rsidRPr="008233B6">
        <w:rPr>
          <w:rFonts w:ascii="Arial" w:hAnsi="Arial" w:cs="Arial"/>
          <w:b/>
          <w:sz w:val="22"/>
          <w:szCs w:val="22"/>
          <w:u w:val="single"/>
        </w:rPr>
        <w:t>Indikativní výčet podporovaných aktivit vedoucích k dosažení specifických cílů</w:t>
      </w:r>
    </w:p>
    <w:p w14:paraId="4EF159B9" w14:textId="77777777" w:rsidR="00F4664D" w:rsidRPr="008233B6" w:rsidRDefault="00F4664D"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t xml:space="preserve">Další profesní vzdělávání pro ženy </w:t>
      </w:r>
      <w:r w:rsidR="00D653FF" w:rsidRPr="008233B6">
        <w:rPr>
          <w:rFonts w:ascii="Arial" w:hAnsi="Arial" w:cs="Arial"/>
          <w:sz w:val="22"/>
          <w:szCs w:val="22"/>
        </w:rPr>
        <w:t xml:space="preserve">a osoby pečující o </w:t>
      </w:r>
      <w:r w:rsidR="00A12C68" w:rsidRPr="008233B6">
        <w:rPr>
          <w:rFonts w:ascii="Arial" w:hAnsi="Arial" w:cs="Arial"/>
          <w:sz w:val="22"/>
          <w:szCs w:val="22"/>
        </w:rPr>
        <w:t xml:space="preserve">jiné </w:t>
      </w:r>
      <w:r w:rsidR="00D653FF" w:rsidRPr="008233B6">
        <w:rPr>
          <w:rFonts w:ascii="Arial" w:hAnsi="Arial" w:cs="Arial"/>
          <w:sz w:val="22"/>
          <w:szCs w:val="22"/>
        </w:rPr>
        <w:t xml:space="preserve">závislé </w:t>
      </w:r>
      <w:r w:rsidR="00A12C68" w:rsidRPr="008233B6">
        <w:rPr>
          <w:rFonts w:ascii="Arial" w:hAnsi="Arial" w:cs="Arial"/>
          <w:sz w:val="22"/>
          <w:szCs w:val="22"/>
        </w:rPr>
        <w:t xml:space="preserve">osoby </w:t>
      </w:r>
      <w:r w:rsidRPr="008233B6">
        <w:rPr>
          <w:rFonts w:ascii="Arial" w:hAnsi="Arial" w:cs="Arial"/>
          <w:sz w:val="22"/>
          <w:szCs w:val="22"/>
        </w:rPr>
        <w:t>zaměřené na zlepšení jejich přístupu na trh práce, včetně výkonu samostatné výdělečné činnosti</w:t>
      </w:r>
      <w:r w:rsidR="00C43310" w:rsidRPr="008233B6">
        <w:rPr>
          <w:rFonts w:ascii="Arial" w:hAnsi="Arial" w:cs="Arial"/>
          <w:sz w:val="22"/>
          <w:szCs w:val="22"/>
        </w:rPr>
        <w:t>;</w:t>
      </w:r>
    </w:p>
    <w:p w14:paraId="1C0BFEFA" w14:textId="77777777" w:rsidR="00F4664D" w:rsidRPr="008233B6" w:rsidRDefault="00F4664D"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t xml:space="preserve">Vzdělávání a poradenské aktivity pro osoby na </w:t>
      </w:r>
      <w:r w:rsidR="00C43310" w:rsidRPr="008233B6">
        <w:rPr>
          <w:rFonts w:ascii="Arial" w:hAnsi="Arial" w:cs="Arial"/>
          <w:sz w:val="22"/>
          <w:szCs w:val="22"/>
        </w:rPr>
        <w:t>mateřské a rodičovské dovolené</w:t>
      </w:r>
      <w:r w:rsidR="00D653FF" w:rsidRPr="008233B6">
        <w:rPr>
          <w:rFonts w:ascii="Arial" w:hAnsi="Arial" w:cs="Arial"/>
          <w:sz w:val="22"/>
          <w:szCs w:val="22"/>
        </w:rPr>
        <w:t xml:space="preserve"> a pečující o závislé osoby</w:t>
      </w:r>
      <w:r w:rsidR="00AB5914" w:rsidRPr="008233B6">
        <w:rPr>
          <w:rFonts w:ascii="Arial" w:hAnsi="Arial" w:cs="Arial"/>
          <w:sz w:val="22"/>
          <w:szCs w:val="22"/>
        </w:rPr>
        <w:t xml:space="preserve"> či ženy ve starším věku</w:t>
      </w:r>
      <w:r w:rsidR="00C43310" w:rsidRPr="008233B6">
        <w:rPr>
          <w:rFonts w:ascii="Arial" w:hAnsi="Arial" w:cs="Arial"/>
          <w:sz w:val="22"/>
          <w:szCs w:val="22"/>
        </w:rPr>
        <w:t>;</w:t>
      </w:r>
    </w:p>
    <w:p w14:paraId="13417E76" w14:textId="77777777" w:rsidR="00D653FF" w:rsidRPr="008233B6" w:rsidRDefault="00D653FF"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t xml:space="preserve">Podpora opatření pro odstranění projevů diskriminace na trhu práce na základě pohlaví </w:t>
      </w:r>
      <w:r w:rsidR="00F17379">
        <w:rPr>
          <w:rFonts w:ascii="Arial" w:hAnsi="Arial" w:cs="Arial"/>
          <w:sz w:val="22"/>
          <w:szCs w:val="22"/>
        </w:rPr>
        <w:t xml:space="preserve">(včetně vícečetné diskriminace) </w:t>
      </w:r>
      <w:r w:rsidRPr="008233B6">
        <w:rPr>
          <w:rFonts w:ascii="Arial" w:hAnsi="Arial" w:cs="Arial"/>
          <w:sz w:val="22"/>
          <w:szCs w:val="22"/>
        </w:rPr>
        <w:t xml:space="preserve">a pro snížení </w:t>
      </w:r>
      <w:r w:rsidR="00A12C68" w:rsidRPr="008233B6">
        <w:rPr>
          <w:rFonts w:ascii="Arial" w:hAnsi="Arial" w:cs="Arial"/>
          <w:sz w:val="22"/>
          <w:szCs w:val="22"/>
        </w:rPr>
        <w:t xml:space="preserve">horizontální a vertikální </w:t>
      </w:r>
      <w:r w:rsidRPr="008233B6">
        <w:rPr>
          <w:rFonts w:ascii="Arial" w:hAnsi="Arial" w:cs="Arial"/>
          <w:sz w:val="22"/>
          <w:szCs w:val="22"/>
        </w:rPr>
        <w:t>segregace trhu práce podle pohlaví</w:t>
      </w:r>
      <w:r w:rsidR="00AB5914" w:rsidRPr="008233B6">
        <w:rPr>
          <w:rFonts w:ascii="Arial" w:hAnsi="Arial" w:cs="Arial"/>
          <w:sz w:val="22"/>
          <w:szCs w:val="22"/>
        </w:rPr>
        <w:t xml:space="preserve"> a rozdílů v odměňování žen a mužů</w:t>
      </w:r>
      <w:r w:rsidRPr="008233B6">
        <w:rPr>
          <w:rFonts w:ascii="Arial" w:hAnsi="Arial" w:cs="Arial"/>
          <w:sz w:val="22"/>
          <w:szCs w:val="22"/>
        </w:rPr>
        <w:t>;</w:t>
      </w:r>
    </w:p>
    <w:p w14:paraId="529D2CD6" w14:textId="77777777" w:rsidR="00D653FF" w:rsidRPr="008233B6" w:rsidRDefault="00723E46"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t>Vzdělávání</w:t>
      </w:r>
      <w:r w:rsidR="00D653FF" w:rsidRPr="008233B6">
        <w:rPr>
          <w:rFonts w:ascii="Arial" w:hAnsi="Arial" w:cs="Arial"/>
          <w:sz w:val="22"/>
          <w:szCs w:val="22"/>
        </w:rPr>
        <w:t>, zvyšování povědomí, poradenství v oblasti rovných příležitostí žen a mužů na trhu práce</w:t>
      </w:r>
      <w:r w:rsidR="00A12C68" w:rsidRPr="008233B6">
        <w:rPr>
          <w:rFonts w:ascii="Arial" w:hAnsi="Arial" w:cs="Arial"/>
          <w:sz w:val="22"/>
          <w:szCs w:val="22"/>
        </w:rPr>
        <w:t xml:space="preserve"> za účelem odstraňování genderových stereotypů a diskriminace na základě pohlaví</w:t>
      </w:r>
      <w:r w:rsidR="00D653FF" w:rsidRPr="008233B6">
        <w:rPr>
          <w:rFonts w:ascii="Arial" w:hAnsi="Arial" w:cs="Arial"/>
          <w:sz w:val="22"/>
          <w:szCs w:val="22"/>
        </w:rPr>
        <w:t>;</w:t>
      </w:r>
    </w:p>
    <w:p w14:paraId="72CE01E1" w14:textId="77777777" w:rsidR="00D653FF" w:rsidRPr="008233B6" w:rsidRDefault="00D653FF"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t>Advokační služby pro pomoc obětem diskriminace na trhu práce z hlediska rovnosti žen a mužů</w:t>
      </w:r>
      <w:r w:rsidR="00A12C68" w:rsidRPr="008233B6">
        <w:rPr>
          <w:rFonts w:ascii="Arial" w:hAnsi="Arial" w:cs="Arial"/>
          <w:sz w:val="22"/>
          <w:szCs w:val="22"/>
        </w:rPr>
        <w:t>, včetně ekonomického, psychologického a právního poradenství</w:t>
      </w:r>
      <w:r w:rsidRPr="008233B6">
        <w:rPr>
          <w:rFonts w:ascii="Arial" w:hAnsi="Arial" w:cs="Arial"/>
          <w:sz w:val="22"/>
          <w:szCs w:val="22"/>
        </w:rPr>
        <w:t>;</w:t>
      </w:r>
    </w:p>
    <w:p w14:paraId="642B0368" w14:textId="77777777" w:rsidR="00F4664D" w:rsidRDefault="00F4664D"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t>Podpora zavádění flexibilních forem práce a jejich využívání v</w:t>
      </w:r>
      <w:r w:rsidR="00B6379E">
        <w:rPr>
          <w:rFonts w:ascii="Arial" w:hAnsi="Arial" w:cs="Arial"/>
          <w:sz w:val="22"/>
          <w:szCs w:val="22"/>
        </w:rPr>
        <w:t> </w:t>
      </w:r>
      <w:r w:rsidRPr="008233B6">
        <w:rPr>
          <w:rFonts w:ascii="Arial" w:hAnsi="Arial" w:cs="Arial"/>
          <w:sz w:val="22"/>
          <w:szCs w:val="22"/>
        </w:rPr>
        <w:t>praxi</w:t>
      </w:r>
      <w:r w:rsidR="00B6379E">
        <w:rPr>
          <w:rFonts w:ascii="Arial" w:hAnsi="Arial" w:cs="Arial"/>
          <w:sz w:val="22"/>
          <w:szCs w:val="22"/>
        </w:rPr>
        <w:t xml:space="preserve"> jako nástroje podpory slučitelnosti pracovního a soukromého života</w:t>
      </w:r>
      <w:r w:rsidR="00C43310" w:rsidRPr="008233B6">
        <w:rPr>
          <w:rFonts w:ascii="Arial" w:hAnsi="Arial" w:cs="Arial"/>
          <w:sz w:val="22"/>
          <w:szCs w:val="22"/>
        </w:rPr>
        <w:t>;</w:t>
      </w:r>
    </w:p>
    <w:p w14:paraId="0CB1FB13" w14:textId="2E47C675" w:rsidR="00571554" w:rsidRPr="008233B6" w:rsidRDefault="00571554" w:rsidP="00497E58">
      <w:pPr>
        <w:pStyle w:val="Odstavecseseznamem"/>
        <w:numPr>
          <w:ilvl w:val="0"/>
          <w:numId w:val="6"/>
        </w:numPr>
        <w:spacing w:before="60" w:after="60"/>
        <w:ind w:left="714" w:hanging="357"/>
        <w:contextualSpacing w:val="0"/>
        <w:jc w:val="both"/>
        <w:rPr>
          <w:rFonts w:ascii="Arial" w:hAnsi="Arial" w:cs="Arial"/>
          <w:sz w:val="22"/>
          <w:szCs w:val="22"/>
        </w:rPr>
      </w:pPr>
      <w:r w:rsidRPr="00571554">
        <w:rPr>
          <w:rFonts w:ascii="Arial" w:hAnsi="Arial" w:cs="Arial"/>
          <w:sz w:val="22"/>
          <w:szCs w:val="22"/>
        </w:rPr>
        <w:t>Tvorba a realizace komplexních programů na podporu zahájení a rozvoj samostatné výdělečné činnosti</w:t>
      </w:r>
      <w:r w:rsidR="00FF523C">
        <w:rPr>
          <w:rFonts w:ascii="Arial" w:hAnsi="Arial" w:cs="Arial"/>
          <w:sz w:val="22"/>
          <w:szCs w:val="22"/>
        </w:rPr>
        <w:t>;</w:t>
      </w:r>
    </w:p>
    <w:p w14:paraId="612E918F" w14:textId="77777777" w:rsidR="00F4664D" w:rsidRPr="008233B6" w:rsidRDefault="00F4664D"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t xml:space="preserve">Podpora a rozvoj služeb péče o děti za účelem zvýšení </w:t>
      </w:r>
      <w:r w:rsidR="00BD5E9F">
        <w:rPr>
          <w:rFonts w:ascii="Arial" w:hAnsi="Arial" w:cs="Arial"/>
          <w:sz w:val="22"/>
          <w:szCs w:val="22"/>
        </w:rPr>
        <w:t xml:space="preserve">zaměstnanosti pečujících osob a usnadnění </w:t>
      </w:r>
      <w:r w:rsidRPr="008233B6">
        <w:rPr>
          <w:rFonts w:ascii="Arial" w:hAnsi="Arial" w:cs="Arial"/>
          <w:sz w:val="22"/>
          <w:szCs w:val="22"/>
        </w:rPr>
        <w:t>slučitelnosti pracovního a</w:t>
      </w:r>
      <w:r w:rsidR="007862D4" w:rsidRPr="008233B6">
        <w:rPr>
          <w:rFonts w:ascii="Arial" w:hAnsi="Arial" w:cs="Arial"/>
          <w:sz w:val="22"/>
          <w:szCs w:val="22"/>
        </w:rPr>
        <w:t> </w:t>
      </w:r>
      <w:r w:rsidRPr="008233B6">
        <w:rPr>
          <w:rFonts w:ascii="Arial" w:hAnsi="Arial" w:cs="Arial"/>
          <w:sz w:val="22"/>
          <w:szCs w:val="22"/>
        </w:rPr>
        <w:t>soukromého života</w:t>
      </w:r>
      <w:r w:rsidR="00C43310" w:rsidRPr="008233B6">
        <w:rPr>
          <w:rFonts w:ascii="Arial" w:hAnsi="Arial" w:cs="Arial"/>
          <w:sz w:val="22"/>
          <w:szCs w:val="22"/>
        </w:rPr>
        <w:t>;</w:t>
      </w:r>
    </w:p>
    <w:p w14:paraId="5293008D" w14:textId="77777777" w:rsidR="00A12C68" w:rsidRPr="008233B6" w:rsidRDefault="00A12C68"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t>Podpora aktivit zaměřených na vyšší míru zapojení mužů do péče o děti a další závislé osoby</w:t>
      </w:r>
      <w:r w:rsidRPr="008233B6">
        <w:rPr>
          <w:rFonts w:ascii="Arial" w:hAnsi="Arial" w:cs="Arial"/>
          <w:sz w:val="22"/>
          <w:szCs w:val="22"/>
          <w:lang w:val="en-US"/>
        </w:rPr>
        <w:t>;</w:t>
      </w:r>
    </w:p>
    <w:p w14:paraId="6C8906C0" w14:textId="77777777" w:rsidR="00F4664D" w:rsidRPr="008233B6" w:rsidRDefault="00F4664D"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t>Doprovodná opatření vedoucí k podpoře rovných příležitostí žen a mužů na trhu práce</w:t>
      </w:r>
      <w:r w:rsidR="00DF2E43" w:rsidRPr="00DF2E43">
        <w:rPr>
          <w:rFonts w:ascii="Arial" w:hAnsi="Arial" w:cs="Arial"/>
          <w:sz w:val="22"/>
          <w:szCs w:val="22"/>
        </w:rPr>
        <w:t xml:space="preserve"> </w:t>
      </w:r>
      <w:r w:rsidR="00DF2E43" w:rsidRPr="0029239A">
        <w:rPr>
          <w:rFonts w:ascii="Arial" w:hAnsi="Arial" w:cs="Arial"/>
          <w:sz w:val="22"/>
          <w:szCs w:val="22"/>
        </w:rPr>
        <w:t xml:space="preserve">s cílem usnadnění přístupu </w:t>
      </w:r>
      <w:r w:rsidR="00DF2E43">
        <w:rPr>
          <w:rFonts w:ascii="Arial" w:hAnsi="Arial" w:cs="Arial"/>
          <w:sz w:val="22"/>
          <w:szCs w:val="22"/>
        </w:rPr>
        <w:t xml:space="preserve">cílových skupin k hlavní formě podpory v této investiční prioritě </w:t>
      </w:r>
      <w:r w:rsidR="00DF2E43" w:rsidRPr="004568E8">
        <w:rPr>
          <w:rFonts w:ascii="Arial" w:hAnsi="Arial" w:cs="Arial"/>
          <w:sz w:val="22"/>
          <w:szCs w:val="22"/>
        </w:rPr>
        <w:t>– zejména</w:t>
      </w:r>
      <w:r w:rsidR="00DF2E43" w:rsidRPr="008233B6">
        <w:rPr>
          <w:rFonts w:ascii="Arial" w:hAnsi="Arial" w:cs="Arial"/>
          <w:sz w:val="22"/>
          <w:szCs w:val="22"/>
        </w:rPr>
        <w:t xml:space="preserve"> </w:t>
      </w:r>
      <w:r w:rsidR="00DF2E43">
        <w:rPr>
          <w:rFonts w:ascii="Arial" w:hAnsi="Arial" w:cs="Arial"/>
          <w:sz w:val="22"/>
          <w:szCs w:val="22"/>
        </w:rPr>
        <w:t>zajištění</w:t>
      </w:r>
      <w:r w:rsidR="00DF2E43" w:rsidRPr="008233B6">
        <w:rPr>
          <w:rFonts w:ascii="Arial" w:hAnsi="Arial" w:cs="Arial"/>
          <w:sz w:val="22"/>
          <w:szCs w:val="22"/>
        </w:rPr>
        <w:t xml:space="preserve"> dopravy, ubytování a stravování účastníků, péče o závislé osoby</w:t>
      </w:r>
      <w:r w:rsidR="00DF2E43">
        <w:rPr>
          <w:rFonts w:ascii="Arial" w:hAnsi="Arial" w:cs="Arial"/>
          <w:sz w:val="22"/>
          <w:szCs w:val="22"/>
        </w:rPr>
        <w:t xml:space="preserve"> apod.</w:t>
      </w:r>
      <w:r w:rsidR="00C43310" w:rsidRPr="008233B6">
        <w:rPr>
          <w:rFonts w:ascii="Arial" w:hAnsi="Arial" w:cs="Arial"/>
          <w:sz w:val="22"/>
          <w:szCs w:val="22"/>
        </w:rPr>
        <w:t>;</w:t>
      </w:r>
    </w:p>
    <w:p w14:paraId="5FD4D24F" w14:textId="77777777" w:rsidR="00F4664D" w:rsidRDefault="00F4664D"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t>Zlepšení koordinace místních a celostátních politik týkajících se rovných příležitostí žen a mužů a jejich implementace či přizpůsobení.</w:t>
      </w:r>
    </w:p>
    <w:p w14:paraId="02950389" w14:textId="77777777" w:rsidR="00F4664D" w:rsidRPr="008233B6" w:rsidRDefault="00F4664D" w:rsidP="00473751">
      <w:pPr>
        <w:pStyle w:val="Odstavecseseznamem"/>
        <w:jc w:val="both"/>
        <w:rPr>
          <w:rFonts w:ascii="Arial" w:hAnsi="Arial" w:cs="Arial"/>
          <w:sz w:val="22"/>
          <w:szCs w:val="22"/>
        </w:rPr>
      </w:pPr>
    </w:p>
    <w:p w14:paraId="29B5424A" w14:textId="67FCBC54" w:rsidR="0041149D" w:rsidRPr="008233B6" w:rsidRDefault="0041149D" w:rsidP="0041149D">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Na aktivity v této investiční prioritě navazují také aktivity </w:t>
      </w:r>
      <w:r w:rsidRPr="008233B6">
        <w:rPr>
          <w:rFonts w:ascii="Arial" w:hAnsi="Arial" w:cs="Arial"/>
          <w:b/>
          <w:sz w:val="22"/>
          <w:szCs w:val="22"/>
        </w:rPr>
        <w:t>v prioritní ose 2 IROP „</w:t>
      </w:r>
      <w:r w:rsidR="00EC4362" w:rsidRPr="008233B6">
        <w:rPr>
          <w:rFonts w:ascii="Arial" w:hAnsi="Arial" w:cs="Arial"/>
          <w:b/>
          <w:sz w:val="22"/>
          <w:szCs w:val="22"/>
        </w:rPr>
        <w:t>Zkvalitnění veřejných služeb a podmínek života pro obyvatele regionů</w:t>
      </w:r>
      <w:r w:rsidRPr="008233B6">
        <w:rPr>
          <w:rFonts w:ascii="Arial" w:hAnsi="Arial" w:cs="Arial"/>
          <w:b/>
          <w:sz w:val="22"/>
          <w:szCs w:val="22"/>
        </w:rPr>
        <w:t>“,</w:t>
      </w:r>
      <w:r w:rsidRPr="008233B6">
        <w:rPr>
          <w:rFonts w:ascii="Arial" w:hAnsi="Arial" w:cs="Arial"/>
          <w:sz w:val="22"/>
          <w:szCs w:val="22"/>
        </w:rPr>
        <w:t xml:space="preserve"> které jsou zaměřené mj. na </w:t>
      </w:r>
      <w:r w:rsidR="00D67A18">
        <w:rPr>
          <w:rFonts w:ascii="Arial" w:hAnsi="Arial" w:cs="Arial"/>
          <w:sz w:val="22"/>
          <w:szCs w:val="22"/>
        </w:rPr>
        <w:t xml:space="preserve">rozšíření kapacit pro předškolní vzdělávání a na </w:t>
      </w:r>
      <w:r w:rsidRPr="008233B6">
        <w:rPr>
          <w:rFonts w:ascii="Arial" w:hAnsi="Arial" w:cs="Arial"/>
          <w:sz w:val="22"/>
          <w:szCs w:val="22"/>
        </w:rPr>
        <w:t>podporu kvalitního vybavení veřejně přístupných předškolních zařízení.</w:t>
      </w:r>
    </w:p>
    <w:p w14:paraId="29BCC81C" w14:textId="77777777" w:rsidR="0041149D" w:rsidRPr="008233B6" w:rsidRDefault="0041149D" w:rsidP="0041149D">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Konkrétně se jedná o tyto investiční priority (IP) a specifické cíle (SC) </w:t>
      </w:r>
      <w:r w:rsidR="00B522D8" w:rsidRPr="008233B6">
        <w:rPr>
          <w:rFonts w:ascii="Arial" w:hAnsi="Arial" w:cs="Arial"/>
          <w:sz w:val="22"/>
          <w:szCs w:val="22"/>
        </w:rPr>
        <w:t>IROP</w:t>
      </w:r>
      <w:r w:rsidRPr="008233B6">
        <w:rPr>
          <w:rFonts w:ascii="Arial" w:hAnsi="Arial" w:cs="Arial"/>
          <w:sz w:val="22"/>
          <w:szCs w:val="22"/>
        </w:rPr>
        <w:t>:</w:t>
      </w:r>
    </w:p>
    <w:p w14:paraId="4A559FA1" w14:textId="77777777" w:rsidR="0041149D" w:rsidRPr="008233B6" w:rsidRDefault="0041149D" w:rsidP="0041149D">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b/>
          <w:sz w:val="22"/>
          <w:szCs w:val="22"/>
        </w:rPr>
        <w:t>IP 1</w:t>
      </w:r>
      <w:r w:rsidR="00B522D8" w:rsidRPr="008233B6">
        <w:rPr>
          <w:rFonts w:ascii="Arial" w:hAnsi="Arial" w:cs="Arial"/>
          <w:b/>
          <w:sz w:val="22"/>
          <w:szCs w:val="22"/>
        </w:rPr>
        <w:t>0</w:t>
      </w:r>
      <w:r w:rsidRPr="008233B6">
        <w:rPr>
          <w:rFonts w:ascii="Arial" w:hAnsi="Arial" w:cs="Arial"/>
          <w:b/>
          <w:sz w:val="22"/>
          <w:szCs w:val="22"/>
        </w:rPr>
        <w:t xml:space="preserve">: </w:t>
      </w:r>
      <w:r w:rsidR="00E1057A" w:rsidRPr="00631C93">
        <w:rPr>
          <w:rFonts w:ascii="Arial" w:hAnsi="Arial" w:cs="Arial"/>
          <w:b/>
          <w:sz w:val="22"/>
          <w:szCs w:val="22"/>
        </w:rPr>
        <w:t xml:space="preserve">Investice do vzdělávání, odborného vzdělávání, včetně odborné přípravy pro získání dovedností a do celoživotního učení rozvíjením </w:t>
      </w:r>
      <w:r w:rsidR="001C615F">
        <w:rPr>
          <w:rFonts w:ascii="Arial" w:hAnsi="Arial" w:cs="Arial"/>
          <w:b/>
          <w:sz w:val="22"/>
          <w:szCs w:val="22"/>
        </w:rPr>
        <w:t>infrastruktury pro vzdělávání a o</w:t>
      </w:r>
      <w:r w:rsidR="00E1057A" w:rsidRPr="00631C93">
        <w:rPr>
          <w:rFonts w:ascii="Arial" w:hAnsi="Arial" w:cs="Arial"/>
          <w:b/>
          <w:sz w:val="22"/>
          <w:szCs w:val="22"/>
        </w:rPr>
        <w:t>dbornou přípravu</w:t>
      </w:r>
    </w:p>
    <w:p w14:paraId="5EA276E8" w14:textId="61AD282B" w:rsidR="00046DDA" w:rsidRDefault="0041149D" w:rsidP="00046DDA">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SC </w:t>
      </w:r>
      <w:r w:rsidR="00EC4362" w:rsidRPr="008233B6">
        <w:rPr>
          <w:rFonts w:ascii="Arial" w:hAnsi="Arial" w:cs="Arial"/>
          <w:sz w:val="22"/>
          <w:szCs w:val="22"/>
        </w:rPr>
        <w:t>2.</w:t>
      </w:r>
      <w:r w:rsidR="000E0B95">
        <w:rPr>
          <w:rFonts w:ascii="Arial" w:hAnsi="Arial" w:cs="Arial"/>
          <w:sz w:val="22"/>
          <w:szCs w:val="22"/>
        </w:rPr>
        <w:t>4</w:t>
      </w:r>
      <w:r w:rsidRPr="008233B6">
        <w:rPr>
          <w:rFonts w:ascii="Arial" w:hAnsi="Arial" w:cs="Arial"/>
          <w:sz w:val="22"/>
          <w:szCs w:val="22"/>
        </w:rPr>
        <w:t xml:space="preserve"> – </w:t>
      </w:r>
      <w:r w:rsidR="00EC4362" w:rsidRPr="008233B6">
        <w:rPr>
          <w:rFonts w:ascii="Arial" w:hAnsi="Arial" w:cs="Arial"/>
          <w:sz w:val="22"/>
          <w:szCs w:val="22"/>
        </w:rPr>
        <w:t>Zvýšení kvality a dostupnosti infrastruktury pro vzdělávání a celoživotní učení</w:t>
      </w:r>
      <w:r w:rsidR="000333E0" w:rsidRPr="008233B6">
        <w:rPr>
          <w:rFonts w:ascii="Arial" w:hAnsi="Arial" w:cs="Arial"/>
          <w:sz w:val="22"/>
          <w:szCs w:val="22"/>
        </w:rPr>
        <w:t>.</w:t>
      </w:r>
    </w:p>
    <w:p w14:paraId="1D3ED407" w14:textId="54F7B95E" w:rsidR="00046DDA" w:rsidRPr="008233B6" w:rsidRDefault="00046DDA" w:rsidP="00046DDA">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Na aktivity v této investiční prioritě navazují také aktivity </w:t>
      </w:r>
      <w:r w:rsidRPr="008233B6">
        <w:rPr>
          <w:rFonts w:ascii="Arial" w:hAnsi="Arial" w:cs="Arial"/>
          <w:b/>
          <w:sz w:val="22"/>
          <w:szCs w:val="22"/>
        </w:rPr>
        <w:t xml:space="preserve">v prioritní ose </w:t>
      </w:r>
      <w:r>
        <w:rPr>
          <w:rFonts w:ascii="Arial" w:hAnsi="Arial" w:cs="Arial"/>
          <w:b/>
          <w:sz w:val="22"/>
          <w:szCs w:val="22"/>
        </w:rPr>
        <w:t>3 OP VVV</w:t>
      </w:r>
      <w:r w:rsidRPr="008233B6">
        <w:rPr>
          <w:rFonts w:ascii="Arial" w:hAnsi="Arial" w:cs="Arial"/>
          <w:b/>
          <w:sz w:val="22"/>
          <w:szCs w:val="22"/>
        </w:rPr>
        <w:t xml:space="preserve"> „</w:t>
      </w:r>
      <w:r w:rsidR="00071F63" w:rsidRPr="00071F63">
        <w:rPr>
          <w:rFonts w:ascii="Arial" w:hAnsi="Arial" w:cs="Arial"/>
          <w:b/>
          <w:sz w:val="22"/>
          <w:szCs w:val="22"/>
        </w:rPr>
        <w:t>Rovný přístup ke kvalitnímu předškolnímu, primárnímu a sekundárnímu vzdělávání</w:t>
      </w:r>
      <w:r w:rsidR="00071F63">
        <w:rPr>
          <w:rFonts w:ascii="Arial" w:hAnsi="Arial" w:cs="Arial"/>
          <w:b/>
          <w:sz w:val="22"/>
          <w:szCs w:val="22"/>
        </w:rPr>
        <w:t>“</w:t>
      </w:r>
      <w:r w:rsidRPr="008233B6">
        <w:rPr>
          <w:rFonts w:ascii="Arial" w:hAnsi="Arial" w:cs="Arial"/>
          <w:b/>
          <w:sz w:val="22"/>
          <w:szCs w:val="22"/>
        </w:rPr>
        <w:t>,</w:t>
      </w:r>
      <w:r w:rsidRPr="008233B6">
        <w:rPr>
          <w:rFonts w:ascii="Arial" w:hAnsi="Arial" w:cs="Arial"/>
          <w:sz w:val="22"/>
          <w:szCs w:val="22"/>
        </w:rPr>
        <w:t xml:space="preserve"> k</w:t>
      </w:r>
      <w:r w:rsidR="00071F63">
        <w:rPr>
          <w:rFonts w:ascii="Arial" w:hAnsi="Arial" w:cs="Arial"/>
          <w:sz w:val="22"/>
          <w:szCs w:val="22"/>
        </w:rPr>
        <w:t>dy v</w:t>
      </w:r>
      <w:r w:rsidR="00071F63" w:rsidRPr="00071F63">
        <w:rPr>
          <w:rFonts w:ascii="Arial" w:hAnsi="Arial" w:cs="Arial"/>
          <w:sz w:val="22"/>
          <w:szCs w:val="22"/>
        </w:rPr>
        <w:t xml:space="preserve"> </w:t>
      </w:r>
      <w:r w:rsidR="00071F63" w:rsidRPr="00071F63">
        <w:rPr>
          <w:rFonts w:ascii="Arial" w:hAnsi="Arial" w:cs="Arial"/>
          <w:sz w:val="22"/>
          <w:szCs w:val="22"/>
        </w:rPr>
        <w:lastRenderedPageBreak/>
        <w:t>oblasti předškolního vzdělávání a předškolní péče b</w:t>
      </w:r>
      <w:r w:rsidR="00071F63">
        <w:rPr>
          <w:rFonts w:ascii="Arial" w:hAnsi="Arial" w:cs="Arial"/>
          <w:sz w:val="22"/>
          <w:szCs w:val="22"/>
        </w:rPr>
        <w:t>ude</w:t>
      </w:r>
      <w:r w:rsidR="00071F63" w:rsidRPr="00071F63">
        <w:rPr>
          <w:rFonts w:ascii="Arial" w:hAnsi="Arial" w:cs="Arial"/>
          <w:sz w:val="22"/>
          <w:szCs w:val="22"/>
        </w:rPr>
        <w:t xml:space="preserve"> MŠMT prostřednictvím </w:t>
      </w:r>
      <w:r w:rsidR="00071F63">
        <w:rPr>
          <w:rFonts w:ascii="Arial" w:hAnsi="Arial" w:cs="Arial"/>
          <w:sz w:val="22"/>
          <w:szCs w:val="22"/>
        </w:rPr>
        <w:t xml:space="preserve">intervencí </w:t>
      </w:r>
      <w:r w:rsidR="00071F63" w:rsidRPr="00071F63">
        <w:rPr>
          <w:rFonts w:ascii="Arial" w:hAnsi="Arial" w:cs="Arial"/>
          <w:sz w:val="22"/>
          <w:szCs w:val="22"/>
        </w:rPr>
        <w:t xml:space="preserve">OP VVV podporovat rozvoj zejména zařízení pro předškolní vzdělávání a MPSV bude </w:t>
      </w:r>
      <w:r w:rsidR="00071F63">
        <w:rPr>
          <w:rFonts w:ascii="Arial" w:hAnsi="Arial" w:cs="Arial"/>
          <w:sz w:val="22"/>
          <w:szCs w:val="22"/>
        </w:rPr>
        <w:t>v dané IP</w:t>
      </w:r>
      <w:r w:rsidR="00071F63" w:rsidRPr="00071F63">
        <w:rPr>
          <w:rFonts w:ascii="Arial" w:hAnsi="Arial" w:cs="Arial"/>
          <w:sz w:val="22"/>
          <w:szCs w:val="22"/>
        </w:rPr>
        <w:t xml:space="preserve"> podporovat péči o děti s cílem zvyšování zaměstnanosti žen. </w:t>
      </w:r>
    </w:p>
    <w:p w14:paraId="0E58CD2A" w14:textId="4876532A" w:rsidR="00046DDA" w:rsidRPr="008233B6" w:rsidRDefault="00046DDA" w:rsidP="00046DDA">
      <w:pPr>
        <w:pStyle w:val="Odstavecseseznamem"/>
        <w:tabs>
          <w:tab w:val="left" w:pos="-4962"/>
          <w:tab w:val="right" w:pos="9072"/>
        </w:tabs>
        <w:spacing w:after="120"/>
        <w:ind w:left="0"/>
        <w:contextualSpacing w:val="0"/>
        <w:jc w:val="both"/>
        <w:rPr>
          <w:rFonts w:ascii="Arial" w:hAnsi="Arial" w:cs="Arial"/>
          <w:sz w:val="22"/>
          <w:szCs w:val="22"/>
        </w:rPr>
      </w:pPr>
      <w:r w:rsidRPr="008233B6">
        <w:rPr>
          <w:rFonts w:ascii="Arial" w:hAnsi="Arial" w:cs="Arial"/>
          <w:sz w:val="22"/>
          <w:szCs w:val="22"/>
        </w:rPr>
        <w:t>Konkrétně se jedná o t</w:t>
      </w:r>
      <w:r>
        <w:rPr>
          <w:rFonts w:ascii="Arial" w:hAnsi="Arial" w:cs="Arial"/>
          <w:sz w:val="22"/>
          <w:szCs w:val="22"/>
        </w:rPr>
        <w:t xml:space="preserve">uto investiční prioritu </w:t>
      </w:r>
      <w:r w:rsidRPr="008233B6">
        <w:rPr>
          <w:rFonts w:ascii="Arial" w:hAnsi="Arial" w:cs="Arial"/>
          <w:sz w:val="22"/>
          <w:szCs w:val="22"/>
        </w:rPr>
        <w:t>(IP) a specifick</w:t>
      </w:r>
      <w:r>
        <w:rPr>
          <w:rFonts w:ascii="Arial" w:hAnsi="Arial" w:cs="Arial"/>
          <w:sz w:val="22"/>
          <w:szCs w:val="22"/>
        </w:rPr>
        <w:t>ý</w:t>
      </w:r>
      <w:r w:rsidRPr="008233B6">
        <w:rPr>
          <w:rFonts w:ascii="Arial" w:hAnsi="Arial" w:cs="Arial"/>
          <w:sz w:val="22"/>
          <w:szCs w:val="22"/>
        </w:rPr>
        <w:t xml:space="preserve"> cíl (SC) </w:t>
      </w:r>
      <w:r>
        <w:rPr>
          <w:rFonts w:ascii="Arial" w:hAnsi="Arial" w:cs="Arial"/>
          <w:sz w:val="22"/>
          <w:szCs w:val="22"/>
        </w:rPr>
        <w:t>OP VVV</w:t>
      </w:r>
      <w:r w:rsidRPr="008233B6">
        <w:rPr>
          <w:rFonts w:ascii="Arial" w:hAnsi="Arial" w:cs="Arial"/>
          <w:sz w:val="22"/>
          <w:szCs w:val="22"/>
        </w:rPr>
        <w:t>:</w:t>
      </w:r>
    </w:p>
    <w:p w14:paraId="7FC375B5" w14:textId="65D1C27F" w:rsidR="00046DDA" w:rsidRPr="008233B6" w:rsidRDefault="00046DDA" w:rsidP="00046DDA">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b/>
          <w:sz w:val="22"/>
          <w:szCs w:val="22"/>
        </w:rPr>
        <w:t xml:space="preserve">IP </w:t>
      </w:r>
      <w:r>
        <w:rPr>
          <w:rFonts w:ascii="Arial" w:hAnsi="Arial" w:cs="Arial"/>
          <w:b/>
          <w:sz w:val="22"/>
          <w:szCs w:val="22"/>
        </w:rPr>
        <w:t>3.2</w:t>
      </w:r>
      <w:r w:rsidRPr="008233B6">
        <w:rPr>
          <w:rFonts w:ascii="Arial" w:hAnsi="Arial" w:cs="Arial"/>
          <w:b/>
          <w:sz w:val="22"/>
          <w:szCs w:val="22"/>
        </w:rPr>
        <w:t xml:space="preserve">: </w:t>
      </w:r>
      <w:r w:rsidRPr="00046DDA">
        <w:rPr>
          <w:rFonts w:ascii="Arial" w:hAnsi="Arial" w:cs="Arial"/>
          <w:b/>
          <w:sz w:val="22"/>
          <w:szCs w:val="22"/>
        </w:rPr>
        <w:t xml:space="preserve">Omezování a prevence předčasného ukončování školní docházky a podpora rovného přístupu ke kvalitním programům předškolního rozvoje, k primárnímu a sekundárnímu vzdělávání, možnostem formálního a neformálního vzdělávání, které umožňuje zpětné začlenění do procesu vzdělávání a odborné přípravy </w:t>
      </w:r>
    </w:p>
    <w:p w14:paraId="7AEC1D01" w14:textId="5C084C06" w:rsidR="0035084B" w:rsidRDefault="00046DDA" w:rsidP="00046DDA">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SC</w:t>
      </w:r>
      <w:r w:rsidR="0035084B">
        <w:rPr>
          <w:rFonts w:ascii="Arial" w:hAnsi="Arial" w:cs="Arial"/>
          <w:sz w:val="22"/>
          <w:szCs w:val="22"/>
        </w:rPr>
        <w:t xml:space="preserve">1 </w:t>
      </w:r>
      <w:r w:rsidRPr="008233B6">
        <w:rPr>
          <w:rFonts w:ascii="Arial" w:hAnsi="Arial" w:cs="Arial"/>
          <w:sz w:val="22"/>
          <w:szCs w:val="22"/>
        </w:rPr>
        <w:t xml:space="preserve">– </w:t>
      </w:r>
      <w:r w:rsidR="0035084B" w:rsidRPr="0035084B">
        <w:rPr>
          <w:rFonts w:ascii="Arial" w:hAnsi="Arial" w:cs="Arial"/>
          <w:sz w:val="22"/>
          <w:szCs w:val="22"/>
        </w:rPr>
        <w:t>Zvýšení kvality předškolního vzdělávání včetně usnadnění přechodu dětí na ZŠ</w:t>
      </w:r>
      <w:r w:rsidR="0035084B">
        <w:rPr>
          <w:rFonts w:ascii="Arial" w:hAnsi="Arial" w:cs="Arial"/>
          <w:sz w:val="22"/>
          <w:szCs w:val="22"/>
        </w:rPr>
        <w:t>.</w:t>
      </w:r>
    </w:p>
    <w:p w14:paraId="5578C331" w14:textId="4F21BACE" w:rsidR="00046DDA" w:rsidRDefault="0035084B" w:rsidP="00046DDA">
      <w:pPr>
        <w:pStyle w:val="Odstavecseseznamem"/>
        <w:tabs>
          <w:tab w:val="left" w:pos="-4962"/>
        </w:tabs>
        <w:spacing w:after="120"/>
        <w:ind w:left="0"/>
        <w:contextualSpacing w:val="0"/>
        <w:jc w:val="both"/>
        <w:rPr>
          <w:rFonts w:ascii="Arial" w:hAnsi="Arial" w:cs="Arial"/>
          <w:sz w:val="22"/>
          <w:szCs w:val="22"/>
        </w:rPr>
      </w:pPr>
      <w:r>
        <w:rPr>
          <w:rFonts w:ascii="Arial" w:hAnsi="Arial" w:cs="Arial"/>
          <w:sz w:val="22"/>
          <w:szCs w:val="22"/>
        </w:rPr>
        <w:t xml:space="preserve"> </w:t>
      </w:r>
    </w:p>
    <w:p w14:paraId="58AE2E13" w14:textId="19B87BF9" w:rsidR="00622CBA" w:rsidRDefault="00622CBA" w:rsidP="00046DDA">
      <w:pPr>
        <w:pStyle w:val="Odstavecseseznamem"/>
        <w:tabs>
          <w:tab w:val="left" w:pos="-4962"/>
        </w:tabs>
        <w:spacing w:after="120"/>
        <w:ind w:left="0"/>
        <w:contextualSpacing w:val="0"/>
        <w:jc w:val="both"/>
        <w:rPr>
          <w:rFonts w:ascii="Arial" w:hAnsi="Arial" w:cs="Arial"/>
          <w:sz w:val="22"/>
          <w:szCs w:val="22"/>
        </w:rPr>
      </w:pPr>
      <w:r w:rsidRPr="00475198">
        <w:rPr>
          <w:rFonts w:ascii="Arial" w:hAnsi="Arial" w:cs="Arial"/>
          <w:sz w:val="22"/>
          <w:szCs w:val="22"/>
        </w:rPr>
        <w:t xml:space="preserve">Na aktivity v této investiční prioritě navazují zároveň také aktivity </w:t>
      </w:r>
      <w:r w:rsidRPr="00475198">
        <w:rPr>
          <w:rFonts w:ascii="Arial" w:hAnsi="Arial" w:cs="Arial"/>
          <w:b/>
          <w:sz w:val="22"/>
          <w:szCs w:val="22"/>
        </w:rPr>
        <w:t>v prioritní ose 4 OP Praha pól růstu ČR (OP PPR) „ Vzdělání a vzdělanost a podpora zaměstnanosti“</w:t>
      </w:r>
      <w:r w:rsidR="00475198" w:rsidRPr="00475198">
        <w:rPr>
          <w:rFonts w:ascii="Arial" w:hAnsi="Arial" w:cs="Arial"/>
          <w:sz w:val="22"/>
          <w:szCs w:val="22"/>
        </w:rPr>
        <w:t>, které jsou zaměřené mj. na podporu</w:t>
      </w:r>
      <w:r w:rsidR="00475198" w:rsidRPr="00475198">
        <w:t xml:space="preserve"> </w:t>
      </w:r>
      <w:r w:rsidR="00475198">
        <w:rPr>
          <w:rFonts w:ascii="Arial" w:hAnsi="Arial" w:cs="Arial"/>
          <w:sz w:val="22"/>
          <w:szCs w:val="22"/>
        </w:rPr>
        <w:t>v</w:t>
      </w:r>
      <w:r w:rsidR="00475198" w:rsidRPr="00475198">
        <w:rPr>
          <w:rFonts w:ascii="Arial" w:hAnsi="Arial" w:cs="Arial"/>
          <w:sz w:val="22"/>
          <w:szCs w:val="22"/>
        </w:rPr>
        <w:t>ytv</w:t>
      </w:r>
      <w:r w:rsidR="00475198">
        <w:rPr>
          <w:rFonts w:ascii="Arial" w:hAnsi="Arial" w:cs="Arial"/>
          <w:sz w:val="22"/>
          <w:szCs w:val="22"/>
        </w:rPr>
        <w:t>áření</w:t>
      </w:r>
      <w:r w:rsidR="00475198" w:rsidRPr="00475198">
        <w:rPr>
          <w:rFonts w:ascii="Arial" w:hAnsi="Arial" w:cs="Arial"/>
          <w:sz w:val="22"/>
          <w:szCs w:val="22"/>
        </w:rPr>
        <w:t xml:space="preserve"> nových míst </w:t>
      </w:r>
      <w:r w:rsidR="00475198">
        <w:rPr>
          <w:rFonts w:ascii="Arial" w:hAnsi="Arial" w:cs="Arial"/>
          <w:sz w:val="22"/>
          <w:szCs w:val="22"/>
        </w:rPr>
        <w:t>(</w:t>
      </w:r>
      <w:r w:rsidR="00475198" w:rsidRPr="00475198">
        <w:rPr>
          <w:rFonts w:ascii="Arial" w:hAnsi="Arial" w:cs="Arial"/>
          <w:sz w:val="22"/>
          <w:szCs w:val="22"/>
        </w:rPr>
        <w:t>ve stávajících zařízeních</w:t>
      </w:r>
      <w:r w:rsidR="00475198">
        <w:rPr>
          <w:rFonts w:ascii="Arial" w:hAnsi="Arial" w:cs="Arial"/>
          <w:sz w:val="22"/>
          <w:szCs w:val="22"/>
        </w:rPr>
        <w:t>)</w:t>
      </w:r>
      <w:r w:rsidR="00475198" w:rsidRPr="00475198">
        <w:rPr>
          <w:rFonts w:ascii="Arial" w:hAnsi="Arial" w:cs="Arial"/>
          <w:sz w:val="22"/>
          <w:szCs w:val="22"/>
        </w:rPr>
        <w:t xml:space="preserve"> pro poskytování péče o děti do 3 let v denním režimu, nebo v objektech mateřských škol</w:t>
      </w:r>
      <w:r w:rsidR="00475198">
        <w:rPr>
          <w:rFonts w:ascii="Arial" w:hAnsi="Arial" w:cs="Arial"/>
          <w:sz w:val="22"/>
          <w:szCs w:val="22"/>
        </w:rPr>
        <w:t xml:space="preserve"> a vytváření</w:t>
      </w:r>
      <w:r w:rsidR="00475198" w:rsidRPr="00475198">
        <w:rPr>
          <w:rFonts w:ascii="Arial" w:hAnsi="Arial" w:cs="Arial"/>
          <w:sz w:val="22"/>
          <w:szCs w:val="22"/>
        </w:rPr>
        <w:t xml:space="preserve"> nových tříd ve stávajících objektech vzdělávacích zařízení, zejména mateřských a základních škol, za cílem vytvoření nových kapacit vzdělávání dětí zpravidla od 3 let</w:t>
      </w:r>
      <w:r w:rsidR="00475198">
        <w:rPr>
          <w:rFonts w:ascii="Arial" w:hAnsi="Arial" w:cs="Arial"/>
          <w:sz w:val="22"/>
          <w:szCs w:val="22"/>
        </w:rPr>
        <w:t>.</w:t>
      </w:r>
    </w:p>
    <w:p w14:paraId="28D7ECFA" w14:textId="3EBDC436" w:rsidR="00475198" w:rsidRPr="008233B6" w:rsidRDefault="00475198" w:rsidP="00475198">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Konkrétně se jedná o tyto investiční priority (IP) a specifické cíle (SC) </w:t>
      </w:r>
      <w:r>
        <w:rPr>
          <w:rFonts w:ascii="Arial" w:hAnsi="Arial" w:cs="Arial"/>
          <w:sz w:val="22"/>
          <w:szCs w:val="22"/>
        </w:rPr>
        <w:t>OP PPR</w:t>
      </w:r>
      <w:r w:rsidRPr="008233B6">
        <w:rPr>
          <w:rFonts w:ascii="Arial" w:hAnsi="Arial" w:cs="Arial"/>
          <w:sz w:val="22"/>
          <w:szCs w:val="22"/>
        </w:rPr>
        <w:t>:</w:t>
      </w:r>
    </w:p>
    <w:p w14:paraId="7EAB01F2" w14:textId="6198D07D" w:rsidR="00475198" w:rsidRPr="008233B6" w:rsidRDefault="00475198" w:rsidP="00475198">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b/>
          <w:sz w:val="22"/>
          <w:szCs w:val="22"/>
        </w:rPr>
        <w:t xml:space="preserve">IP </w:t>
      </w:r>
      <w:r w:rsidRPr="00475198">
        <w:rPr>
          <w:rFonts w:ascii="Arial" w:hAnsi="Arial" w:cs="Arial"/>
          <w:b/>
          <w:sz w:val="22"/>
          <w:szCs w:val="22"/>
        </w:rPr>
        <w:t xml:space="preserve">4.1 Podpora růstu podporujícího zaměstnanost rozvojem vnitřního potenciálu jako součásti územní strategie pro konkrétní oblasti, včetně přeměny upadajících průmyslových oblastí a zlepšení dostupnosti a rozvoje zvláštních přírodních a kulturních zdrojů </w:t>
      </w:r>
    </w:p>
    <w:p w14:paraId="01768A91" w14:textId="2E3EA822" w:rsidR="00475198" w:rsidRDefault="00475198" w:rsidP="00475198">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SC – </w:t>
      </w:r>
      <w:r w:rsidRPr="00475198">
        <w:rPr>
          <w:rFonts w:ascii="Arial" w:hAnsi="Arial" w:cs="Arial"/>
          <w:sz w:val="22"/>
          <w:szCs w:val="22"/>
        </w:rPr>
        <w:t xml:space="preserve">Dosažení dostatečné kapacity a zkvalitnění předškolního, základního a středního vzdělávání </w:t>
      </w:r>
    </w:p>
    <w:p w14:paraId="2B7197F8" w14:textId="77777777" w:rsidR="0041149D" w:rsidRPr="00475198" w:rsidRDefault="0041149D" w:rsidP="00475198">
      <w:pPr>
        <w:jc w:val="both"/>
        <w:rPr>
          <w:rFonts w:ascii="Arial" w:hAnsi="Arial" w:cs="Arial"/>
          <w:sz w:val="22"/>
          <w:szCs w:val="22"/>
        </w:rPr>
      </w:pPr>
    </w:p>
    <w:p w14:paraId="3FDFE082" w14:textId="77777777" w:rsidR="00F4664D" w:rsidRPr="008233B6" w:rsidRDefault="00F4664D" w:rsidP="0087792C">
      <w:pPr>
        <w:spacing w:before="60" w:after="60"/>
        <w:rPr>
          <w:rFonts w:ascii="Arial" w:hAnsi="Arial" w:cs="Arial"/>
          <w:b/>
          <w:sz w:val="22"/>
          <w:szCs w:val="22"/>
          <w:u w:val="single"/>
        </w:rPr>
      </w:pPr>
      <w:r w:rsidRPr="008233B6">
        <w:rPr>
          <w:rFonts w:ascii="Arial" w:hAnsi="Arial" w:cs="Arial"/>
          <w:b/>
          <w:sz w:val="22"/>
          <w:szCs w:val="22"/>
          <w:u w:val="single"/>
        </w:rPr>
        <w:t>Identifikace hlavních cílových skupin</w:t>
      </w:r>
    </w:p>
    <w:p w14:paraId="0AB4A5C9" w14:textId="520CBC00" w:rsidR="00F4664D" w:rsidRPr="008233B6" w:rsidRDefault="00D54C4A" w:rsidP="0087792C">
      <w:pPr>
        <w:spacing w:before="60" w:after="60"/>
        <w:jc w:val="both"/>
        <w:rPr>
          <w:rFonts w:ascii="Arial" w:hAnsi="Arial" w:cs="Arial"/>
          <w:sz w:val="22"/>
          <w:szCs w:val="22"/>
        </w:rPr>
      </w:pPr>
      <w:r w:rsidRPr="008233B6">
        <w:rPr>
          <w:rFonts w:ascii="Arial" w:hAnsi="Arial" w:cs="Arial"/>
          <w:sz w:val="22"/>
          <w:szCs w:val="22"/>
        </w:rPr>
        <w:t xml:space="preserve">Cílová skupina </w:t>
      </w:r>
      <w:r w:rsidR="00F4664D" w:rsidRPr="008233B6">
        <w:rPr>
          <w:rFonts w:ascii="Arial" w:hAnsi="Arial" w:cs="Arial"/>
          <w:b/>
          <w:sz w:val="22"/>
          <w:szCs w:val="22"/>
        </w:rPr>
        <w:t>jednotlivců</w:t>
      </w:r>
      <w:r w:rsidR="00055B0C" w:rsidRPr="008233B6">
        <w:rPr>
          <w:rFonts w:ascii="Arial" w:hAnsi="Arial" w:cs="Arial"/>
          <w:b/>
          <w:sz w:val="22"/>
          <w:szCs w:val="22"/>
        </w:rPr>
        <w:t xml:space="preserve"> </w:t>
      </w:r>
      <w:r w:rsidRPr="008233B6">
        <w:rPr>
          <w:rFonts w:ascii="Arial" w:hAnsi="Arial" w:cs="Arial"/>
          <w:sz w:val="22"/>
          <w:szCs w:val="22"/>
        </w:rPr>
        <w:t xml:space="preserve">zahrnuje především </w:t>
      </w:r>
      <w:r w:rsidR="00F4664D" w:rsidRPr="008233B6">
        <w:rPr>
          <w:rFonts w:ascii="Arial" w:hAnsi="Arial" w:cs="Arial"/>
          <w:sz w:val="22"/>
          <w:szCs w:val="22"/>
        </w:rPr>
        <w:t>ženy ohrožené na trhu práce</w:t>
      </w:r>
      <w:r w:rsidRPr="008233B6">
        <w:rPr>
          <w:rFonts w:ascii="Arial" w:hAnsi="Arial" w:cs="Arial"/>
          <w:sz w:val="22"/>
          <w:szCs w:val="22"/>
        </w:rPr>
        <w:t xml:space="preserve">, </w:t>
      </w:r>
      <w:r w:rsidR="00F4664D" w:rsidRPr="008233B6">
        <w:rPr>
          <w:rFonts w:ascii="Arial" w:hAnsi="Arial" w:cs="Arial"/>
          <w:sz w:val="22"/>
          <w:szCs w:val="22"/>
        </w:rPr>
        <w:t>rodiče s malými dětmi</w:t>
      </w:r>
      <w:r w:rsidRPr="008233B6">
        <w:rPr>
          <w:rFonts w:ascii="Arial" w:hAnsi="Arial" w:cs="Arial"/>
          <w:sz w:val="22"/>
          <w:szCs w:val="22"/>
        </w:rPr>
        <w:t xml:space="preserve">, </w:t>
      </w:r>
      <w:r w:rsidR="00F4664D" w:rsidRPr="008233B6">
        <w:rPr>
          <w:rFonts w:ascii="Arial" w:hAnsi="Arial" w:cs="Arial"/>
          <w:sz w:val="22"/>
          <w:szCs w:val="22"/>
        </w:rPr>
        <w:t xml:space="preserve">osoby pečující o </w:t>
      </w:r>
      <w:r w:rsidR="00A12C68" w:rsidRPr="008233B6">
        <w:rPr>
          <w:rFonts w:ascii="Arial" w:hAnsi="Arial" w:cs="Arial"/>
          <w:sz w:val="22"/>
          <w:szCs w:val="22"/>
        </w:rPr>
        <w:t xml:space="preserve">jiné </w:t>
      </w:r>
      <w:r w:rsidR="00F4664D" w:rsidRPr="008233B6">
        <w:rPr>
          <w:rFonts w:ascii="Arial" w:hAnsi="Arial" w:cs="Arial"/>
          <w:sz w:val="22"/>
          <w:szCs w:val="22"/>
        </w:rPr>
        <w:t xml:space="preserve">závislé </w:t>
      </w:r>
      <w:r w:rsidR="00A12C68" w:rsidRPr="008233B6">
        <w:rPr>
          <w:rFonts w:ascii="Arial" w:hAnsi="Arial" w:cs="Arial"/>
          <w:sz w:val="22"/>
          <w:szCs w:val="22"/>
        </w:rPr>
        <w:t>osoby</w:t>
      </w:r>
      <w:r w:rsidR="00571554">
        <w:rPr>
          <w:rFonts w:ascii="Arial" w:hAnsi="Arial" w:cs="Arial"/>
          <w:sz w:val="22"/>
          <w:szCs w:val="22"/>
        </w:rPr>
        <w:t xml:space="preserve">, </w:t>
      </w:r>
      <w:r w:rsidR="00571554" w:rsidRPr="00571554">
        <w:rPr>
          <w:rFonts w:ascii="Arial" w:hAnsi="Arial" w:cs="Arial"/>
          <w:sz w:val="22"/>
          <w:szCs w:val="22"/>
        </w:rPr>
        <w:t>ženy začínající podnikání/vykonávající samostatnou výdělečnou činnost</w:t>
      </w:r>
      <w:r w:rsidR="00A12C68" w:rsidRPr="008233B6">
        <w:rPr>
          <w:rFonts w:ascii="Arial" w:hAnsi="Arial" w:cs="Arial"/>
          <w:sz w:val="22"/>
          <w:szCs w:val="22"/>
        </w:rPr>
        <w:t xml:space="preserve"> </w:t>
      </w:r>
      <w:r w:rsidRPr="008233B6">
        <w:rPr>
          <w:rFonts w:ascii="Arial" w:hAnsi="Arial" w:cs="Arial"/>
          <w:sz w:val="22"/>
          <w:szCs w:val="22"/>
        </w:rPr>
        <w:t xml:space="preserve">a </w:t>
      </w:r>
      <w:r w:rsidR="00F4664D" w:rsidRPr="008233B6">
        <w:rPr>
          <w:rFonts w:ascii="Arial" w:hAnsi="Arial" w:cs="Arial"/>
          <w:sz w:val="22"/>
          <w:szCs w:val="22"/>
        </w:rPr>
        <w:t>zaměstnanc</w:t>
      </w:r>
      <w:r w:rsidRPr="008233B6">
        <w:rPr>
          <w:rFonts w:ascii="Arial" w:hAnsi="Arial" w:cs="Arial"/>
          <w:sz w:val="22"/>
          <w:szCs w:val="22"/>
        </w:rPr>
        <w:t>e</w:t>
      </w:r>
      <w:r w:rsidR="00F4664D" w:rsidRPr="008233B6">
        <w:rPr>
          <w:rFonts w:ascii="Arial" w:hAnsi="Arial" w:cs="Arial"/>
          <w:sz w:val="22"/>
          <w:szCs w:val="22"/>
        </w:rPr>
        <w:t xml:space="preserve"> </w:t>
      </w:r>
      <w:r w:rsidR="00B77F14" w:rsidRPr="008233B6">
        <w:rPr>
          <w:rFonts w:ascii="Arial" w:hAnsi="Arial" w:cs="Arial"/>
          <w:sz w:val="22"/>
          <w:szCs w:val="22"/>
        </w:rPr>
        <w:t>a </w:t>
      </w:r>
      <w:r w:rsidR="00F4664D" w:rsidRPr="008233B6">
        <w:rPr>
          <w:rFonts w:ascii="Arial" w:hAnsi="Arial" w:cs="Arial"/>
          <w:sz w:val="22"/>
          <w:szCs w:val="22"/>
        </w:rPr>
        <w:t xml:space="preserve">zaměstnankyně </w:t>
      </w:r>
      <w:r w:rsidRPr="008233B6">
        <w:rPr>
          <w:rFonts w:ascii="Arial" w:hAnsi="Arial" w:cs="Arial"/>
          <w:sz w:val="22"/>
          <w:szCs w:val="22"/>
        </w:rPr>
        <w:t>obecně.</w:t>
      </w:r>
    </w:p>
    <w:p w14:paraId="4F48B93B" w14:textId="77777777" w:rsidR="00F4664D" w:rsidRPr="008233B6" w:rsidRDefault="00D54C4A" w:rsidP="0087792C">
      <w:pPr>
        <w:spacing w:before="60" w:after="60"/>
        <w:jc w:val="both"/>
        <w:rPr>
          <w:rFonts w:ascii="Arial" w:hAnsi="Arial" w:cs="Arial"/>
          <w:sz w:val="22"/>
          <w:szCs w:val="22"/>
        </w:rPr>
      </w:pPr>
      <w:r w:rsidRPr="008233B6">
        <w:rPr>
          <w:rFonts w:ascii="Arial" w:hAnsi="Arial" w:cs="Arial"/>
          <w:sz w:val="22"/>
          <w:szCs w:val="22"/>
        </w:rPr>
        <w:t>Cílovou skupin</w:t>
      </w:r>
      <w:r w:rsidR="007D5456">
        <w:rPr>
          <w:rFonts w:ascii="Arial" w:hAnsi="Arial" w:cs="Arial"/>
          <w:sz w:val="22"/>
          <w:szCs w:val="22"/>
        </w:rPr>
        <w:t>ou</w:t>
      </w:r>
      <w:r w:rsidRPr="008233B6">
        <w:rPr>
          <w:rFonts w:ascii="Arial" w:hAnsi="Arial" w:cs="Arial"/>
          <w:sz w:val="22"/>
          <w:szCs w:val="22"/>
        </w:rPr>
        <w:t xml:space="preserve"> </w:t>
      </w:r>
      <w:r w:rsidR="00F4664D" w:rsidRPr="008233B6">
        <w:rPr>
          <w:rFonts w:ascii="Arial" w:hAnsi="Arial" w:cs="Arial"/>
          <w:b/>
          <w:sz w:val="22"/>
          <w:szCs w:val="22"/>
        </w:rPr>
        <w:t>organizací</w:t>
      </w:r>
      <w:r w:rsidRPr="008233B6">
        <w:rPr>
          <w:rFonts w:ascii="Arial" w:hAnsi="Arial" w:cs="Arial"/>
          <w:sz w:val="22"/>
          <w:szCs w:val="22"/>
        </w:rPr>
        <w:t xml:space="preserve"> jsou především </w:t>
      </w:r>
      <w:r w:rsidR="00F4664D" w:rsidRPr="008233B6">
        <w:rPr>
          <w:rFonts w:ascii="Arial" w:hAnsi="Arial" w:cs="Arial"/>
          <w:sz w:val="22"/>
          <w:szCs w:val="22"/>
        </w:rPr>
        <w:t>zaměstnavatelé</w:t>
      </w:r>
      <w:r w:rsidR="006E134A" w:rsidRPr="008233B6">
        <w:rPr>
          <w:rFonts w:ascii="Arial" w:hAnsi="Arial" w:cs="Arial"/>
          <w:sz w:val="22"/>
          <w:szCs w:val="22"/>
        </w:rPr>
        <w:t xml:space="preserve">, orgány veřejné správy </w:t>
      </w:r>
      <w:r w:rsidR="001F1C1A" w:rsidRPr="008233B6">
        <w:rPr>
          <w:rFonts w:ascii="Arial" w:hAnsi="Arial" w:cs="Arial"/>
          <w:sz w:val="22"/>
          <w:szCs w:val="22"/>
        </w:rPr>
        <w:t xml:space="preserve">(zejm. orgány veřejné správy </w:t>
      </w:r>
      <w:r w:rsidR="006E134A" w:rsidRPr="008233B6">
        <w:rPr>
          <w:rFonts w:ascii="Arial" w:hAnsi="Arial" w:cs="Arial"/>
          <w:sz w:val="22"/>
          <w:szCs w:val="22"/>
        </w:rPr>
        <w:t xml:space="preserve">působící v oblasti rovnosti žen a mužů a slaďování soukromého </w:t>
      </w:r>
      <w:r w:rsidR="00B77F14" w:rsidRPr="008233B6">
        <w:rPr>
          <w:rFonts w:ascii="Arial" w:hAnsi="Arial" w:cs="Arial"/>
          <w:sz w:val="22"/>
          <w:szCs w:val="22"/>
        </w:rPr>
        <w:t>a </w:t>
      </w:r>
      <w:r w:rsidR="006E134A" w:rsidRPr="008233B6">
        <w:rPr>
          <w:rFonts w:ascii="Arial" w:hAnsi="Arial" w:cs="Arial"/>
          <w:sz w:val="22"/>
          <w:szCs w:val="22"/>
        </w:rPr>
        <w:t>pracovního života</w:t>
      </w:r>
      <w:r w:rsidR="001F1C1A" w:rsidRPr="008233B6">
        <w:rPr>
          <w:rFonts w:ascii="Arial" w:hAnsi="Arial" w:cs="Arial"/>
          <w:sz w:val="22"/>
          <w:szCs w:val="22"/>
        </w:rPr>
        <w:t>)</w:t>
      </w:r>
      <w:r w:rsidR="006E134A" w:rsidRPr="008233B6">
        <w:rPr>
          <w:rFonts w:ascii="Arial" w:hAnsi="Arial" w:cs="Arial"/>
          <w:sz w:val="22"/>
          <w:szCs w:val="22"/>
        </w:rPr>
        <w:t xml:space="preserve">, poskytovatelé služeb péče o děti, vzdělávací a poradenské instituce </w:t>
      </w:r>
      <w:r w:rsidR="00B77F14" w:rsidRPr="008233B6">
        <w:rPr>
          <w:rFonts w:ascii="Arial" w:hAnsi="Arial" w:cs="Arial"/>
          <w:sz w:val="22"/>
          <w:szCs w:val="22"/>
        </w:rPr>
        <w:t>a </w:t>
      </w:r>
      <w:r w:rsidR="006E134A" w:rsidRPr="008233B6">
        <w:rPr>
          <w:rFonts w:ascii="Arial" w:hAnsi="Arial" w:cs="Arial"/>
          <w:sz w:val="22"/>
          <w:szCs w:val="22"/>
        </w:rPr>
        <w:t>nestátní neziskové organizace.</w:t>
      </w:r>
    </w:p>
    <w:p w14:paraId="33F6E287" w14:textId="77777777" w:rsidR="00F4664D" w:rsidRPr="008233B6" w:rsidRDefault="00F4664D" w:rsidP="00473751">
      <w:pPr>
        <w:pStyle w:val="Odstavecseseznamem"/>
        <w:spacing w:before="60" w:after="60"/>
        <w:contextualSpacing w:val="0"/>
        <w:jc w:val="both"/>
        <w:rPr>
          <w:rFonts w:ascii="Arial" w:hAnsi="Arial" w:cs="Arial"/>
          <w:sz w:val="22"/>
          <w:szCs w:val="22"/>
        </w:rPr>
      </w:pPr>
    </w:p>
    <w:p w14:paraId="215D2392" w14:textId="77777777" w:rsidR="00F4664D" w:rsidRPr="008233B6" w:rsidRDefault="00F4664D" w:rsidP="0087792C">
      <w:pPr>
        <w:spacing w:before="60" w:after="60"/>
        <w:jc w:val="both"/>
        <w:rPr>
          <w:rFonts w:ascii="Arial" w:hAnsi="Arial" w:cs="Arial"/>
          <w:b/>
          <w:sz w:val="22"/>
          <w:szCs w:val="22"/>
          <w:u w:val="single"/>
        </w:rPr>
      </w:pPr>
      <w:r w:rsidRPr="008233B6">
        <w:rPr>
          <w:rFonts w:ascii="Arial" w:hAnsi="Arial" w:cs="Arial"/>
          <w:b/>
          <w:sz w:val="22"/>
          <w:szCs w:val="22"/>
          <w:u w:val="single"/>
        </w:rPr>
        <w:t>Identifikace typů příjemců</w:t>
      </w:r>
    </w:p>
    <w:p w14:paraId="0D2A594E" w14:textId="7E61456D" w:rsidR="006E134A" w:rsidRPr="008233B6" w:rsidRDefault="006E134A" w:rsidP="0087792C">
      <w:pPr>
        <w:spacing w:before="60" w:after="60"/>
        <w:jc w:val="both"/>
        <w:rPr>
          <w:rFonts w:ascii="Arial" w:hAnsi="Arial" w:cs="Arial"/>
          <w:b/>
          <w:sz w:val="22"/>
          <w:szCs w:val="22"/>
          <w:u w:val="single"/>
        </w:rPr>
      </w:pPr>
      <w:r w:rsidRPr="008233B6">
        <w:rPr>
          <w:rFonts w:ascii="Arial" w:hAnsi="Arial" w:cs="Arial"/>
          <w:sz w:val="22"/>
          <w:szCs w:val="22"/>
        </w:rPr>
        <w:t xml:space="preserve">Příjemci v této investiční prioritě budou zejména </w:t>
      </w:r>
      <w:r w:rsidR="008E1D98">
        <w:rPr>
          <w:rFonts w:ascii="Arial" w:hAnsi="Arial" w:cs="Arial"/>
          <w:sz w:val="22"/>
          <w:szCs w:val="22"/>
        </w:rPr>
        <w:t>organizační složky státu a jimi zřízené příspěvkové organizace</w:t>
      </w:r>
      <w:r w:rsidR="001F1C1A" w:rsidRPr="008233B6">
        <w:rPr>
          <w:rFonts w:ascii="Arial" w:hAnsi="Arial" w:cs="Arial"/>
          <w:sz w:val="22"/>
          <w:szCs w:val="22"/>
        </w:rPr>
        <w:t xml:space="preserve">, </w:t>
      </w:r>
      <w:r w:rsidRPr="008233B6">
        <w:rPr>
          <w:rFonts w:ascii="Arial" w:hAnsi="Arial" w:cs="Arial"/>
          <w:sz w:val="22"/>
          <w:szCs w:val="22"/>
        </w:rPr>
        <w:t xml:space="preserve">zaměstnavatelé, </w:t>
      </w:r>
      <w:r w:rsidR="00AB5914" w:rsidRPr="008233B6">
        <w:rPr>
          <w:rFonts w:ascii="Arial" w:hAnsi="Arial" w:cs="Arial"/>
          <w:sz w:val="22"/>
          <w:szCs w:val="22"/>
        </w:rPr>
        <w:t xml:space="preserve">kraje a obce, </w:t>
      </w:r>
      <w:r w:rsidRPr="008233B6">
        <w:rPr>
          <w:rFonts w:ascii="Arial" w:hAnsi="Arial" w:cs="Arial"/>
          <w:sz w:val="22"/>
          <w:szCs w:val="22"/>
        </w:rPr>
        <w:t>poradenské a vzdělávací instituce, nestátní neziskové organizace, sociální partneři atd.</w:t>
      </w:r>
    </w:p>
    <w:p w14:paraId="2CB0C0D5" w14:textId="77777777" w:rsidR="00F4664D" w:rsidRPr="008233B6" w:rsidRDefault="00F4664D" w:rsidP="00473751">
      <w:pPr>
        <w:pStyle w:val="Odstavecseseznamem"/>
        <w:spacing w:before="60" w:after="60"/>
        <w:contextualSpacing w:val="0"/>
        <w:jc w:val="both"/>
        <w:rPr>
          <w:rFonts w:ascii="Arial" w:hAnsi="Arial" w:cs="Arial"/>
          <w:sz w:val="22"/>
          <w:szCs w:val="22"/>
        </w:rPr>
      </w:pPr>
    </w:p>
    <w:p w14:paraId="13E26766" w14:textId="77777777" w:rsidR="00F4664D" w:rsidRPr="008233B6" w:rsidRDefault="00F4664D" w:rsidP="0087792C">
      <w:pPr>
        <w:spacing w:before="60" w:after="60"/>
        <w:jc w:val="both"/>
        <w:rPr>
          <w:rFonts w:ascii="Arial" w:hAnsi="Arial" w:cs="Arial"/>
          <w:b/>
          <w:sz w:val="22"/>
          <w:szCs w:val="22"/>
          <w:u w:val="single"/>
        </w:rPr>
      </w:pPr>
      <w:r w:rsidRPr="008233B6">
        <w:rPr>
          <w:rFonts w:ascii="Arial" w:hAnsi="Arial" w:cs="Arial"/>
          <w:b/>
          <w:sz w:val="22"/>
          <w:szCs w:val="22"/>
          <w:u w:val="single"/>
        </w:rPr>
        <w:t xml:space="preserve">Uvedení specifických území, na která bude podpora cílena </w:t>
      </w:r>
    </w:p>
    <w:p w14:paraId="6FA57A7C" w14:textId="77777777" w:rsidR="00F4664D" w:rsidRPr="008233B6" w:rsidRDefault="00D54C4A" w:rsidP="00473751">
      <w:pPr>
        <w:spacing w:before="60" w:after="60"/>
        <w:jc w:val="both"/>
        <w:rPr>
          <w:rFonts w:ascii="Arial" w:hAnsi="Arial" w:cs="Arial"/>
          <w:sz w:val="22"/>
          <w:szCs w:val="22"/>
        </w:rPr>
      </w:pPr>
      <w:r w:rsidRPr="008233B6">
        <w:rPr>
          <w:rFonts w:ascii="Arial" w:hAnsi="Arial" w:cs="Arial"/>
          <w:sz w:val="22"/>
          <w:szCs w:val="22"/>
        </w:rPr>
        <w:t xml:space="preserve">V souladu s čl. </w:t>
      </w:r>
      <w:r w:rsidR="00A90B77">
        <w:rPr>
          <w:rFonts w:ascii="Arial" w:hAnsi="Arial" w:cs="Arial"/>
          <w:sz w:val="22"/>
          <w:szCs w:val="22"/>
        </w:rPr>
        <w:t>96</w:t>
      </w:r>
      <w:r w:rsidR="00A90B77" w:rsidRPr="008233B6">
        <w:rPr>
          <w:rFonts w:ascii="Arial" w:hAnsi="Arial" w:cs="Arial"/>
          <w:sz w:val="22"/>
          <w:szCs w:val="22"/>
        </w:rPr>
        <w:t xml:space="preserve"> </w:t>
      </w:r>
      <w:r w:rsidRPr="008233B6">
        <w:rPr>
          <w:rFonts w:ascii="Arial" w:hAnsi="Arial" w:cs="Arial"/>
          <w:sz w:val="22"/>
          <w:szCs w:val="22"/>
        </w:rPr>
        <w:t>(1) (a) obecného nařízení bude podpora v rámci této investiční priority zacílena na celé území České republiky tak, aby mohla být problematik</w:t>
      </w:r>
      <w:r w:rsidR="007D5456">
        <w:rPr>
          <w:rFonts w:ascii="Arial" w:hAnsi="Arial" w:cs="Arial"/>
          <w:sz w:val="22"/>
          <w:szCs w:val="22"/>
        </w:rPr>
        <w:t>a</w:t>
      </w:r>
      <w:r w:rsidRPr="008233B6">
        <w:rPr>
          <w:rFonts w:ascii="Arial" w:hAnsi="Arial" w:cs="Arial"/>
          <w:sz w:val="22"/>
          <w:szCs w:val="22"/>
        </w:rPr>
        <w:t xml:space="preserve"> rovnosti žen a</w:t>
      </w:r>
      <w:r w:rsidR="001C615F">
        <w:rPr>
          <w:rFonts w:ascii="Arial" w:hAnsi="Arial" w:cs="Arial"/>
          <w:sz w:val="22"/>
          <w:szCs w:val="22"/>
        </w:rPr>
        <w:t> </w:t>
      </w:r>
      <w:r w:rsidRPr="008233B6">
        <w:rPr>
          <w:rFonts w:ascii="Arial" w:hAnsi="Arial" w:cs="Arial"/>
          <w:sz w:val="22"/>
          <w:szCs w:val="22"/>
        </w:rPr>
        <w:t>mužů a slaďování soukromého a pracovního života řešena plošně</w:t>
      </w:r>
      <w:r w:rsidR="0015311F" w:rsidRPr="008233B6">
        <w:rPr>
          <w:rFonts w:ascii="Arial" w:hAnsi="Arial" w:cs="Arial"/>
          <w:sz w:val="22"/>
          <w:szCs w:val="22"/>
        </w:rPr>
        <w:t xml:space="preserve"> v celé ČR</w:t>
      </w:r>
      <w:r w:rsidR="00F4664D" w:rsidRPr="008233B6">
        <w:rPr>
          <w:rFonts w:ascii="Arial" w:hAnsi="Arial" w:cs="Arial"/>
          <w:sz w:val="22"/>
          <w:szCs w:val="22"/>
        </w:rPr>
        <w:t>.</w:t>
      </w:r>
    </w:p>
    <w:p w14:paraId="3A58DD5C" w14:textId="77777777" w:rsidR="00AA3E6D" w:rsidRPr="008233B6" w:rsidRDefault="00AA3E6D" w:rsidP="00473751">
      <w:pPr>
        <w:spacing w:before="60" w:after="60"/>
        <w:jc w:val="both"/>
        <w:rPr>
          <w:rFonts w:ascii="Arial" w:hAnsi="Arial" w:cs="Arial"/>
          <w:sz w:val="22"/>
          <w:szCs w:val="22"/>
        </w:rPr>
      </w:pPr>
    </w:p>
    <w:p w14:paraId="7E30E510" w14:textId="77777777" w:rsidR="00AA3E6D" w:rsidRPr="008233B6" w:rsidRDefault="00AA3E6D" w:rsidP="00AA3E6D">
      <w:pPr>
        <w:spacing w:before="60" w:after="60"/>
        <w:jc w:val="both"/>
        <w:rPr>
          <w:rFonts w:ascii="Arial" w:hAnsi="Arial" w:cs="Arial"/>
          <w:b/>
          <w:sz w:val="22"/>
          <w:szCs w:val="22"/>
          <w:u w:val="single"/>
        </w:rPr>
      </w:pPr>
      <w:r w:rsidRPr="008233B6">
        <w:rPr>
          <w:rFonts w:ascii="Arial" w:hAnsi="Arial" w:cs="Arial"/>
          <w:b/>
          <w:sz w:val="22"/>
          <w:szCs w:val="22"/>
          <w:u w:val="single"/>
        </w:rPr>
        <w:t>Indikativní procentuální podíl investiční priority na prioritní ose</w:t>
      </w:r>
    </w:p>
    <w:p w14:paraId="34D0A46E" w14:textId="77777777" w:rsidR="0056093B" w:rsidRPr="008233B6" w:rsidRDefault="00AA3E6D" w:rsidP="00AA3E6D">
      <w:pPr>
        <w:spacing w:before="60" w:after="60"/>
        <w:jc w:val="both"/>
        <w:rPr>
          <w:rFonts w:ascii="Arial" w:hAnsi="Arial" w:cs="Arial"/>
          <w:b/>
          <w:sz w:val="22"/>
          <w:szCs w:val="22"/>
          <w:u w:val="single"/>
        </w:rPr>
      </w:pPr>
      <w:r w:rsidRPr="008233B6">
        <w:rPr>
          <w:rFonts w:ascii="Arial" w:hAnsi="Arial" w:cs="Arial"/>
          <w:color w:val="000000"/>
          <w:sz w:val="22"/>
          <w:szCs w:val="22"/>
        </w:rPr>
        <w:t>Na tuto investiční prioritu je indikativně vyčleněno 10 % prostředků z alokace na prioritní osu.</w:t>
      </w:r>
    </w:p>
    <w:p w14:paraId="4340CF20" w14:textId="77777777" w:rsidR="0056093B" w:rsidRPr="008233B6" w:rsidRDefault="0056093B" w:rsidP="005D4185">
      <w:pPr>
        <w:pStyle w:val="Nadpis4"/>
      </w:pPr>
      <w:r w:rsidRPr="008233B6">
        <w:lastRenderedPageBreak/>
        <w:t xml:space="preserve">Hlavní principy výběru operací </w:t>
      </w:r>
    </w:p>
    <w:p w14:paraId="2856DD30" w14:textId="77777777" w:rsidR="00D96DC3" w:rsidRPr="009527B0" w:rsidRDefault="00D96DC3" w:rsidP="00D96DC3">
      <w:pPr>
        <w:spacing w:after="120"/>
        <w:jc w:val="both"/>
        <w:rPr>
          <w:rFonts w:ascii="Arial" w:hAnsi="Arial" w:cs="Arial"/>
          <w:color w:val="000000"/>
          <w:sz w:val="22"/>
          <w:szCs w:val="22"/>
        </w:rPr>
      </w:pPr>
      <w:r w:rsidRPr="009527B0">
        <w:rPr>
          <w:rFonts w:ascii="Arial" w:hAnsi="Arial" w:cs="Arial"/>
          <w:color w:val="000000"/>
          <w:sz w:val="22"/>
          <w:szCs w:val="22"/>
        </w:rPr>
        <w:t xml:space="preserve">Výběr projektů bude probíhat v souladu se závazným metodickým pokynem MMR pro řízení výzev, hodnocení a výběr projektů v programovém období 2014-2020. Tento metodický pokyn si klade za cíl mj. posílit důraz na posuzování skutečného smyslu a potřebnosti projektů (omezením počtu bodů přidělovaných za proveditelnost projektu), a zvýšení míry transparentnosti procesu výběru projektů. Metodický pokyn vychází mj. ze Strategie pro boj s podvody a korupcí v rámci čerpání ESI fondů v období 2014 – 2020. </w:t>
      </w:r>
    </w:p>
    <w:p w14:paraId="277036C2"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V rámci této investiční priority budou vyhlašovány výzvy na předkládání projektů. Projekty budou hodnoceny a vybírány podle kritérií pro výběr projektů, která schválí Monitorovací výbor OPZ. Pro zajištění příspěvku projektů k plnění specifických cílů a dosahování výsledků příslušných prioritních os budou v kritériích pro výběr projektů zastoupena kritéria vztahující se k dosahování hodnot monitorovacích indikátorů, resp. jednotek výstupu v případě projektů využívajících jednotkové náklady.</w:t>
      </w:r>
    </w:p>
    <w:p w14:paraId="16F16C6C"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 xml:space="preserve">Za účelem snížení administrativní zátěže bude usilováno o využívání zjednodušených forem vykazování výdajů. Všude tam, kde dostupná data a charakter projektů umožní vydefinování konkrétních jednotek výstupů a jejich ocenění, bude zvažováno využití jednotkových nákladů. </w:t>
      </w:r>
    </w:p>
    <w:p w14:paraId="46D92AB3"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Při hodnocení a výběru projektů bude posuzována rovněž problematika horizontálních témat (rovné příležitosti a nediskriminace, rovnost žen a mužů a udržitelný rozvoj). Projekt, u</w:t>
      </w:r>
      <w:r w:rsidR="001C615F">
        <w:rPr>
          <w:rFonts w:ascii="Arial" w:hAnsi="Arial" w:cs="Arial"/>
          <w:color w:val="000000"/>
          <w:sz w:val="22"/>
          <w:szCs w:val="22"/>
        </w:rPr>
        <w:t> </w:t>
      </w:r>
      <w:r w:rsidRPr="00B62E6A">
        <w:rPr>
          <w:rFonts w:ascii="Arial" w:hAnsi="Arial" w:cs="Arial"/>
          <w:color w:val="000000"/>
          <w:sz w:val="22"/>
          <w:szCs w:val="22"/>
        </w:rPr>
        <w:t>kterého bude identifikován negativní dopad na uvedená horizontální témata, nebude moci být podpořen z prostředků OPZ (blíže viz kap</w:t>
      </w:r>
      <w:r>
        <w:rPr>
          <w:rFonts w:ascii="Arial" w:hAnsi="Arial" w:cs="Arial"/>
          <w:color w:val="000000"/>
          <w:sz w:val="22"/>
          <w:szCs w:val="22"/>
        </w:rPr>
        <w:t>.</w:t>
      </w:r>
      <w:r w:rsidRPr="00B62E6A">
        <w:rPr>
          <w:rFonts w:ascii="Arial" w:hAnsi="Arial" w:cs="Arial"/>
          <w:color w:val="000000"/>
          <w:sz w:val="22"/>
          <w:szCs w:val="22"/>
        </w:rPr>
        <w:t xml:space="preserve"> </w:t>
      </w:r>
      <w:r>
        <w:rPr>
          <w:rFonts w:ascii="Arial" w:hAnsi="Arial" w:cs="Arial"/>
          <w:color w:val="000000"/>
          <w:sz w:val="22"/>
          <w:szCs w:val="22"/>
        </w:rPr>
        <w:fldChar w:fldCharType="begin"/>
      </w:r>
      <w:r>
        <w:rPr>
          <w:rFonts w:ascii="Arial" w:hAnsi="Arial" w:cs="Arial"/>
          <w:color w:val="000000"/>
          <w:sz w:val="22"/>
          <w:szCs w:val="22"/>
        </w:rPr>
        <w:instrText xml:space="preserve"> REF _Ref369851197 \r \h </w:instrText>
      </w:r>
      <w:r>
        <w:rPr>
          <w:rFonts w:ascii="Arial" w:hAnsi="Arial" w:cs="Arial"/>
          <w:color w:val="000000"/>
          <w:sz w:val="22"/>
          <w:szCs w:val="22"/>
        </w:rPr>
      </w:r>
      <w:r>
        <w:rPr>
          <w:rFonts w:ascii="Arial" w:hAnsi="Arial" w:cs="Arial"/>
          <w:color w:val="000000"/>
          <w:sz w:val="22"/>
          <w:szCs w:val="22"/>
        </w:rPr>
        <w:fldChar w:fldCharType="separate"/>
      </w:r>
      <w:r w:rsidR="00DC38DA">
        <w:rPr>
          <w:rFonts w:ascii="Arial" w:hAnsi="Arial" w:cs="Arial"/>
          <w:color w:val="000000"/>
          <w:sz w:val="22"/>
          <w:szCs w:val="22"/>
        </w:rPr>
        <w:t>11</w:t>
      </w:r>
      <w:r>
        <w:rPr>
          <w:rFonts w:ascii="Arial" w:hAnsi="Arial" w:cs="Arial"/>
          <w:color w:val="000000"/>
          <w:sz w:val="22"/>
          <w:szCs w:val="22"/>
        </w:rPr>
        <w:fldChar w:fldCharType="end"/>
      </w:r>
      <w:r w:rsidRPr="00B62E6A">
        <w:rPr>
          <w:rFonts w:ascii="Arial" w:hAnsi="Arial" w:cs="Arial"/>
          <w:color w:val="000000"/>
          <w:sz w:val="22"/>
          <w:szCs w:val="22"/>
        </w:rPr>
        <w:t>).</w:t>
      </w:r>
    </w:p>
    <w:p w14:paraId="1447E91A" w14:textId="77777777" w:rsidR="006E134A" w:rsidRPr="008233B6" w:rsidRDefault="006E134A" w:rsidP="0087792C">
      <w:pPr>
        <w:spacing w:before="60" w:after="60"/>
        <w:rPr>
          <w:rFonts w:ascii="Arial" w:hAnsi="Arial" w:cs="Arial"/>
          <w:sz w:val="22"/>
          <w:szCs w:val="22"/>
        </w:rPr>
      </w:pPr>
    </w:p>
    <w:p w14:paraId="25C63648" w14:textId="77777777" w:rsidR="002C6E01" w:rsidRPr="008233B6" w:rsidRDefault="002C6E01" w:rsidP="002C6E01">
      <w:pPr>
        <w:pStyle w:val="Nadpis4"/>
      </w:pPr>
      <w:r w:rsidRPr="008233B6">
        <w:t>Plánované využití finančních nástrojů</w:t>
      </w:r>
    </w:p>
    <w:p w14:paraId="401D2599" w14:textId="77777777" w:rsidR="002C6E01" w:rsidRPr="008233B6" w:rsidRDefault="002C6E01" w:rsidP="002C6E01">
      <w:pPr>
        <w:jc w:val="both"/>
        <w:rPr>
          <w:rFonts w:ascii="Arial" w:hAnsi="Arial" w:cs="Arial"/>
          <w:sz w:val="22"/>
          <w:szCs w:val="22"/>
        </w:rPr>
      </w:pPr>
    </w:p>
    <w:p w14:paraId="39383653" w14:textId="77777777" w:rsidR="002C6E01" w:rsidRPr="008233B6" w:rsidRDefault="002C6E01" w:rsidP="002C6E01">
      <w:pPr>
        <w:jc w:val="both"/>
        <w:rPr>
          <w:rFonts w:ascii="Arial" w:hAnsi="Arial" w:cs="Arial"/>
          <w:sz w:val="22"/>
          <w:szCs w:val="22"/>
        </w:rPr>
      </w:pPr>
      <w:r w:rsidRPr="008233B6">
        <w:rPr>
          <w:rFonts w:ascii="Arial" w:hAnsi="Arial" w:cs="Arial"/>
          <w:sz w:val="22"/>
          <w:szCs w:val="22"/>
        </w:rPr>
        <w:t>Využití finančních nástrojů se nepředpokládá.</w:t>
      </w:r>
    </w:p>
    <w:p w14:paraId="3C88DC87" w14:textId="77777777" w:rsidR="002C6E01" w:rsidRPr="008233B6" w:rsidRDefault="002C6E01" w:rsidP="002C6E01">
      <w:pPr>
        <w:pStyle w:val="Nadpis4"/>
      </w:pPr>
      <w:r w:rsidRPr="008233B6">
        <w:t>Plánované využití velkých projektů</w:t>
      </w:r>
    </w:p>
    <w:p w14:paraId="698100BB" w14:textId="77777777" w:rsidR="002C6E01" w:rsidRPr="008233B6" w:rsidRDefault="002C6E01" w:rsidP="002C6E01">
      <w:pPr>
        <w:jc w:val="both"/>
        <w:rPr>
          <w:rFonts w:ascii="Arial" w:hAnsi="Arial" w:cs="Arial"/>
          <w:sz w:val="22"/>
          <w:szCs w:val="22"/>
        </w:rPr>
      </w:pPr>
    </w:p>
    <w:p w14:paraId="1505F009" w14:textId="77777777" w:rsidR="002C6E01" w:rsidRPr="008233B6" w:rsidRDefault="002C6E01" w:rsidP="002C6E01">
      <w:pPr>
        <w:jc w:val="both"/>
        <w:rPr>
          <w:rFonts w:ascii="Arial" w:hAnsi="Arial" w:cs="Arial"/>
          <w:sz w:val="22"/>
          <w:szCs w:val="22"/>
        </w:rPr>
      </w:pPr>
      <w:r w:rsidRPr="008233B6">
        <w:rPr>
          <w:rFonts w:ascii="Arial" w:hAnsi="Arial" w:cs="Arial"/>
          <w:sz w:val="22"/>
          <w:szCs w:val="22"/>
        </w:rPr>
        <w:t xml:space="preserve">Vzhledem k tomu, že OPZ je spolufinancován z ESF, nebude obsahovat žádné velké projekty ve smyslu čl. 90 obecného nařízení. </w:t>
      </w:r>
    </w:p>
    <w:p w14:paraId="1FD6448A" w14:textId="77777777" w:rsidR="00AA3E6D" w:rsidRPr="008233B6" w:rsidRDefault="00AA3E6D" w:rsidP="00AA3E6D">
      <w:pPr>
        <w:jc w:val="both"/>
        <w:rPr>
          <w:rFonts w:ascii="Arial" w:hAnsi="Arial" w:cs="Arial"/>
          <w:sz w:val="22"/>
          <w:szCs w:val="22"/>
        </w:rPr>
      </w:pPr>
    </w:p>
    <w:p w14:paraId="7A102F9B" w14:textId="77777777" w:rsidR="00AA3E6D" w:rsidRPr="008233B6" w:rsidRDefault="00AA3E6D" w:rsidP="00AA3E6D">
      <w:pPr>
        <w:spacing w:after="200"/>
        <w:jc w:val="both"/>
        <w:rPr>
          <w:rFonts w:ascii="Arial" w:hAnsi="Arial" w:cs="Arial"/>
          <w:b/>
          <w:sz w:val="22"/>
          <w:szCs w:val="22"/>
          <w:u w:val="single"/>
        </w:rPr>
      </w:pPr>
    </w:p>
    <w:p w14:paraId="59FF4677" w14:textId="77777777" w:rsidR="00AA3E6D" w:rsidRPr="008233B6" w:rsidRDefault="00AA3E6D" w:rsidP="00AA3E6D">
      <w:pPr>
        <w:pStyle w:val="Nadpis4"/>
      </w:pPr>
      <w:bookmarkStart w:id="41" w:name="_Ref357071067"/>
      <w:r w:rsidRPr="008233B6">
        <w:t>Společné a specifické indikátory výstupu</w:t>
      </w:r>
      <w:bookmarkEnd w:id="41"/>
      <w:r w:rsidRPr="008233B6">
        <w:t xml:space="preserve"> </w:t>
      </w:r>
    </w:p>
    <w:p w14:paraId="313F387F" w14:textId="77777777" w:rsidR="00953AC5" w:rsidRPr="008233B6" w:rsidRDefault="00953AC5" w:rsidP="00CE72F8">
      <w:pPr>
        <w:ind w:left="864"/>
      </w:pPr>
    </w:p>
    <w:p w14:paraId="61671DE0" w14:textId="77777777" w:rsidR="00953AC5" w:rsidRPr="008233B6" w:rsidRDefault="00953AC5" w:rsidP="00953AC5">
      <w:pPr>
        <w:pStyle w:val="Titulek"/>
        <w:keepNext/>
        <w:spacing w:after="120"/>
        <w:rPr>
          <w:rFonts w:ascii="Arial" w:hAnsi="Arial" w:cs="Arial"/>
          <w:color w:val="auto"/>
          <w:sz w:val="20"/>
          <w:szCs w:val="20"/>
        </w:rPr>
      </w:pPr>
      <w:bookmarkStart w:id="42" w:name="_Toc390352199"/>
      <w:r w:rsidRPr="008233B6">
        <w:rPr>
          <w:rFonts w:ascii="Arial" w:hAnsi="Arial" w:cs="Arial"/>
          <w:color w:val="auto"/>
          <w:sz w:val="20"/>
          <w:szCs w:val="20"/>
        </w:rPr>
        <w:t xml:space="preserve">Tabulka </w:t>
      </w:r>
      <w:r w:rsidRPr="008233B6">
        <w:rPr>
          <w:rFonts w:ascii="Arial" w:hAnsi="Arial" w:cs="Arial"/>
          <w:color w:val="auto"/>
          <w:sz w:val="20"/>
          <w:szCs w:val="20"/>
        </w:rPr>
        <w:fldChar w:fldCharType="begin"/>
      </w:r>
      <w:r w:rsidRPr="008233B6">
        <w:rPr>
          <w:rFonts w:ascii="Arial" w:hAnsi="Arial" w:cs="Arial"/>
          <w:color w:val="auto"/>
          <w:sz w:val="20"/>
          <w:szCs w:val="20"/>
        </w:rPr>
        <w:instrText xml:space="preserve"> SEQ Tabulka \* ARABIC </w:instrText>
      </w:r>
      <w:r w:rsidRPr="008233B6">
        <w:rPr>
          <w:rFonts w:ascii="Arial" w:hAnsi="Arial" w:cs="Arial"/>
          <w:color w:val="auto"/>
          <w:sz w:val="20"/>
          <w:szCs w:val="20"/>
        </w:rPr>
        <w:fldChar w:fldCharType="separate"/>
      </w:r>
      <w:r w:rsidR="00DC38DA">
        <w:rPr>
          <w:rFonts w:ascii="Arial" w:hAnsi="Arial" w:cs="Arial"/>
          <w:noProof/>
          <w:color w:val="auto"/>
          <w:sz w:val="20"/>
          <w:szCs w:val="20"/>
        </w:rPr>
        <w:t>6</w:t>
      </w:r>
      <w:r w:rsidRPr="008233B6">
        <w:rPr>
          <w:rFonts w:ascii="Arial" w:hAnsi="Arial" w:cs="Arial"/>
          <w:color w:val="auto"/>
          <w:sz w:val="20"/>
          <w:szCs w:val="20"/>
        </w:rPr>
        <w:fldChar w:fldCharType="end"/>
      </w:r>
      <w:r w:rsidRPr="008233B6">
        <w:rPr>
          <w:rFonts w:ascii="Arial" w:hAnsi="Arial" w:cs="Arial"/>
          <w:color w:val="auto"/>
          <w:sz w:val="20"/>
          <w:szCs w:val="20"/>
        </w:rPr>
        <w:t>: Společné a specifické výstupové indikátory za investiční prioritu 1.2</w:t>
      </w:r>
      <w:bookmarkEnd w:id="42"/>
      <w:r w:rsidRPr="008233B6">
        <w:rPr>
          <w:rFonts w:ascii="Arial" w:hAnsi="Arial" w:cs="Arial"/>
          <w:color w:val="auto"/>
          <w:sz w:val="20"/>
          <w:szCs w:val="20"/>
        </w:rPr>
        <w:t xml:space="preserve"> </w:t>
      </w:r>
    </w:p>
    <w:p w14:paraId="4BF20DFD" w14:textId="77777777" w:rsidR="00953AC5" w:rsidRPr="008233B6" w:rsidRDefault="00953AC5" w:rsidP="00CE72F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37"/>
        <w:gridCol w:w="1527"/>
        <w:gridCol w:w="1384"/>
        <w:gridCol w:w="1081"/>
        <w:gridCol w:w="1083"/>
        <w:gridCol w:w="1207"/>
        <w:gridCol w:w="960"/>
        <w:gridCol w:w="1049"/>
      </w:tblGrid>
      <w:tr w:rsidR="00AC162A" w:rsidRPr="008233B6" w14:paraId="023AFF14" w14:textId="77777777" w:rsidTr="003636A3">
        <w:trPr>
          <w:trHeight w:val="706"/>
          <w:jc w:val="center"/>
        </w:trPr>
        <w:tc>
          <w:tcPr>
            <w:tcW w:w="237" w:type="pct"/>
            <w:shd w:val="clear" w:color="auto" w:fill="DBE5F1"/>
          </w:tcPr>
          <w:p w14:paraId="200F872B" w14:textId="77777777" w:rsidR="00477EF0" w:rsidRPr="008233B6" w:rsidRDefault="00477EF0" w:rsidP="003636A3">
            <w:pPr>
              <w:tabs>
                <w:tab w:val="left" w:pos="720"/>
              </w:tabs>
              <w:jc w:val="center"/>
              <w:rPr>
                <w:rFonts w:ascii="Arial" w:hAnsi="Arial" w:cs="Arial"/>
                <w:b/>
                <w:sz w:val="18"/>
                <w:szCs w:val="18"/>
              </w:rPr>
            </w:pPr>
            <w:r w:rsidRPr="008233B6">
              <w:rPr>
                <w:rFonts w:ascii="Arial" w:hAnsi="Arial" w:cs="Arial"/>
                <w:b/>
                <w:sz w:val="18"/>
                <w:szCs w:val="18"/>
              </w:rPr>
              <w:t>ID</w:t>
            </w:r>
          </w:p>
        </w:tc>
        <w:tc>
          <w:tcPr>
            <w:tcW w:w="868" w:type="pct"/>
            <w:shd w:val="clear" w:color="auto" w:fill="DBE5F1"/>
          </w:tcPr>
          <w:p w14:paraId="0EC13173" w14:textId="77777777" w:rsidR="00477EF0" w:rsidRPr="008233B6" w:rsidRDefault="00477EF0" w:rsidP="003636A3">
            <w:pPr>
              <w:tabs>
                <w:tab w:val="left" w:pos="720"/>
              </w:tabs>
              <w:jc w:val="center"/>
              <w:rPr>
                <w:rFonts w:ascii="Arial" w:hAnsi="Arial" w:cs="Arial"/>
                <w:b/>
                <w:sz w:val="18"/>
                <w:szCs w:val="18"/>
              </w:rPr>
            </w:pPr>
            <w:r w:rsidRPr="008233B6">
              <w:rPr>
                <w:rFonts w:ascii="Arial" w:hAnsi="Arial" w:cs="Arial"/>
                <w:b/>
                <w:sz w:val="18"/>
                <w:szCs w:val="18"/>
              </w:rPr>
              <w:t>Indikátor</w:t>
            </w:r>
          </w:p>
        </w:tc>
        <w:tc>
          <w:tcPr>
            <w:tcW w:w="790" w:type="pct"/>
            <w:shd w:val="clear" w:color="auto" w:fill="DBE5F1"/>
          </w:tcPr>
          <w:p w14:paraId="2492BE6E" w14:textId="77777777" w:rsidR="00477EF0" w:rsidRPr="008233B6" w:rsidRDefault="00477EF0" w:rsidP="003636A3">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Měrná jednotka</w:t>
            </w:r>
          </w:p>
        </w:tc>
        <w:tc>
          <w:tcPr>
            <w:tcW w:w="624" w:type="pct"/>
            <w:shd w:val="clear" w:color="auto" w:fill="DBE5F1"/>
          </w:tcPr>
          <w:p w14:paraId="2CA03789" w14:textId="77777777" w:rsidR="00477EF0" w:rsidRPr="008233B6" w:rsidRDefault="00477EF0" w:rsidP="003636A3">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Fond</w:t>
            </w:r>
          </w:p>
        </w:tc>
        <w:tc>
          <w:tcPr>
            <w:tcW w:w="625" w:type="pct"/>
            <w:shd w:val="clear" w:color="auto" w:fill="DBE5F1"/>
          </w:tcPr>
          <w:p w14:paraId="197F57BE" w14:textId="77777777" w:rsidR="00477EF0" w:rsidRPr="008233B6" w:rsidRDefault="00477EF0" w:rsidP="003636A3">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Kategorie regionu</w:t>
            </w:r>
          </w:p>
        </w:tc>
        <w:tc>
          <w:tcPr>
            <w:tcW w:w="693" w:type="pct"/>
            <w:shd w:val="clear" w:color="auto" w:fill="DBE5F1"/>
          </w:tcPr>
          <w:p w14:paraId="4555C6C0" w14:textId="77777777" w:rsidR="00477EF0" w:rsidRPr="008233B6" w:rsidRDefault="00477EF0" w:rsidP="00CF538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Cílová hodnota (202</w:t>
            </w:r>
            <w:r w:rsidR="00CF5388" w:rsidRPr="008233B6">
              <w:rPr>
                <w:rFonts w:ascii="Arial" w:hAnsi="Arial" w:cs="Arial"/>
                <w:b/>
                <w:sz w:val="18"/>
                <w:szCs w:val="18"/>
                <w:lang w:val="cs-CZ"/>
              </w:rPr>
              <w:t>3</w:t>
            </w:r>
            <w:r w:rsidRPr="008233B6">
              <w:rPr>
                <w:rFonts w:ascii="Arial" w:hAnsi="Arial" w:cs="Arial"/>
                <w:b/>
                <w:sz w:val="18"/>
                <w:szCs w:val="18"/>
                <w:lang w:val="cs-CZ"/>
              </w:rPr>
              <w:t>)</w:t>
            </w:r>
          </w:p>
        </w:tc>
        <w:tc>
          <w:tcPr>
            <w:tcW w:w="557" w:type="pct"/>
            <w:shd w:val="clear" w:color="auto" w:fill="DBE5F1"/>
          </w:tcPr>
          <w:p w14:paraId="06B68C78" w14:textId="7F0EA34C" w:rsidR="00477EF0" w:rsidRPr="008233B6" w:rsidRDefault="00477EF0" w:rsidP="004E3412">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 xml:space="preserve">Zdroj </w:t>
            </w:r>
            <w:r w:rsidR="004E3412">
              <w:rPr>
                <w:rFonts w:ascii="Arial" w:hAnsi="Arial" w:cs="Arial"/>
                <w:b/>
                <w:sz w:val="18"/>
                <w:szCs w:val="18"/>
                <w:lang w:val="cs-CZ"/>
              </w:rPr>
              <w:t>údajů</w:t>
            </w:r>
          </w:p>
        </w:tc>
        <w:tc>
          <w:tcPr>
            <w:tcW w:w="606" w:type="pct"/>
            <w:shd w:val="clear" w:color="auto" w:fill="DBE5F1"/>
          </w:tcPr>
          <w:p w14:paraId="24378D78" w14:textId="77777777" w:rsidR="00477EF0" w:rsidRPr="008233B6" w:rsidRDefault="00477EF0" w:rsidP="003636A3">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Frekvence sledování</w:t>
            </w:r>
          </w:p>
        </w:tc>
      </w:tr>
      <w:tr w:rsidR="00477EF0" w:rsidRPr="008233B6" w14:paraId="288BEF7B" w14:textId="77777777" w:rsidTr="003636A3">
        <w:trPr>
          <w:trHeight w:val="743"/>
          <w:jc w:val="center"/>
        </w:trPr>
        <w:tc>
          <w:tcPr>
            <w:tcW w:w="237" w:type="pct"/>
            <w:vMerge w:val="restart"/>
            <w:vAlign w:val="center"/>
          </w:tcPr>
          <w:p w14:paraId="2C584482" w14:textId="58E7961D" w:rsidR="00477EF0" w:rsidRPr="008233B6" w:rsidRDefault="0078460F" w:rsidP="003636A3">
            <w:pPr>
              <w:pStyle w:val="ListDash"/>
              <w:numPr>
                <w:ilvl w:val="0"/>
                <w:numId w:val="0"/>
              </w:numPr>
              <w:spacing w:after="0"/>
              <w:jc w:val="left"/>
              <w:rPr>
                <w:rFonts w:ascii="Arial" w:hAnsi="Arial" w:cs="Arial"/>
                <w:sz w:val="18"/>
                <w:szCs w:val="18"/>
                <w:lang w:val="cs-CZ"/>
              </w:rPr>
            </w:pPr>
            <w:r>
              <w:rPr>
                <w:rFonts w:ascii="Arial" w:hAnsi="Arial" w:cs="Arial"/>
                <w:sz w:val="18"/>
                <w:szCs w:val="18"/>
                <w:lang w:val="cs-CZ"/>
              </w:rPr>
              <w:t>C/ESF/0-19</w:t>
            </w:r>
          </w:p>
        </w:tc>
        <w:tc>
          <w:tcPr>
            <w:tcW w:w="868" w:type="pct"/>
            <w:vMerge w:val="restart"/>
            <w:shd w:val="clear" w:color="auto" w:fill="auto"/>
            <w:vAlign w:val="center"/>
          </w:tcPr>
          <w:p w14:paraId="51490971" w14:textId="77777777" w:rsidR="00477EF0" w:rsidRPr="008233B6" w:rsidRDefault="00477EF0" w:rsidP="003636A3">
            <w:pPr>
              <w:rPr>
                <w:rFonts w:ascii="Arial" w:hAnsi="Arial" w:cs="Arial"/>
                <w:color w:val="000000"/>
                <w:sz w:val="18"/>
                <w:szCs w:val="18"/>
              </w:rPr>
            </w:pPr>
            <w:r w:rsidRPr="008233B6">
              <w:rPr>
                <w:rFonts w:ascii="Arial" w:hAnsi="Arial" w:cs="Arial"/>
                <w:color w:val="000000"/>
                <w:sz w:val="18"/>
                <w:szCs w:val="18"/>
              </w:rPr>
              <w:t xml:space="preserve">Celkový počet podpořených účastníků – </w:t>
            </w:r>
          </w:p>
          <w:p w14:paraId="79FC1933" w14:textId="77777777" w:rsidR="00477EF0" w:rsidRPr="008233B6" w:rsidRDefault="00477EF0" w:rsidP="003636A3">
            <w:pPr>
              <w:rPr>
                <w:rFonts w:ascii="Arial" w:hAnsi="Arial" w:cs="Arial"/>
                <w:color w:val="000000"/>
                <w:sz w:val="18"/>
                <w:szCs w:val="18"/>
              </w:rPr>
            </w:pPr>
            <w:r w:rsidRPr="008233B6">
              <w:rPr>
                <w:rFonts w:ascii="Arial" w:hAnsi="Arial" w:cs="Arial"/>
                <w:color w:val="000000"/>
                <w:sz w:val="18"/>
                <w:szCs w:val="18"/>
              </w:rPr>
              <w:t xml:space="preserve">v členění dle přílohy č. 1 nařízení o ESF </w:t>
            </w:r>
          </w:p>
        </w:tc>
        <w:tc>
          <w:tcPr>
            <w:tcW w:w="790" w:type="pct"/>
            <w:vMerge w:val="restart"/>
            <w:shd w:val="clear" w:color="auto" w:fill="auto"/>
            <w:vAlign w:val="center"/>
          </w:tcPr>
          <w:p w14:paraId="575FC1F8" w14:textId="77777777" w:rsidR="00477EF0" w:rsidRPr="008233B6" w:rsidRDefault="00297D32" w:rsidP="003636A3">
            <w:pPr>
              <w:jc w:val="center"/>
              <w:rPr>
                <w:rFonts w:ascii="Arial" w:hAnsi="Arial" w:cs="Arial"/>
                <w:color w:val="000000"/>
                <w:sz w:val="18"/>
                <w:szCs w:val="18"/>
              </w:rPr>
            </w:pPr>
            <w:r w:rsidRPr="008233B6">
              <w:rPr>
                <w:rFonts w:ascii="Arial" w:hAnsi="Arial" w:cs="Arial"/>
                <w:color w:val="000000"/>
                <w:sz w:val="18"/>
                <w:szCs w:val="18"/>
              </w:rPr>
              <w:t>účastníci</w:t>
            </w:r>
          </w:p>
        </w:tc>
        <w:tc>
          <w:tcPr>
            <w:tcW w:w="624" w:type="pct"/>
            <w:vMerge w:val="restart"/>
            <w:vAlign w:val="center"/>
          </w:tcPr>
          <w:p w14:paraId="0FA13E75" w14:textId="77777777" w:rsidR="00477EF0" w:rsidRPr="008233B6" w:rsidRDefault="00477EF0" w:rsidP="003636A3">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625" w:type="pct"/>
            <w:vAlign w:val="center"/>
          </w:tcPr>
          <w:p w14:paraId="37E5CF8B" w14:textId="77777777" w:rsidR="00477EF0" w:rsidRPr="008233B6" w:rsidRDefault="00477EF0" w:rsidP="003636A3">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0657D474" w14:textId="77777777" w:rsidR="00477EF0" w:rsidRPr="00631C93" w:rsidRDefault="00C479AE" w:rsidP="003636A3">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10 018</w:t>
            </w:r>
          </w:p>
        </w:tc>
        <w:tc>
          <w:tcPr>
            <w:tcW w:w="557" w:type="pct"/>
            <w:vMerge w:val="restart"/>
            <w:shd w:val="clear" w:color="auto" w:fill="auto"/>
            <w:vAlign w:val="center"/>
          </w:tcPr>
          <w:p w14:paraId="727E0828" w14:textId="77777777" w:rsidR="00477EF0" w:rsidRPr="008233B6" w:rsidRDefault="006B1BF8" w:rsidP="003636A3">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IS ESF 2014</w:t>
            </w:r>
            <w:r w:rsidR="00477EF0" w:rsidRPr="008233B6">
              <w:rPr>
                <w:rFonts w:ascii="Arial" w:hAnsi="Arial" w:cs="Arial"/>
                <w:sz w:val="18"/>
                <w:szCs w:val="18"/>
                <w:lang w:val="cs-CZ"/>
              </w:rPr>
              <w:t>+</w:t>
            </w:r>
          </w:p>
        </w:tc>
        <w:tc>
          <w:tcPr>
            <w:tcW w:w="606" w:type="pct"/>
            <w:vMerge w:val="restart"/>
            <w:vAlign w:val="center"/>
          </w:tcPr>
          <w:p w14:paraId="680BD233" w14:textId="77777777" w:rsidR="00477EF0" w:rsidRPr="008233B6" w:rsidRDefault="00297D32" w:rsidP="003636A3">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při vstupu/ zahájení</w:t>
            </w:r>
          </w:p>
        </w:tc>
      </w:tr>
      <w:tr w:rsidR="00AC162A" w:rsidRPr="008233B6" w14:paraId="680FEABD" w14:textId="77777777" w:rsidTr="003636A3">
        <w:trPr>
          <w:trHeight w:val="441"/>
          <w:jc w:val="center"/>
        </w:trPr>
        <w:tc>
          <w:tcPr>
            <w:tcW w:w="237" w:type="pct"/>
            <w:vMerge/>
            <w:vAlign w:val="center"/>
          </w:tcPr>
          <w:p w14:paraId="1B6F0C51" w14:textId="77777777" w:rsidR="00477EF0" w:rsidRPr="008233B6" w:rsidRDefault="00477EF0" w:rsidP="003636A3">
            <w:pPr>
              <w:pStyle w:val="ListDash"/>
              <w:numPr>
                <w:ilvl w:val="0"/>
                <w:numId w:val="0"/>
              </w:numPr>
              <w:spacing w:after="0"/>
              <w:jc w:val="left"/>
              <w:rPr>
                <w:rFonts w:ascii="Arial" w:hAnsi="Arial" w:cs="Arial"/>
                <w:sz w:val="18"/>
                <w:szCs w:val="18"/>
                <w:lang w:val="cs-CZ"/>
              </w:rPr>
            </w:pPr>
          </w:p>
        </w:tc>
        <w:tc>
          <w:tcPr>
            <w:tcW w:w="868" w:type="pct"/>
            <w:vMerge/>
            <w:shd w:val="clear" w:color="auto" w:fill="auto"/>
            <w:vAlign w:val="center"/>
          </w:tcPr>
          <w:p w14:paraId="0E382F9C" w14:textId="77777777" w:rsidR="00477EF0" w:rsidRPr="008233B6" w:rsidRDefault="00477EF0" w:rsidP="003636A3">
            <w:pPr>
              <w:rPr>
                <w:rFonts w:ascii="Arial" w:hAnsi="Arial" w:cs="Arial"/>
                <w:color w:val="000000"/>
                <w:sz w:val="18"/>
                <w:szCs w:val="18"/>
              </w:rPr>
            </w:pPr>
          </w:p>
        </w:tc>
        <w:tc>
          <w:tcPr>
            <w:tcW w:w="790" w:type="pct"/>
            <w:vMerge/>
            <w:shd w:val="clear" w:color="auto" w:fill="auto"/>
            <w:vAlign w:val="center"/>
          </w:tcPr>
          <w:p w14:paraId="1C871F48" w14:textId="77777777" w:rsidR="00477EF0" w:rsidRPr="008233B6" w:rsidRDefault="00477EF0" w:rsidP="003636A3">
            <w:pPr>
              <w:jc w:val="center"/>
              <w:rPr>
                <w:rFonts w:ascii="Arial" w:hAnsi="Arial" w:cs="Arial"/>
                <w:color w:val="000000"/>
                <w:sz w:val="18"/>
                <w:szCs w:val="18"/>
              </w:rPr>
            </w:pPr>
          </w:p>
        </w:tc>
        <w:tc>
          <w:tcPr>
            <w:tcW w:w="624" w:type="pct"/>
            <w:vMerge/>
            <w:vAlign w:val="center"/>
          </w:tcPr>
          <w:p w14:paraId="06C7DC0F" w14:textId="77777777" w:rsidR="00477EF0" w:rsidRPr="008233B6" w:rsidRDefault="00477EF0" w:rsidP="003636A3">
            <w:pPr>
              <w:pStyle w:val="ListDash"/>
              <w:numPr>
                <w:ilvl w:val="0"/>
                <w:numId w:val="0"/>
              </w:numPr>
              <w:spacing w:after="0"/>
              <w:jc w:val="center"/>
              <w:rPr>
                <w:rFonts w:ascii="Arial" w:hAnsi="Arial" w:cs="Arial"/>
                <w:sz w:val="18"/>
                <w:szCs w:val="18"/>
                <w:lang w:val="cs-CZ"/>
              </w:rPr>
            </w:pPr>
          </w:p>
        </w:tc>
        <w:tc>
          <w:tcPr>
            <w:tcW w:w="625" w:type="pct"/>
            <w:vAlign w:val="center"/>
          </w:tcPr>
          <w:p w14:paraId="3C51E931" w14:textId="77777777" w:rsidR="00477EF0" w:rsidRPr="008233B6" w:rsidRDefault="00477EF0" w:rsidP="003636A3">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2D6BCA0E" w14:textId="77777777" w:rsidR="00477EF0" w:rsidRPr="00631C93" w:rsidRDefault="00C479AE" w:rsidP="003636A3">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382</w:t>
            </w:r>
          </w:p>
        </w:tc>
        <w:tc>
          <w:tcPr>
            <w:tcW w:w="557" w:type="pct"/>
            <w:vMerge/>
            <w:shd w:val="clear" w:color="auto" w:fill="auto"/>
            <w:vAlign w:val="center"/>
          </w:tcPr>
          <w:p w14:paraId="1B3338FB" w14:textId="77777777" w:rsidR="00477EF0" w:rsidRPr="008233B6" w:rsidRDefault="00477EF0" w:rsidP="003636A3">
            <w:pPr>
              <w:pStyle w:val="ListDash"/>
              <w:numPr>
                <w:ilvl w:val="0"/>
                <w:numId w:val="0"/>
              </w:numPr>
              <w:spacing w:after="0"/>
              <w:jc w:val="center"/>
              <w:rPr>
                <w:rFonts w:ascii="Arial" w:hAnsi="Arial" w:cs="Arial"/>
                <w:sz w:val="18"/>
                <w:szCs w:val="18"/>
                <w:lang w:val="cs-CZ"/>
              </w:rPr>
            </w:pPr>
          </w:p>
        </w:tc>
        <w:tc>
          <w:tcPr>
            <w:tcW w:w="606" w:type="pct"/>
            <w:vMerge/>
            <w:vAlign w:val="center"/>
          </w:tcPr>
          <w:p w14:paraId="171DAA03" w14:textId="77777777" w:rsidR="00477EF0" w:rsidRPr="008233B6" w:rsidRDefault="00477EF0" w:rsidP="003636A3">
            <w:pPr>
              <w:pStyle w:val="ListDash"/>
              <w:numPr>
                <w:ilvl w:val="0"/>
                <w:numId w:val="0"/>
              </w:numPr>
              <w:spacing w:after="0"/>
              <w:jc w:val="center"/>
              <w:rPr>
                <w:rFonts w:ascii="Arial" w:hAnsi="Arial" w:cs="Arial"/>
                <w:sz w:val="18"/>
                <w:szCs w:val="18"/>
                <w:lang w:val="cs-CZ"/>
              </w:rPr>
            </w:pPr>
          </w:p>
        </w:tc>
      </w:tr>
      <w:tr w:rsidR="00297D32" w:rsidRPr="008233B6" w14:paraId="1066F90C" w14:textId="77777777" w:rsidTr="00CE72F8">
        <w:trPr>
          <w:trHeight w:val="428"/>
          <w:jc w:val="center"/>
        </w:trPr>
        <w:tc>
          <w:tcPr>
            <w:tcW w:w="237" w:type="pct"/>
            <w:vMerge w:val="restart"/>
            <w:vAlign w:val="center"/>
          </w:tcPr>
          <w:p w14:paraId="45AD3099" w14:textId="4776C368" w:rsidR="00297D32" w:rsidRPr="008233B6" w:rsidRDefault="0078460F" w:rsidP="003636A3">
            <w:pPr>
              <w:pStyle w:val="ListDash"/>
              <w:numPr>
                <w:ilvl w:val="0"/>
                <w:numId w:val="0"/>
              </w:numPr>
              <w:spacing w:after="0"/>
              <w:ind w:left="283" w:hanging="283"/>
              <w:jc w:val="left"/>
              <w:rPr>
                <w:rFonts w:ascii="Arial" w:hAnsi="Arial" w:cs="Arial"/>
                <w:b/>
                <w:sz w:val="18"/>
                <w:szCs w:val="18"/>
                <w:lang w:val="cs-CZ"/>
              </w:rPr>
            </w:pPr>
            <w:r>
              <w:rPr>
                <w:rFonts w:ascii="Arial" w:hAnsi="Arial" w:cs="Arial"/>
                <w:sz w:val="18"/>
                <w:szCs w:val="18"/>
                <w:lang w:val="cs-CZ"/>
              </w:rPr>
              <w:t>C/ESF23</w:t>
            </w:r>
          </w:p>
        </w:tc>
        <w:tc>
          <w:tcPr>
            <w:tcW w:w="868" w:type="pct"/>
            <w:vMerge w:val="restart"/>
            <w:shd w:val="clear" w:color="auto" w:fill="auto"/>
            <w:vAlign w:val="center"/>
          </w:tcPr>
          <w:p w14:paraId="202E328E" w14:textId="77777777" w:rsidR="00297D32" w:rsidRPr="008233B6" w:rsidRDefault="00297D32" w:rsidP="003636A3">
            <w:pPr>
              <w:rPr>
                <w:rFonts w:ascii="Arial" w:hAnsi="Arial" w:cs="Arial"/>
                <w:color w:val="000000"/>
                <w:sz w:val="18"/>
                <w:szCs w:val="18"/>
              </w:rPr>
            </w:pPr>
            <w:r w:rsidRPr="008233B6">
              <w:rPr>
                <w:rFonts w:ascii="Arial" w:hAnsi="Arial" w:cs="Arial"/>
                <w:color w:val="000000"/>
                <w:sz w:val="18"/>
                <w:szCs w:val="18"/>
              </w:rPr>
              <w:t xml:space="preserve">Počet podporovaných mikropodniků, malých a středních podniků </w:t>
            </w:r>
          </w:p>
        </w:tc>
        <w:tc>
          <w:tcPr>
            <w:tcW w:w="790" w:type="pct"/>
            <w:vMerge w:val="restart"/>
            <w:shd w:val="clear" w:color="auto" w:fill="auto"/>
            <w:vAlign w:val="center"/>
          </w:tcPr>
          <w:p w14:paraId="27562450" w14:textId="77777777" w:rsidR="00297D32" w:rsidRPr="008233B6" w:rsidRDefault="00297D32" w:rsidP="003636A3">
            <w:pPr>
              <w:jc w:val="center"/>
              <w:rPr>
                <w:rFonts w:ascii="Arial" w:hAnsi="Arial" w:cs="Arial"/>
                <w:color w:val="000000"/>
                <w:sz w:val="18"/>
                <w:szCs w:val="18"/>
              </w:rPr>
            </w:pPr>
            <w:r w:rsidRPr="008233B6">
              <w:rPr>
                <w:rFonts w:ascii="Arial" w:hAnsi="Arial" w:cs="Arial"/>
                <w:color w:val="000000"/>
                <w:sz w:val="18"/>
                <w:szCs w:val="18"/>
              </w:rPr>
              <w:t>podniky</w:t>
            </w:r>
          </w:p>
        </w:tc>
        <w:tc>
          <w:tcPr>
            <w:tcW w:w="624" w:type="pct"/>
            <w:vMerge w:val="restart"/>
            <w:vAlign w:val="center"/>
          </w:tcPr>
          <w:p w14:paraId="2EBBE9C7" w14:textId="77777777" w:rsidR="00297D32" w:rsidRPr="008233B6" w:rsidRDefault="00297D32" w:rsidP="003636A3">
            <w:pPr>
              <w:pStyle w:val="ListDash"/>
              <w:numPr>
                <w:ilvl w:val="0"/>
                <w:numId w:val="0"/>
              </w:numPr>
              <w:spacing w:after="0"/>
              <w:jc w:val="center"/>
              <w:rPr>
                <w:rFonts w:ascii="Arial" w:hAnsi="Arial" w:cs="Arial"/>
                <w:b/>
                <w:sz w:val="18"/>
                <w:szCs w:val="18"/>
                <w:lang w:val="cs-CZ"/>
              </w:rPr>
            </w:pPr>
            <w:r w:rsidRPr="008233B6">
              <w:rPr>
                <w:rFonts w:ascii="Arial" w:hAnsi="Arial" w:cs="Arial"/>
                <w:sz w:val="18"/>
                <w:szCs w:val="18"/>
                <w:lang w:val="cs-CZ"/>
              </w:rPr>
              <w:t>ESF</w:t>
            </w:r>
          </w:p>
        </w:tc>
        <w:tc>
          <w:tcPr>
            <w:tcW w:w="625" w:type="pct"/>
            <w:vAlign w:val="center"/>
          </w:tcPr>
          <w:p w14:paraId="7A045387" w14:textId="77777777" w:rsidR="00297D32" w:rsidRPr="008233B6" w:rsidRDefault="00297D32" w:rsidP="003636A3">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130552E3" w14:textId="77777777" w:rsidR="00297D32" w:rsidRPr="00631C93" w:rsidRDefault="00C479AE" w:rsidP="003636A3">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125</w:t>
            </w:r>
          </w:p>
        </w:tc>
        <w:tc>
          <w:tcPr>
            <w:tcW w:w="557" w:type="pct"/>
            <w:vMerge w:val="restart"/>
            <w:shd w:val="clear" w:color="auto" w:fill="auto"/>
            <w:vAlign w:val="center"/>
          </w:tcPr>
          <w:p w14:paraId="4E499738" w14:textId="77777777" w:rsidR="00297D32" w:rsidRPr="008233B6" w:rsidRDefault="00A9404C" w:rsidP="003636A3">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M</w:t>
            </w:r>
            <w:r w:rsidR="00297D32" w:rsidRPr="008233B6">
              <w:rPr>
                <w:rFonts w:ascii="Arial" w:hAnsi="Arial" w:cs="Arial"/>
                <w:sz w:val="18"/>
                <w:szCs w:val="18"/>
                <w:lang w:val="cs-CZ"/>
              </w:rPr>
              <w:t>S 2014+</w:t>
            </w:r>
          </w:p>
        </w:tc>
        <w:tc>
          <w:tcPr>
            <w:tcW w:w="606" w:type="pct"/>
            <w:vMerge w:val="restart"/>
            <w:vAlign w:val="center"/>
          </w:tcPr>
          <w:p w14:paraId="783B277E" w14:textId="77777777" w:rsidR="00297D32" w:rsidRPr="008233B6" w:rsidRDefault="00297D32" w:rsidP="00297D32">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při vstupu/ zahájení</w:t>
            </w:r>
          </w:p>
        </w:tc>
      </w:tr>
      <w:tr w:rsidR="00AC162A" w:rsidRPr="008233B6" w14:paraId="2A5C8A17" w14:textId="77777777" w:rsidTr="00CE72F8">
        <w:trPr>
          <w:trHeight w:val="79"/>
          <w:jc w:val="center"/>
        </w:trPr>
        <w:tc>
          <w:tcPr>
            <w:tcW w:w="237" w:type="pct"/>
            <w:vMerge/>
            <w:vAlign w:val="center"/>
          </w:tcPr>
          <w:p w14:paraId="596D06F7" w14:textId="77777777" w:rsidR="00297D32" w:rsidRPr="008233B6" w:rsidRDefault="00297D32" w:rsidP="003636A3">
            <w:pPr>
              <w:pStyle w:val="ListDash"/>
              <w:numPr>
                <w:ilvl w:val="0"/>
                <w:numId w:val="0"/>
              </w:numPr>
              <w:spacing w:after="0"/>
              <w:ind w:left="283" w:hanging="283"/>
              <w:jc w:val="left"/>
              <w:rPr>
                <w:rFonts w:ascii="Arial" w:hAnsi="Arial" w:cs="Arial"/>
                <w:b/>
                <w:sz w:val="18"/>
                <w:szCs w:val="18"/>
                <w:lang w:val="cs-CZ"/>
              </w:rPr>
            </w:pPr>
          </w:p>
        </w:tc>
        <w:tc>
          <w:tcPr>
            <w:tcW w:w="868" w:type="pct"/>
            <w:vMerge/>
            <w:shd w:val="clear" w:color="auto" w:fill="auto"/>
            <w:vAlign w:val="center"/>
          </w:tcPr>
          <w:p w14:paraId="46B1281E" w14:textId="77777777" w:rsidR="00297D32" w:rsidRPr="008233B6" w:rsidRDefault="00297D32" w:rsidP="003636A3">
            <w:pPr>
              <w:rPr>
                <w:rFonts w:ascii="Arial" w:hAnsi="Arial" w:cs="Arial"/>
                <w:color w:val="000000"/>
                <w:sz w:val="18"/>
                <w:szCs w:val="18"/>
              </w:rPr>
            </w:pPr>
          </w:p>
        </w:tc>
        <w:tc>
          <w:tcPr>
            <w:tcW w:w="790" w:type="pct"/>
            <w:vMerge/>
            <w:shd w:val="clear" w:color="auto" w:fill="auto"/>
            <w:vAlign w:val="center"/>
          </w:tcPr>
          <w:p w14:paraId="155CE071" w14:textId="77777777" w:rsidR="00297D32" w:rsidRPr="008233B6" w:rsidRDefault="00297D32" w:rsidP="003636A3">
            <w:pPr>
              <w:rPr>
                <w:rFonts w:ascii="Arial" w:hAnsi="Arial" w:cs="Arial"/>
                <w:color w:val="000000"/>
                <w:sz w:val="18"/>
                <w:szCs w:val="18"/>
              </w:rPr>
            </w:pPr>
          </w:p>
        </w:tc>
        <w:tc>
          <w:tcPr>
            <w:tcW w:w="624" w:type="pct"/>
            <w:vMerge/>
            <w:vAlign w:val="center"/>
          </w:tcPr>
          <w:p w14:paraId="271B04DA" w14:textId="77777777" w:rsidR="00297D32" w:rsidRPr="008233B6" w:rsidRDefault="00297D32" w:rsidP="003636A3">
            <w:pPr>
              <w:pStyle w:val="ListDash"/>
              <w:numPr>
                <w:ilvl w:val="0"/>
                <w:numId w:val="0"/>
              </w:numPr>
              <w:spacing w:after="0"/>
              <w:jc w:val="left"/>
              <w:rPr>
                <w:rFonts w:ascii="Arial" w:hAnsi="Arial" w:cs="Arial"/>
                <w:sz w:val="18"/>
                <w:szCs w:val="18"/>
                <w:lang w:val="cs-CZ"/>
              </w:rPr>
            </w:pPr>
          </w:p>
        </w:tc>
        <w:tc>
          <w:tcPr>
            <w:tcW w:w="625" w:type="pct"/>
            <w:vAlign w:val="center"/>
          </w:tcPr>
          <w:p w14:paraId="5295E2B4" w14:textId="77777777" w:rsidR="00297D32" w:rsidRPr="008233B6" w:rsidRDefault="00297D32" w:rsidP="003636A3">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5B27067B" w14:textId="77777777" w:rsidR="00297D32" w:rsidRPr="00631C93" w:rsidRDefault="00C479AE" w:rsidP="003636A3">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5</w:t>
            </w:r>
          </w:p>
        </w:tc>
        <w:tc>
          <w:tcPr>
            <w:tcW w:w="557" w:type="pct"/>
            <w:vMerge/>
            <w:shd w:val="clear" w:color="auto" w:fill="auto"/>
            <w:vAlign w:val="center"/>
          </w:tcPr>
          <w:p w14:paraId="03307687" w14:textId="77777777" w:rsidR="00297D32" w:rsidRPr="008233B6" w:rsidRDefault="00297D32" w:rsidP="003636A3">
            <w:pPr>
              <w:pStyle w:val="ListDash"/>
              <w:numPr>
                <w:ilvl w:val="0"/>
                <w:numId w:val="0"/>
              </w:numPr>
              <w:spacing w:after="0"/>
              <w:jc w:val="left"/>
              <w:rPr>
                <w:rFonts w:ascii="Arial" w:hAnsi="Arial" w:cs="Arial"/>
                <w:sz w:val="18"/>
                <w:szCs w:val="18"/>
                <w:lang w:val="cs-CZ"/>
              </w:rPr>
            </w:pPr>
          </w:p>
        </w:tc>
        <w:tc>
          <w:tcPr>
            <w:tcW w:w="606" w:type="pct"/>
            <w:vMerge/>
            <w:vAlign w:val="center"/>
          </w:tcPr>
          <w:p w14:paraId="753FC459" w14:textId="77777777" w:rsidR="00297D32" w:rsidRPr="008233B6" w:rsidRDefault="00297D32" w:rsidP="00CE72F8">
            <w:pPr>
              <w:pStyle w:val="ListDash"/>
              <w:numPr>
                <w:ilvl w:val="0"/>
                <w:numId w:val="0"/>
              </w:numPr>
              <w:spacing w:after="0"/>
              <w:jc w:val="center"/>
              <w:rPr>
                <w:rFonts w:ascii="Arial" w:hAnsi="Arial" w:cs="Arial"/>
                <w:sz w:val="18"/>
                <w:szCs w:val="18"/>
                <w:lang w:val="cs-CZ"/>
              </w:rPr>
            </w:pPr>
          </w:p>
        </w:tc>
      </w:tr>
      <w:tr w:rsidR="00297D32" w:rsidRPr="008233B6" w14:paraId="0B731AA8" w14:textId="77777777" w:rsidTr="00CE72F8">
        <w:trPr>
          <w:trHeight w:val="105"/>
          <w:jc w:val="center"/>
        </w:trPr>
        <w:tc>
          <w:tcPr>
            <w:tcW w:w="237" w:type="pct"/>
            <w:vMerge w:val="restart"/>
            <w:vAlign w:val="center"/>
          </w:tcPr>
          <w:p w14:paraId="3B2A5339" w14:textId="323343B3" w:rsidR="00297D32" w:rsidRPr="008233B6" w:rsidRDefault="0078460F" w:rsidP="003636A3">
            <w:pPr>
              <w:pStyle w:val="ListDash"/>
              <w:numPr>
                <w:ilvl w:val="0"/>
                <w:numId w:val="0"/>
              </w:numPr>
              <w:spacing w:after="0"/>
              <w:ind w:left="283" w:hanging="283"/>
              <w:jc w:val="left"/>
              <w:rPr>
                <w:rFonts w:ascii="Arial" w:hAnsi="Arial" w:cs="Arial"/>
                <w:b/>
                <w:sz w:val="18"/>
                <w:szCs w:val="18"/>
                <w:lang w:val="cs-CZ"/>
              </w:rPr>
            </w:pPr>
            <w:r w:rsidRPr="0092000C">
              <w:rPr>
                <w:rFonts w:ascii="Arial" w:hAnsi="Arial" w:cs="Arial"/>
                <w:sz w:val="18"/>
                <w:szCs w:val="18"/>
                <w:lang w:val="cs-CZ"/>
              </w:rPr>
              <w:t>C/ESF/20</w:t>
            </w:r>
          </w:p>
        </w:tc>
        <w:tc>
          <w:tcPr>
            <w:tcW w:w="868" w:type="pct"/>
            <w:vMerge w:val="restart"/>
            <w:shd w:val="clear" w:color="auto" w:fill="auto"/>
            <w:vAlign w:val="center"/>
          </w:tcPr>
          <w:p w14:paraId="61C77464" w14:textId="77777777" w:rsidR="00297D32" w:rsidRPr="008233B6" w:rsidRDefault="00297D32" w:rsidP="003636A3">
            <w:pPr>
              <w:rPr>
                <w:rFonts w:ascii="Arial" w:hAnsi="Arial" w:cs="Arial"/>
                <w:color w:val="000000"/>
                <w:sz w:val="18"/>
                <w:szCs w:val="18"/>
              </w:rPr>
            </w:pPr>
            <w:r w:rsidRPr="008233B6">
              <w:rPr>
                <w:rFonts w:ascii="Arial" w:hAnsi="Arial" w:cs="Arial"/>
                <w:color w:val="000000"/>
                <w:sz w:val="18"/>
                <w:szCs w:val="18"/>
              </w:rPr>
              <w:t xml:space="preserve">Počet projektů, které zcela nebo zčásti provádějí sociální partneři </w:t>
            </w:r>
            <w:r w:rsidRPr="008233B6">
              <w:rPr>
                <w:rFonts w:ascii="Arial" w:hAnsi="Arial" w:cs="Arial"/>
                <w:color w:val="000000"/>
                <w:sz w:val="18"/>
                <w:szCs w:val="18"/>
              </w:rPr>
              <w:lastRenderedPageBreak/>
              <w:t>nebo nevládní organizace</w:t>
            </w:r>
          </w:p>
        </w:tc>
        <w:tc>
          <w:tcPr>
            <w:tcW w:w="790" w:type="pct"/>
            <w:vMerge w:val="restart"/>
            <w:shd w:val="clear" w:color="auto" w:fill="auto"/>
            <w:vAlign w:val="center"/>
          </w:tcPr>
          <w:p w14:paraId="3BC9137E" w14:textId="77777777" w:rsidR="00297D32" w:rsidRPr="008233B6" w:rsidRDefault="00297D32" w:rsidP="003636A3">
            <w:pPr>
              <w:jc w:val="center"/>
              <w:rPr>
                <w:rFonts w:ascii="Arial" w:hAnsi="Arial" w:cs="Arial"/>
                <w:color w:val="000000"/>
                <w:sz w:val="18"/>
                <w:szCs w:val="18"/>
              </w:rPr>
            </w:pPr>
            <w:r w:rsidRPr="008233B6">
              <w:rPr>
                <w:rFonts w:ascii="Arial" w:hAnsi="Arial" w:cs="Arial"/>
                <w:color w:val="000000"/>
                <w:sz w:val="18"/>
                <w:szCs w:val="18"/>
              </w:rPr>
              <w:lastRenderedPageBreak/>
              <w:t>projekty</w:t>
            </w:r>
          </w:p>
        </w:tc>
        <w:tc>
          <w:tcPr>
            <w:tcW w:w="624" w:type="pct"/>
            <w:vMerge w:val="restart"/>
            <w:vAlign w:val="center"/>
          </w:tcPr>
          <w:p w14:paraId="2BFDA995" w14:textId="77777777" w:rsidR="00297D32" w:rsidRPr="008233B6" w:rsidRDefault="00297D32" w:rsidP="00A9404C">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625" w:type="pct"/>
            <w:vAlign w:val="center"/>
          </w:tcPr>
          <w:p w14:paraId="3D5F86AE" w14:textId="77777777" w:rsidR="00297D32" w:rsidRPr="008233B6" w:rsidRDefault="00297D32" w:rsidP="003636A3">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14BE9AFA" w14:textId="77777777" w:rsidR="00297D32" w:rsidRPr="00631C93" w:rsidRDefault="00C479AE" w:rsidP="003636A3">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87</w:t>
            </w:r>
          </w:p>
        </w:tc>
        <w:tc>
          <w:tcPr>
            <w:tcW w:w="557" w:type="pct"/>
            <w:vMerge w:val="restart"/>
            <w:shd w:val="clear" w:color="auto" w:fill="auto"/>
            <w:vAlign w:val="center"/>
          </w:tcPr>
          <w:p w14:paraId="6F4C3385" w14:textId="77777777" w:rsidR="00297D32" w:rsidRPr="008233B6" w:rsidRDefault="00A9404C" w:rsidP="003636A3">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M</w:t>
            </w:r>
            <w:r w:rsidR="00297D32" w:rsidRPr="008233B6">
              <w:rPr>
                <w:rFonts w:ascii="Arial" w:hAnsi="Arial" w:cs="Arial"/>
                <w:sz w:val="18"/>
                <w:szCs w:val="18"/>
                <w:lang w:val="cs-CZ"/>
              </w:rPr>
              <w:t>S 2014+</w:t>
            </w:r>
          </w:p>
        </w:tc>
        <w:tc>
          <w:tcPr>
            <w:tcW w:w="606" w:type="pct"/>
            <w:vMerge w:val="restart"/>
            <w:vAlign w:val="center"/>
          </w:tcPr>
          <w:p w14:paraId="59617930" w14:textId="77777777" w:rsidR="00297D32" w:rsidRPr="008233B6" w:rsidRDefault="00297D32" w:rsidP="00297D32">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při vstupu/ zahájení</w:t>
            </w:r>
          </w:p>
        </w:tc>
      </w:tr>
      <w:tr w:rsidR="00AC162A" w:rsidRPr="008233B6" w14:paraId="69969E0E" w14:textId="77777777" w:rsidTr="00CE72F8">
        <w:trPr>
          <w:trHeight w:val="105"/>
          <w:jc w:val="center"/>
        </w:trPr>
        <w:tc>
          <w:tcPr>
            <w:tcW w:w="237" w:type="pct"/>
            <w:vMerge/>
            <w:vAlign w:val="center"/>
          </w:tcPr>
          <w:p w14:paraId="59D247F1" w14:textId="77777777" w:rsidR="00297D32" w:rsidRPr="008233B6" w:rsidRDefault="00297D32" w:rsidP="003636A3">
            <w:pPr>
              <w:pStyle w:val="ListDash"/>
              <w:numPr>
                <w:ilvl w:val="0"/>
                <w:numId w:val="0"/>
              </w:numPr>
              <w:spacing w:after="0"/>
              <w:ind w:left="283" w:hanging="283"/>
              <w:jc w:val="left"/>
              <w:rPr>
                <w:rFonts w:ascii="Arial" w:hAnsi="Arial" w:cs="Arial"/>
                <w:b/>
                <w:sz w:val="18"/>
                <w:szCs w:val="18"/>
                <w:lang w:val="cs-CZ"/>
              </w:rPr>
            </w:pPr>
          </w:p>
        </w:tc>
        <w:tc>
          <w:tcPr>
            <w:tcW w:w="868" w:type="pct"/>
            <w:vMerge/>
            <w:shd w:val="clear" w:color="auto" w:fill="auto"/>
            <w:vAlign w:val="center"/>
          </w:tcPr>
          <w:p w14:paraId="731EC921" w14:textId="77777777" w:rsidR="00297D32" w:rsidRPr="008233B6" w:rsidRDefault="00297D32" w:rsidP="003636A3">
            <w:pPr>
              <w:rPr>
                <w:rFonts w:ascii="Arial" w:hAnsi="Arial" w:cs="Arial"/>
                <w:color w:val="000000"/>
                <w:sz w:val="18"/>
                <w:szCs w:val="18"/>
              </w:rPr>
            </w:pPr>
          </w:p>
        </w:tc>
        <w:tc>
          <w:tcPr>
            <w:tcW w:w="790" w:type="pct"/>
            <w:vMerge/>
            <w:shd w:val="clear" w:color="auto" w:fill="auto"/>
            <w:vAlign w:val="center"/>
          </w:tcPr>
          <w:p w14:paraId="7F16FC5B" w14:textId="77777777" w:rsidR="00297D32" w:rsidRPr="008233B6" w:rsidRDefault="00297D32" w:rsidP="003636A3">
            <w:pPr>
              <w:jc w:val="center"/>
              <w:rPr>
                <w:rFonts w:ascii="Arial" w:hAnsi="Arial" w:cs="Arial"/>
                <w:color w:val="000000"/>
                <w:sz w:val="18"/>
                <w:szCs w:val="18"/>
              </w:rPr>
            </w:pPr>
          </w:p>
        </w:tc>
        <w:tc>
          <w:tcPr>
            <w:tcW w:w="624" w:type="pct"/>
            <w:vMerge/>
            <w:vAlign w:val="center"/>
          </w:tcPr>
          <w:p w14:paraId="2FDC3B8D" w14:textId="77777777" w:rsidR="00297D32" w:rsidRPr="008233B6" w:rsidRDefault="00297D32">
            <w:pPr>
              <w:pStyle w:val="ListDash"/>
              <w:numPr>
                <w:ilvl w:val="0"/>
                <w:numId w:val="0"/>
              </w:numPr>
              <w:spacing w:after="0"/>
              <w:jc w:val="center"/>
              <w:rPr>
                <w:rFonts w:ascii="Arial" w:hAnsi="Arial" w:cs="Arial"/>
                <w:sz w:val="18"/>
                <w:szCs w:val="18"/>
                <w:lang w:val="cs-CZ"/>
              </w:rPr>
            </w:pPr>
          </w:p>
        </w:tc>
        <w:tc>
          <w:tcPr>
            <w:tcW w:w="625" w:type="pct"/>
            <w:vAlign w:val="center"/>
          </w:tcPr>
          <w:p w14:paraId="2EE559E1" w14:textId="77777777" w:rsidR="00297D32" w:rsidRPr="008233B6" w:rsidRDefault="00297D32" w:rsidP="003636A3">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2FB5D56C" w14:textId="77777777" w:rsidR="00297D32" w:rsidRPr="00631C93" w:rsidRDefault="00C479AE" w:rsidP="003636A3">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3</w:t>
            </w:r>
          </w:p>
        </w:tc>
        <w:tc>
          <w:tcPr>
            <w:tcW w:w="557" w:type="pct"/>
            <w:vMerge/>
            <w:shd w:val="clear" w:color="auto" w:fill="auto"/>
            <w:vAlign w:val="center"/>
          </w:tcPr>
          <w:p w14:paraId="6DC94B0D" w14:textId="77777777" w:rsidR="00297D32" w:rsidRPr="008233B6" w:rsidRDefault="00297D32" w:rsidP="003636A3">
            <w:pPr>
              <w:pStyle w:val="ListDash"/>
              <w:numPr>
                <w:ilvl w:val="0"/>
                <w:numId w:val="0"/>
              </w:numPr>
              <w:spacing w:after="0"/>
              <w:jc w:val="center"/>
              <w:rPr>
                <w:rFonts w:ascii="Arial" w:hAnsi="Arial" w:cs="Arial"/>
                <w:sz w:val="18"/>
                <w:szCs w:val="18"/>
                <w:lang w:val="cs-CZ"/>
              </w:rPr>
            </w:pPr>
          </w:p>
        </w:tc>
        <w:tc>
          <w:tcPr>
            <w:tcW w:w="606" w:type="pct"/>
            <w:vMerge/>
            <w:vAlign w:val="center"/>
          </w:tcPr>
          <w:p w14:paraId="5E51221D" w14:textId="77777777" w:rsidR="00297D32" w:rsidRPr="008233B6" w:rsidRDefault="00297D32">
            <w:pPr>
              <w:pStyle w:val="ListDash"/>
              <w:numPr>
                <w:ilvl w:val="0"/>
                <w:numId w:val="0"/>
              </w:numPr>
              <w:spacing w:after="0"/>
              <w:jc w:val="center"/>
              <w:rPr>
                <w:rFonts w:ascii="Arial" w:hAnsi="Arial" w:cs="Arial"/>
                <w:sz w:val="18"/>
                <w:szCs w:val="18"/>
                <w:lang w:val="cs-CZ"/>
              </w:rPr>
            </w:pPr>
          </w:p>
        </w:tc>
      </w:tr>
      <w:tr w:rsidR="00297D32" w:rsidRPr="008233B6" w14:paraId="5EBA5FBF" w14:textId="77777777" w:rsidTr="00CE72F8">
        <w:trPr>
          <w:trHeight w:val="105"/>
          <w:jc w:val="center"/>
        </w:trPr>
        <w:tc>
          <w:tcPr>
            <w:tcW w:w="237" w:type="pct"/>
            <w:vMerge w:val="restart"/>
            <w:vAlign w:val="center"/>
          </w:tcPr>
          <w:p w14:paraId="523A7206" w14:textId="73B8F879" w:rsidR="00297D32" w:rsidRPr="008233B6" w:rsidRDefault="0078460F" w:rsidP="003636A3">
            <w:pPr>
              <w:pStyle w:val="ListDash"/>
              <w:numPr>
                <w:ilvl w:val="0"/>
                <w:numId w:val="0"/>
              </w:numPr>
              <w:spacing w:after="0"/>
              <w:ind w:left="283" w:hanging="283"/>
              <w:jc w:val="left"/>
              <w:rPr>
                <w:rFonts w:ascii="Arial" w:hAnsi="Arial" w:cs="Arial"/>
                <w:b/>
                <w:sz w:val="18"/>
                <w:szCs w:val="18"/>
                <w:lang w:val="cs-CZ"/>
              </w:rPr>
            </w:pPr>
            <w:r w:rsidRPr="00296E34">
              <w:rPr>
                <w:rFonts w:ascii="Arial" w:hAnsi="Arial" w:cs="Arial"/>
                <w:sz w:val="18"/>
                <w:szCs w:val="18"/>
                <w:lang w:val="cs-CZ"/>
              </w:rPr>
              <w:lastRenderedPageBreak/>
              <w:t>C/ESF/22</w:t>
            </w:r>
          </w:p>
        </w:tc>
        <w:tc>
          <w:tcPr>
            <w:tcW w:w="868" w:type="pct"/>
            <w:vMerge w:val="restart"/>
            <w:shd w:val="clear" w:color="auto" w:fill="auto"/>
            <w:vAlign w:val="center"/>
          </w:tcPr>
          <w:p w14:paraId="27354272" w14:textId="1224E879" w:rsidR="00297D32" w:rsidRPr="008233B6" w:rsidRDefault="0078460F" w:rsidP="00385E33">
            <w:pPr>
              <w:rPr>
                <w:rFonts w:ascii="Arial" w:hAnsi="Arial" w:cs="Arial"/>
                <w:color w:val="000000"/>
                <w:sz w:val="18"/>
                <w:szCs w:val="18"/>
              </w:rPr>
            </w:pPr>
            <w:r w:rsidRPr="0078460F">
              <w:rPr>
                <w:rFonts w:ascii="Arial" w:hAnsi="Arial" w:cs="Arial"/>
                <w:color w:val="000000"/>
                <w:sz w:val="18"/>
                <w:szCs w:val="18"/>
              </w:rPr>
              <w:t>Počet projektů zaměřených na orgány veřejné správy a veřejné služby na celostátní, regionální a místní úrovni</w:t>
            </w:r>
          </w:p>
        </w:tc>
        <w:tc>
          <w:tcPr>
            <w:tcW w:w="790" w:type="pct"/>
            <w:vMerge w:val="restart"/>
            <w:shd w:val="clear" w:color="auto" w:fill="auto"/>
            <w:vAlign w:val="center"/>
          </w:tcPr>
          <w:p w14:paraId="4142E954" w14:textId="77777777" w:rsidR="00297D32" w:rsidRPr="008233B6" w:rsidRDefault="00297D32" w:rsidP="003636A3">
            <w:pPr>
              <w:jc w:val="center"/>
              <w:rPr>
                <w:rFonts w:ascii="Arial" w:hAnsi="Arial" w:cs="Arial"/>
                <w:color w:val="000000"/>
                <w:sz w:val="18"/>
                <w:szCs w:val="18"/>
              </w:rPr>
            </w:pPr>
            <w:r w:rsidRPr="008233B6">
              <w:rPr>
                <w:rFonts w:ascii="Arial" w:hAnsi="Arial" w:cs="Arial"/>
                <w:color w:val="000000"/>
                <w:sz w:val="18"/>
                <w:szCs w:val="18"/>
              </w:rPr>
              <w:t>projekty</w:t>
            </w:r>
          </w:p>
        </w:tc>
        <w:tc>
          <w:tcPr>
            <w:tcW w:w="624" w:type="pct"/>
            <w:vMerge w:val="restart"/>
            <w:vAlign w:val="center"/>
          </w:tcPr>
          <w:p w14:paraId="3EFE1428" w14:textId="77777777" w:rsidR="00297D32" w:rsidRPr="008233B6" w:rsidRDefault="00297D32" w:rsidP="00A9404C">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625" w:type="pct"/>
            <w:vAlign w:val="center"/>
          </w:tcPr>
          <w:p w14:paraId="345817CD" w14:textId="77777777" w:rsidR="00297D32" w:rsidRPr="008233B6" w:rsidRDefault="00297D32" w:rsidP="003636A3">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3295E213" w14:textId="77777777" w:rsidR="00297D32" w:rsidRPr="00631C93" w:rsidRDefault="00C479AE" w:rsidP="003636A3">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58</w:t>
            </w:r>
          </w:p>
        </w:tc>
        <w:tc>
          <w:tcPr>
            <w:tcW w:w="557" w:type="pct"/>
            <w:vMerge w:val="restart"/>
            <w:shd w:val="clear" w:color="auto" w:fill="auto"/>
            <w:vAlign w:val="center"/>
          </w:tcPr>
          <w:p w14:paraId="3B0EBB22" w14:textId="77777777" w:rsidR="00297D32" w:rsidRPr="008233B6" w:rsidRDefault="00A9404C" w:rsidP="003636A3">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M</w:t>
            </w:r>
            <w:r w:rsidR="00297D32" w:rsidRPr="008233B6">
              <w:rPr>
                <w:rFonts w:ascii="Arial" w:hAnsi="Arial" w:cs="Arial"/>
                <w:sz w:val="18"/>
                <w:szCs w:val="18"/>
                <w:lang w:val="cs-CZ"/>
              </w:rPr>
              <w:t>S 2014+</w:t>
            </w:r>
          </w:p>
        </w:tc>
        <w:tc>
          <w:tcPr>
            <w:tcW w:w="606" w:type="pct"/>
            <w:vMerge w:val="restart"/>
            <w:vAlign w:val="center"/>
          </w:tcPr>
          <w:p w14:paraId="3F2DE516" w14:textId="77777777" w:rsidR="00297D32" w:rsidRPr="008233B6" w:rsidRDefault="00297D32" w:rsidP="00297D32">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při vstupu/ zahájení</w:t>
            </w:r>
          </w:p>
        </w:tc>
      </w:tr>
      <w:tr w:rsidR="00AC162A" w:rsidRPr="008233B6" w14:paraId="4E228229" w14:textId="77777777" w:rsidTr="003636A3">
        <w:trPr>
          <w:trHeight w:val="105"/>
          <w:jc w:val="center"/>
        </w:trPr>
        <w:tc>
          <w:tcPr>
            <w:tcW w:w="237" w:type="pct"/>
            <w:vMerge/>
            <w:vAlign w:val="center"/>
          </w:tcPr>
          <w:p w14:paraId="2EF80BAA" w14:textId="77777777" w:rsidR="00477EF0" w:rsidRPr="008233B6" w:rsidRDefault="00477EF0" w:rsidP="003636A3">
            <w:pPr>
              <w:pStyle w:val="ListDash"/>
              <w:numPr>
                <w:ilvl w:val="0"/>
                <w:numId w:val="0"/>
              </w:numPr>
              <w:spacing w:after="0"/>
              <w:ind w:left="283" w:hanging="283"/>
              <w:jc w:val="left"/>
              <w:rPr>
                <w:rFonts w:ascii="Arial" w:hAnsi="Arial" w:cs="Arial"/>
                <w:b/>
                <w:sz w:val="18"/>
                <w:szCs w:val="18"/>
                <w:lang w:val="cs-CZ"/>
              </w:rPr>
            </w:pPr>
          </w:p>
        </w:tc>
        <w:tc>
          <w:tcPr>
            <w:tcW w:w="868" w:type="pct"/>
            <w:vMerge/>
            <w:shd w:val="clear" w:color="auto" w:fill="auto"/>
            <w:vAlign w:val="center"/>
          </w:tcPr>
          <w:p w14:paraId="7CE43419" w14:textId="77777777" w:rsidR="00477EF0" w:rsidRPr="008233B6" w:rsidRDefault="00477EF0" w:rsidP="003636A3">
            <w:pPr>
              <w:rPr>
                <w:rFonts w:ascii="Arial" w:hAnsi="Arial" w:cs="Arial"/>
                <w:color w:val="000000"/>
                <w:sz w:val="18"/>
                <w:szCs w:val="18"/>
              </w:rPr>
            </w:pPr>
          </w:p>
        </w:tc>
        <w:tc>
          <w:tcPr>
            <w:tcW w:w="790" w:type="pct"/>
            <w:vMerge/>
            <w:shd w:val="clear" w:color="auto" w:fill="auto"/>
            <w:vAlign w:val="center"/>
          </w:tcPr>
          <w:p w14:paraId="59AF9DE3" w14:textId="77777777" w:rsidR="00477EF0" w:rsidRPr="008233B6" w:rsidRDefault="00477EF0" w:rsidP="003636A3">
            <w:pPr>
              <w:rPr>
                <w:rFonts w:ascii="Arial" w:hAnsi="Arial" w:cs="Arial"/>
                <w:color w:val="000000"/>
                <w:sz w:val="18"/>
                <w:szCs w:val="18"/>
              </w:rPr>
            </w:pPr>
          </w:p>
        </w:tc>
        <w:tc>
          <w:tcPr>
            <w:tcW w:w="624" w:type="pct"/>
            <w:vMerge/>
            <w:vAlign w:val="center"/>
          </w:tcPr>
          <w:p w14:paraId="41490294" w14:textId="77777777" w:rsidR="00477EF0" w:rsidRPr="008233B6" w:rsidRDefault="00477EF0" w:rsidP="003636A3">
            <w:pPr>
              <w:pStyle w:val="ListDash"/>
              <w:numPr>
                <w:ilvl w:val="0"/>
                <w:numId w:val="0"/>
              </w:numPr>
              <w:spacing w:after="0"/>
              <w:jc w:val="left"/>
              <w:rPr>
                <w:rFonts w:ascii="Arial" w:hAnsi="Arial" w:cs="Arial"/>
                <w:sz w:val="18"/>
                <w:szCs w:val="18"/>
                <w:lang w:val="cs-CZ"/>
              </w:rPr>
            </w:pPr>
          </w:p>
        </w:tc>
        <w:tc>
          <w:tcPr>
            <w:tcW w:w="625" w:type="pct"/>
            <w:vAlign w:val="center"/>
          </w:tcPr>
          <w:p w14:paraId="28F4BDEF" w14:textId="77777777" w:rsidR="00477EF0" w:rsidRPr="008233B6" w:rsidRDefault="00477EF0" w:rsidP="003636A3">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50274F51" w14:textId="77777777" w:rsidR="00477EF0" w:rsidRPr="00631C93" w:rsidRDefault="00C479AE" w:rsidP="003636A3">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2</w:t>
            </w:r>
          </w:p>
        </w:tc>
        <w:tc>
          <w:tcPr>
            <w:tcW w:w="557" w:type="pct"/>
            <w:vMerge/>
            <w:shd w:val="clear" w:color="auto" w:fill="auto"/>
            <w:vAlign w:val="center"/>
          </w:tcPr>
          <w:p w14:paraId="0F1AB9EF" w14:textId="77777777" w:rsidR="00477EF0" w:rsidRPr="008233B6" w:rsidRDefault="00477EF0" w:rsidP="003636A3">
            <w:pPr>
              <w:pStyle w:val="ListDash"/>
              <w:numPr>
                <w:ilvl w:val="0"/>
                <w:numId w:val="0"/>
              </w:numPr>
              <w:spacing w:after="0"/>
              <w:jc w:val="left"/>
              <w:rPr>
                <w:rFonts w:ascii="Arial" w:hAnsi="Arial" w:cs="Arial"/>
                <w:sz w:val="18"/>
                <w:szCs w:val="18"/>
                <w:lang w:val="cs-CZ"/>
              </w:rPr>
            </w:pPr>
          </w:p>
        </w:tc>
        <w:tc>
          <w:tcPr>
            <w:tcW w:w="606" w:type="pct"/>
            <w:vMerge/>
            <w:vAlign w:val="center"/>
          </w:tcPr>
          <w:p w14:paraId="0F5BC1B2" w14:textId="77777777" w:rsidR="00477EF0" w:rsidRPr="008233B6" w:rsidRDefault="00477EF0" w:rsidP="003636A3">
            <w:pPr>
              <w:pStyle w:val="ListDash"/>
              <w:numPr>
                <w:ilvl w:val="0"/>
                <w:numId w:val="0"/>
              </w:numPr>
              <w:spacing w:after="0"/>
              <w:jc w:val="left"/>
              <w:rPr>
                <w:rFonts w:ascii="Arial" w:hAnsi="Arial" w:cs="Arial"/>
                <w:sz w:val="18"/>
                <w:szCs w:val="18"/>
                <w:lang w:val="cs-CZ"/>
              </w:rPr>
            </w:pPr>
          </w:p>
        </w:tc>
      </w:tr>
      <w:tr w:rsidR="00C479AE" w:rsidRPr="008233B6" w14:paraId="6A917A09" w14:textId="77777777" w:rsidTr="00631C93">
        <w:trPr>
          <w:trHeight w:val="632"/>
          <w:jc w:val="center"/>
        </w:trPr>
        <w:tc>
          <w:tcPr>
            <w:tcW w:w="237" w:type="pct"/>
            <w:vMerge w:val="restart"/>
            <w:vAlign w:val="center"/>
          </w:tcPr>
          <w:p w14:paraId="1CE83716" w14:textId="08C69CF4" w:rsidR="00C479AE" w:rsidRPr="008233B6" w:rsidRDefault="0078460F" w:rsidP="003636A3">
            <w:pPr>
              <w:pStyle w:val="ListDash"/>
              <w:numPr>
                <w:ilvl w:val="0"/>
                <w:numId w:val="0"/>
              </w:numPr>
              <w:spacing w:after="0"/>
              <w:ind w:left="283" w:hanging="283"/>
              <w:jc w:val="left"/>
              <w:rPr>
                <w:rFonts w:ascii="Arial" w:hAnsi="Arial" w:cs="Arial"/>
                <w:b/>
                <w:sz w:val="18"/>
                <w:szCs w:val="18"/>
                <w:lang w:val="cs-CZ"/>
              </w:rPr>
            </w:pPr>
            <w:r w:rsidRPr="00296E34">
              <w:rPr>
                <w:rFonts w:ascii="Arial" w:hAnsi="Arial" w:cs="Arial"/>
                <w:sz w:val="18"/>
                <w:szCs w:val="18"/>
                <w:lang w:val="cs-CZ"/>
              </w:rPr>
              <w:t>C/ESF/21</w:t>
            </w:r>
          </w:p>
        </w:tc>
        <w:tc>
          <w:tcPr>
            <w:tcW w:w="868" w:type="pct"/>
            <w:vMerge w:val="restart"/>
            <w:shd w:val="clear" w:color="auto" w:fill="auto"/>
            <w:vAlign w:val="center"/>
          </w:tcPr>
          <w:p w14:paraId="139618D1" w14:textId="77777777" w:rsidR="00C479AE" w:rsidRPr="008233B6" w:rsidRDefault="00C479AE" w:rsidP="003636A3">
            <w:pPr>
              <w:rPr>
                <w:rFonts w:ascii="Arial" w:hAnsi="Arial" w:cs="Arial"/>
                <w:color w:val="000000"/>
                <w:sz w:val="18"/>
                <w:szCs w:val="18"/>
              </w:rPr>
            </w:pPr>
            <w:r w:rsidRPr="00C479AE">
              <w:rPr>
                <w:rFonts w:ascii="Arial" w:hAnsi="Arial" w:cs="Arial"/>
                <w:color w:val="000000"/>
                <w:sz w:val="18"/>
                <w:szCs w:val="18"/>
              </w:rPr>
              <w:t>Počet projektů zaměřených na udržitelnou zaměstnanost žen a udržitelný postup žen v zaměstnání</w:t>
            </w:r>
          </w:p>
        </w:tc>
        <w:tc>
          <w:tcPr>
            <w:tcW w:w="790" w:type="pct"/>
            <w:vMerge w:val="restart"/>
            <w:shd w:val="clear" w:color="auto" w:fill="auto"/>
            <w:vAlign w:val="center"/>
          </w:tcPr>
          <w:p w14:paraId="0042CAE5" w14:textId="77777777" w:rsidR="00C479AE" w:rsidRPr="008233B6" w:rsidRDefault="00C479AE" w:rsidP="00631C93">
            <w:pPr>
              <w:jc w:val="center"/>
              <w:rPr>
                <w:rFonts w:ascii="Arial" w:hAnsi="Arial" w:cs="Arial"/>
                <w:color w:val="000000"/>
                <w:sz w:val="18"/>
                <w:szCs w:val="18"/>
              </w:rPr>
            </w:pPr>
            <w:r w:rsidRPr="008233B6">
              <w:rPr>
                <w:rFonts w:ascii="Arial" w:hAnsi="Arial" w:cs="Arial"/>
                <w:color w:val="000000"/>
                <w:sz w:val="18"/>
                <w:szCs w:val="18"/>
              </w:rPr>
              <w:t>projekty</w:t>
            </w:r>
          </w:p>
        </w:tc>
        <w:tc>
          <w:tcPr>
            <w:tcW w:w="624" w:type="pct"/>
            <w:vMerge w:val="restart"/>
            <w:vAlign w:val="center"/>
          </w:tcPr>
          <w:p w14:paraId="1D6E52D0" w14:textId="77777777" w:rsidR="00C479AE" w:rsidRPr="008233B6" w:rsidRDefault="00C479AE" w:rsidP="00631C93">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625" w:type="pct"/>
            <w:vAlign w:val="center"/>
          </w:tcPr>
          <w:p w14:paraId="2C6BC211" w14:textId="77777777" w:rsidR="00C479AE" w:rsidRPr="008233B6" w:rsidRDefault="00C479AE" w:rsidP="003636A3">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3D00D97F" w14:textId="77777777" w:rsidR="00C479AE" w:rsidRPr="00C479AE" w:rsidRDefault="00C479AE" w:rsidP="003636A3">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395</w:t>
            </w:r>
          </w:p>
        </w:tc>
        <w:tc>
          <w:tcPr>
            <w:tcW w:w="557" w:type="pct"/>
            <w:vMerge w:val="restart"/>
            <w:shd w:val="clear" w:color="auto" w:fill="auto"/>
            <w:vAlign w:val="center"/>
          </w:tcPr>
          <w:p w14:paraId="64A4B660" w14:textId="77777777" w:rsidR="00C479AE" w:rsidRPr="008233B6" w:rsidRDefault="00C479AE" w:rsidP="00631C93">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příjemce</w:t>
            </w:r>
          </w:p>
        </w:tc>
        <w:tc>
          <w:tcPr>
            <w:tcW w:w="606" w:type="pct"/>
            <w:vMerge w:val="restart"/>
            <w:vAlign w:val="center"/>
          </w:tcPr>
          <w:p w14:paraId="1DF56787" w14:textId="77777777" w:rsidR="00C479AE" w:rsidRPr="008233B6" w:rsidRDefault="00C479AE" w:rsidP="00631C93">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při vstupu/ zahájení</w:t>
            </w:r>
          </w:p>
        </w:tc>
      </w:tr>
      <w:tr w:rsidR="00AC162A" w:rsidRPr="008233B6" w14:paraId="6855A8F1" w14:textId="77777777" w:rsidTr="003636A3">
        <w:trPr>
          <w:trHeight w:val="105"/>
          <w:jc w:val="center"/>
        </w:trPr>
        <w:tc>
          <w:tcPr>
            <w:tcW w:w="237" w:type="pct"/>
            <w:vMerge/>
            <w:vAlign w:val="center"/>
          </w:tcPr>
          <w:p w14:paraId="6A039CDC" w14:textId="77777777" w:rsidR="00C479AE" w:rsidRPr="008233B6" w:rsidRDefault="00C479AE" w:rsidP="003636A3">
            <w:pPr>
              <w:pStyle w:val="ListDash"/>
              <w:numPr>
                <w:ilvl w:val="0"/>
                <w:numId w:val="0"/>
              </w:numPr>
              <w:spacing w:after="0"/>
              <w:ind w:left="283" w:hanging="283"/>
              <w:jc w:val="left"/>
              <w:rPr>
                <w:rFonts w:ascii="Arial" w:hAnsi="Arial" w:cs="Arial"/>
                <w:b/>
                <w:sz w:val="18"/>
                <w:szCs w:val="18"/>
                <w:lang w:val="cs-CZ"/>
              </w:rPr>
            </w:pPr>
          </w:p>
        </w:tc>
        <w:tc>
          <w:tcPr>
            <w:tcW w:w="868" w:type="pct"/>
            <w:vMerge/>
            <w:shd w:val="clear" w:color="auto" w:fill="auto"/>
            <w:vAlign w:val="center"/>
          </w:tcPr>
          <w:p w14:paraId="27A58BD9" w14:textId="77777777" w:rsidR="00C479AE" w:rsidRPr="008233B6" w:rsidRDefault="00C479AE" w:rsidP="003636A3">
            <w:pPr>
              <w:rPr>
                <w:rFonts w:ascii="Arial" w:hAnsi="Arial" w:cs="Arial"/>
                <w:color w:val="000000"/>
                <w:sz w:val="18"/>
                <w:szCs w:val="18"/>
              </w:rPr>
            </w:pPr>
          </w:p>
        </w:tc>
        <w:tc>
          <w:tcPr>
            <w:tcW w:w="790" w:type="pct"/>
            <w:vMerge/>
            <w:shd w:val="clear" w:color="auto" w:fill="auto"/>
            <w:vAlign w:val="center"/>
          </w:tcPr>
          <w:p w14:paraId="14F2DB34" w14:textId="77777777" w:rsidR="00C479AE" w:rsidRPr="008233B6" w:rsidRDefault="00C479AE" w:rsidP="00631C93">
            <w:pPr>
              <w:jc w:val="center"/>
              <w:rPr>
                <w:rFonts w:ascii="Arial" w:hAnsi="Arial" w:cs="Arial"/>
                <w:color w:val="000000"/>
                <w:sz w:val="18"/>
                <w:szCs w:val="18"/>
              </w:rPr>
            </w:pPr>
          </w:p>
        </w:tc>
        <w:tc>
          <w:tcPr>
            <w:tcW w:w="624" w:type="pct"/>
            <w:vMerge/>
            <w:vAlign w:val="center"/>
          </w:tcPr>
          <w:p w14:paraId="43D0056D" w14:textId="77777777" w:rsidR="00C479AE" w:rsidRPr="008233B6" w:rsidRDefault="00C479AE" w:rsidP="00631C93">
            <w:pPr>
              <w:pStyle w:val="ListDash"/>
              <w:numPr>
                <w:ilvl w:val="0"/>
                <w:numId w:val="0"/>
              </w:numPr>
              <w:spacing w:after="0"/>
              <w:jc w:val="center"/>
              <w:rPr>
                <w:rFonts w:ascii="Arial" w:hAnsi="Arial" w:cs="Arial"/>
                <w:sz w:val="18"/>
                <w:szCs w:val="18"/>
                <w:lang w:val="cs-CZ"/>
              </w:rPr>
            </w:pPr>
          </w:p>
        </w:tc>
        <w:tc>
          <w:tcPr>
            <w:tcW w:w="625" w:type="pct"/>
            <w:vAlign w:val="center"/>
          </w:tcPr>
          <w:p w14:paraId="1E6CEE88" w14:textId="77777777" w:rsidR="00C479AE" w:rsidRPr="008233B6" w:rsidRDefault="00C479AE" w:rsidP="003636A3">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54079944" w14:textId="77777777" w:rsidR="00C479AE" w:rsidRPr="00C479AE" w:rsidRDefault="00C479AE" w:rsidP="003636A3">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15</w:t>
            </w:r>
          </w:p>
        </w:tc>
        <w:tc>
          <w:tcPr>
            <w:tcW w:w="557" w:type="pct"/>
            <w:vMerge/>
            <w:shd w:val="clear" w:color="auto" w:fill="auto"/>
            <w:vAlign w:val="center"/>
          </w:tcPr>
          <w:p w14:paraId="428FB8F1" w14:textId="77777777" w:rsidR="00C479AE" w:rsidRPr="008233B6" w:rsidRDefault="00C479AE" w:rsidP="00631C93">
            <w:pPr>
              <w:pStyle w:val="ListDash"/>
              <w:numPr>
                <w:ilvl w:val="0"/>
                <w:numId w:val="0"/>
              </w:numPr>
              <w:spacing w:after="0"/>
              <w:jc w:val="center"/>
              <w:rPr>
                <w:rFonts w:ascii="Arial" w:hAnsi="Arial" w:cs="Arial"/>
                <w:sz w:val="18"/>
                <w:szCs w:val="18"/>
                <w:lang w:val="cs-CZ"/>
              </w:rPr>
            </w:pPr>
          </w:p>
        </w:tc>
        <w:tc>
          <w:tcPr>
            <w:tcW w:w="606" w:type="pct"/>
            <w:vMerge/>
            <w:vAlign w:val="center"/>
          </w:tcPr>
          <w:p w14:paraId="1EB6DD54" w14:textId="77777777" w:rsidR="00C479AE" w:rsidRPr="008233B6" w:rsidRDefault="00C479AE" w:rsidP="00631C93">
            <w:pPr>
              <w:pStyle w:val="ListDash"/>
              <w:numPr>
                <w:ilvl w:val="0"/>
                <w:numId w:val="0"/>
              </w:numPr>
              <w:spacing w:after="0"/>
              <w:jc w:val="center"/>
              <w:rPr>
                <w:rFonts w:ascii="Arial" w:hAnsi="Arial" w:cs="Arial"/>
                <w:sz w:val="18"/>
                <w:szCs w:val="18"/>
                <w:lang w:val="cs-CZ"/>
              </w:rPr>
            </w:pPr>
          </w:p>
        </w:tc>
      </w:tr>
      <w:tr w:rsidR="00C479AE" w:rsidRPr="008233B6" w14:paraId="3661702D" w14:textId="77777777" w:rsidTr="00631C93">
        <w:trPr>
          <w:trHeight w:val="649"/>
          <w:jc w:val="center"/>
        </w:trPr>
        <w:tc>
          <w:tcPr>
            <w:tcW w:w="237" w:type="pct"/>
            <w:vMerge w:val="restart"/>
            <w:vAlign w:val="center"/>
          </w:tcPr>
          <w:p w14:paraId="393F260E" w14:textId="344D108D" w:rsidR="00C479AE" w:rsidRPr="008233B6" w:rsidRDefault="0078460F" w:rsidP="004E2B68">
            <w:pPr>
              <w:pStyle w:val="ListDash"/>
              <w:numPr>
                <w:ilvl w:val="0"/>
                <w:numId w:val="0"/>
              </w:numPr>
              <w:spacing w:after="0"/>
              <w:ind w:left="283" w:hanging="283"/>
              <w:jc w:val="left"/>
              <w:rPr>
                <w:rFonts w:ascii="Arial" w:hAnsi="Arial" w:cs="Arial"/>
                <w:b/>
                <w:sz w:val="18"/>
                <w:szCs w:val="18"/>
                <w:lang w:val="cs-CZ"/>
              </w:rPr>
            </w:pPr>
            <w:r w:rsidRPr="00296E34">
              <w:rPr>
                <w:rFonts w:ascii="Arial" w:hAnsi="Arial" w:cs="Arial"/>
                <w:sz w:val="18"/>
                <w:szCs w:val="18"/>
                <w:lang w:val="cs-CZ"/>
              </w:rPr>
              <w:t>WF</w:t>
            </w:r>
            <w:r w:rsidR="004E2B68">
              <w:rPr>
                <w:rFonts w:ascii="Arial" w:hAnsi="Arial" w:cs="Arial"/>
                <w:sz w:val="18"/>
                <w:szCs w:val="18"/>
                <w:lang w:val="cs-CZ"/>
              </w:rPr>
              <w:t>441</w:t>
            </w:r>
          </w:p>
        </w:tc>
        <w:tc>
          <w:tcPr>
            <w:tcW w:w="868" w:type="pct"/>
            <w:vMerge w:val="restart"/>
            <w:shd w:val="clear" w:color="auto" w:fill="auto"/>
            <w:vAlign w:val="center"/>
          </w:tcPr>
          <w:p w14:paraId="46A3AE45" w14:textId="77777777" w:rsidR="00C479AE" w:rsidRPr="008233B6" w:rsidRDefault="00C479AE" w:rsidP="003636A3">
            <w:pPr>
              <w:rPr>
                <w:rFonts w:ascii="Arial" w:hAnsi="Arial" w:cs="Arial"/>
                <w:color w:val="000000"/>
                <w:sz w:val="18"/>
                <w:szCs w:val="18"/>
              </w:rPr>
            </w:pPr>
            <w:r w:rsidRPr="00C479AE">
              <w:rPr>
                <w:rFonts w:ascii="Arial" w:hAnsi="Arial" w:cs="Arial"/>
                <w:color w:val="000000"/>
                <w:sz w:val="18"/>
                <w:szCs w:val="18"/>
              </w:rPr>
              <w:t>Počet napsaných a zveřejněných analytických a strategických dokumentů (vč. evaluačních)</w:t>
            </w:r>
          </w:p>
        </w:tc>
        <w:tc>
          <w:tcPr>
            <w:tcW w:w="790" w:type="pct"/>
            <w:vMerge w:val="restart"/>
            <w:shd w:val="clear" w:color="auto" w:fill="auto"/>
            <w:vAlign w:val="center"/>
          </w:tcPr>
          <w:p w14:paraId="106155FA" w14:textId="77777777" w:rsidR="00C479AE" w:rsidRPr="008233B6" w:rsidRDefault="00C479AE" w:rsidP="00631C93">
            <w:pPr>
              <w:jc w:val="center"/>
              <w:rPr>
                <w:rFonts w:ascii="Arial" w:hAnsi="Arial" w:cs="Arial"/>
                <w:color w:val="000000"/>
                <w:sz w:val="18"/>
                <w:szCs w:val="18"/>
              </w:rPr>
            </w:pPr>
            <w:r>
              <w:rPr>
                <w:rFonts w:ascii="Arial" w:hAnsi="Arial" w:cs="Arial"/>
                <w:color w:val="000000"/>
                <w:sz w:val="18"/>
                <w:szCs w:val="18"/>
              </w:rPr>
              <w:t>dokumenty</w:t>
            </w:r>
          </w:p>
        </w:tc>
        <w:tc>
          <w:tcPr>
            <w:tcW w:w="624" w:type="pct"/>
            <w:vMerge w:val="restart"/>
            <w:vAlign w:val="center"/>
          </w:tcPr>
          <w:p w14:paraId="012C012F" w14:textId="77777777" w:rsidR="00C479AE" w:rsidRPr="008233B6" w:rsidRDefault="00C479AE" w:rsidP="00631C93">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625" w:type="pct"/>
            <w:vAlign w:val="center"/>
          </w:tcPr>
          <w:p w14:paraId="103625BE" w14:textId="77777777" w:rsidR="00C479AE" w:rsidRPr="00C03896" w:rsidRDefault="00C479AE" w:rsidP="003636A3">
            <w:pPr>
              <w:pStyle w:val="ListDash"/>
              <w:numPr>
                <w:ilvl w:val="0"/>
                <w:numId w:val="0"/>
              </w:numPr>
              <w:spacing w:after="0"/>
              <w:jc w:val="center"/>
              <w:rPr>
                <w:rFonts w:ascii="Arial" w:hAnsi="Arial" w:cs="Arial"/>
                <w:sz w:val="18"/>
                <w:szCs w:val="18"/>
                <w:lang w:val="cs-CZ"/>
              </w:rPr>
            </w:pPr>
            <w:r w:rsidRPr="00C03896">
              <w:rPr>
                <w:rFonts w:ascii="Arial" w:hAnsi="Arial" w:cs="Arial"/>
                <w:color w:val="000000"/>
                <w:sz w:val="18"/>
                <w:szCs w:val="18"/>
                <w:lang w:val="cs-CZ"/>
              </w:rPr>
              <w:t>Méně rozvinuté</w:t>
            </w:r>
          </w:p>
        </w:tc>
        <w:tc>
          <w:tcPr>
            <w:tcW w:w="693" w:type="pct"/>
            <w:vAlign w:val="center"/>
          </w:tcPr>
          <w:p w14:paraId="0852B050" w14:textId="77777777" w:rsidR="00C479AE" w:rsidRPr="00C479AE" w:rsidRDefault="00C479AE" w:rsidP="003636A3">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34</w:t>
            </w:r>
          </w:p>
        </w:tc>
        <w:tc>
          <w:tcPr>
            <w:tcW w:w="557" w:type="pct"/>
            <w:vMerge w:val="restart"/>
            <w:shd w:val="clear" w:color="auto" w:fill="auto"/>
            <w:vAlign w:val="center"/>
          </w:tcPr>
          <w:p w14:paraId="67429436" w14:textId="77777777" w:rsidR="00C479AE" w:rsidRPr="008233B6" w:rsidRDefault="00C479AE" w:rsidP="00631C93">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příjemce</w:t>
            </w:r>
          </w:p>
        </w:tc>
        <w:tc>
          <w:tcPr>
            <w:tcW w:w="606" w:type="pct"/>
            <w:vMerge w:val="restart"/>
            <w:vAlign w:val="center"/>
          </w:tcPr>
          <w:p w14:paraId="003CC515" w14:textId="77777777" w:rsidR="00C479AE" w:rsidRPr="008233B6" w:rsidRDefault="00C479AE" w:rsidP="00631C93">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0m</w:t>
            </w:r>
          </w:p>
        </w:tc>
      </w:tr>
      <w:tr w:rsidR="00AC162A" w:rsidRPr="008233B6" w14:paraId="5D658F9A" w14:textId="77777777" w:rsidTr="00631C93">
        <w:trPr>
          <w:trHeight w:val="105"/>
          <w:jc w:val="center"/>
        </w:trPr>
        <w:tc>
          <w:tcPr>
            <w:tcW w:w="237" w:type="pct"/>
            <w:vMerge/>
            <w:vAlign w:val="center"/>
          </w:tcPr>
          <w:p w14:paraId="53193501" w14:textId="77777777" w:rsidR="00C479AE" w:rsidRPr="008233B6" w:rsidRDefault="00C479AE" w:rsidP="003636A3">
            <w:pPr>
              <w:pStyle w:val="ListDash"/>
              <w:numPr>
                <w:ilvl w:val="0"/>
                <w:numId w:val="0"/>
              </w:numPr>
              <w:spacing w:after="0"/>
              <w:ind w:left="283" w:hanging="283"/>
              <w:jc w:val="left"/>
              <w:rPr>
                <w:rFonts w:ascii="Arial" w:hAnsi="Arial" w:cs="Arial"/>
                <w:b/>
                <w:sz w:val="18"/>
                <w:szCs w:val="18"/>
                <w:lang w:val="cs-CZ"/>
              </w:rPr>
            </w:pPr>
          </w:p>
        </w:tc>
        <w:tc>
          <w:tcPr>
            <w:tcW w:w="868" w:type="pct"/>
            <w:vMerge/>
            <w:shd w:val="clear" w:color="auto" w:fill="auto"/>
            <w:vAlign w:val="center"/>
          </w:tcPr>
          <w:p w14:paraId="09135A9B" w14:textId="77777777" w:rsidR="00C479AE" w:rsidRPr="008233B6" w:rsidRDefault="00C479AE" w:rsidP="003636A3">
            <w:pPr>
              <w:rPr>
                <w:rFonts w:ascii="Arial" w:hAnsi="Arial" w:cs="Arial"/>
                <w:color w:val="000000"/>
                <w:sz w:val="18"/>
                <w:szCs w:val="18"/>
              </w:rPr>
            </w:pPr>
          </w:p>
        </w:tc>
        <w:tc>
          <w:tcPr>
            <w:tcW w:w="790" w:type="pct"/>
            <w:vMerge/>
            <w:shd w:val="clear" w:color="auto" w:fill="auto"/>
            <w:vAlign w:val="center"/>
          </w:tcPr>
          <w:p w14:paraId="4687ADB9" w14:textId="77777777" w:rsidR="00C479AE" w:rsidRPr="008233B6" w:rsidRDefault="00C479AE" w:rsidP="003636A3">
            <w:pPr>
              <w:rPr>
                <w:rFonts w:ascii="Arial" w:hAnsi="Arial" w:cs="Arial"/>
                <w:color w:val="000000"/>
                <w:sz w:val="18"/>
                <w:szCs w:val="18"/>
              </w:rPr>
            </w:pPr>
          </w:p>
        </w:tc>
        <w:tc>
          <w:tcPr>
            <w:tcW w:w="624" w:type="pct"/>
            <w:vMerge/>
            <w:vAlign w:val="center"/>
          </w:tcPr>
          <w:p w14:paraId="5E205BA3" w14:textId="77777777" w:rsidR="00C479AE" w:rsidRPr="008233B6" w:rsidRDefault="00C479AE" w:rsidP="003636A3">
            <w:pPr>
              <w:pStyle w:val="ListDash"/>
              <w:numPr>
                <w:ilvl w:val="0"/>
                <w:numId w:val="0"/>
              </w:numPr>
              <w:spacing w:after="0"/>
              <w:jc w:val="left"/>
              <w:rPr>
                <w:rFonts w:ascii="Arial" w:hAnsi="Arial" w:cs="Arial"/>
                <w:sz w:val="18"/>
                <w:szCs w:val="18"/>
                <w:lang w:val="cs-CZ"/>
              </w:rPr>
            </w:pPr>
          </w:p>
        </w:tc>
        <w:tc>
          <w:tcPr>
            <w:tcW w:w="625" w:type="pct"/>
            <w:vAlign w:val="center"/>
          </w:tcPr>
          <w:p w14:paraId="1A68565B" w14:textId="77777777" w:rsidR="00C479AE" w:rsidRPr="00C03896" w:rsidRDefault="00C479AE" w:rsidP="003636A3">
            <w:pPr>
              <w:pStyle w:val="ListDash"/>
              <w:numPr>
                <w:ilvl w:val="0"/>
                <w:numId w:val="0"/>
              </w:numPr>
              <w:spacing w:after="0"/>
              <w:jc w:val="center"/>
              <w:rPr>
                <w:rFonts w:ascii="Arial" w:hAnsi="Arial" w:cs="Arial"/>
                <w:sz w:val="18"/>
                <w:szCs w:val="18"/>
                <w:lang w:val="cs-CZ"/>
              </w:rPr>
            </w:pPr>
            <w:r w:rsidRPr="00C03896">
              <w:rPr>
                <w:rFonts w:ascii="Arial" w:hAnsi="Arial" w:cs="Arial"/>
                <w:color w:val="000000"/>
                <w:sz w:val="18"/>
                <w:szCs w:val="18"/>
                <w:lang w:val="cs-CZ"/>
              </w:rPr>
              <w:t>Více rozvinuté</w:t>
            </w:r>
          </w:p>
        </w:tc>
        <w:tc>
          <w:tcPr>
            <w:tcW w:w="693" w:type="pct"/>
            <w:vAlign w:val="center"/>
          </w:tcPr>
          <w:p w14:paraId="2FC5A83E" w14:textId="77777777" w:rsidR="00C479AE" w:rsidRPr="00C479AE" w:rsidRDefault="00C479AE" w:rsidP="003636A3">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1</w:t>
            </w:r>
          </w:p>
        </w:tc>
        <w:tc>
          <w:tcPr>
            <w:tcW w:w="557" w:type="pct"/>
            <w:vMerge/>
            <w:shd w:val="clear" w:color="auto" w:fill="auto"/>
            <w:vAlign w:val="center"/>
          </w:tcPr>
          <w:p w14:paraId="4CD41B6E" w14:textId="77777777" w:rsidR="00C479AE" w:rsidRPr="008233B6" w:rsidRDefault="00C479AE" w:rsidP="003636A3">
            <w:pPr>
              <w:pStyle w:val="ListDash"/>
              <w:numPr>
                <w:ilvl w:val="0"/>
                <w:numId w:val="0"/>
              </w:numPr>
              <w:spacing w:after="0"/>
              <w:jc w:val="left"/>
              <w:rPr>
                <w:rFonts w:ascii="Arial" w:hAnsi="Arial" w:cs="Arial"/>
                <w:sz w:val="18"/>
                <w:szCs w:val="18"/>
                <w:lang w:val="cs-CZ"/>
              </w:rPr>
            </w:pPr>
          </w:p>
        </w:tc>
        <w:tc>
          <w:tcPr>
            <w:tcW w:w="606" w:type="pct"/>
            <w:vMerge/>
            <w:vAlign w:val="center"/>
          </w:tcPr>
          <w:p w14:paraId="002D1AB0" w14:textId="77777777" w:rsidR="00C479AE" w:rsidRPr="008233B6" w:rsidRDefault="00C479AE" w:rsidP="003636A3">
            <w:pPr>
              <w:pStyle w:val="ListDash"/>
              <w:numPr>
                <w:ilvl w:val="0"/>
                <w:numId w:val="0"/>
              </w:numPr>
              <w:spacing w:after="0"/>
              <w:jc w:val="left"/>
              <w:rPr>
                <w:rFonts w:ascii="Arial" w:hAnsi="Arial" w:cs="Arial"/>
                <w:sz w:val="18"/>
                <w:szCs w:val="18"/>
                <w:lang w:val="cs-CZ"/>
              </w:rPr>
            </w:pPr>
          </w:p>
        </w:tc>
      </w:tr>
    </w:tbl>
    <w:p w14:paraId="1C42F398" w14:textId="77777777" w:rsidR="001D11FC" w:rsidRPr="008233B6" w:rsidRDefault="001D11FC"/>
    <w:p w14:paraId="4F87DE9E" w14:textId="77777777" w:rsidR="00AA3E6D" w:rsidRPr="008233B6" w:rsidRDefault="00AA3E6D" w:rsidP="0087792C">
      <w:pPr>
        <w:spacing w:before="60" w:after="60"/>
        <w:rPr>
          <w:rFonts w:ascii="Arial" w:hAnsi="Arial" w:cs="Arial"/>
          <w:sz w:val="22"/>
          <w:szCs w:val="22"/>
        </w:rPr>
      </w:pPr>
    </w:p>
    <w:p w14:paraId="2A74296B" w14:textId="77777777" w:rsidR="003E37BA" w:rsidRPr="008233B6" w:rsidRDefault="003E37BA" w:rsidP="0087792C">
      <w:pPr>
        <w:spacing w:before="60" w:after="60"/>
        <w:jc w:val="both"/>
        <w:rPr>
          <w:rFonts w:ascii="Arial" w:hAnsi="Arial" w:cs="Arial"/>
          <w:sz w:val="22"/>
          <w:szCs w:val="22"/>
        </w:rPr>
      </w:pPr>
      <w:r w:rsidRPr="008233B6">
        <w:rPr>
          <w:rFonts w:ascii="Arial" w:hAnsi="Arial" w:cs="Arial"/>
          <w:sz w:val="22"/>
          <w:szCs w:val="22"/>
        </w:rPr>
        <w:br w:type="page"/>
      </w:r>
    </w:p>
    <w:p w14:paraId="4565B56D" w14:textId="77777777" w:rsidR="003E37BA" w:rsidRPr="008233B6" w:rsidRDefault="003E37BA" w:rsidP="00473751">
      <w:pPr>
        <w:spacing w:before="60" w:after="60"/>
        <w:jc w:val="both"/>
        <w:rPr>
          <w:rFonts w:ascii="Arial" w:hAnsi="Arial" w:cs="Arial"/>
          <w:sz w:val="22"/>
          <w:szCs w:val="22"/>
        </w:rPr>
      </w:pPr>
    </w:p>
    <w:p w14:paraId="69EE0258" w14:textId="77777777" w:rsidR="00AA3E6D" w:rsidRPr="008233B6" w:rsidRDefault="00AA3E6D" w:rsidP="00AA3E6D">
      <w:pPr>
        <w:pStyle w:val="Nadpis3"/>
      </w:pPr>
      <w:bookmarkStart w:id="43" w:name="_Toc390868511"/>
      <w:r w:rsidRPr="008233B6">
        <w:t>Investiční priorita 3 Prioritní osy 1</w:t>
      </w:r>
      <w:bookmarkEnd w:id="43"/>
    </w:p>
    <w:p w14:paraId="6ADCCB73" w14:textId="77777777" w:rsidR="00AA3E6D" w:rsidRPr="008233B6" w:rsidRDefault="00AA3E6D" w:rsidP="00AA3E6D">
      <w:pPr>
        <w:spacing w:beforeLines="60" w:before="144" w:afterLines="60" w:after="144"/>
        <w:jc w:val="both"/>
        <w:rPr>
          <w:rFonts w:ascii="Arial" w:hAnsi="Arial" w:cs="Arial"/>
          <w:b/>
        </w:rPr>
      </w:pPr>
      <w:r w:rsidRPr="008233B6">
        <w:rPr>
          <w:rFonts w:ascii="Arial" w:hAnsi="Arial" w:cs="Arial"/>
          <w:b/>
        </w:rPr>
        <w:t>Pomoc pracovníkům, podnikům a podnikatelům přizpůsobovat se změnám</w:t>
      </w:r>
    </w:p>
    <w:p w14:paraId="3375E0AE" w14:textId="77777777" w:rsidR="00AA3E6D" w:rsidRPr="008233B6" w:rsidRDefault="00AA3E6D" w:rsidP="00AA3E6D">
      <w:pPr>
        <w:spacing w:beforeLines="60" w:before="144" w:afterLines="60" w:after="144"/>
        <w:jc w:val="both"/>
        <w:rPr>
          <w:rFonts w:ascii="Arial" w:hAnsi="Arial" w:cs="Arial"/>
          <w:b/>
          <w:sz w:val="22"/>
          <w:szCs w:val="22"/>
        </w:rPr>
      </w:pPr>
    </w:p>
    <w:p w14:paraId="4C394E40" w14:textId="77777777" w:rsidR="00AA3E6D" w:rsidRPr="008233B6" w:rsidRDefault="00AA3E6D" w:rsidP="00AA3E6D">
      <w:pPr>
        <w:pStyle w:val="Nadpis3"/>
      </w:pPr>
      <w:bookmarkStart w:id="44" w:name="_Toc390868512"/>
      <w:r w:rsidRPr="008233B6">
        <w:t xml:space="preserve">Specifické cíle odpovídající investiční prioritě </w:t>
      </w:r>
      <w:r w:rsidR="002B5539" w:rsidRPr="008233B6">
        <w:t>1.</w:t>
      </w:r>
      <w:r w:rsidRPr="008233B6">
        <w:t>3 a očekávané výsledky</w:t>
      </w:r>
      <w:bookmarkEnd w:id="44"/>
    </w:p>
    <w:p w14:paraId="4D7BBB53" w14:textId="77777777" w:rsidR="00AA3E6D" w:rsidRPr="008233B6" w:rsidRDefault="00AA3E6D" w:rsidP="005D4185">
      <w:pPr>
        <w:spacing w:beforeLines="60" w:before="144" w:afterLines="60" w:after="144"/>
        <w:ind w:left="1701" w:hanging="1701"/>
        <w:jc w:val="both"/>
        <w:rPr>
          <w:rFonts w:ascii="Arial" w:hAnsi="Arial" w:cs="Arial"/>
          <w:b/>
          <w:sz w:val="22"/>
          <w:szCs w:val="22"/>
        </w:rPr>
      </w:pPr>
      <w:r w:rsidRPr="008233B6">
        <w:rPr>
          <w:rFonts w:ascii="Arial" w:hAnsi="Arial" w:cs="Arial"/>
          <w:b/>
          <w:sz w:val="22"/>
          <w:szCs w:val="22"/>
        </w:rPr>
        <w:t xml:space="preserve">Specifický cíl: </w:t>
      </w:r>
      <w:r w:rsidR="00B91BD6" w:rsidRPr="008233B6">
        <w:rPr>
          <w:rFonts w:ascii="Arial" w:hAnsi="Arial" w:cs="Arial"/>
          <w:b/>
          <w:sz w:val="22"/>
          <w:szCs w:val="22"/>
        </w:rPr>
        <w:tab/>
      </w:r>
      <w:r w:rsidRPr="008233B6">
        <w:rPr>
          <w:rFonts w:ascii="Arial" w:hAnsi="Arial" w:cs="Arial"/>
          <w:b/>
          <w:sz w:val="22"/>
          <w:szCs w:val="22"/>
        </w:rPr>
        <w:t>Zvýšit odbornou úroveň znalostí, dovedností a kompetencí pracovníků a soulad kvalifikační úrovně pracovní síly s požadavky trhu práce</w:t>
      </w:r>
    </w:p>
    <w:p w14:paraId="1ECE4355" w14:textId="77777777" w:rsidR="00AA3E6D" w:rsidRPr="008233B6" w:rsidRDefault="00AA3E6D" w:rsidP="00AA3E6D">
      <w:pPr>
        <w:spacing w:beforeLines="60" w:before="144" w:afterLines="60" w:after="144"/>
        <w:jc w:val="both"/>
        <w:rPr>
          <w:rFonts w:ascii="Arial" w:hAnsi="Arial" w:cs="Arial"/>
          <w:b/>
          <w:sz w:val="22"/>
          <w:szCs w:val="22"/>
        </w:rPr>
      </w:pPr>
    </w:p>
    <w:p w14:paraId="69F9E819" w14:textId="41BC9638" w:rsidR="00AA5F6B" w:rsidRPr="00385E33" w:rsidRDefault="001025B7" w:rsidP="00385E33">
      <w:pPr>
        <w:spacing w:beforeLines="60" w:before="144" w:afterLines="60" w:after="144"/>
        <w:jc w:val="both"/>
        <w:rPr>
          <w:rFonts w:ascii="Arial" w:hAnsi="Arial" w:cs="Arial"/>
          <w:sz w:val="22"/>
          <w:szCs w:val="22"/>
        </w:rPr>
      </w:pPr>
      <w:r w:rsidRPr="00AA5F6B">
        <w:rPr>
          <w:rFonts w:ascii="Arial" w:hAnsi="Arial" w:cs="Arial"/>
          <w:sz w:val="22"/>
          <w:szCs w:val="22"/>
        </w:rPr>
        <w:t xml:space="preserve">Specifický cíl je navržen tak, aby </w:t>
      </w:r>
      <w:r w:rsidR="004B434D" w:rsidRPr="00C96F3D">
        <w:rPr>
          <w:rFonts w:ascii="Arial" w:hAnsi="Arial" w:cs="Arial"/>
          <w:sz w:val="22"/>
          <w:szCs w:val="22"/>
        </w:rPr>
        <w:t>intervence podpořené v jeho rámci přispívaly</w:t>
      </w:r>
      <w:r w:rsidRPr="00C96F3D">
        <w:rPr>
          <w:rFonts w:ascii="Arial" w:hAnsi="Arial" w:cs="Arial"/>
          <w:sz w:val="22"/>
          <w:szCs w:val="22"/>
        </w:rPr>
        <w:t xml:space="preserve"> k dosažení cílů Národního programu reforem v oblasti zaměstnanosti. Ke zvýšení obecné míry zaměstnanosti osob 20-64 let na cílovou hod</w:t>
      </w:r>
      <w:r w:rsidRPr="00AA5F6B">
        <w:rPr>
          <w:rFonts w:ascii="Arial" w:hAnsi="Arial" w:cs="Arial"/>
          <w:sz w:val="22"/>
          <w:szCs w:val="22"/>
        </w:rPr>
        <w:t xml:space="preserve">notu 75 % bude </w:t>
      </w:r>
      <w:r w:rsidR="004B434D" w:rsidRPr="00AA5F6B">
        <w:rPr>
          <w:rFonts w:ascii="Arial" w:hAnsi="Arial" w:cs="Arial"/>
          <w:sz w:val="22"/>
          <w:szCs w:val="22"/>
        </w:rPr>
        <w:t xml:space="preserve">vzhledem k vysoké závislosti ČR na exportu, měnící se struktuře ekonomiky a tedy i zaměstnanosti </w:t>
      </w:r>
      <w:r w:rsidRPr="00AA5F6B">
        <w:rPr>
          <w:rFonts w:ascii="Arial" w:hAnsi="Arial" w:cs="Arial"/>
          <w:sz w:val="22"/>
          <w:szCs w:val="22"/>
        </w:rPr>
        <w:t xml:space="preserve">nutné </w:t>
      </w:r>
      <w:r w:rsidR="004B434D" w:rsidRPr="00AA5F6B">
        <w:rPr>
          <w:rFonts w:ascii="Arial" w:hAnsi="Arial" w:cs="Arial"/>
          <w:sz w:val="22"/>
          <w:szCs w:val="22"/>
        </w:rPr>
        <w:t>zvyšovat úroveň znalostí, dovedností a kompetencí pracovníků</w:t>
      </w:r>
      <w:r w:rsidR="00EC4D9E">
        <w:rPr>
          <w:rFonts w:ascii="Arial" w:hAnsi="Arial" w:cs="Arial"/>
          <w:sz w:val="22"/>
          <w:szCs w:val="22"/>
        </w:rPr>
        <w:t xml:space="preserve">. </w:t>
      </w:r>
      <w:r w:rsidR="005B71F8" w:rsidRPr="00385E33">
        <w:rPr>
          <w:rFonts w:ascii="Arial" w:hAnsi="Arial" w:cs="Arial"/>
          <w:sz w:val="22"/>
          <w:szCs w:val="22"/>
        </w:rPr>
        <w:t xml:space="preserve">Adaptabilita podniků a jejich zaměstnanců na měnící se strukturu ekonomiky (přechod na znalostní ekonomiku, technologické změny, výzkum a vývoj, </w:t>
      </w:r>
      <w:r w:rsidR="00EC4D9E">
        <w:rPr>
          <w:rFonts w:ascii="Arial" w:hAnsi="Arial" w:cs="Arial"/>
          <w:sz w:val="22"/>
          <w:szCs w:val="22"/>
        </w:rPr>
        <w:t>přechod na nízkouhlíkové hospodářství účinněji využívající zdroje</w:t>
      </w:r>
      <w:r w:rsidR="00EC4D9E" w:rsidRPr="00EC4D9E" w:rsidDel="00EC4D9E">
        <w:rPr>
          <w:rFonts w:ascii="Arial" w:hAnsi="Arial" w:cs="Arial"/>
          <w:sz w:val="22"/>
          <w:szCs w:val="22"/>
        </w:rPr>
        <w:t xml:space="preserve"> </w:t>
      </w:r>
      <w:r w:rsidR="005B71F8" w:rsidRPr="00385E33">
        <w:rPr>
          <w:rFonts w:ascii="Arial" w:hAnsi="Arial" w:cs="Arial"/>
          <w:sz w:val="22"/>
          <w:szCs w:val="22"/>
        </w:rPr>
        <w:t xml:space="preserve">atd.) je jedním ze základních předpokladů ekonomického růstu. Nejvýraznější roli v posilování adaptability pracovní síly hraje vzdělávání. </w:t>
      </w:r>
    </w:p>
    <w:p w14:paraId="3349E737" w14:textId="77777777" w:rsidR="00A507F8" w:rsidRPr="008233B6" w:rsidRDefault="005B71F8" w:rsidP="005B71F8">
      <w:pPr>
        <w:spacing w:beforeLines="60" w:before="144" w:afterLines="60" w:after="144"/>
        <w:jc w:val="both"/>
        <w:rPr>
          <w:rFonts w:ascii="Arial" w:hAnsi="Arial" w:cs="Arial"/>
          <w:sz w:val="22"/>
          <w:szCs w:val="22"/>
        </w:rPr>
      </w:pPr>
      <w:r w:rsidRPr="008233B6">
        <w:rPr>
          <w:rFonts w:ascii="Arial" w:hAnsi="Arial" w:cs="Arial"/>
          <w:sz w:val="22"/>
          <w:szCs w:val="22"/>
        </w:rPr>
        <w:t xml:space="preserve">Intervence v oblasti dalšího vzdělávání a dosahování souladu nabídky a poptávky kvalifikace pracovní síly se zaměří </w:t>
      </w:r>
      <w:r w:rsidR="00E3250C" w:rsidRPr="008233B6">
        <w:rPr>
          <w:rFonts w:ascii="Arial" w:hAnsi="Arial" w:cs="Arial"/>
          <w:sz w:val="22"/>
          <w:szCs w:val="22"/>
        </w:rPr>
        <w:t>především na zaměstnavatele a zaměstnance, včetně propouštěných zaměstnanců nebo naopak potenciálních nových zaměstnanců. Tento přístup umožní podnikům kromě vzdělávání svých stávajících zaměstnanců připravit/zaškolit potenciální nové zaměstnance na konkrétní pracovní místa. Důraz bude rovněž kladen na mladé pracovníky a absolventy škol s cílem získání</w:t>
      </w:r>
      <w:r w:rsidR="00A507F8" w:rsidRPr="008233B6">
        <w:rPr>
          <w:rFonts w:ascii="Arial" w:hAnsi="Arial" w:cs="Arial"/>
          <w:sz w:val="22"/>
          <w:szCs w:val="22"/>
        </w:rPr>
        <w:t xml:space="preserve"> pracovních zkušeností prostřednictvím odborné praxe a stáží v podnicích.</w:t>
      </w:r>
    </w:p>
    <w:p w14:paraId="3538048B" w14:textId="77777777" w:rsidR="005B71F8" w:rsidRPr="008233B6" w:rsidRDefault="002674E0" w:rsidP="005B71F8">
      <w:pPr>
        <w:spacing w:beforeLines="60" w:before="144" w:afterLines="60" w:after="144"/>
        <w:jc w:val="both"/>
        <w:rPr>
          <w:rFonts w:ascii="Arial" w:hAnsi="Arial" w:cs="Arial"/>
          <w:sz w:val="22"/>
          <w:szCs w:val="22"/>
        </w:rPr>
      </w:pPr>
      <w:r w:rsidRPr="008233B6">
        <w:rPr>
          <w:rFonts w:ascii="Arial" w:hAnsi="Arial" w:cs="Arial"/>
          <w:sz w:val="22"/>
          <w:szCs w:val="22"/>
        </w:rPr>
        <w:t xml:space="preserve">Aktivity v této investiční prioritě se zaměří na řešení příčin nízké úrovně znalostí, dovedností a kompetencí pracovníků a nesouladu mezi kvalifikační úrovní pracovní síly s požadavky trhu práce identifikovaných v kap. </w:t>
      </w:r>
      <w:r w:rsidR="00CC47A4" w:rsidRPr="008233B6">
        <w:rPr>
          <w:rFonts w:ascii="Arial" w:hAnsi="Arial" w:cs="Arial"/>
          <w:sz w:val="22"/>
          <w:szCs w:val="22"/>
        </w:rPr>
        <w:fldChar w:fldCharType="begin"/>
      </w:r>
      <w:r w:rsidR="00CC47A4" w:rsidRPr="008233B6">
        <w:rPr>
          <w:rFonts w:ascii="Arial" w:hAnsi="Arial" w:cs="Arial"/>
          <w:sz w:val="22"/>
          <w:szCs w:val="22"/>
        </w:rPr>
        <w:instrText xml:space="preserve"> REF _Ref358382664 \r \h </w:instrText>
      </w:r>
      <w:r w:rsidR="008233B6">
        <w:rPr>
          <w:rFonts w:ascii="Arial" w:hAnsi="Arial" w:cs="Arial"/>
          <w:sz w:val="22"/>
          <w:szCs w:val="22"/>
        </w:rPr>
        <w:instrText xml:space="preserve"> \* MERGEFORMAT </w:instrText>
      </w:r>
      <w:r w:rsidR="00CC47A4" w:rsidRPr="008233B6">
        <w:rPr>
          <w:rFonts w:ascii="Arial" w:hAnsi="Arial" w:cs="Arial"/>
          <w:sz w:val="22"/>
          <w:szCs w:val="22"/>
        </w:rPr>
      </w:r>
      <w:r w:rsidR="00CC47A4" w:rsidRPr="008233B6">
        <w:rPr>
          <w:rFonts w:ascii="Arial" w:hAnsi="Arial" w:cs="Arial"/>
          <w:sz w:val="22"/>
          <w:szCs w:val="22"/>
        </w:rPr>
        <w:fldChar w:fldCharType="separate"/>
      </w:r>
      <w:r w:rsidR="00DC38DA">
        <w:rPr>
          <w:rFonts w:ascii="Arial" w:hAnsi="Arial" w:cs="Arial"/>
          <w:sz w:val="22"/>
          <w:szCs w:val="22"/>
        </w:rPr>
        <w:t>1.1</w:t>
      </w:r>
      <w:r w:rsidR="00CC47A4" w:rsidRPr="008233B6">
        <w:rPr>
          <w:rFonts w:ascii="Arial" w:hAnsi="Arial" w:cs="Arial"/>
          <w:sz w:val="22"/>
          <w:szCs w:val="22"/>
        </w:rPr>
        <w:fldChar w:fldCharType="end"/>
      </w:r>
      <w:r w:rsidRPr="008233B6">
        <w:rPr>
          <w:rFonts w:ascii="Arial" w:hAnsi="Arial" w:cs="Arial"/>
          <w:sz w:val="22"/>
          <w:szCs w:val="22"/>
        </w:rPr>
        <w:t xml:space="preserve">. </w:t>
      </w:r>
      <w:r w:rsidR="00F03693" w:rsidRPr="008233B6">
        <w:rPr>
          <w:rFonts w:ascii="Arial" w:hAnsi="Arial" w:cs="Arial"/>
          <w:sz w:val="22"/>
          <w:szCs w:val="22"/>
        </w:rPr>
        <w:t>Specifický cíl bude naplněn prostřednictví</w:t>
      </w:r>
      <w:r w:rsidR="007D5456">
        <w:rPr>
          <w:rFonts w:ascii="Arial" w:hAnsi="Arial" w:cs="Arial"/>
          <w:sz w:val="22"/>
          <w:szCs w:val="22"/>
        </w:rPr>
        <w:t>m</w:t>
      </w:r>
      <w:r w:rsidR="00E3250C" w:rsidRPr="008233B6">
        <w:rPr>
          <w:rFonts w:ascii="Arial" w:hAnsi="Arial" w:cs="Arial"/>
          <w:sz w:val="22"/>
          <w:szCs w:val="22"/>
        </w:rPr>
        <w:t xml:space="preserve"> </w:t>
      </w:r>
      <w:r w:rsidR="005B71F8" w:rsidRPr="008233B6">
        <w:rPr>
          <w:rFonts w:ascii="Arial" w:hAnsi="Arial" w:cs="Arial"/>
          <w:sz w:val="22"/>
          <w:szCs w:val="22"/>
        </w:rPr>
        <w:t>podpor</w:t>
      </w:r>
      <w:r w:rsidR="00F03693" w:rsidRPr="008233B6">
        <w:rPr>
          <w:rFonts w:ascii="Arial" w:hAnsi="Arial" w:cs="Arial"/>
          <w:sz w:val="22"/>
          <w:szCs w:val="22"/>
        </w:rPr>
        <w:t>y</w:t>
      </w:r>
      <w:r w:rsidR="005B71F8" w:rsidRPr="008233B6">
        <w:rPr>
          <w:rFonts w:ascii="Arial" w:hAnsi="Arial" w:cs="Arial"/>
          <w:sz w:val="22"/>
          <w:szCs w:val="22"/>
        </w:rPr>
        <w:t xml:space="preserve"> účasti zaměstnanců v dalším profesním vzdělávání, </w:t>
      </w:r>
      <w:r w:rsidR="00D04FD7" w:rsidRPr="008233B6">
        <w:rPr>
          <w:rFonts w:ascii="Arial" w:hAnsi="Arial" w:cs="Arial"/>
          <w:sz w:val="22"/>
          <w:szCs w:val="22"/>
        </w:rPr>
        <w:t xml:space="preserve">podpory rozvoje klíčových kompetencí, které mají pozitivní vliv na jejich zaměstnatelnost, </w:t>
      </w:r>
      <w:r w:rsidR="005B71F8" w:rsidRPr="008233B6">
        <w:rPr>
          <w:rFonts w:ascii="Arial" w:hAnsi="Arial" w:cs="Arial"/>
          <w:sz w:val="22"/>
          <w:szCs w:val="22"/>
        </w:rPr>
        <w:t>podpor</w:t>
      </w:r>
      <w:r w:rsidR="00F03693" w:rsidRPr="008233B6">
        <w:rPr>
          <w:rFonts w:ascii="Arial" w:hAnsi="Arial" w:cs="Arial"/>
          <w:sz w:val="22"/>
          <w:szCs w:val="22"/>
        </w:rPr>
        <w:t>y</w:t>
      </w:r>
      <w:r w:rsidR="005B71F8" w:rsidRPr="008233B6">
        <w:rPr>
          <w:rFonts w:ascii="Arial" w:hAnsi="Arial" w:cs="Arial"/>
          <w:sz w:val="22"/>
          <w:szCs w:val="22"/>
        </w:rPr>
        <w:t xml:space="preserve"> vzdělávání </w:t>
      </w:r>
      <w:r w:rsidR="008718DB" w:rsidRPr="008233B6">
        <w:rPr>
          <w:rFonts w:ascii="Arial" w:hAnsi="Arial" w:cs="Arial"/>
          <w:sz w:val="22"/>
          <w:szCs w:val="22"/>
        </w:rPr>
        <w:t xml:space="preserve">zejména v </w:t>
      </w:r>
      <w:r w:rsidR="005B71F8" w:rsidRPr="008233B6">
        <w:rPr>
          <w:rFonts w:ascii="Arial" w:hAnsi="Arial" w:cs="Arial"/>
          <w:sz w:val="22"/>
          <w:szCs w:val="22"/>
        </w:rPr>
        <w:t>malých a</w:t>
      </w:r>
      <w:r w:rsidR="00F03693" w:rsidRPr="008233B6">
        <w:rPr>
          <w:rFonts w:ascii="Arial" w:hAnsi="Arial" w:cs="Arial"/>
          <w:sz w:val="22"/>
          <w:szCs w:val="22"/>
        </w:rPr>
        <w:t> </w:t>
      </w:r>
      <w:r w:rsidR="005B71F8" w:rsidRPr="008233B6">
        <w:rPr>
          <w:rFonts w:ascii="Arial" w:hAnsi="Arial" w:cs="Arial"/>
          <w:sz w:val="22"/>
          <w:szCs w:val="22"/>
        </w:rPr>
        <w:t>středních podni</w:t>
      </w:r>
      <w:r w:rsidR="008718DB" w:rsidRPr="008233B6">
        <w:rPr>
          <w:rFonts w:ascii="Arial" w:hAnsi="Arial" w:cs="Arial"/>
          <w:sz w:val="22"/>
          <w:szCs w:val="22"/>
        </w:rPr>
        <w:t>cích</w:t>
      </w:r>
      <w:r w:rsidR="00F578CE">
        <w:rPr>
          <w:rFonts w:ascii="Arial" w:hAnsi="Arial" w:cs="Arial"/>
          <w:sz w:val="22"/>
          <w:szCs w:val="22"/>
        </w:rPr>
        <w:t xml:space="preserve"> a</w:t>
      </w:r>
      <w:r w:rsidR="005B71F8" w:rsidRPr="008233B6">
        <w:rPr>
          <w:rFonts w:ascii="Arial" w:hAnsi="Arial" w:cs="Arial"/>
          <w:sz w:val="22"/>
          <w:szCs w:val="22"/>
        </w:rPr>
        <w:t xml:space="preserve"> </w:t>
      </w:r>
      <w:r w:rsidR="00F03693" w:rsidRPr="008233B6">
        <w:rPr>
          <w:rFonts w:ascii="Arial" w:hAnsi="Arial" w:cs="Arial"/>
          <w:sz w:val="22"/>
          <w:szCs w:val="22"/>
        </w:rPr>
        <w:t>posílení</w:t>
      </w:r>
      <w:r w:rsidR="005B71F8" w:rsidRPr="008233B6">
        <w:rPr>
          <w:rFonts w:ascii="Arial" w:hAnsi="Arial" w:cs="Arial"/>
          <w:sz w:val="22"/>
          <w:szCs w:val="22"/>
        </w:rPr>
        <w:t xml:space="preserve"> spolupráce se zaměstnanci a zaměstnavateli při zvýšení účasti dospělé populace na vzdělávání. </w:t>
      </w:r>
    </w:p>
    <w:p w14:paraId="411320FD" w14:textId="77777777" w:rsidR="00AA3E6D" w:rsidRPr="008233B6" w:rsidRDefault="00AA3E6D" w:rsidP="00AA3E6D">
      <w:pPr>
        <w:spacing w:beforeLines="60" w:before="144" w:afterLines="60" w:after="144"/>
        <w:jc w:val="both"/>
        <w:rPr>
          <w:rFonts w:ascii="Arial" w:hAnsi="Arial" w:cs="Arial"/>
          <w:b/>
          <w:sz w:val="22"/>
          <w:szCs w:val="22"/>
        </w:rPr>
      </w:pPr>
    </w:p>
    <w:p w14:paraId="15E5513F" w14:textId="77777777" w:rsidR="00AA3E6D" w:rsidRPr="008233B6" w:rsidRDefault="00AA3E6D" w:rsidP="00AA3E6D">
      <w:pPr>
        <w:spacing w:after="200"/>
        <w:jc w:val="both"/>
        <w:rPr>
          <w:rFonts w:ascii="Arial" w:hAnsi="Arial" w:cs="Arial"/>
          <w:b/>
          <w:sz w:val="22"/>
          <w:szCs w:val="22"/>
          <w:u w:val="single"/>
        </w:rPr>
      </w:pPr>
      <w:r w:rsidRPr="008233B6">
        <w:rPr>
          <w:rFonts w:ascii="Arial" w:hAnsi="Arial" w:cs="Arial"/>
          <w:b/>
          <w:sz w:val="22"/>
          <w:szCs w:val="22"/>
          <w:u w:val="single"/>
        </w:rPr>
        <w:t xml:space="preserve">Indikátory výsledku </w:t>
      </w:r>
    </w:p>
    <w:p w14:paraId="196A8E5E" w14:textId="77777777" w:rsidR="00AA3E6D" w:rsidRPr="008233B6" w:rsidRDefault="00AA3E6D" w:rsidP="00AA3E6D">
      <w:pPr>
        <w:spacing w:beforeLines="60" w:before="144" w:afterLines="60" w:after="144"/>
        <w:jc w:val="both"/>
        <w:rPr>
          <w:rFonts w:ascii="Arial" w:hAnsi="Arial" w:cs="Arial"/>
          <w:sz w:val="22"/>
          <w:szCs w:val="22"/>
        </w:rPr>
      </w:pPr>
      <w:r w:rsidRPr="008233B6">
        <w:rPr>
          <w:rFonts w:ascii="Arial" w:hAnsi="Arial" w:cs="Arial"/>
          <w:sz w:val="22"/>
          <w:szCs w:val="22"/>
        </w:rPr>
        <w:t>Všechny níže uvedené indikátory jsou při výpočtu dále členěny dle pohlaví a charakteristik uvedených v kapitole o výstupových indikátorech (</w:t>
      </w:r>
      <w:r w:rsidR="000D5CEF" w:rsidRPr="008233B6">
        <w:rPr>
          <w:rFonts w:ascii="Arial" w:hAnsi="Arial" w:cs="Arial"/>
          <w:sz w:val="22"/>
          <w:szCs w:val="22"/>
        </w:rPr>
        <w:fldChar w:fldCharType="begin"/>
      </w:r>
      <w:r w:rsidR="000D5CEF" w:rsidRPr="008233B6">
        <w:rPr>
          <w:rFonts w:ascii="Arial" w:hAnsi="Arial" w:cs="Arial"/>
          <w:sz w:val="22"/>
          <w:szCs w:val="22"/>
        </w:rPr>
        <w:instrText xml:space="preserve"> REF _Ref357071109 \r \h </w:instrText>
      </w:r>
      <w:r w:rsidR="008233B6">
        <w:rPr>
          <w:rFonts w:ascii="Arial" w:hAnsi="Arial" w:cs="Arial"/>
          <w:sz w:val="22"/>
          <w:szCs w:val="22"/>
        </w:rPr>
        <w:instrText xml:space="preserve"> \* MERGEFORMAT </w:instrText>
      </w:r>
      <w:r w:rsidR="000D5CEF" w:rsidRPr="008233B6">
        <w:rPr>
          <w:rFonts w:ascii="Arial" w:hAnsi="Arial" w:cs="Arial"/>
          <w:sz w:val="22"/>
          <w:szCs w:val="22"/>
        </w:rPr>
      </w:r>
      <w:r w:rsidR="000D5CEF" w:rsidRPr="008233B6">
        <w:rPr>
          <w:rFonts w:ascii="Arial" w:hAnsi="Arial" w:cs="Arial"/>
          <w:sz w:val="22"/>
          <w:szCs w:val="22"/>
        </w:rPr>
        <w:fldChar w:fldCharType="separate"/>
      </w:r>
      <w:r w:rsidR="00DC38DA">
        <w:rPr>
          <w:rFonts w:ascii="Arial" w:hAnsi="Arial" w:cs="Arial"/>
          <w:sz w:val="22"/>
          <w:szCs w:val="22"/>
        </w:rPr>
        <w:t>2.1.9.5</w:t>
      </w:r>
      <w:r w:rsidR="000D5CEF" w:rsidRPr="008233B6">
        <w:rPr>
          <w:rFonts w:ascii="Arial" w:hAnsi="Arial" w:cs="Arial"/>
          <w:sz w:val="22"/>
          <w:szCs w:val="22"/>
        </w:rPr>
        <w:fldChar w:fldCharType="end"/>
      </w:r>
      <w:r w:rsidRPr="008233B6">
        <w:rPr>
          <w:rFonts w:ascii="Arial" w:hAnsi="Arial" w:cs="Arial"/>
          <w:sz w:val="22"/>
          <w:szCs w:val="22"/>
        </w:rPr>
        <w:t>), která vychází z přílohy 1 nařízení o </w:t>
      </w:r>
      <w:r w:rsidR="005F7103">
        <w:rPr>
          <w:rFonts w:ascii="Arial" w:hAnsi="Arial" w:cs="Arial"/>
          <w:sz w:val="22"/>
          <w:szCs w:val="22"/>
        </w:rPr>
        <w:t>ESF</w:t>
      </w:r>
      <w:r w:rsidRPr="008233B6">
        <w:rPr>
          <w:rFonts w:ascii="Arial" w:hAnsi="Arial" w:cs="Arial"/>
          <w:sz w:val="22"/>
          <w:szCs w:val="22"/>
        </w:rPr>
        <w:t>. V případě, že specifický cíl, ke kterému se indikátory vztahují, specifikuje cílovou skupinu dle věku či pohlaví, tak k němu náležící indikátory se vztahují taktéž pouze k této cílové skupině.</w:t>
      </w:r>
    </w:p>
    <w:p w14:paraId="27E473A2" w14:textId="77777777" w:rsidR="00AA3E6D" w:rsidRPr="008233B6" w:rsidRDefault="00AA3E6D" w:rsidP="00AA3E6D">
      <w:pPr>
        <w:pStyle w:val="Titulek"/>
        <w:keepNext/>
        <w:spacing w:after="120"/>
        <w:rPr>
          <w:rFonts w:ascii="Arial" w:hAnsi="Arial" w:cs="Arial"/>
          <w:color w:val="auto"/>
          <w:sz w:val="20"/>
          <w:szCs w:val="20"/>
        </w:rPr>
      </w:pPr>
      <w:bookmarkStart w:id="45" w:name="_Toc390352200"/>
      <w:r w:rsidRPr="008233B6">
        <w:rPr>
          <w:rFonts w:ascii="Arial" w:hAnsi="Arial" w:cs="Arial"/>
          <w:color w:val="auto"/>
          <w:sz w:val="20"/>
          <w:szCs w:val="20"/>
        </w:rPr>
        <w:lastRenderedPageBreak/>
        <w:t xml:space="preserve">Tabulka </w:t>
      </w:r>
      <w:r w:rsidRPr="008233B6">
        <w:rPr>
          <w:rFonts w:ascii="Arial" w:hAnsi="Arial" w:cs="Arial"/>
          <w:color w:val="auto"/>
          <w:sz w:val="20"/>
          <w:szCs w:val="20"/>
        </w:rPr>
        <w:fldChar w:fldCharType="begin"/>
      </w:r>
      <w:r w:rsidRPr="008233B6">
        <w:rPr>
          <w:rFonts w:ascii="Arial" w:hAnsi="Arial" w:cs="Arial"/>
          <w:color w:val="auto"/>
          <w:sz w:val="20"/>
          <w:szCs w:val="20"/>
        </w:rPr>
        <w:instrText xml:space="preserve"> SEQ Tabulka \* ARABIC </w:instrText>
      </w:r>
      <w:r w:rsidRPr="008233B6">
        <w:rPr>
          <w:rFonts w:ascii="Arial" w:hAnsi="Arial" w:cs="Arial"/>
          <w:color w:val="auto"/>
          <w:sz w:val="20"/>
          <w:szCs w:val="20"/>
        </w:rPr>
        <w:fldChar w:fldCharType="separate"/>
      </w:r>
      <w:r w:rsidR="00DC38DA">
        <w:rPr>
          <w:rFonts w:ascii="Arial" w:hAnsi="Arial" w:cs="Arial"/>
          <w:noProof/>
          <w:color w:val="auto"/>
          <w:sz w:val="20"/>
          <w:szCs w:val="20"/>
        </w:rPr>
        <w:t>7</w:t>
      </w:r>
      <w:r w:rsidRPr="008233B6">
        <w:rPr>
          <w:rFonts w:ascii="Arial" w:hAnsi="Arial" w:cs="Arial"/>
          <w:color w:val="auto"/>
          <w:sz w:val="20"/>
          <w:szCs w:val="20"/>
        </w:rPr>
        <w:fldChar w:fldCharType="end"/>
      </w:r>
      <w:r w:rsidRPr="008233B6">
        <w:rPr>
          <w:rFonts w:ascii="Arial" w:hAnsi="Arial" w:cs="Arial"/>
          <w:color w:val="auto"/>
          <w:sz w:val="20"/>
          <w:szCs w:val="20"/>
        </w:rPr>
        <w:t>: Společné a specifické výsledkové indikátory za investiční prioritu 1.3</w:t>
      </w:r>
      <w:bookmarkEnd w:id="45"/>
    </w:p>
    <w:tbl>
      <w:tblPr>
        <w:tblW w:w="492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
        <w:gridCol w:w="1294"/>
        <w:gridCol w:w="916"/>
        <w:gridCol w:w="836"/>
        <w:gridCol w:w="1072"/>
        <w:gridCol w:w="849"/>
        <w:gridCol w:w="759"/>
        <w:gridCol w:w="737"/>
        <w:gridCol w:w="871"/>
        <w:gridCol w:w="1133"/>
      </w:tblGrid>
      <w:tr w:rsidR="005F4968" w:rsidRPr="008233B6" w14:paraId="42B9C518" w14:textId="77777777" w:rsidTr="005F4968">
        <w:trPr>
          <w:trHeight w:val="872"/>
        </w:trPr>
        <w:tc>
          <w:tcPr>
            <w:tcW w:w="292" w:type="pct"/>
            <w:tcBorders>
              <w:top w:val="single" w:sz="4" w:space="0" w:color="auto"/>
              <w:left w:val="single" w:sz="4" w:space="0" w:color="auto"/>
              <w:bottom w:val="single" w:sz="4" w:space="0" w:color="auto"/>
              <w:right w:val="single" w:sz="4" w:space="0" w:color="auto"/>
            </w:tcBorders>
            <w:shd w:val="clear" w:color="auto" w:fill="DBE5F1"/>
          </w:tcPr>
          <w:p w14:paraId="0234CC45" w14:textId="77777777" w:rsidR="005F4968" w:rsidRPr="008233B6" w:rsidRDefault="005F4968" w:rsidP="004D727A">
            <w:pPr>
              <w:tabs>
                <w:tab w:val="left" w:pos="720"/>
              </w:tabs>
              <w:jc w:val="center"/>
              <w:rPr>
                <w:rFonts w:ascii="Arial" w:hAnsi="Arial" w:cs="Arial"/>
                <w:b/>
                <w:sz w:val="18"/>
                <w:szCs w:val="18"/>
              </w:rPr>
            </w:pPr>
            <w:r w:rsidRPr="008233B6">
              <w:rPr>
                <w:rFonts w:ascii="Arial" w:hAnsi="Arial" w:cs="Arial"/>
                <w:b/>
                <w:sz w:val="18"/>
                <w:szCs w:val="18"/>
              </w:rPr>
              <w:t>ID</w:t>
            </w:r>
          </w:p>
        </w:tc>
        <w:tc>
          <w:tcPr>
            <w:tcW w:w="719" w:type="pct"/>
            <w:tcBorders>
              <w:top w:val="single" w:sz="4" w:space="0" w:color="auto"/>
              <w:left w:val="single" w:sz="4" w:space="0" w:color="auto"/>
              <w:bottom w:val="single" w:sz="4" w:space="0" w:color="auto"/>
              <w:right w:val="single" w:sz="4" w:space="0" w:color="auto"/>
            </w:tcBorders>
            <w:shd w:val="clear" w:color="auto" w:fill="DBE5F1"/>
            <w:hideMark/>
          </w:tcPr>
          <w:p w14:paraId="3E8D324E" w14:textId="77777777" w:rsidR="005F4968" w:rsidRPr="008233B6" w:rsidRDefault="005F4968" w:rsidP="004D727A">
            <w:pPr>
              <w:tabs>
                <w:tab w:val="left" w:pos="720"/>
              </w:tabs>
              <w:jc w:val="center"/>
              <w:rPr>
                <w:rFonts w:ascii="Arial" w:hAnsi="Arial" w:cs="Arial"/>
                <w:b/>
                <w:sz w:val="18"/>
                <w:szCs w:val="18"/>
              </w:rPr>
            </w:pPr>
            <w:r w:rsidRPr="008233B6">
              <w:rPr>
                <w:rFonts w:ascii="Arial" w:hAnsi="Arial" w:cs="Arial"/>
                <w:b/>
                <w:sz w:val="18"/>
                <w:szCs w:val="18"/>
              </w:rPr>
              <w:t>Indikátor</w:t>
            </w:r>
          </w:p>
        </w:tc>
        <w:tc>
          <w:tcPr>
            <w:tcW w:w="509" w:type="pct"/>
            <w:tcBorders>
              <w:top w:val="single" w:sz="4" w:space="0" w:color="auto"/>
              <w:left w:val="single" w:sz="4" w:space="0" w:color="auto"/>
              <w:bottom w:val="single" w:sz="4" w:space="0" w:color="auto"/>
              <w:right w:val="single" w:sz="4" w:space="0" w:color="auto"/>
            </w:tcBorders>
            <w:shd w:val="clear" w:color="auto" w:fill="DBE5F1"/>
          </w:tcPr>
          <w:p w14:paraId="49CFBFDE" w14:textId="77777777" w:rsidR="005F4968" w:rsidRPr="008233B6" w:rsidRDefault="005F4968" w:rsidP="004D727A">
            <w:pPr>
              <w:tabs>
                <w:tab w:val="left" w:pos="720"/>
              </w:tabs>
              <w:jc w:val="center"/>
              <w:rPr>
                <w:rFonts w:ascii="Arial" w:hAnsi="Arial" w:cs="Arial"/>
                <w:b/>
                <w:sz w:val="18"/>
                <w:szCs w:val="18"/>
              </w:rPr>
            </w:pPr>
            <w:r w:rsidRPr="008233B6">
              <w:rPr>
                <w:rFonts w:ascii="Arial" w:hAnsi="Arial" w:cs="Arial"/>
                <w:b/>
                <w:sz w:val="18"/>
                <w:szCs w:val="18"/>
              </w:rPr>
              <w:t>Kategorie regionu nebo YEI</w:t>
            </w:r>
          </w:p>
        </w:tc>
        <w:tc>
          <w:tcPr>
            <w:tcW w:w="465" w:type="pct"/>
            <w:tcBorders>
              <w:top w:val="single" w:sz="4" w:space="0" w:color="auto"/>
              <w:left w:val="single" w:sz="4" w:space="0" w:color="auto"/>
              <w:bottom w:val="single" w:sz="4" w:space="0" w:color="auto"/>
              <w:right w:val="single" w:sz="4" w:space="0" w:color="auto"/>
            </w:tcBorders>
            <w:shd w:val="clear" w:color="auto" w:fill="DBE5F1"/>
            <w:hideMark/>
          </w:tcPr>
          <w:p w14:paraId="420076D9" w14:textId="77777777" w:rsidR="005F4968" w:rsidRPr="008233B6" w:rsidRDefault="005F4968" w:rsidP="004D727A">
            <w:pPr>
              <w:tabs>
                <w:tab w:val="left" w:pos="720"/>
              </w:tabs>
              <w:jc w:val="center"/>
              <w:rPr>
                <w:rFonts w:ascii="Arial" w:hAnsi="Arial" w:cs="Arial"/>
                <w:b/>
                <w:sz w:val="18"/>
                <w:szCs w:val="18"/>
              </w:rPr>
            </w:pPr>
            <w:r w:rsidRPr="008233B6">
              <w:rPr>
                <w:rFonts w:ascii="Arial" w:hAnsi="Arial" w:cs="Arial"/>
                <w:b/>
                <w:sz w:val="18"/>
                <w:szCs w:val="18"/>
              </w:rPr>
              <w:t>Měrná jednotka indikátoru</w:t>
            </w:r>
          </w:p>
        </w:tc>
        <w:tc>
          <w:tcPr>
            <w:tcW w:w="596" w:type="pct"/>
            <w:tcBorders>
              <w:top w:val="single" w:sz="4" w:space="0" w:color="auto"/>
              <w:left w:val="single" w:sz="4" w:space="0" w:color="auto"/>
              <w:bottom w:val="single" w:sz="4" w:space="0" w:color="auto"/>
              <w:right w:val="single" w:sz="4" w:space="0" w:color="auto"/>
            </w:tcBorders>
            <w:shd w:val="clear" w:color="auto" w:fill="DBE5F1"/>
            <w:hideMark/>
          </w:tcPr>
          <w:p w14:paraId="26DC3C73" w14:textId="77777777" w:rsidR="005F4968" w:rsidRPr="008233B6" w:rsidRDefault="005F4968" w:rsidP="004D727A">
            <w:pPr>
              <w:tabs>
                <w:tab w:val="left" w:pos="720"/>
              </w:tabs>
              <w:jc w:val="center"/>
              <w:rPr>
                <w:rFonts w:ascii="Arial" w:hAnsi="Arial" w:cs="Arial"/>
                <w:b/>
                <w:sz w:val="18"/>
                <w:szCs w:val="18"/>
              </w:rPr>
            </w:pPr>
            <w:r w:rsidRPr="008233B6">
              <w:rPr>
                <w:rFonts w:ascii="Arial" w:hAnsi="Arial" w:cs="Arial"/>
                <w:b/>
                <w:sz w:val="18"/>
                <w:szCs w:val="18"/>
              </w:rPr>
              <w:t>Společný indikátor výstupů použitý jako základ</w:t>
            </w:r>
          </w:p>
        </w:tc>
        <w:tc>
          <w:tcPr>
            <w:tcW w:w="472" w:type="pct"/>
            <w:tcBorders>
              <w:top w:val="single" w:sz="4" w:space="0" w:color="auto"/>
              <w:left w:val="single" w:sz="4" w:space="0" w:color="auto"/>
              <w:bottom w:val="single" w:sz="4" w:space="0" w:color="auto"/>
              <w:right w:val="single" w:sz="4" w:space="0" w:color="auto"/>
            </w:tcBorders>
            <w:shd w:val="clear" w:color="auto" w:fill="DBE5F1"/>
            <w:hideMark/>
          </w:tcPr>
          <w:p w14:paraId="6A07C48B" w14:textId="77777777" w:rsidR="005F4968" w:rsidRPr="008233B6" w:rsidRDefault="005F4968" w:rsidP="004D727A">
            <w:pPr>
              <w:tabs>
                <w:tab w:val="left" w:pos="720"/>
              </w:tabs>
              <w:jc w:val="center"/>
              <w:rPr>
                <w:rFonts w:ascii="Arial" w:hAnsi="Arial" w:cs="Arial"/>
                <w:b/>
                <w:sz w:val="18"/>
                <w:szCs w:val="18"/>
              </w:rPr>
            </w:pPr>
            <w:r w:rsidRPr="008233B6">
              <w:rPr>
                <w:rFonts w:ascii="Arial" w:hAnsi="Arial" w:cs="Arial"/>
                <w:b/>
                <w:sz w:val="18"/>
                <w:szCs w:val="18"/>
              </w:rPr>
              <w:t>Výchozí</w:t>
            </w:r>
          </w:p>
          <w:p w14:paraId="470BEE40" w14:textId="77777777" w:rsidR="005F4968" w:rsidRPr="008233B6" w:rsidRDefault="005F4968" w:rsidP="004D727A">
            <w:pPr>
              <w:tabs>
                <w:tab w:val="left" w:pos="720"/>
              </w:tabs>
              <w:jc w:val="center"/>
              <w:rPr>
                <w:rFonts w:ascii="Arial" w:hAnsi="Arial" w:cs="Arial"/>
                <w:b/>
                <w:sz w:val="18"/>
                <w:szCs w:val="18"/>
              </w:rPr>
            </w:pPr>
            <w:r w:rsidRPr="008233B6">
              <w:rPr>
                <w:rFonts w:ascii="Arial" w:hAnsi="Arial" w:cs="Arial"/>
                <w:b/>
                <w:sz w:val="18"/>
                <w:szCs w:val="18"/>
              </w:rPr>
              <w:t>hodnota</w:t>
            </w:r>
          </w:p>
        </w:tc>
        <w:tc>
          <w:tcPr>
            <w:tcW w:w="422" w:type="pct"/>
            <w:tcBorders>
              <w:top w:val="single" w:sz="4" w:space="0" w:color="auto"/>
              <w:left w:val="single" w:sz="4" w:space="0" w:color="auto"/>
              <w:bottom w:val="single" w:sz="4" w:space="0" w:color="auto"/>
              <w:right w:val="single" w:sz="4" w:space="0" w:color="auto"/>
            </w:tcBorders>
            <w:shd w:val="clear" w:color="auto" w:fill="DBE5F1"/>
            <w:hideMark/>
          </w:tcPr>
          <w:p w14:paraId="6E288503" w14:textId="77777777" w:rsidR="005F4968" w:rsidRPr="008233B6" w:rsidRDefault="005F4968" w:rsidP="004D727A">
            <w:pPr>
              <w:tabs>
                <w:tab w:val="left" w:pos="720"/>
              </w:tabs>
              <w:jc w:val="center"/>
              <w:rPr>
                <w:rFonts w:ascii="Arial" w:hAnsi="Arial" w:cs="Arial"/>
                <w:b/>
                <w:sz w:val="18"/>
                <w:szCs w:val="18"/>
              </w:rPr>
            </w:pPr>
            <w:r w:rsidRPr="008233B6">
              <w:rPr>
                <w:rFonts w:ascii="Arial" w:hAnsi="Arial" w:cs="Arial"/>
                <w:b/>
                <w:sz w:val="18"/>
                <w:szCs w:val="18"/>
              </w:rPr>
              <w:t>Výchozí rok</w:t>
            </w:r>
          </w:p>
        </w:tc>
        <w:tc>
          <w:tcPr>
            <w:tcW w:w="410" w:type="pct"/>
            <w:tcBorders>
              <w:top w:val="single" w:sz="4" w:space="0" w:color="auto"/>
              <w:left w:val="single" w:sz="4" w:space="0" w:color="auto"/>
              <w:bottom w:val="single" w:sz="4" w:space="0" w:color="auto"/>
              <w:right w:val="single" w:sz="4" w:space="0" w:color="auto"/>
            </w:tcBorders>
            <w:shd w:val="clear" w:color="auto" w:fill="DBE5F1"/>
            <w:hideMark/>
          </w:tcPr>
          <w:p w14:paraId="2383A786" w14:textId="77777777" w:rsidR="005F4968" w:rsidRPr="008233B6" w:rsidRDefault="005F4968" w:rsidP="00CF5388">
            <w:pPr>
              <w:tabs>
                <w:tab w:val="left" w:pos="720"/>
              </w:tabs>
              <w:jc w:val="center"/>
              <w:rPr>
                <w:rFonts w:ascii="Arial" w:hAnsi="Arial" w:cs="Arial"/>
                <w:b/>
                <w:sz w:val="18"/>
                <w:szCs w:val="18"/>
              </w:rPr>
            </w:pPr>
            <w:r w:rsidRPr="008233B6">
              <w:rPr>
                <w:rFonts w:ascii="Arial" w:hAnsi="Arial" w:cs="Arial"/>
                <w:b/>
                <w:sz w:val="18"/>
                <w:szCs w:val="18"/>
              </w:rPr>
              <w:t>Cílová hodnota (2023)</w:t>
            </w:r>
          </w:p>
        </w:tc>
        <w:tc>
          <w:tcPr>
            <w:tcW w:w="484" w:type="pct"/>
            <w:tcBorders>
              <w:top w:val="single" w:sz="4" w:space="0" w:color="auto"/>
              <w:left w:val="single" w:sz="4" w:space="0" w:color="auto"/>
              <w:bottom w:val="single" w:sz="4" w:space="0" w:color="auto"/>
              <w:right w:val="single" w:sz="4" w:space="0" w:color="auto"/>
            </w:tcBorders>
            <w:shd w:val="clear" w:color="auto" w:fill="DBE5F1"/>
            <w:hideMark/>
          </w:tcPr>
          <w:p w14:paraId="0CBE74A8" w14:textId="77777777" w:rsidR="005F4968" w:rsidRPr="008233B6" w:rsidRDefault="005F4968" w:rsidP="004D727A">
            <w:pPr>
              <w:tabs>
                <w:tab w:val="left" w:pos="720"/>
              </w:tabs>
              <w:jc w:val="center"/>
              <w:rPr>
                <w:rFonts w:ascii="Arial" w:hAnsi="Arial" w:cs="Arial"/>
                <w:b/>
                <w:sz w:val="18"/>
                <w:szCs w:val="18"/>
              </w:rPr>
            </w:pPr>
            <w:r w:rsidRPr="008233B6">
              <w:rPr>
                <w:rFonts w:ascii="Arial" w:hAnsi="Arial" w:cs="Arial"/>
                <w:b/>
                <w:sz w:val="18"/>
                <w:szCs w:val="18"/>
              </w:rPr>
              <w:t>Zdroj údajů</w:t>
            </w:r>
          </w:p>
        </w:tc>
        <w:tc>
          <w:tcPr>
            <w:tcW w:w="630" w:type="pct"/>
            <w:tcBorders>
              <w:top w:val="single" w:sz="4" w:space="0" w:color="auto"/>
              <w:left w:val="single" w:sz="4" w:space="0" w:color="auto"/>
              <w:bottom w:val="single" w:sz="4" w:space="0" w:color="auto"/>
              <w:right w:val="single" w:sz="4" w:space="0" w:color="auto"/>
            </w:tcBorders>
            <w:shd w:val="clear" w:color="auto" w:fill="DBE5F1"/>
            <w:hideMark/>
          </w:tcPr>
          <w:p w14:paraId="018E149F" w14:textId="77777777" w:rsidR="005F4968" w:rsidRPr="008233B6" w:rsidRDefault="005F4968" w:rsidP="004D727A">
            <w:pPr>
              <w:tabs>
                <w:tab w:val="left" w:pos="720"/>
              </w:tabs>
              <w:jc w:val="center"/>
              <w:rPr>
                <w:rFonts w:ascii="Arial" w:hAnsi="Arial" w:cs="Arial"/>
                <w:b/>
                <w:sz w:val="18"/>
                <w:szCs w:val="18"/>
              </w:rPr>
            </w:pPr>
            <w:r w:rsidRPr="008233B6">
              <w:rPr>
                <w:rFonts w:ascii="Arial" w:hAnsi="Arial" w:cs="Arial"/>
                <w:b/>
                <w:sz w:val="18"/>
                <w:szCs w:val="18"/>
              </w:rPr>
              <w:t>Frekvence sledování</w:t>
            </w:r>
            <w:r w:rsidRPr="008233B6">
              <w:rPr>
                <w:rStyle w:val="Znakapoznpodarou"/>
                <w:rFonts w:ascii="Arial" w:hAnsi="Arial" w:cs="Arial"/>
                <w:b/>
                <w:sz w:val="18"/>
                <w:szCs w:val="18"/>
              </w:rPr>
              <w:footnoteReference w:id="20"/>
            </w:r>
          </w:p>
        </w:tc>
      </w:tr>
      <w:tr w:rsidR="005F4968" w:rsidRPr="008233B6" w14:paraId="50A76766" w14:textId="77777777" w:rsidTr="005F4968">
        <w:trPr>
          <w:trHeight w:val="330"/>
        </w:trPr>
        <w:tc>
          <w:tcPr>
            <w:tcW w:w="292" w:type="pct"/>
            <w:vMerge w:val="restart"/>
            <w:tcBorders>
              <w:top w:val="single" w:sz="4" w:space="0" w:color="auto"/>
              <w:left w:val="single" w:sz="4" w:space="0" w:color="auto"/>
              <w:right w:val="single" w:sz="4" w:space="0" w:color="auto"/>
            </w:tcBorders>
            <w:vAlign w:val="center"/>
          </w:tcPr>
          <w:p w14:paraId="6BCAFF6F" w14:textId="32BBBCA3" w:rsidR="005F4968" w:rsidRPr="008233B6" w:rsidRDefault="005F4968" w:rsidP="004D727A">
            <w:pPr>
              <w:rPr>
                <w:rFonts w:ascii="Arial" w:hAnsi="Arial" w:cs="Arial"/>
                <w:i/>
                <w:sz w:val="18"/>
                <w:szCs w:val="18"/>
              </w:rPr>
            </w:pPr>
            <w:r>
              <w:rPr>
                <w:rFonts w:ascii="Arial" w:hAnsi="Arial" w:cs="Arial"/>
                <w:i/>
                <w:sz w:val="18"/>
                <w:szCs w:val="18"/>
              </w:rPr>
              <w:t>C/ESF/26</w:t>
            </w:r>
          </w:p>
        </w:tc>
        <w:tc>
          <w:tcPr>
            <w:tcW w:w="719" w:type="pct"/>
            <w:vMerge w:val="restart"/>
            <w:tcBorders>
              <w:top w:val="single" w:sz="4" w:space="0" w:color="auto"/>
              <w:left w:val="single" w:sz="4" w:space="0" w:color="auto"/>
              <w:right w:val="single" w:sz="4" w:space="0" w:color="auto"/>
            </w:tcBorders>
            <w:vAlign w:val="center"/>
          </w:tcPr>
          <w:p w14:paraId="65B64932" w14:textId="195FF7CC" w:rsidR="005F4968" w:rsidRPr="008233B6" w:rsidRDefault="00E267F4" w:rsidP="004D727A">
            <w:pPr>
              <w:rPr>
                <w:rFonts w:ascii="Arial" w:hAnsi="Arial" w:cs="Arial"/>
                <w:color w:val="000000"/>
                <w:sz w:val="18"/>
                <w:szCs w:val="18"/>
              </w:rPr>
            </w:pPr>
            <w:r>
              <w:rPr>
                <w:rFonts w:ascii="Arial" w:hAnsi="Arial" w:cs="Arial"/>
                <w:color w:val="000000"/>
                <w:sz w:val="18"/>
                <w:szCs w:val="18"/>
              </w:rPr>
              <w:t>Ú</w:t>
            </w:r>
            <w:r w:rsidR="005F4968" w:rsidRPr="008233B6">
              <w:rPr>
                <w:rFonts w:ascii="Arial" w:hAnsi="Arial" w:cs="Arial"/>
                <w:color w:val="000000"/>
                <w:sz w:val="18"/>
                <w:szCs w:val="18"/>
              </w:rPr>
              <w:t>častníci, kteří získali kvalifikaci po ukončení své účasti</w:t>
            </w:r>
          </w:p>
        </w:tc>
        <w:tc>
          <w:tcPr>
            <w:tcW w:w="509" w:type="pct"/>
            <w:tcBorders>
              <w:top w:val="single" w:sz="4" w:space="0" w:color="auto"/>
              <w:left w:val="single" w:sz="4" w:space="0" w:color="auto"/>
              <w:bottom w:val="single" w:sz="4" w:space="0" w:color="auto"/>
              <w:right w:val="single" w:sz="4" w:space="0" w:color="auto"/>
            </w:tcBorders>
            <w:vAlign w:val="center"/>
          </w:tcPr>
          <w:p w14:paraId="1D22F761" w14:textId="77777777" w:rsidR="005F4968" w:rsidRPr="008233B6" w:rsidRDefault="005F4968" w:rsidP="004D727A">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65" w:type="pct"/>
            <w:vMerge w:val="restart"/>
            <w:tcBorders>
              <w:top w:val="single" w:sz="4" w:space="0" w:color="auto"/>
              <w:left w:val="single" w:sz="4" w:space="0" w:color="auto"/>
              <w:right w:val="single" w:sz="4" w:space="0" w:color="auto"/>
            </w:tcBorders>
            <w:vAlign w:val="center"/>
          </w:tcPr>
          <w:p w14:paraId="61791383" w14:textId="77777777" w:rsidR="005F4968" w:rsidRPr="008233B6" w:rsidRDefault="005F4968" w:rsidP="004D727A">
            <w:pPr>
              <w:jc w:val="center"/>
              <w:rPr>
                <w:rFonts w:ascii="Arial" w:hAnsi="Arial" w:cs="Arial"/>
                <w:color w:val="000000"/>
                <w:sz w:val="18"/>
                <w:szCs w:val="18"/>
              </w:rPr>
            </w:pPr>
            <w:r w:rsidRPr="008233B6">
              <w:rPr>
                <w:rFonts w:ascii="Arial" w:hAnsi="Arial" w:cs="Arial"/>
                <w:color w:val="000000"/>
                <w:sz w:val="18"/>
                <w:szCs w:val="18"/>
              </w:rPr>
              <w:t>účastníci</w:t>
            </w:r>
          </w:p>
        </w:tc>
        <w:tc>
          <w:tcPr>
            <w:tcW w:w="596" w:type="pct"/>
            <w:vMerge w:val="restart"/>
            <w:tcBorders>
              <w:top w:val="single" w:sz="4" w:space="0" w:color="auto"/>
              <w:left w:val="single" w:sz="4" w:space="0" w:color="auto"/>
              <w:right w:val="single" w:sz="4" w:space="0" w:color="auto"/>
            </w:tcBorders>
            <w:vAlign w:val="center"/>
          </w:tcPr>
          <w:p w14:paraId="7CEE692B" w14:textId="77777777" w:rsidR="005F4968" w:rsidRPr="008233B6" w:rsidRDefault="005F4968" w:rsidP="004D727A">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472" w:type="pct"/>
            <w:vMerge w:val="restart"/>
            <w:tcBorders>
              <w:top w:val="single" w:sz="4" w:space="0" w:color="auto"/>
              <w:left w:val="single" w:sz="4" w:space="0" w:color="auto"/>
              <w:right w:val="single" w:sz="4" w:space="0" w:color="auto"/>
            </w:tcBorders>
            <w:vAlign w:val="center"/>
          </w:tcPr>
          <w:p w14:paraId="61459BFE" w14:textId="77777777" w:rsidR="005F4968" w:rsidRPr="008233B6" w:rsidRDefault="005F4968" w:rsidP="004D727A">
            <w:pPr>
              <w:jc w:val="center"/>
              <w:rPr>
                <w:rFonts w:ascii="Arial" w:hAnsi="Arial" w:cs="Arial"/>
                <w:color w:val="000000"/>
                <w:sz w:val="18"/>
                <w:szCs w:val="18"/>
              </w:rPr>
            </w:pPr>
            <w:r w:rsidRPr="008233B6">
              <w:rPr>
                <w:rFonts w:ascii="Arial" w:hAnsi="Arial" w:cs="Arial"/>
                <w:color w:val="000000"/>
                <w:sz w:val="18"/>
                <w:szCs w:val="18"/>
              </w:rPr>
              <w:t>0</w:t>
            </w:r>
          </w:p>
        </w:tc>
        <w:tc>
          <w:tcPr>
            <w:tcW w:w="422" w:type="pct"/>
            <w:vMerge w:val="restart"/>
            <w:tcBorders>
              <w:top w:val="single" w:sz="4" w:space="0" w:color="auto"/>
              <w:left w:val="single" w:sz="4" w:space="0" w:color="auto"/>
              <w:right w:val="single" w:sz="4" w:space="0" w:color="auto"/>
            </w:tcBorders>
            <w:vAlign w:val="center"/>
          </w:tcPr>
          <w:p w14:paraId="753949FF" w14:textId="77777777" w:rsidR="005F4968" w:rsidRPr="008233B6" w:rsidRDefault="005F4968" w:rsidP="004D727A">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10" w:type="pct"/>
            <w:tcBorders>
              <w:top w:val="single" w:sz="4" w:space="0" w:color="auto"/>
              <w:left w:val="single" w:sz="4" w:space="0" w:color="auto"/>
              <w:right w:val="single" w:sz="4" w:space="0" w:color="auto"/>
            </w:tcBorders>
            <w:vAlign w:val="center"/>
          </w:tcPr>
          <w:p w14:paraId="31D8A3B7" w14:textId="77777777" w:rsidR="005F4968" w:rsidRPr="00631C93" w:rsidRDefault="005F4968" w:rsidP="004D727A">
            <w:pPr>
              <w:snapToGrid w:val="0"/>
              <w:jc w:val="center"/>
              <w:rPr>
                <w:rFonts w:ascii="Arial" w:hAnsi="Arial" w:cs="Arial"/>
                <w:sz w:val="18"/>
                <w:szCs w:val="18"/>
              </w:rPr>
            </w:pPr>
            <w:r w:rsidRPr="00631C93">
              <w:rPr>
                <w:rFonts w:ascii="Arial" w:hAnsi="Arial" w:cs="Arial"/>
                <w:sz w:val="18"/>
                <w:szCs w:val="18"/>
              </w:rPr>
              <w:t>178 199</w:t>
            </w:r>
          </w:p>
        </w:tc>
        <w:tc>
          <w:tcPr>
            <w:tcW w:w="484" w:type="pct"/>
            <w:vMerge w:val="restart"/>
            <w:tcBorders>
              <w:top w:val="single" w:sz="4" w:space="0" w:color="auto"/>
              <w:left w:val="single" w:sz="4" w:space="0" w:color="auto"/>
              <w:right w:val="single" w:sz="4" w:space="0" w:color="auto"/>
            </w:tcBorders>
            <w:vAlign w:val="center"/>
          </w:tcPr>
          <w:p w14:paraId="5F0D627E" w14:textId="77777777" w:rsidR="005F4968" w:rsidRPr="008233B6" w:rsidRDefault="005F4968" w:rsidP="009C494A">
            <w:pPr>
              <w:jc w:val="center"/>
              <w:rPr>
                <w:rFonts w:ascii="Arial" w:hAnsi="Arial" w:cs="Arial"/>
                <w:color w:val="000000"/>
                <w:sz w:val="18"/>
                <w:szCs w:val="18"/>
              </w:rPr>
            </w:pPr>
            <w:r w:rsidRPr="008233B6">
              <w:rPr>
                <w:rFonts w:ascii="Arial" w:hAnsi="Arial" w:cs="Arial"/>
                <w:color w:val="000000"/>
                <w:sz w:val="18"/>
                <w:szCs w:val="18"/>
              </w:rPr>
              <w:t>příjemc</w:t>
            </w:r>
            <w:r>
              <w:rPr>
                <w:rFonts w:ascii="Arial" w:hAnsi="Arial" w:cs="Arial"/>
                <w:color w:val="000000"/>
                <w:sz w:val="18"/>
                <w:szCs w:val="18"/>
              </w:rPr>
              <w:t>e</w:t>
            </w:r>
            <w:r w:rsidRPr="008233B6">
              <w:rPr>
                <w:rFonts w:ascii="Arial" w:hAnsi="Arial" w:cs="Arial"/>
                <w:color w:val="000000"/>
                <w:sz w:val="18"/>
                <w:szCs w:val="18"/>
              </w:rPr>
              <w:t xml:space="preserve"> </w:t>
            </w:r>
          </w:p>
        </w:tc>
        <w:tc>
          <w:tcPr>
            <w:tcW w:w="630" w:type="pct"/>
            <w:vMerge w:val="restart"/>
            <w:tcBorders>
              <w:top w:val="single" w:sz="4" w:space="0" w:color="auto"/>
              <w:left w:val="single" w:sz="4" w:space="0" w:color="auto"/>
              <w:right w:val="single" w:sz="4" w:space="0" w:color="auto"/>
            </w:tcBorders>
            <w:vAlign w:val="center"/>
          </w:tcPr>
          <w:p w14:paraId="1F8872C3" w14:textId="77777777" w:rsidR="005F4968" w:rsidRPr="008233B6" w:rsidRDefault="005F4968" w:rsidP="004D727A">
            <w:pPr>
              <w:tabs>
                <w:tab w:val="left" w:pos="720"/>
              </w:tabs>
              <w:jc w:val="center"/>
              <w:rPr>
                <w:rFonts w:ascii="Arial" w:hAnsi="Arial" w:cs="Arial"/>
                <w:sz w:val="18"/>
                <w:szCs w:val="18"/>
              </w:rPr>
            </w:pPr>
            <w:r w:rsidRPr="008233B6">
              <w:rPr>
                <w:rFonts w:ascii="Arial" w:hAnsi="Arial" w:cs="Arial"/>
                <w:color w:val="000000"/>
                <w:sz w:val="18"/>
                <w:szCs w:val="18"/>
              </w:rPr>
              <w:t>0m</w:t>
            </w:r>
          </w:p>
        </w:tc>
      </w:tr>
      <w:tr w:rsidR="005F4968" w:rsidRPr="008233B6" w14:paraId="54667C20" w14:textId="77777777" w:rsidTr="005F4968">
        <w:trPr>
          <w:trHeight w:val="330"/>
        </w:trPr>
        <w:tc>
          <w:tcPr>
            <w:tcW w:w="292" w:type="pct"/>
            <w:vMerge/>
            <w:tcBorders>
              <w:left w:val="single" w:sz="4" w:space="0" w:color="auto"/>
              <w:bottom w:val="single" w:sz="4" w:space="0" w:color="auto"/>
              <w:right w:val="single" w:sz="4" w:space="0" w:color="auto"/>
            </w:tcBorders>
            <w:vAlign w:val="center"/>
          </w:tcPr>
          <w:p w14:paraId="4136959D" w14:textId="77777777" w:rsidR="005F4968" w:rsidRPr="008233B6" w:rsidRDefault="005F4968" w:rsidP="004D727A">
            <w:pPr>
              <w:rPr>
                <w:rFonts w:ascii="Arial" w:hAnsi="Arial" w:cs="Arial"/>
                <w:i/>
                <w:sz w:val="18"/>
                <w:szCs w:val="18"/>
              </w:rPr>
            </w:pPr>
          </w:p>
        </w:tc>
        <w:tc>
          <w:tcPr>
            <w:tcW w:w="719" w:type="pct"/>
            <w:vMerge/>
            <w:tcBorders>
              <w:left w:val="single" w:sz="4" w:space="0" w:color="auto"/>
              <w:bottom w:val="single" w:sz="4" w:space="0" w:color="auto"/>
              <w:right w:val="single" w:sz="4" w:space="0" w:color="auto"/>
            </w:tcBorders>
            <w:vAlign w:val="center"/>
          </w:tcPr>
          <w:p w14:paraId="66166E8A" w14:textId="77777777" w:rsidR="005F4968" w:rsidRPr="008233B6" w:rsidRDefault="005F4968" w:rsidP="004D727A">
            <w:pPr>
              <w:rPr>
                <w:rFonts w:ascii="Arial" w:hAnsi="Arial" w:cs="Arial"/>
                <w:color w:val="000000"/>
                <w:sz w:val="18"/>
                <w:szCs w:val="18"/>
              </w:rPr>
            </w:pPr>
          </w:p>
        </w:tc>
        <w:tc>
          <w:tcPr>
            <w:tcW w:w="509" w:type="pct"/>
            <w:tcBorders>
              <w:top w:val="single" w:sz="4" w:space="0" w:color="auto"/>
              <w:left w:val="single" w:sz="4" w:space="0" w:color="auto"/>
              <w:bottom w:val="single" w:sz="4" w:space="0" w:color="auto"/>
              <w:right w:val="single" w:sz="4" w:space="0" w:color="auto"/>
            </w:tcBorders>
            <w:vAlign w:val="center"/>
          </w:tcPr>
          <w:p w14:paraId="059BA16B" w14:textId="77777777" w:rsidR="005F4968" w:rsidRPr="008233B6" w:rsidRDefault="005F4968" w:rsidP="004D727A">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65" w:type="pct"/>
            <w:vMerge/>
            <w:tcBorders>
              <w:left w:val="single" w:sz="4" w:space="0" w:color="auto"/>
              <w:bottom w:val="single" w:sz="4" w:space="0" w:color="auto"/>
              <w:right w:val="single" w:sz="4" w:space="0" w:color="auto"/>
            </w:tcBorders>
            <w:vAlign w:val="center"/>
          </w:tcPr>
          <w:p w14:paraId="3E8C2DF5" w14:textId="77777777" w:rsidR="005F4968" w:rsidRPr="008233B6" w:rsidRDefault="005F4968" w:rsidP="004D727A">
            <w:pPr>
              <w:jc w:val="center"/>
              <w:rPr>
                <w:rFonts w:ascii="Arial" w:hAnsi="Arial" w:cs="Arial"/>
                <w:color w:val="000000"/>
                <w:sz w:val="18"/>
                <w:szCs w:val="18"/>
              </w:rPr>
            </w:pPr>
          </w:p>
        </w:tc>
        <w:tc>
          <w:tcPr>
            <w:tcW w:w="596" w:type="pct"/>
            <w:vMerge/>
            <w:tcBorders>
              <w:left w:val="single" w:sz="4" w:space="0" w:color="auto"/>
              <w:bottom w:val="single" w:sz="4" w:space="0" w:color="auto"/>
              <w:right w:val="single" w:sz="4" w:space="0" w:color="auto"/>
            </w:tcBorders>
            <w:vAlign w:val="center"/>
          </w:tcPr>
          <w:p w14:paraId="22CBF0AA" w14:textId="77777777" w:rsidR="005F4968" w:rsidRPr="008233B6" w:rsidRDefault="005F4968" w:rsidP="004D727A">
            <w:pPr>
              <w:jc w:val="center"/>
              <w:rPr>
                <w:rFonts w:ascii="Arial" w:hAnsi="Arial" w:cs="Arial"/>
                <w:color w:val="000000"/>
                <w:sz w:val="18"/>
                <w:szCs w:val="18"/>
              </w:rPr>
            </w:pPr>
          </w:p>
        </w:tc>
        <w:tc>
          <w:tcPr>
            <w:tcW w:w="472" w:type="pct"/>
            <w:vMerge/>
            <w:tcBorders>
              <w:left w:val="single" w:sz="4" w:space="0" w:color="auto"/>
              <w:bottom w:val="single" w:sz="4" w:space="0" w:color="auto"/>
              <w:right w:val="single" w:sz="4" w:space="0" w:color="auto"/>
            </w:tcBorders>
            <w:vAlign w:val="center"/>
          </w:tcPr>
          <w:p w14:paraId="04DC6960" w14:textId="77777777" w:rsidR="005F4968" w:rsidRPr="008233B6" w:rsidRDefault="005F4968" w:rsidP="004D727A">
            <w:pPr>
              <w:jc w:val="center"/>
              <w:rPr>
                <w:rFonts w:ascii="Arial" w:hAnsi="Arial" w:cs="Arial"/>
                <w:color w:val="000000"/>
                <w:sz w:val="18"/>
                <w:szCs w:val="18"/>
              </w:rPr>
            </w:pPr>
          </w:p>
        </w:tc>
        <w:tc>
          <w:tcPr>
            <w:tcW w:w="422" w:type="pct"/>
            <w:vMerge/>
            <w:tcBorders>
              <w:left w:val="single" w:sz="4" w:space="0" w:color="auto"/>
              <w:bottom w:val="single" w:sz="4" w:space="0" w:color="auto"/>
              <w:right w:val="single" w:sz="4" w:space="0" w:color="auto"/>
            </w:tcBorders>
            <w:vAlign w:val="center"/>
          </w:tcPr>
          <w:p w14:paraId="5C020F45" w14:textId="77777777" w:rsidR="005F4968" w:rsidRPr="008233B6" w:rsidRDefault="005F4968" w:rsidP="004D727A">
            <w:pPr>
              <w:tabs>
                <w:tab w:val="left" w:pos="720"/>
              </w:tabs>
              <w:jc w:val="center"/>
              <w:rPr>
                <w:rFonts w:ascii="Arial" w:hAnsi="Arial" w:cs="Arial"/>
                <w:sz w:val="18"/>
                <w:szCs w:val="18"/>
              </w:rPr>
            </w:pPr>
          </w:p>
        </w:tc>
        <w:tc>
          <w:tcPr>
            <w:tcW w:w="410" w:type="pct"/>
            <w:tcBorders>
              <w:left w:val="single" w:sz="4" w:space="0" w:color="auto"/>
              <w:bottom w:val="single" w:sz="4" w:space="0" w:color="auto"/>
              <w:right w:val="single" w:sz="4" w:space="0" w:color="auto"/>
            </w:tcBorders>
            <w:vAlign w:val="center"/>
          </w:tcPr>
          <w:p w14:paraId="5610AE9F" w14:textId="77777777" w:rsidR="005F4968" w:rsidRPr="00631C93" w:rsidRDefault="005F4968" w:rsidP="004D727A">
            <w:pPr>
              <w:snapToGrid w:val="0"/>
              <w:jc w:val="center"/>
              <w:rPr>
                <w:rFonts w:ascii="Arial" w:hAnsi="Arial" w:cs="Arial"/>
                <w:sz w:val="18"/>
                <w:szCs w:val="18"/>
              </w:rPr>
            </w:pPr>
            <w:r>
              <w:rPr>
                <w:rFonts w:ascii="Arial" w:hAnsi="Arial" w:cs="Arial"/>
                <w:sz w:val="18"/>
                <w:szCs w:val="18"/>
              </w:rPr>
              <w:t>6 801</w:t>
            </w:r>
          </w:p>
        </w:tc>
        <w:tc>
          <w:tcPr>
            <w:tcW w:w="484" w:type="pct"/>
            <w:vMerge/>
            <w:tcBorders>
              <w:left w:val="single" w:sz="4" w:space="0" w:color="auto"/>
              <w:bottom w:val="single" w:sz="4" w:space="0" w:color="auto"/>
              <w:right w:val="single" w:sz="4" w:space="0" w:color="auto"/>
            </w:tcBorders>
            <w:vAlign w:val="center"/>
          </w:tcPr>
          <w:p w14:paraId="5907DA75" w14:textId="77777777" w:rsidR="005F4968" w:rsidRPr="008233B6" w:rsidRDefault="005F4968" w:rsidP="004D727A">
            <w:pPr>
              <w:jc w:val="center"/>
              <w:rPr>
                <w:rFonts w:ascii="Arial" w:hAnsi="Arial" w:cs="Arial"/>
                <w:color w:val="000000"/>
                <w:sz w:val="18"/>
                <w:szCs w:val="18"/>
              </w:rPr>
            </w:pPr>
          </w:p>
        </w:tc>
        <w:tc>
          <w:tcPr>
            <w:tcW w:w="630" w:type="pct"/>
            <w:vMerge/>
            <w:tcBorders>
              <w:left w:val="single" w:sz="4" w:space="0" w:color="auto"/>
              <w:bottom w:val="single" w:sz="4" w:space="0" w:color="auto"/>
              <w:right w:val="single" w:sz="4" w:space="0" w:color="auto"/>
            </w:tcBorders>
            <w:vAlign w:val="center"/>
          </w:tcPr>
          <w:p w14:paraId="1D54AC66" w14:textId="77777777" w:rsidR="005F4968" w:rsidRPr="008233B6" w:rsidRDefault="005F4968" w:rsidP="004D727A">
            <w:pPr>
              <w:tabs>
                <w:tab w:val="left" w:pos="720"/>
              </w:tabs>
              <w:jc w:val="center"/>
              <w:rPr>
                <w:rFonts w:ascii="Arial" w:hAnsi="Arial" w:cs="Arial"/>
                <w:color w:val="000000"/>
                <w:sz w:val="18"/>
                <w:szCs w:val="18"/>
              </w:rPr>
            </w:pPr>
          </w:p>
        </w:tc>
      </w:tr>
      <w:tr w:rsidR="005F4968" w:rsidRPr="008233B6" w14:paraId="4070B033" w14:textId="77777777" w:rsidTr="005F4968">
        <w:trPr>
          <w:trHeight w:val="413"/>
        </w:trPr>
        <w:tc>
          <w:tcPr>
            <w:tcW w:w="292" w:type="pct"/>
            <w:vMerge w:val="restart"/>
            <w:tcBorders>
              <w:top w:val="single" w:sz="4" w:space="0" w:color="auto"/>
              <w:left w:val="single" w:sz="4" w:space="0" w:color="auto"/>
              <w:right w:val="single" w:sz="4" w:space="0" w:color="auto"/>
            </w:tcBorders>
            <w:vAlign w:val="center"/>
          </w:tcPr>
          <w:p w14:paraId="7AB4C4DE" w14:textId="67407827" w:rsidR="005F4968" w:rsidRPr="008233B6" w:rsidRDefault="005F4968" w:rsidP="004D727A">
            <w:pPr>
              <w:rPr>
                <w:rFonts w:ascii="Arial" w:hAnsi="Arial" w:cs="Arial"/>
                <w:i/>
                <w:sz w:val="18"/>
                <w:szCs w:val="18"/>
              </w:rPr>
            </w:pPr>
            <w:r>
              <w:rPr>
                <w:rFonts w:ascii="Arial" w:hAnsi="Arial" w:cs="Arial"/>
                <w:i/>
                <w:sz w:val="18"/>
                <w:szCs w:val="18"/>
              </w:rPr>
              <w:t>C/ESF/30</w:t>
            </w:r>
          </w:p>
        </w:tc>
        <w:tc>
          <w:tcPr>
            <w:tcW w:w="719" w:type="pct"/>
            <w:vMerge w:val="restart"/>
            <w:tcBorders>
              <w:top w:val="single" w:sz="4" w:space="0" w:color="auto"/>
              <w:left w:val="single" w:sz="4" w:space="0" w:color="auto"/>
              <w:right w:val="single" w:sz="4" w:space="0" w:color="auto"/>
            </w:tcBorders>
            <w:vAlign w:val="center"/>
          </w:tcPr>
          <w:p w14:paraId="03F17269" w14:textId="7884C15B" w:rsidR="005F4968" w:rsidRPr="008233B6" w:rsidRDefault="00E267F4" w:rsidP="004D727A">
            <w:pPr>
              <w:rPr>
                <w:rFonts w:ascii="Arial" w:hAnsi="Arial" w:cs="Arial"/>
                <w:color w:val="000000"/>
                <w:sz w:val="18"/>
                <w:szCs w:val="18"/>
              </w:rPr>
            </w:pPr>
            <w:r>
              <w:rPr>
                <w:rFonts w:ascii="Arial" w:hAnsi="Arial" w:cs="Arial"/>
                <w:color w:val="000000"/>
                <w:sz w:val="18"/>
                <w:szCs w:val="18"/>
              </w:rPr>
              <w:t>Ú</w:t>
            </w:r>
            <w:r w:rsidR="005F4968">
              <w:rPr>
                <w:rFonts w:ascii="Arial" w:hAnsi="Arial" w:cs="Arial"/>
                <w:color w:val="000000"/>
                <w:sz w:val="18"/>
                <w:szCs w:val="18"/>
              </w:rPr>
              <w:t>častníci, jejichž situace na trhu práce se 6 měsíců po ukončení jejich účasti zlepšila</w:t>
            </w:r>
          </w:p>
        </w:tc>
        <w:tc>
          <w:tcPr>
            <w:tcW w:w="509" w:type="pct"/>
            <w:tcBorders>
              <w:top w:val="single" w:sz="4" w:space="0" w:color="auto"/>
              <w:left w:val="single" w:sz="4" w:space="0" w:color="auto"/>
              <w:bottom w:val="single" w:sz="4" w:space="0" w:color="auto"/>
              <w:right w:val="single" w:sz="4" w:space="0" w:color="auto"/>
            </w:tcBorders>
            <w:vAlign w:val="center"/>
          </w:tcPr>
          <w:p w14:paraId="60BEE010" w14:textId="77777777" w:rsidR="005F4968" w:rsidRPr="008233B6" w:rsidRDefault="005F4968" w:rsidP="004D727A">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65" w:type="pct"/>
            <w:vMerge w:val="restart"/>
            <w:tcBorders>
              <w:top w:val="single" w:sz="4" w:space="0" w:color="auto"/>
              <w:left w:val="single" w:sz="4" w:space="0" w:color="auto"/>
              <w:right w:val="single" w:sz="4" w:space="0" w:color="auto"/>
            </w:tcBorders>
            <w:vAlign w:val="center"/>
          </w:tcPr>
          <w:p w14:paraId="15A6AF50" w14:textId="77777777" w:rsidR="005F4968" w:rsidRPr="008233B6" w:rsidRDefault="005F4968" w:rsidP="004D727A">
            <w:pPr>
              <w:jc w:val="center"/>
              <w:rPr>
                <w:rFonts w:ascii="Arial" w:hAnsi="Arial" w:cs="Arial"/>
                <w:color w:val="000000"/>
                <w:sz w:val="18"/>
                <w:szCs w:val="18"/>
              </w:rPr>
            </w:pPr>
            <w:r w:rsidRPr="008233B6">
              <w:rPr>
                <w:rFonts w:ascii="Arial" w:hAnsi="Arial" w:cs="Arial"/>
                <w:color w:val="000000"/>
                <w:sz w:val="18"/>
                <w:szCs w:val="18"/>
              </w:rPr>
              <w:t>účastníci</w:t>
            </w:r>
          </w:p>
        </w:tc>
        <w:tc>
          <w:tcPr>
            <w:tcW w:w="596" w:type="pct"/>
            <w:vMerge w:val="restart"/>
            <w:tcBorders>
              <w:top w:val="single" w:sz="4" w:space="0" w:color="auto"/>
              <w:left w:val="single" w:sz="4" w:space="0" w:color="auto"/>
              <w:right w:val="single" w:sz="4" w:space="0" w:color="auto"/>
            </w:tcBorders>
            <w:vAlign w:val="center"/>
          </w:tcPr>
          <w:p w14:paraId="36A06050" w14:textId="77777777" w:rsidR="005F4968" w:rsidRPr="008233B6" w:rsidRDefault="005F4968" w:rsidP="004D727A">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472" w:type="pct"/>
            <w:vMerge w:val="restart"/>
            <w:tcBorders>
              <w:top w:val="single" w:sz="4" w:space="0" w:color="auto"/>
              <w:left w:val="single" w:sz="4" w:space="0" w:color="auto"/>
              <w:right w:val="single" w:sz="4" w:space="0" w:color="auto"/>
            </w:tcBorders>
            <w:vAlign w:val="center"/>
          </w:tcPr>
          <w:p w14:paraId="419BA525" w14:textId="77777777" w:rsidR="005F4968" w:rsidRPr="008233B6" w:rsidRDefault="005F4968" w:rsidP="004D727A">
            <w:pPr>
              <w:jc w:val="center"/>
              <w:rPr>
                <w:rFonts w:ascii="Arial" w:hAnsi="Arial" w:cs="Arial"/>
                <w:color w:val="000000"/>
                <w:sz w:val="18"/>
                <w:szCs w:val="18"/>
              </w:rPr>
            </w:pPr>
            <w:r w:rsidRPr="008233B6">
              <w:rPr>
                <w:rFonts w:ascii="Arial" w:hAnsi="Arial" w:cs="Arial"/>
                <w:color w:val="000000"/>
                <w:sz w:val="18"/>
                <w:szCs w:val="18"/>
              </w:rPr>
              <w:t>0</w:t>
            </w:r>
          </w:p>
        </w:tc>
        <w:tc>
          <w:tcPr>
            <w:tcW w:w="422" w:type="pct"/>
            <w:vMerge w:val="restart"/>
            <w:tcBorders>
              <w:top w:val="single" w:sz="4" w:space="0" w:color="auto"/>
              <w:left w:val="single" w:sz="4" w:space="0" w:color="auto"/>
              <w:right w:val="single" w:sz="4" w:space="0" w:color="auto"/>
            </w:tcBorders>
            <w:vAlign w:val="center"/>
          </w:tcPr>
          <w:p w14:paraId="3148AB29" w14:textId="77777777" w:rsidR="005F4968" w:rsidRPr="008233B6" w:rsidRDefault="005F4968" w:rsidP="004D727A">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10" w:type="pct"/>
            <w:tcBorders>
              <w:top w:val="single" w:sz="4" w:space="0" w:color="auto"/>
              <w:left w:val="single" w:sz="4" w:space="0" w:color="auto"/>
              <w:right w:val="single" w:sz="4" w:space="0" w:color="auto"/>
            </w:tcBorders>
            <w:vAlign w:val="center"/>
          </w:tcPr>
          <w:p w14:paraId="4BDB060E" w14:textId="77777777" w:rsidR="005F4968" w:rsidRPr="00631C93" w:rsidRDefault="005F4968" w:rsidP="004D727A">
            <w:pPr>
              <w:snapToGrid w:val="0"/>
              <w:jc w:val="center"/>
              <w:rPr>
                <w:rFonts w:ascii="Arial" w:hAnsi="Arial" w:cs="Arial"/>
                <w:sz w:val="18"/>
                <w:szCs w:val="18"/>
              </w:rPr>
            </w:pPr>
            <w:r>
              <w:rPr>
                <w:rFonts w:ascii="Arial" w:hAnsi="Arial" w:cs="Arial"/>
                <w:sz w:val="18"/>
                <w:szCs w:val="18"/>
              </w:rPr>
              <w:t>67 426</w:t>
            </w:r>
          </w:p>
        </w:tc>
        <w:tc>
          <w:tcPr>
            <w:tcW w:w="484" w:type="pct"/>
            <w:vMerge w:val="restart"/>
            <w:tcBorders>
              <w:top w:val="single" w:sz="4" w:space="0" w:color="auto"/>
              <w:left w:val="single" w:sz="4" w:space="0" w:color="auto"/>
              <w:right w:val="single" w:sz="4" w:space="0" w:color="auto"/>
            </w:tcBorders>
            <w:vAlign w:val="center"/>
          </w:tcPr>
          <w:p w14:paraId="2C842FD6" w14:textId="77777777" w:rsidR="005F4968" w:rsidRPr="008233B6" w:rsidRDefault="005F4968" w:rsidP="004D727A">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630" w:type="pct"/>
            <w:vMerge w:val="restart"/>
            <w:tcBorders>
              <w:top w:val="single" w:sz="4" w:space="0" w:color="auto"/>
              <w:left w:val="single" w:sz="4" w:space="0" w:color="auto"/>
              <w:right w:val="single" w:sz="4" w:space="0" w:color="auto"/>
            </w:tcBorders>
            <w:vAlign w:val="center"/>
          </w:tcPr>
          <w:p w14:paraId="662BFC08" w14:textId="77777777" w:rsidR="005F4968" w:rsidRPr="008233B6" w:rsidRDefault="005F4968" w:rsidP="004D727A">
            <w:pPr>
              <w:tabs>
                <w:tab w:val="left" w:pos="720"/>
              </w:tabs>
              <w:jc w:val="center"/>
              <w:rPr>
                <w:rFonts w:ascii="Arial" w:hAnsi="Arial" w:cs="Arial"/>
                <w:sz w:val="18"/>
                <w:szCs w:val="18"/>
              </w:rPr>
            </w:pPr>
            <w:r w:rsidRPr="008233B6">
              <w:rPr>
                <w:rFonts w:ascii="Arial" w:hAnsi="Arial" w:cs="Arial"/>
                <w:color w:val="000000"/>
                <w:sz w:val="18"/>
                <w:szCs w:val="18"/>
              </w:rPr>
              <w:t>0m-36m, f(12)</w:t>
            </w:r>
          </w:p>
        </w:tc>
      </w:tr>
      <w:tr w:rsidR="005F4968" w:rsidRPr="008233B6" w14:paraId="1FBBF108" w14:textId="77777777" w:rsidTr="005F4968">
        <w:trPr>
          <w:trHeight w:val="677"/>
        </w:trPr>
        <w:tc>
          <w:tcPr>
            <w:tcW w:w="292" w:type="pct"/>
            <w:vMerge/>
            <w:tcBorders>
              <w:left w:val="single" w:sz="4" w:space="0" w:color="auto"/>
              <w:right w:val="single" w:sz="4" w:space="0" w:color="auto"/>
            </w:tcBorders>
            <w:vAlign w:val="center"/>
          </w:tcPr>
          <w:p w14:paraId="3E246094" w14:textId="77777777" w:rsidR="005F4968" w:rsidRPr="008233B6" w:rsidRDefault="005F4968" w:rsidP="004D727A">
            <w:pPr>
              <w:rPr>
                <w:rFonts w:ascii="Arial" w:hAnsi="Arial" w:cs="Arial"/>
                <w:i/>
                <w:sz w:val="18"/>
                <w:szCs w:val="18"/>
              </w:rPr>
            </w:pPr>
          </w:p>
        </w:tc>
        <w:tc>
          <w:tcPr>
            <w:tcW w:w="719" w:type="pct"/>
            <w:vMerge/>
            <w:tcBorders>
              <w:left w:val="single" w:sz="4" w:space="0" w:color="auto"/>
              <w:right w:val="single" w:sz="4" w:space="0" w:color="auto"/>
            </w:tcBorders>
            <w:vAlign w:val="center"/>
          </w:tcPr>
          <w:p w14:paraId="1499F59F" w14:textId="77777777" w:rsidR="005F4968" w:rsidRPr="008233B6" w:rsidRDefault="005F4968" w:rsidP="004D727A">
            <w:pPr>
              <w:rPr>
                <w:rFonts w:ascii="Arial" w:hAnsi="Arial" w:cs="Arial"/>
                <w:color w:val="000000"/>
                <w:sz w:val="18"/>
                <w:szCs w:val="18"/>
              </w:rPr>
            </w:pPr>
          </w:p>
        </w:tc>
        <w:tc>
          <w:tcPr>
            <w:tcW w:w="509" w:type="pct"/>
            <w:tcBorders>
              <w:top w:val="single" w:sz="4" w:space="0" w:color="auto"/>
              <w:left w:val="single" w:sz="4" w:space="0" w:color="auto"/>
              <w:right w:val="single" w:sz="4" w:space="0" w:color="auto"/>
            </w:tcBorders>
            <w:vAlign w:val="center"/>
          </w:tcPr>
          <w:p w14:paraId="71707ECB" w14:textId="77777777" w:rsidR="005F4968" w:rsidRPr="008233B6" w:rsidRDefault="005F4968" w:rsidP="004D727A">
            <w:pPr>
              <w:jc w:val="center"/>
              <w:rPr>
                <w:rFonts w:ascii="Arial" w:hAnsi="Arial" w:cs="Arial"/>
                <w:color w:val="000000"/>
                <w:sz w:val="18"/>
                <w:szCs w:val="18"/>
              </w:rPr>
            </w:pPr>
            <w:r w:rsidRPr="008233B6">
              <w:rPr>
                <w:rFonts w:ascii="Arial" w:hAnsi="Arial" w:cs="Arial"/>
                <w:color w:val="000000"/>
                <w:sz w:val="18"/>
                <w:szCs w:val="18"/>
              </w:rPr>
              <w:t>Více rozvinuté</w:t>
            </w:r>
          </w:p>
          <w:p w14:paraId="03BD2E22" w14:textId="77777777" w:rsidR="005F4968" w:rsidRPr="008233B6" w:rsidRDefault="005F4968" w:rsidP="004D727A">
            <w:pPr>
              <w:rPr>
                <w:rFonts w:ascii="Arial" w:hAnsi="Arial" w:cs="Arial"/>
                <w:color w:val="000000"/>
                <w:sz w:val="18"/>
                <w:szCs w:val="18"/>
              </w:rPr>
            </w:pPr>
          </w:p>
        </w:tc>
        <w:tc>
          <w:tcPr>
            <w:tcW w:w="465" w:type="pct"/>
            <w:vMerge/>
            <w:tcBorders>
              <w:left w:val="single" w:sz="4" w:space="0" w:color="auto"/>
              <w:right w:val="single" w:sz="4" w:space="0" w:color="auto"/>
            </w:tcBorders>
            <w:vAlign w:val="center"/>
          </w:tcPr>
          <w:p w14:paraId="0B9F6F8C" w14:textId="77777777" w:rsidR="005F4968" w:rsidRPr="008233B6" w:rsidRDefault="005F4968" w:rsidP="004D727A">
            <w:pPr>
              <w:jc w:val="center"/>
              <w:rPr>
                <w:rFonts w:ascii="Arial" w:hAnsi="Arial" w:cs="Arial"/>
                <w:color w:val="000000"/>
                <w:sz w:val="18"/>
                <w:szCs w:val="18"/>
              </w:rPr>
            </w:pPr>
          </w:p>
        </w:tc>
        <w:tc>
          <w:tcPr>
            <w:tcW w:w="596" w:type="pct"/>
            <w:vMerge/>
            <w:tcBorders>
              <w:left w:val="single" w:sz="4" w:space="0" w:color="auto"/>
              <w:right w:val="single" w:sz="4" w:space="0" w:color="auto"/>
            </w:tcBorders>
            <w:vAlign w:val="center"/>
          </w:tcPr>
          <w:p w14:paraId="7E87133D" w14:textId="77777777" w:rsidR="005F4968" w:rsidRPr="008233B6" w:rsidRDefault="005F4968" w:rsidP="004D727A">
            <w:pPr>
              <w:jc w:val="center"/>
              <w:rPr>
                <w:rFonts w:ascii="Arial" w:hAnsi="Arial" w:cs="Arial"/>
                <w:color w:val="000000"/>
                <w:sz w:val="18"/>
                <w:szCs w:val="18"/>
              </w:rPr>
            </w:pPr>
          </w:p>
        </w:tc>
        <w:tc>
          <w:tcPr>
            <w:tcW w:w="472" w:type="pct"/>
            <w:vMerge/>
            <w:tcBorders>
              <w:left w:val="single" w:sz="4" w:space="0" w:color="auto"/>
              <w:right w:val="single" w:sz="4" w:space="0" w:color="auto"/>
            </w:tcBorders>
            <w:vAlign w:val="center"/>
          </w:tcPr>
          <w:p w14:paraId="1EFA1302" w14:textId="77777777" w:rsidR="005F4968" w:rsidRPr="008233B6" w:rsidRDefault="005F4968" w:rsidP="004D727A">
            <w:pPr>
              <w:jc w:val="center"/>
              <w:rPr>
                <w:rFonts w:ascii="Arial" w:hAnsi="Arial" w:cs="Arial"/>
                <w:color w:val="000000"/>
                <w:sz w:val="18"/>
                <w:szCs w:val="18"/>
              </w:rPr>
            </w:pPr>
          </w:p>
        </w:tc>
        <w:tc>
          <w:tcPr>
            <w:tcW w:w="422" w:type="pct"/>
            <w:vMerge/>
            <w:tcBorders>
              <w:left w:val="single" w:sz="4" w:space="0" w:color="auto"/>
              <w:right w:val="single" w:sz="4" w:space="0" w:color="auto"/>
            </w:tcBorders>
            <w:vAlign w:val="center"/>
          </w:tcPr>
          <w:p w14:paraId="7DFF329C" w14:textId="77777777" w:rsidR="005F4968" w:rsidRPr="008233B6" w:rsidRDefault="005F4968" w:rsidP="004D727A">
            <w:pPr>
              <w:tabs>
                <w:tab w:val="left" w:pos="720"/>
              </w:tabs>
              <w:jc w:val="center"/>
              <w:rPr>
                <w:rFonts w:ascii="Arial" w:hAnsi="Arial" w:cs="Arial"/>
                <w:sz w:val="18"/>
                <w:szCs w:val="18"/>
              </w:rPr>
            </w:pPr>
          </w:p>
        </w:tc>
        <w:tc>
          <w:tcPr>
            <w:tcW w:w="410" w:type="pct"/>
            <w:tcBorders>
              <w:left w:val="single" w:sz="4" w:space="0" w:color="auto"/>
              <w:right w:val="single" w:sz="4" w:space="0" w:color="auto"/>
            </w:tcBorders>
            <w:vAlign w:val="center"/>
          </w:tcPr>
          <w:p w14:paraId="42457AFD" w14:textId="77777777" w:rsidR="005F4968" w:rsidRPr="00631C93" w:rsidRDefault="005F4968" w:rsidP="004D727A">
            <w:pPr>
              <w:snapToGrid w:val="0"/>
              <w:jc w:val="center"/>
              <w:rPr>
                <w:rFonts w:ascii="Arial" w:hAnsi="Arial" w:cs="Arial"/>
                <w:sz w:val="18"/>
                <w:szCs w:val="18"/>
              </w:rPr>
            </w:pPr>
            <w:r>
              <w:rPr>
                <w:rFonts w:ascii="Arial" w:hAnsi="Arial" w:cs="Arial"/>
                <w:sz w:val="18"/>
                <w:szCs w:val="18"/>
              </w:rPr>
              <w:t>2 574</w:t>
            </w:r>
          </w:p>
        </w:tc>
        <w:tc>
          <w:tcPr>
            <w:tcW w:w="484" w:type="pct"/>
            <w:vMerge/>
            <w:tcBorders>
              <w:left w:val="single" w:sz="4" w:space="0" w:color="auto"/>
              <w:right w:val="single" w:sz="4" w:space="0" w:color="auto"/>
            </w:tcBorders>
            <w:vAlign w:val="center"/>
          </w:tcPr>
          <w:p w14:paraId="7E8C2089" w14:textId="77777777" w:rsidR="005F4968" w:rsidRPr="008233B6" w:rsidRDefault="005F4968" w:rsidP="004D727A">
            <w:pPr>
              <w:jc w:val="center"/>
              <w:rPr>
                <w:rFonts w:ascii="Arial" w:hAnsi="Arial" w:cs="Arial"/>
                <w:color w:val="000000"/>
                <w:sz w:val="18"/>
                <w:szCs w:val="18"/>
              </w:rPr>
            </w:pPr>
          </w:p>
        </w:tc>
        <w:tc>
          <w:tcPr>
            <w:tcW w:w="630" w:type="pct"/>
            <w:vMerge/>
            <w:tcBorders>
              <w:left w:val="single" w:sz="4" w:space="0" w:color="auto"/>
              <w:right w:val="single" w:sz="4" w:space="0" w:color="auto"/>
            </w:tcBorders>
            <w:vAlign w:val="center"/>
          </w:tcPr>
          <w:p w14:paraId="60C925CC" w14:textId="77777777" w:rsidR="005F4968" w:rsidRPr="008233B6" w:rsidRDefault="005F4968" w:rsidP="004D727A">
            <w:pPr>
              <w:tabs>
                <w:tab w:val="left" w:pos="720"/>
              </w:tabs>
              <w:jc w:val="center"/>
              <w:rPr>
                <w:rFonts w:ascii="Arial" w:hAnsi="Arial" w:cs="Arial"/>
                <w:color w:val="000000"/>
                <w:sz w:val="18"/>
                <w:szCs w:val="18"/>
              </w:rPr>
            </w:pPr>
          </w:p>
        </w:tc>
      </w:tr>
    </w:tbl>
    <w:p w14:paraId="081A854B" w14:textId="77777777" w:rsidR="00297D32" w:rsidRPr="008233B6" w:rsidRDefault="00297D32" w:rsidP="00CE72F8"/>
    <w:p w14:paraId="7C78495C" w14:textId="77777777" w:rsidR="00297D32" w:rsidRPr="008233B6" w:rsidRDefault="00297D32" w:rsidP="00CE72F8"/>
    <w:p w14:paraId="2DA35AB0" w14:textId="77777777" w:rsidR="00AA3E6D" w:rsidRPr="008233B6" w:rsidRDefault="00AA3E6D" w:rsidP="00AA3E6D">
      <w:pPr>
        <w:pStyle w:val="Nadpis3"/>
      </w:pPr>
      <w:bookmarkStart w:id="46" w:name="_Toc390868513"/>
      <w:r w:rsidRPr="008233B6">
        <w:t>Podporované aktivity v rámci investiční priority 1.</w:t>
      </w:r>
      <w:r w:rsidR="006E11EE" w:rsidRPr="008233B6">
        <w:t>3</w:t>
      </w:r>
      <w:bookmarkEnd w:id="46"/>
      <w:r w:rsidRPr="008233B6">
        <w:t xml:space="preserve"> </w:t>
      </w:r>
    </w:p>
    <w:p w14:paraId="6EDAECF9" w14:textId="77777777" w:rsidR="006E11EE" w:rsidRPr="008233B6" w:rsidRDefault="006E11EE" w:rsidP="006E11EE">
      <w:pPr>
        <w:pStyle w:val="Nadpis4"/>
        <w:rPr>
          <w:u w:val="single"/>
        </w:rPr>
      </w:pPr>
      <w:r w:rsidRPr="008233B6">
        <w:t>Popis typů a příkladů financovaných aktivit a jejich očekávaný příspěvek ke specifickým cílům</w:t>
      </w:r>
    </w:p>
    <w:p w14:paraId="5FC200E5" w14:textId="77777777" w:rsidR="00F4664D" w:rsidRPr="008233B6" w:rsidRDefault="00F4664D" w:rsidP="00473751">
      <w:pPr>
        <w:rPr>
          <w:rFonts w:ascii="Arial" w:hAnsi="Arial" w:cs="Arial"/>
          <w:b/>
          <w:sz w:val="22"/>
          <w:szCs w:val="22"/>
          <w:u w:val="single"/>
        </w:rPr>
      </w:pPr>
    </w:p>
    <w:p w14:paraId="30A93586" w14:textId="77777777" w:rsidR="00BE4829" w:rsidRPr="008233B6" w:rsidRDefault="00BE4829" w:rsidP="005526D6">
      <w:pPr>
        <w:spacing w:beforeLines="60" w:before="144" w:afterLines="60" w:after="144"/>
        <w:jc w:val="both"/>
        <w:rPr>
          <w:rFonts w:ascii="Arial" w:hAnsi="Arial" w:cs="Arial"/>
          <w:sz w:val="22"/>
          <w:szCs w:val="22"/>
        </w:rPr>
      </w:pPr>
      <w:r w:rsidRPr="008233B6">
        <w:rPr>
          <w:rFonts w:ascii="Arial" w:hAnsi="Arial" w:cs="Arial"/>
          <w:sz w:val="22"/>
          <w:szCs w:val="22"/>
        </w:rPr>
        <w:t>Za účelem dosažení stanoven</w:t>
      </w:r>
      <w:r w:rsidR="002C6E01" w:rsidRPr="008233B6">
        <w:rPr>
          <w:rFonts w:ascii="Arial" w:hAnsi="Arial" w:cs="Arial"/>
          <w:sz w:val="22"/>
          <w:szCs w:val="22"/>
        </w:rPr>
        <w:t xml:space="preserve">ého </w:t>
      </w:r>
      <w:r w:rsidRPr="008233B6">
        <w:rPr>
          <w:rFonts w:ascii="Arial" w:hAnsi="Arial" w:cs="Arial"/>
          <w:sz w:val="22"/>
          <w:szCs w:val="22"/>
        </w:rPr>
        <w:t>specifick</w:t>
      </w:r>
      <w:r w:rsidR="002C6E01" w:rsidRPr="008233B6">
        <w:rPr>
          <w:rFonts w:ascii="Arial" w:hAnsi="Arial" w:cs="Arial"/>
          <w:sz w:val="22"/>
          <w:szCs w:val="22"/>
        </w:rPr>
        <w:t xml:space="preserve">ého </w:t>
      </w:r>
      <w:r w:rsidRPr="008233B6">
        <w:rPr>
          <w:rFonts w:ascii="Arial" w:hAnsi="Arial" w:cs="Arial"/>
          <w:sz w:val="22"/>
          <w:szCs w:val="22"/>
        </w:rPr>
        <w:t>cíl</w:t>
      </w:r>
      <w:r w:rsidR="002C6E01" w:rsidRPr="008233B6">
        <w:rPr>
          <w:rFonts w:ascii="Arial" w:hAnsi="Arial" w:cs="Arial"/>
          <w:sz w:val="22"/>
          <w:szCs w:val="22"/>
        </w:rPr>
        <w:t>e</w:t>
      </w:r>
      <w:r w:rsidRPr="008233B6">
        <w:rPr>
          <w:rFonts w:ascii="Arial" w:hAnsi="Arial" w:cs="Arial"/>
          <w:sz w:val="22"/>
          <w:szCs w:val="22"/>
        </w:rPr>
        <w:t xml:space="preserve"> budou podporovány zejména níže uvedené aktivity.</w:t>
      </w:r>
    </w:p>
    <w:p w14:paraId="66771178" w14:textId="77777777" w:rsidR="0056093B" w:rsidRPr="008233B6" w:rsidRDefault="0056093B" w:rsidP="0087792C">
      <w:pPr>
        <w:spacing w:after="120"/>
        <w:jc w:val="both"/>
        <w:rPr>
          <w:rFonts w:ascii="Arial" w:hAnsi="Arial" w:cs="Arial"/>
          <w:sz w:val="22"/>
          <w:szCs w:val="22"/>
        </w:rPr>
      </w:pPr>
      <w:r w:rsidRPr="008233B6">
        <w:rPr>
          <w:rFonts w:ascii="Arial" w:hAnsi="Arial" w:cs="Arial"/>
          <w:b/>
          <w:sz w:val="22"/>
          <w:szCs w:val="22"/>
          <w:u w:val="single"/>
        </w:rPr>
        <w:t>Indikativní výčet podporovaných aktivit vedoucích k dosažení specifických cílů</w:t>
      </w:r>
    </w:p>
    <w:p w14:paraId="00E626DA" w14:textId="77777777" w:rsidR="00F4664D" w:rsidRPr="008233B6" w:rsidRDefault="00F4664D" w:rsidP="00497E58">
      <w:pPr>
        <w:pStyle w:val="Odstavecseseznamem"/>
        <w:numPr>
          <w:ilvl w:val="0"/>
          <w:numId w:val="6"/>
        </w:numPr>
        <w:spacing w:after="120"/>
        <w:ind w:left="714" w:hanging="357"/>
        <w:contextualSpacing w:val="0"/>
        <w:jc w:val="both"/>
        <w:rPr>
          <w:rFonts w:ascii="Arial" w:hAnsi="Arial" w:cs="Arial"/>
          <w:sz w:val="22"/>
          <w:szCs w:val="22"/>
        </w:rPr>
      </w:pPr>
      <w:r w:rsidRPr="008233B6">
        <w:rPr>
          <w:rFonts w:ascii="Arial" w:hAnsi="Arial" w:cs="Arial"/>
          <w:sz w:val="22"/>
          <w:szCs w:val="22"/>
        </w:rPr>
        <w:t>Další profesní vzdělávání zaměstnanců podporované zaměstnavateli</w:t>
      </w:r>
      <w:r w:rsidR="00E46E31" w:rsidRPr="008233B6">
        <w:rPr>
          <w:rFonts w:ascii="Arial" w:hAnsi="Arial" w:cs="Arial"/>
          <w:sz w:val="22"/>
          <w:szCs w:val="22"/>
        </w:rPr>
        <w:t xml:space="preserve">, </w:t>
      </w:r>
      <w:r w:rsidR="00D04FD7" w:rsidRPr="008233B6">
        <w:rPr>
          <w:rFonts w:ascii="Arial" w:hAnsi="Arial" w:cs="Arial"/>
          <w:sz w:val="22"/>
          <w:szCs w:val="22"/>
        </w:rPr>
        <w:t xml:space="preserve">zaměřené na odborné i klíčové kompetence, </w:t>
      </w:r>
      <w:r w:rsidR="00E46E31" w:rsidRPr="008233B6">
        <w:rPr>
          <w:rFonts w:ascii="Arial" w:hAnsi="Arial" w:cs="Arial"/>
          <w:sz w:val="22"/>
          <w:szCs w:val="22"/>
        </w:rPr>
        <w:t>včetně podpory dalšího profesního vzdělávání OSVČ</w:t>
      </w:r>
      <w:r w:rsidR="00C43310" w:rsidRPr="008233B6">
        <w:rPr>
          <w:rFonts w:ascii="Arial" w:hAnsi="Arial" w:cs="Arial"/>
          <w:sz w:val="22"/>
          <w:szCs w:val="22"/>
        </w:rPr>
        <w:t>;</w:t>
      </w:r>
    </w:p>
    <w:p w14:paraId="186D2F25" w14:textId="77777777" w:rsidR="00F4664D" w:rsidRPr="008233B6" w:rsidRDefault="00F4664D" w:rsidP="00497E58">
      <w:pPr>
        <w:pStyle w:val="Odstavecseseznamem"/>
        <w:numPr>
          <w:ilvl w:val="0"/>
          <w:numId w:val="6"/>
        </w:numPr>
        <w:spacing w:after="120"/>
        <w:ind w:left="714" w:hanging="357"/>
        <w:contextualSpacing w:val="0"/>
        <w:jc w:val="both"/>
        <w:rPr>
          <w:rFonts w:ascii="Arial" w:hAnsi="Arial" w:cs="Arial"/>
          <w:sz w:val="22"/>
          <w:szCs w:val="22"/>
        </w:rPr>
      </w:pPr>
      <w:r w:rsidRPr="008233B6">
        <w:rPr>
          <w:rFonts w:ascii="Arial" w:hAnsi="Arial" w:cs="Arial"/>
          <w:sz w:val="22"/>
          <w:szCs w:val="22"/>
        </w:rPr>
        <w:t>Tvorba a realizace podnikových vzdělávacích programů, včetně přípravy podnikových lektorů a instruktorů</w:t>
      </w:r>
      <w:r w:rsidR="00C43310" w:rsidRPr="008233B6">
        <w:rPr>
          <w:rFonts w:ascii="Arial" w:hAnsi="Arial" w:cs="Arial"/>
          <w:sz w:val="22"/>
          <w:szCs w:val="22"/>
        </w:rPr>
        <w:t>;</w:t>
      </w:r>
    </w:p>
    <w:p w14:paraId="2FB66FE4" w14:textId="77777777" w:rsidR="00F4664D" w:rsidRPr="008233B6" w:rsidRDefault="00F4664D" w:rsidP="00497E58">
      <w:pPr>
        <w:pStyle w:val="Odstavecseseznamem"/>
        <w:numPr>
          <w:ilvl w:val="0"/>
          <w:numId w:val="6"/>
        </w:numPr>
        <w:spacing w:after="120"/>
        <w:ind w:left="714" w:hanging="357"/>
        <w:contextualSpacing w:val="0"/>
        <w:jc w:val="both"/>
        <w:rPr>
          <w:rFonts w:ascii="Arial" w:hAnsi="Arial" w:cs="Arial"/>
          <w:sz w:val="22"/>
          <w:szCs w:val="22"/>
        </w:rPr>
      </w:pPr>
      <w:r w:rsidRPr="008233B6">
        <w:rPr>
          <w:rFonts w:ascii="Arial" w:hAnsi="Arial" w:cs="Arial"/>
          <w:sz w:val="22"/>
          <w:szCs w:val="22"/>
        </w:rPr>
        <w:t>Podpora a poradenství při vytváření a zavádění moderních systémů řízení a rozvoje lidských zdrojů v</w:t>
      </w:r>
      <w:r w:rsidR="00C43310" w:rsidRPr="008233B6">
        <w:rPr>
          <w:rFonts w:ascii="Arial" w:hAnsi="Arial" w:cs="Arial"/>
          <w:sz w:val="22"/>
          <w:szCs w:val="22"/>
        </w:rPr>
        <w:t> </w:t>
      </w:r>
      <w:r w:rsidRPr="008233B6">
        <w:rPr>
          <w:rFonts w:ascii="Arial" w:hAnsi="Arial" w:cs="Arial"/>
          <w:sz w:val="22"/>
          <w:szCs w:val="22"/>
        </w:rPr>
        <w:t>podnicích</w:t>
      </w:r>
      <w:r w:rsidR="00C43310" w:rsidRPr="008233B6">
        <w:rPr>
          <w:rFonts w:ascii="Arial" w:hAnsi="Arial" w:cs="Arial"/>
          <w:sz w:val="22"/>
          <w:szCs w:val="22"/>
        </w:rPr>
        <w:t>;</w:t>
      </w:r>
    </w:p>
    <w:p w14:paraId="04EF4DD1" w14:textId="77777777" w:rsidR="00412D6C" w:rsidRPr="008233B6" w:rsidRDefault="00412D6C" w:rsidP="00497E58">
      <w:pPr>
        <w:pStyle w:val="Odstavecseseznamem"/>
        <w:numPr>
          <w:ilvl w:val="0"/>
          <w:numId w:val="6"/>
        </w:numPr>
        <w:spacing w:after="120"/>
        <w:ind w:left="714" w:hanging="357"/>
        <w:contextualSpacing w:val="0"/>
        <w:jc w:val="both"/>
        <w:rPr>
          <w:rFonts w:ascii="Arial" w:hAnsi="Arial" w:cs="Arial"/>
          <w:sz w:val="22"/>
          <w:szCs w:val="22"/>
        </w:rPr>
      </w:pPr>
      <w:r w:rsidRPr="008233B6">
        <w:rPr>
          <w:rFonts w:ascii="Arial" w:hAnsi="Arial" w:cs="Arial"/>
          <w:sz w:val="22"/>
          <w:szCs w:val="22"/>
        </w:rPr>
        <w:t xml:space="preserve">Podpora </w:t>
      </w:r>
      <w:r w:rsidR="00E46E31" w:rsidRPr="008233B6">
        <w:rPr>
          <w:rFonts w:ascii="Arial" w:hAnsi="Arial" w:cs="Arial"/>
          <w:sz w:val="22"/>
          <w:szCs w:val="22"/>
        </w:rPr>
        <w:t>sdružování</w:t>
      </w:r>
      <w:r w:rsidRPr="008233B6">
        <w:rPr>
          <w:rFonts w:ascii="Arial" w:hAnsi="Arial" w:cs="Arial"/>
          <w:sz w:val="22"/>
          <w:szCs w:val="22"/>
        </w:rPr>
        <w:t xml:space="preserve"> malých a středních podniků</w:t>
      </w:r>
      <w:r w:rsidR="00E46E31" w:rsidRPr="008233B6">
        <w:rPr>
          <w:rFonts w:ascii="Arial" w:hAnsi="Arial" w:cs="Arial"/>
          <w:sz w:val="22"/>
          <w:szCs w:val="22"/>
        </w:rPr>
        <w:t xml:space="preserve"> za účelem vzdělávání (např. formou vzdělávacích klastrů)</w:t>
      </w:r>
      <w:r w:rsidR="00A12AC1" w:rsidRPr="008233B6">
        <w:rPr>
          <w:rFonts w:ascii="Arial" w:hAnsi="Arial" w:cs="Arial"/>
          <w:sz w:val="22"/>
          <w:szCs w:val="22"/>
        </w:rPr>
        <w:t>;</w:t>
      </w:r>
    </w:p>
    <w:p w14:paraId="6B890DCC" w14:textId="77777777" w:rsidR="00F4664D" w:rsidRPr="008233B6" w:rsidRDefault="00F4664D" w:rsidP="00497E58">
      <w:pPr>
        <w:pStyle w:val="Odstavecseseznamem"/>
        <w:numPr>
          <w:ilvl w:val="0"/>
          <w:numId w:val="6"/>
        </w:numPr>
        <w:spacing w:after="120"/>
        <w:ind w:left="714" w:hanging="357"/>
        <w:contextualSpacing w:val="0"/>
        <w:jc w:val="both"/>
        <w:rPr>
          <w:rFonts w:ascii="Arial" w:hAnsi="Arial" w:cs="Arial"/>
          <w:sz w:val="22"/>
          <w:szCs w:val="22"/>
        </w:rPr>
      </w:pPr>
      <w:r w:rsidRPr="008233B6">
        <w:rPr>
          <w:rFonts w:ascii="Arial" w:hAnsi="Arial" w:cs="Arial"/>
          <w:sz w:val="22"/>
          <w:szCs w:val="22"/>
        </w:rPr>
        <w:t>Tvorba a realizace vzdělávacích programů pro zaměstnance</w:t>
      </w:r>
      <w:r w:rsidR="00A12AC1" w:rsidRPr="008233B6">
        <w:rPr>
          <w:rFonts w:ascii="Arial" w:hAnsi="Arial" w:cs="Arial"/>
          <w:sz w:val="22"/>
          <w:szCs w:val="22"/>
        </w:rPr>
        <w:t>, kteří jsou ohroženi propouštěním</w:t>
      </w:r>
      <w:r w:rsidR="00C43310" w:rsidRPr="008233B6">
        <w:rPr>
          <w:rFonts w:ascii="Arial" w:hAnsi="Arial" w:cs="Arial"/>
          <w:sz w:val="22"/>
          <w:szCs w:val="22"/>
        </w:rPr>
        <w:t>;</w:t>
      </w:r>
    </w:p>
    <w:p w14:paraId="03E33C84" w14:textId="77777777" w:rsidR="00F4664D" w:rsidRPr="008233B6" w:rsidRDefault="00F4664D" w:rsidP="00497E58">
      <w:pPr>
        <w:pStyle w:val="Odstavecseseznamem"/>
        <w:numPr>
          <w:ilvl w:val="0"/>
          <w:numId w:val="6"/>
        </w:numPr>
        <w:spacing w:after="120"/>
        <w:ind w:left="714" w:hanging="357"/>
        <w:contextualSpacing w:val="0"/>
        <w:jc w:val="both"/>
        <w:rPr>
          <w:rFonts w:ascii="Arial" w:hAnsi="Arial" w:cs="Arial"/>
          <w:sz w:val="22"/>
          <w:szCs w:val="22"/>
        </w:rPr>
      </w:pPr>
      <w:r w:rsidRPr="008233B6">
        <w:rPr>
          <w:rFonts w:ascii="Arial" w:hAnsi="Arial" w:cs="Arial"/>
          <w:sz w:val="22"/>
          <w:szCs w:val="22"/>
        </w:rPr>
        <w:t>Poradenské a informační aktivity</w:t>
      </w:r>
      <w:r w:rsidR="001C5B88">
        <w:rPr>
          <w:rFonts w:ascii="Arial" w:hAnsi="Arial" w:cs="Arial"/>
          <w:sz w:val="22"/>
          <w:szCs w:val="22"/>
        </w:rPr>
        <w:t xml:space="preserve"> v oblasti kariérového poradenství, orientace na trhu práce, možností služeb zaměstnanosti atd.</w:t>
      </w:r>
      <w:r w:rsidRPr="008233B6">
        <w:rPr>
          <w:rFonts w:ascii="Arial" w:hAnsi="Arial" w:cs="Arial"/>
          <w:sz w:val="22"/>
          <w:szCs w:val="22"/>
        </w:rPr>
        <w:t>, vzdělávací a rekvalifikační programy pro zaměstnance podniků procházejících restrukturalizací nebo končících svoji činnost, včetně propouštěných zaměstnanců</w:t>
      </w:r>
      <w:r w:rsidR="00C43310" w:rsidRPr="008233B6">
        <w:rPr>
          <w:rFonts w:ascii="Arial" w:hAnsi="Arial" w:cs="Arial"/>
          <w:sz w:val="22"/>
          <w:szCs w:val="22"/>
        </w:rPr>
        <w:t>;</w:t>
      </w:r>
    </w:p>
    <w:p w14:paraId="3F955750" w14:textId="77777777" w:rsidR="00F4664D" w:rsidRPr="008233B6" w:rsidRDefault="00F4664D" w:rsidP="00497E58">
      <w:pPr>
        <w:pStyle w:val="Odstavecseseznamem"/>
        <w:numPr>
          <w:ilvl w:val="0"/>
          <w:numId w:val="6"/>
        </w:numPr>
        <w:spacing w:after="120"/>
        <w:ind w:left="714" w:hanging="357"/>
        <w:contextualSpacing w:val="0"/>
        <w:jc w:val="both"/>
        <w:rPr>
          <w:rFonts w:ascii="Arial" w:hAnsi="Arial" w:cs="Arial"/>
          <w:sz w:val="22"/>
          <w:szCs w:val="22"/>
        </w:rPr>
      </w:pPr>
      <w:r w:rsidRPr="008233B6">
        <w:rPr>
          <w:rFonts w:ascii="Arial" w:hAnsi="Arial" w:cs="Arial"/>
          <w:sz w:val="22"/>
          <w:szCs w:val="22"/>
        </w:rPr>
        <w:t>Podpora zavádění age managementu (řízení s ohledem na věk, schopnosti a</w:t>
      </w:r>
      <w:r w:rsidR="00094936" w:rsidRPr="008233B6">
        <w:rPr>
          <w:rFonts w:ascii="Arial" w:hAnsi="Arial" w:cs="Arial"/>
          <w:sz w:val="22"/>
          <w:szCs w:val="22"/>
        </w:rPr>
        <w:t> </w:t>
      </w:r>
      <w:r w:rsidRPr="008233B6">
        <w:rPr>
          <w:rFonts w:ascii="Arial" w:hAnsi="Arial" w:cs="Arial"/>
          <w:sz w:val="22"/>
          <w:szCs w:val="22"/>
        </w:rPr>
        <w:t>potenciál pracovníků)</w:t>
      </w:r>
      <w:r w:rsidR="00D55080" w:rsidRPr="008233B6">
        <w:rPr>
          <w:rFonts w:ascii="Arial" w:hAnsi="Arial" w:cs="Arial"/>
          <w:sz w:val="22"/>
          <w:szCs w:val="22"/>
        </w:rPr>
        <w:t xml:space="preserve"> </w:t>
      </w:r>
      <w:r w:rsidRPr="008233B6">
        <w:rPr>
          <w:rFonts w:ascii="Arial" w:hAnsi="Arial" w:cs="Arial"/>
          <w:sz w:val="22"/>
          <w:szCs w:val="22"/>
        </w:rPr>
        <w:t>do podniků</w:t>
      </w:r>
      <w:r w:rsidR="00A12AC1" w:rsidRPr="008233B6">
        <w:rPr>
          <w:rFonts w:ascii="Arial" w:hAnsi="Arial" w:cs="Arial"/>
          <w:sz w:val="22"/>
          <w:szCs w:val="22"/>
        </w:rPr>
        <w:t>;</w:t>
      </w:r>
    </w:p>
    <w:p w14:paraId="5F437D37" w14:textId="77777777" w:rsidR="00D55080" w:rsidRPr="008233B6" w:rsidRDefault="00A12AC1" w:rsidP="00497E58">
      <w:pPr>
        <w:pStyle w:val="Odstavecseseznamem"/>
        <w:numPr>
          <w:ilvl w:val="0"/>
          <w:numId w:val="6"/>
        </w:numPr>
        <w:spacing w:after="120"/>
        <w:ind w:left="714" w:hanging="357"/>
        <w:contextualSpacing w:val="0"/>
        <w:jc w:val="both"/>
        <w:rPr>
          <w:rFonts w:ascii="Arial" w:hAnsi="Arial" w:cs="Arial"/>
          <w:sz w:val="22"/>
          <w:szCs w:val="22"/>
        </w:rPr>
      </w:pPr>
      <w:r w:rsidRPr="008233B6">
        <w:rPr>
          <w:rFonts w:ascii="Arial" w:hAnsi="Arial" w:cs="Arial"/>
          <w:sz w:val="22"/>
          <w:szCs w:val="22"/>
        </w:rPr>
        <w:t>Podpora odborné praxe a stáží v podnicích</w:t>
      </w:r>
      <w:r w:rsidR="00D55080" w:rsidRPr="008233B6">
        <w:rPr>
          <w:rFonts w:ascii="Arial" w:hAnsi="Arial" w:cs="Arial"/>
          <w:sz w:val="22"/>
          <w:szCs w:val="22"/>
        </w:rPr>
        <w:t>;</w:t>
      </w:r>
    </w:p>
    <w:p w14:paraId="3B278910" w14:textId="77777777" w:rsidR="00DC621C" w:rsidRPr="008233B6" w:rsidRDefault="00D55080" w:rsidP="00497E58">
      <w:pPr>
        <w:pStyle w:val="Odstavecseseznamem"/>
        <w:numPr>
          <w:ilvl w:val="0"/>
          <w:numId w:val="6"/>
        </w:numPr>
        <w:spacing w:after="120"/>
        <w:ind w:left="714" w:hanging="357"/>
        <w:contextualSpacing w:val="0"/>
        <w:jc w:val="both"/>
        <w:rPr>
          <w:rFonts w:ascii="Arial" w:hAnsi="Arial" w:cs="Arial"/>
          <w:sz w:val="22"/>
          <w:szCs w:val="22"/>
        </w:rPr>
      </w:pPr>
      <w:r w:rsidRPr="008233B6">
        <w:rPr>
          <w:rFonts w:ascii="Arial" w:hAnsi="Arial" w:cs="Arial"/>
          <w:sz w:val="22"/>
          <w:szCs w:val="22"/>
        </w:rPr>
        <w:lastRenderedPageBreak/>
        <w:t xml:space="preserve">Podpora spolupráce podniků a vzdělávacích institucí za účelem slaďování kvalifikační úrovně a </w:t>
      </w:r>
      <w:r w:rsidR="00A12AC1" w:rsidRPr="008233B6">
        <w:rPr>
          <w:rFonts w:ascii="Arial" w:hAnsi="Arial" w:cs="Arial"/>
          <w:sz w:val="22"/>
          <w:szCs w:val="22"/>
        </w:rPr>
        <w:t xml:space="preserve">kvalifikační </w:t>
      </w:r>
      <w:r w:rsidRPr="008233B6">
        <w:rPr>
          <w:rFonts w:ascii="Arial" w:hAnsi="Arial" w:cs="Arial"/>
          <w:sz w:val="22"/>
          <w:szCs w:val="22"/>
        </w:rPr>
        <w:t>struktury pracovní síly s požadavky trhu práce</w:t>
      </w:r>
      <w:r w:rsidR="00DC621C" w:rsidRPr="008233B6">
        <w:rPr>
          <w:rFonts w:ascii="Arial" w:hAnsi="Arial" w:cs="Arial"/>
          <w:sz w:val="22"/>
          <w:szCs w:val="22"/>
        </w:rPr>
        <w:t>;</w:t>
      </w:r>
    </w:p>
    <w:p w14:paraId="76C1FBBB" w14:textId="77777777" w:rsidR="00D55080" w:rsidRPr="008233B6" w:rsidRDefault="00DC621C" w:rsidP="00497E58">
      <w:pPr>
        <w:pStyle w:val="Odstavecseseznamem"/>
        <w:numPr>
          <w:ilvl w:val="0"/>
          <w:numId w:val="6"/>
        </w:numPr>
        <w:spacing w:after="120"/>
        <w:ind w:left="714" w:hanging="357"/>
        <w:contextualSpacing w:val="0"/>
        <w:jc w:val="both"/>
        <w:rPr>
          <w:rFonts w:ascii="Arial" w:hAnsi="Arial" w:cs="Arial"/>
          <w:sz w:val="22"/>
          <w:szCs w:val="22"/>
        </w:rPr>
      </w:pPr>
      <w:r w:rsidRPr="008233B6">
        <w:rPr>
          <w:rFonts w:ascii="Arial" w:hAnsi="Arial" w:cs="Arial"/>
          <w:sz w:val="22"/>
          <w:szCs w:val="22"/>
        </w:rPr>
        <w:t xml:space="preserve">Budování kapacit sociálních partnerů </w:t>
      </w:r>
      <w:r w:rsidR="00D42F40" w:rsidRPr="008233B6">
        <w:rPr>
          <w:rFonts w:ascii="Arial" w:hAnsi="Arial" w:cs="Arial"/>
          <w:sz w:val="22"/>
          <w:szCs w:val="22"/>
        </w:rPr>
        <w:t xml:space="preserve">zejména </w:t>
      </w:r>
      <w:r w:rsidRPr="008233B6">
        <w:rPr>
          <w:rFonts w:ascii="Arial" w:hAnsi="Arial" w:cs="Arial"/>
          <w:sz w:val="22"/>
          <w:szCs w:val="22"/>
        </w:rPr>
        <w:t>prostřednictvím vzdělávání, opatření na vytváření sítí</w:t>
      </w:r>
      <w:r w:rsidR="00C771C1" w:rsidRPr="008233B6">
        <w:rPr>
          <w:rFonts w:ascii="Arial" w:hAnsi="Arial" w:cs="Arial"/>
          <w:sz w:val="22"/>
          <w:szCs w:val="22"/>
        </w:rPr>
        <w:t xml:space="preserve"> a</w:t>
      </w:r>
      <w:r w:rsidRPr="008233B6">
        <w:rPr>
          <w:rFonts w:ascii="Arial" w:hAnsi="Arial" w:cs="Arial"/>
          <w:sz w:val="22"/>
          <w:szCs w:val="22"/>
        </w:rPr>
        <w:t xml:space="preserve"> posílení sociálního dialogu a činnosti společně uskutečňované sociálními partnery</w:t>
      </w:r>
      <w:r w:rsidR="0087792C" w:rsidRPr="008233B6">
        <w:rPr>
          <w:rFonts w:ascii="Arial" w:hAnsi="Arial" w:cs="Arial"/>
          <w:sz w:val="22"/>
          <w:szCs w:val="22"/>
        </w:rPr>
        <w:t>.</w:t>
      </w:r>
    </w:p>
    <w:p w14:paraId="0AE33BBC" w14:textId="77777777" w:rsidR="00F4664D" w:rsidRPr="008233B6" w:rsidRDefault="00F4664D" w:rsidP="00CE72F8">
      <w:pPr>
        <w:pStyle w:val="Odstavecseseznamem"/>
        <w:ind w:left="0"/>
        <w:jc w:val="both"/>
        <w:rPr>
          <w:rFonts w:ascii="Arial" w:hAnsi="Arial" w:cs="Arial"/>
          <w:sz w:val="22"/>
          <w:szCs w:val="22"/>
        </w:rPr>
      </w:pPr>
    </w:p>
    <w:p w14:paraId="4A774615" w14:textId="77777777" w:rsidR="000333E0" w:rsidRPr="008233B6" w:rsidRDefault="000333E0" w:rsidP="000333E0">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Na aktivity v této investiční prioritě navazují také aktivity </w:t>
      </w:r>
      <w:r w:rsidRPr="008233B6">
        <w:rPr>
          <w:rFonts w:ascii="Arial" w:hAnsi="Arial" w:cs="Arial"/>
          <w:b/>
          <w:sz w:val="22"/>
          <w:szCs w:val="22"/>
        </w:rPr>
        <w:t>v prioritní ose 3 OP VVV „Rovný přístup ke kvalitnímu předškolnímu, primárnímu a sekundárnímu vzdělávání“</w:t>
      </w:r>
      <w:r w:rsidRPr="008233B6">
        <w:rPr>
          <w:rFonts w:ascii="Arial" w:hAnsi="Arial" w:cs="Arial"/>
          <w:sz w:val="22"/>
          <w:szCs w:val="22"/>
        </w:rPr>
        <w:t xml:space="preserve">, které jsou zaměřené mj. na podporu </w:t>
      </w:r>
      <w:r w:rsidR="007F08B7" w:rsidRPr="008233B6">
        <w:rPr>
          <w:rFonts w:ascii="Arial" w:hAnsi="Arial" w:cs="Arial"/>
          <w:sz w:val="22"/>
          <w:szCs w:val="22"/>
        </w:rPr>
        <w:t>motivace dětí a žáků ke studiu technických a přírodovědných oborů, zlepšení odborné a podnikatelské kompetence absolventů a zvýšení jejich uplatnitelnosti na trhu práce. Dále jsou aktivity zaměřené na zlepšení podmínek pro vzdělávání dospělých na školách a zvýšení přínosu tohoto vzdělávání pro jejich uplatnitelnost</w:t>
      </w:r>
      <w:r w:rsidRPr="008233B6">
        <w:rPr>
          <w:rFonts w:ascii="Arial" w:hAnsi="Arial" w:cs="Arial"/>
          <w:sz w:val="22"/>
          <w:szCs w:val="22"/>
        </w:rPr>
        <w:t>.</w:t>
      </w:r>
    </w:p>
    <w:p w14:paraId="5CC8629A" w14:textId="77777777" w:rsidR="000333E0" w:rsidRPr="008233B6" w:rsidRDefault="000333E0" w:rsidP="000333E0">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Konkrétně se jedná o </w:t>
      </w:r>
      <w:r w:rsidR="00EB729F">
        <w:rPr>
          <w:rFonts w:ascii="Arial" w:hAnsi="Arial" w:cs="Arial"/>
          <w:sz w:val="22"/>
          <w:szCs w:val="22"/>
        </w:rPr>
        <w:t xml:space="preserve">následující </w:t>
      </w:r>
      <w:r w:rsidRPr="008233B6">
        <w:rPr>
          <w:rFonts w:ascii="Arial" w:hAnsi="Arial" w:cs="Arial"/>
          <w:sz w:val="22"/>
          <w:szCs w:val="22"/>
        </w:rPr>
        <w:t>investiční priorit</w:t>
      </w:r>
      <w:r w:rsidR="00EB729F">
        <w:rPr>
          <w:rFonts w:ascii="Arial" w:hAnsi="Arial" w:cs="Arial"/>
          <w:sz w:val="22"/>
          <w:szCs w:val="22"/>
        </w:rPr>
        <w:t>u</w:t>
      </w:r>
      <w:r w:rsidRPr="008233B6">
        <w:rPr>
          <w:rFonts w:ascii="Arial" w:hAnsi="Arial" w:cs="Arial"/>
          <w:sz w:val="22"/>
          <w:szCs w:val="22"/>
        </w:rPr>
        <w:t xml:space="preserve"> (IP) a specifick</w:t>
      </w:r>
      <w:r w:rsidR="00EB729F">
        <w:rPr>
          <w:rFonts w:ascii="Arial" w:hAnsi="Arial" w:cs="Arial"/>
          <w:sz w:val="22"/>
          <w:szCs w:val="22"/>
        </w:rPr>
        <w:t>ý</w:t>
      </w:r>
      <w:r w:rsidRPr="008233B6">
        <w:rPr>
          <w:rFonts w:ascii="Arial" w:hAnsi="Arial" w:cs="Arial"/>
          <w:sz w:val="22"/>
          <w:szCs w:val="22"/>
        </w:rPr>
        <w:t xml:space="preserve"> cíl (SC) </w:t>
      </w:r>
      <w:r w:rsidR="00D225D0" w:rsidRPr="008233B6">
        <w:rPr>
          <w:rFonts w:ascii="Arial" w:hAnsi="Arial" w:cs="Arial"/>
          <w:sz w:val="22"/>
          <w:szCs w:val="22"/>
        </w:rPr>
        <w:t>OP VVV</w:t>
      </w:r>
      <w:r w:rsidRPr="008233B6">
        <w:rPr>
          <w:rFonts w:ascii="Arial" w:hAnsi="Arial" w:cs="Arial"/>
          <w:sz w:val="22"/>
          <w:szCs w:val="22"/>
        </w:rPr>
        <w:t>:</w:t>
      </w:r>
    </w:p>
    <w:p w14:paraId="0E7B9905" w14:textId="3E8F3399" w:rsidR="000333E0" w:rsidRPr="008233B6" w:rsidRDefault="000333E0" w:rsidP="000333E0">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b/>
          <w:sz w:val="22"/>
          <w:szCs w:val="22"/>
        </w:rPr>
        <w:t xml:space="preserve">IP </w:t>
      </w:r>
      <w:r w:rsidR="00D225D0" w:rsidRPr="008233B6">
        <w:rPr>
          <w:rFonts w:ascii="Arial" w:hAnsi="Arial" w:cs="Arial"/>
          <w:b/>
          <w:sz w:val="22"/>
          <w:szCs w:val="22"/>
        </w:rPr>
        <w:t>3.</w:t>
      </w:r>
      <w:r w:rsidR="00D67A18">
        <w:rPr>
          <w:rFonts w:ascii="Arial" w:hAnsi="Arial" w:cs="Arial"/>
          <w:b/>
          <w:sz w:val="22"/>
          <w:szCs w:val="22"/>
        </w:rPr>
        <w:t>2</w:t>
      </w:r>
      <w:r w:rsidRPr="008233B6">
        <w:rPr>
          <w:rFonts w:ascii="Arial" w:hAnsi="Arial" w:cs="Arial"/>
          <w:b/>
          <w:sz w:val="22"/>
          <w:szCs w:val="22"/>
        </w:rPr>
        <w:t xml:space="preserve">: </w:t>
      </w:r>
      <w:r w:rsidR="00951AB4" w:rsidRPr="00951AB4">
        <w:rPr>
          <w:rFonts w:ascii="Arial" w:hAnsi="Arial" w:cs="Arial"/>
          <w:b/>
          <w:sz w:val="22"/>
          <w:szCs w:val="22"/>
        </w:rPr>
        <w:t>Omezování a prevence předčasného ukončování školní docházky a podpora rovného přístupu ke kvalitním programům předškolního rozvoje, k primárnímu a sekundárnímu vzdělávání, možnostem formálního a neformálního vzdělávání, které umožňuje zpětné začlenění do procesu vzdělávání a odborné přípravy</w:t>
      </w:r>
      <w:r w:rsidR="00951AB4">
        <w:rPr>
          <w:rFonts w:ascii="Arial" w:hAnsi="Arial" w:cs="Arial"/>
          <w:b/>
          <w:sz w:val="22"/>
          <w:szCs w:val="22"/>
        </w:rPr>
        <w:t xml:space="preserve"> </w:t>
      </w:r>
    </w:p>
    <w:p w14:paraId="374BB18B" w14:textId="3FDFB201" w:rsidR="0085192D" w:rsidRPr="008233B6" w:rsidRDefault="000333E0" w:rsidP="00CE72F8">
      <w:pPr>
        <w:pStyle w:val="Odstavecseseznamem"/>
        <w:ind w:left="0"/>
        <w:jc w:val="both"/>
        <w:rPr>
          <w:rFonts w:ascii="Arial" w:hAnsi="Arial" w:cs="Arial"/>
          <w:sz w:val="22"/>
          <w:szCs w:val="22"/>
        </w:rPr>
      </w:pPr>
      <w:r w:rsidRPr="008233B6">
        <w:rPr>
          <w:rFonts w:ascii="Arial" w:hAnsi="Arial" w:cs="Arial"/>
          <w:sz w:val="22"/>
          <w:szCs w:val="22"/>
        </w:rPr>
        <w:t xml:space="preserve">SC </w:t>
      </w:r>
      <w:r w:rsidR="009D1EF9">
        <w:rPr>
          <w:rFonts w:ascii="Arial" w:hAnsi="Arial" w:cs="Arial"/>
          <w:sz w:val="22"/>
          <w:szCs w:val="22"/>
        </w:rPr>
        <w:t>5</w:t>
      </w:r>
      <w:r w:rsidRPr="008233B6">
        <w:rPr>
          <w:rFonts w:ascii="Arial" w:hAnsi="Arial" w:cs="Arial"/>
          <w:sz w:val="22"/>
          <w:szCs w:val="22"/>
        </w:rPr>
        <w:t xml:space="preserve"> </w:t>
      </w:r>
      <w:r w:rsidR="009D1EF9" w:rsidRPr="009D1EF9">
        <w:rPr>
          <w:rFonts w:ascii="Arial" w:hAnsi="Arial" w:cs="Arial"/>
          <w:sz w:val="22"/>
          <w:szCs w:val="22"/>
        </w:rPr>
        <w:t xml:space="preserve">: Zvyšování kvality odborného vzdělávání, včetně posílení jeho relevance pro trh práce </w:t>
      </w:r>
    </w:p>
    <w:p w14:paraId="03BCAE41" w14:textId="77777777" w:rsidR="00D67A18" w:rsidRDefault="00D67A18" w:rsidP="00CE72F8">
      <w:pPr>
        <w:pStyle w:val="Odstavecseseznamem"/>
        <w:ind w:left="0"/>
        <w:jc w:val="both"/>
        <w:rPr>
          <w:rFonts w:ascii="Arial" w:hAnsi="Arial" w:cs="Arial"/>
          <w:sz w:val="22"/>
          <w:szCs w:val="22"/>
        </w:rPr>
      </w:pPr>
    </w:p>
    <w:p w14:paraId="6DE6F929" w14:textId="0BE2CB59" w:rsidR="0085192D" w:rsidRPr="008233B6" w:rsidRDefault="0085192D" w:rsidP="00CE72F8">
      <w:pPr>
        <w:pStyle w:val="Odstavecseseznamem"/>
        <w:ind w:left="0"/>
        <w:jc w:val="both"/>
        <w:rPr>
          <w:rFonts w:ascii="Arial" w:hAnsi="Arial" w:cs="Arial"/>
          <w:sz w:val="22"/>
          <w:szCs w:val="22"/>
        </w:rPr>
      </w:pPr>
      <w:r w:rsidRPr="008233B6">
        <w:rPr>
          <w:rFonts w:ascii="Arial" w:hAnsi="Arial" w:cs="Arial"/>
          <w:sz w:val="22"/>
          <w:szCs w:val="22"/>
        </w:rPr>
        <w:t xml:space="preserve">Na aktivity v této investiční prioritě navazují také aktivity </w:t>
      </w:r>
      <w:r w:rsidRPr="008233B6">
        <w:rPr>
          <w:rFonts w:ascii="Arial" w:hAnsi="Arial" w:cs="Arial"/>
          <w:b/>
          <w:sz w:val="22"/>
          <w:szCs w:val="22"/>
        </w:rPr>
        <w:t>v prioritní ose 2 OP PIK „</w:t>
      </w:r>
      <w:r w:rsidR="008D05D2" w:rsidRPr="008D05D2">
        <w:rPr>
          <w:rFonts w:ascii="Arial" w:hAnsi="Arial" w:cs="Arial"/>
          <w:b/>
          <w:sz w:val="22"/>
          <w:szCs w:val="22"/>
        </w:rPr>
        <w:t>Rozvoj podnikání a konkurenceschopnosti malých a středních podniků</w:t>
      </w:r>
      <w:r w:rsidRPr="008233B6">
        <w:rPr>
          <w:rFonts w:ascii="Arial" w:hAnsi="Arial" w:cs="Arial"/>
          <w:b/>
          <w:sz w:val="22"/>
          <w:szCs w:val="22"/>
        </w:rPr>
        <w:t>“</w:t>
      </w:r>
      <w:r w:rsidRPr="008233B6">
        <w:rPr>
          <w:rFonts w:ascii="Arial" w:hAnsi="Arial" w:cs="Arial"/>
          <w:sz w:val="22"/>
          <w:szCs w:val="22"/>
        </w:rPr>
        <w:t xml:space="preserve">, které jsou zaměřeny mj. na rozvoj podnikových </w:t>
      </w:r>
      <w:r w:rsidR="008F03A5" w:rsidRPr="008233B6">
        <w:rPr>
          <w:rFonts w:ascii="Arial" w:hAnsi="Arial" w:cs="Arial"/>
          <w:sz w:val="22"/>
          <w:szCs w:val="22"/>
        </w:rPr>
        <w:t>školicích</w:t>
      </w:r>
      <w:r w:rsidRPr="008233B6">
        <w:rPr>
          <w:rFonts w:ascii="Arial" w:hAnsi="Arial" w:cs="Arial"/>
          <w:sz w:val="22"/>
          <w:szCs w:val="22"/>
        </w:rPr>
        <w:t xml:space="preserve"> středisek a na zkvalitnění infrastruktury pro vzdělávání zaměstnanců v podnicích. </w:t>
      </w:r>
    </w:p>
    <w:p w14:paraId="50F187AA" w14:textId="77777777" w:rsidR="0085192D" w:rsidRPr="008233B6" w:rsidRDefault="0085192D" w:rsidP="00CE72F8">
      <w:pPr>
        <w:pStyle w:val="Odstavecseseznamem"/>
        <w:ind w:left="0"/>
        <w:jc w:val="both"/>
        <w:rPr>
          <w:rFonts w:ascii="Arial" w:hAnsi="Arial" w:cs="Arial"/>
          <w:sz w:val="22"/>
          <w:szCs w:val="22"/>
        </w:rPr>
      </w:pPr>
    </w:p>
    <w:p w14:paraId="5CEE62A4" w14:textId="77777777" w:rsidR="0085192D" w:rsidRPr="008233B6" w:rsidRDefault="0085192D" w:rsidP="0085192D">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Konkrétně se jedná o </w:t>
      </w:r>
      <w:r w:rsidR="00EB729F">
        <w:rPr>
          <w:rFonts w:ascii="Arial" w:hAnsi="Arial" w:cs="Arial"/>
          <w:sz w:val="22"/>
          <w:szCs w:val="22"/>
        </w:rPr>
        <w:t xml:space="preserve">následující </w:t>
      </w:r>
      <w:r w:rsidRPr="008233B6">
        <w:rPr>
          <w:rFonts w:ascii="Arial" w:hAnsi="Arial" w:cs="Arial"/>
          <w:sz w:val="22"/>
          <w:szCs w:val="22"/>
        </w:rPr>
        <w:t>investiční priorit</w:t>
      </w:r>
      <w:r w:rsidR="00EB729F">
        <w:rPr>
          <w:rFonts w:ascii="Arial" w:hAnsi="Arial" w:cs="Arial"/>
          <w:sz w:val="22"/>
          <w:szCs w:val="22"/>
        </w:rPr>
        <w:t>u</w:t>
      </w:r>
      <w:r w:rsidRPr="008233B6">
        <w:rPr>
          <w:rFonts w:ascii="Arial" w:hAnsi="Arial" w:cs="Arial"/>
          <w:sz w:val="22"/>
          <w:szCs w:val="22"/>
        </w:rPr>
        <w:t xml:space="preserve"> (IP) a specifick</w:t>
      </w:r>
      <w:r w:rsidR="00EB729F">
        <w:rPr>
          <w:rFonts w:ascii="Arial" w:hAnsi="Arial" w:cs="Arial"/>
          <w:sz w:val="22"/>
          <w:szCs w:val="22"/>
        </w:rPr>
        <w:t>ý</w:t>
      </w:r>
      <w:r w:rsidRPr="008233B6">
        <w:rPr>
          <w:rFonts w:ascii="Arial" w:hAnsi="Arial" w:cs="Arial"/>
          <w:sz w:val="22"/>
          <w:szCs w:val="22"/>
        </w:rPr>
        <w:t xml:space="preserve"> cíl (SC) OP PIK:</w:t>
      </w:r>
    </w:p>
    <w:p w14:paraId="404B1E45" w14:textId="75C62073" w:rsidR="0085192D" w:rsidRPr="008233B6" w:rsidRDefault="0085192D" w:rsidP="0085192D">
      <w:pPr>
        <w:pStyle w:val="Odstavecseseznamem"/>
        <w:tabs>
          <w:tab w:val="left" w:pos="-4962"/>
        </w:tabs>
        <w:spacing w:after="120"/>
        <w:ind w:left="0"/>
        <w:contextualSpacing w:val="0"/>
        <w:jc w:val="both"/>
        <w:rPr>
          <w:rFonts w:ascii="Arial" w:hAnsi="Arial" w:cs="Arial"/>
          <w:b/>
          <w:sz w:val="22"/>
          <w:szCs w:val="22"/>
        </w:rPr>
      </w:pPr>
      <w:r w:rsidRPr="008233B6">
        <w:rPr>
          <w:rFonts w:ascii="Arial" w:hAnsi="Arial" w:cs="Arial"/>
          <w:b/>
          <w:sz w:val="22"/>
          <w:szCs w:val="22"/>
        </w:rPr>
        <w:t xml:space="preserve">IP 3c: </w:t>
      </w:r>
      <w:r w:rsidR="008D05D2" w:rsidRPr="008D05D2">
        <w:rPr>
          <w:rFonts w:ascii="Arial" w:hAnsi="Arial" w:cs="Arial"/>
          <w:b/>
          <w:sz w:val="22"/>
          <w:szCs w:val="22"/>
        </w:rPr>
        <w:t xml:space="preserve">Podpora vytváření a rozšiřování vyspělých kapacit pro rozvoj produktů a služeb </w:t>
      </w:r>
    </w:p>
    <w:p w14:paraId="1CD51E1A" w14:textId="4CD7BFCE" w:rsidR="0085192D" w:rsidRPr="008233B6" w:rsidRDefault="0085192D" w:rsidP="0085192D">
      <w:pPr>
        <w:pStyle w:val="Odstavecseseznamem"/>
        <w:ind w:left="0"/>
        <w:jc w:val="both"/>
        <w:rPr>
          <w:rFonts w:ascii="Arial" w:hAnsi="Arial" w:cs="Arial"/>
          <w:sz w:val="22"/>
          <w:szCs w:val="22"/>
        </w:rPr>
      </w:pPr>
      <w:r w:rsidRPr="008233B6">
        <w:rPr>
          <w:rFonts w:ascii="Arial" w:hAnsi="Arial" w:cs="Arial"/>
          <w:sz w:val="22"/>
          <w:szCs w:val="22"/>
        </w:rPr>
        <w:t>SC 2.4 – Zkvalitn</w:t>
      </w:r>
      <w:r w:rsidR="00CF0FA0">
        <w:rPr>
          <w:rFonts w:ascii="Arial" w:hAnsi="Arial" w:cs="Arial"/>
          <w:sz w:val="22"/>
          <w:szCs w:val="22"/>
        </w:rPr>
        <w:t>it</w:t>
      </w:r>
      <w:r w:rsidRPr="008233B6">
        <w:rPr>
          <w:rFonts w:ascii="Arial" w:hAnsi="Arial" w:cs="Arial"/>
          <w:sz w:val="22"/>
          <w:szCs w:val="22"/>
        </w:rPr>
        <w:t xml:space="preserve"> infrastruktur</w:t>
      </w:r>
      <w:r w:rsidR="00CF0FA0">
        <w:rPr>
          <w:rFonts w:ascii="Arial" w:hAnsi="Arial" w:cs="Arial"/>
          <w:sz w:val="22"/>
          <w:szCs w:val="22"/>
        </w:rPr>
        <w:t>u</w:t>
      </w:r>
      <w:r w:rsidRPr="008233B6">
        <w:rPr>
          <w:rFonts w:ascii="Arial" w:hAnsi="Arial" w:cs="Arial"/>
          <w:sz w:val="22"/>
          <w:szCs w:val="22"/>
        </w:rPr>
        <w:t xml:space="preserve"> pro rozvoj lidských zdrojů v podnikatelském sektoru </w:t>
      </w:r>
      <w:r w:rsidR="000E0B95">
        <w:rPr>
          <w:rFonts w:ascii="Arial" w:hAnsi="Arial" w:cs="Arial"/>
          <w:sz w:val="22"/>
          <w:szCs w:val="22"/>
        </w:rPr>
        <w:t xml:space="preserve">MSP </w:t>
      </w:r>
      <w:r w:rsidRPr="008233B6">
        <w:rPr>
          <w:rFonts w:ascii="Arial" w:hAnsi="Arial" w:cs="Arial"/>
          <w:sz w:val="22"/>
          <w:szCs w:val="22"/>
        </w:rPr>
        <w:t>s důrazem na technické odborné vzdělávání.</w:t>
      </w:r>
    </w:p>
    <w:p w14:paraId="36F0878A" w14:textId="77777777" w:rsidR="0085192D" w:rsidRPr="008233B6" w:rsidRDefault="0085192D" w:rsidP="00CE72F8">
      <w:pPr>
        <w:pStyle w:val="Odstavecseseznamem"/>
        <w:ind w:left="0"/>
        <w:jc w:val="both"/>
        <w:rPr>
          <w:rFonts w:ascii="Arial" w:hAnsi="Arial" w:cs="Arial"/>
          <w:sz w:val="22"/>
          <w:szCs w:val="22"/>
        </w:rPr>
      </w:pPr>
    </w:p>
    <w:p w14:paraId="448C8689" w14:textId="77777777" w:rsidR="000333E0" w:rsidRPr="008233B6" w:rsidRDefault="00130614" w:rsidP="00CE72F8">
      <w:pPr>
        <w:pStyle w:val="Odstavecseseznamem"/>
        <w:ind w:left="0"/>
        <w:jc w:val="both"/>
        <w:rPr>
          <w:rFonts w:ascii="Arial" w:hAnsi="Arial" w:cs="Arial"/>
          <w:sz w:val="22"/>
          <w:szCs w:val="22"/>
        </w:rPr>
      </w:pPr>
      <w:r w:rsidRPr="008233B6">
        <w:rPr>
          <w:rFonts w:ascii="Arial" w:hAnsi="Arial" w:cs="Arial"/>
          <w:sz w:val="22"/>
          <w:szCs w:val="22"/>
        </w:rPr>
        <w:t>S ohledem na administrativní zjednodušení pro příjemce bude v OP PIK v projektech zaměřených na rozvoj školicích středisek umožněno doplňkové křížové financování pro podporu aktivit, které svým zaměřením spadají již do ESF, avšak bezprostředně související s rozvojem školicího střediska z prostředků ERDF. Tím bude příjemcům umožněno zahrnout aktivity ERDF i ESF související s rozvojem školicího střediska do jednoho projektu.</w:t>
      </w:r>
    </w:p>
    <w:p w14:paraId="5E120198" w14:textId="77777777" w:rsidR="0085192D" w:rsidRPr="008233B6" w:rsidRDefault="0085192D" w:rsidP="00473751">
      <w:pPr>
        <w:pStyle w:val="Odstavecseseznamem"/>
        <w:jc w:val="both"/>
        <w:rPr>
          <w:rFonts w:ascii="Arial" w:hAnsi="Arial" w:cs="Arial"/>
          <w:sz w:val="22"/>
          <w:szCs w:val="22"/>
        </w:rPr>
      </w:pPr>
    </w:p>
    <w:p w14:paraId="73D41D86" w14:textId="77777777" w:rsidR="00F4664D" w:rsidRPr="008233B6" w:rsidRDefault="00F4664D" w:rsidP="0087792C">
      <w:pPr>
        <w:spacing w:after="200"/>
        <w:jc w:val="both"/>
        <w:rPr>
          <w:rFonts w:ascii="Arial" w:hAnsi="Arial" w:cs="Arial"/>
          <w:b/>
          <w:sz w:val="22"/>
          <w:szCs w:val="22"/>
          <w:u w:val="single"/>
        </w:rPr>
      </w:pPr>
      <w:r w:rsidRPr="008233B6">
        <w:rPr>
          <w:rFonts w:ascii="Arial" w:hAnsi="Arial" w:cs="Arial"/>
          <w:b/>
          <w:sz w:val="22"/>
          <w:szCs w:val="22"/>
          <w:u w:val="single"/>
        </w:rPr>
        <w:t>Identifikace hlavních cílových skupin</w:t>
      </w:r>
    </w:p>
    <w:p w14:paraId="2B7DA0CE" w14:textId="77777777" w:rsidR="00F4664D" w:rsidRPr="008233B6" w:rsidRDefault="00E82326" w:rsidP="00473751">
      <w:pPr>
        <w:jc w:val="both"/>
        <w:rPr>
          <w:rFonts w:ascii="Arial" w:hAnsi="Arial" w:cs="Arial"/>
          <w:sz w:val="22"/>
          <w:szCs w:val="22"/>
        </w:rPr>
      </w:pPr>
      <w:r w:rsidRPr="008233B6">
        <w:rPr>
          <w:rFonts w:ascii="Arial" w:hAnsi="Arial" w:cs="Arial"/>
          <w:sz w:val="22"/>
          <w:szCs w:val="22"/>
        </w:rPr>
        <w:t>Cílové skupiny zahrnují především z</w:t>
      </w:r>
      <w:r w:rsidR="00094936" w:rsidRPr="008233B6">
        <w:rPr>
          <w:rFonts w:ascii="Arial" w:hAnsi="Arial" w:cs="Arial"/>
          <w:sz w:val="22"/>
          <w:szCs w:val="22"/>
        </w:rPr>
        <w:t>aměstnavatel</w:t>
      </w:r>
      <w:r w:rsidRPr="008233B6">
        <w:rPr>
          <w:rFonts w:ascii="Arial" w:hAnsi="Arial" w:cs="Arial"/>
          <w:sz w:val="22"/>
          <w:szCs w:val="22"/>
        </w:rPr>
        <w:t>e a z</w:t>
      </w:r>
      <w:r w:rsidR="00F4664D" w:rsidRPr="008233B6">
        <w:rPr>
          <w:rFonts w:ascii="Arial" w:hAnsi="Arial" w:cs="Arial"/>
          <w:sz w:val="22"/>
          <w:szCs w:val="22"/>
        </w:rPr>
        <w:t>aměstnanc</w:t>
      </w:r>
      <w:r w:rsidRPr="008233B6">
        <w:rPr>
          <w:rFonts w:ascii="Arial" w:hAnsi="Arial" w:cs="Arial"/>
          <w:sz w:val="22"/>
          <w:szCs w:val="22"/>
        </w:rPr>
        <w:t>e</w:t>
      </w:r>
      <w:r w:rsidR="00094936" w:rsidRPr="008233B6">
        <w:rPr>
          <w:rFonts w:ascii="Arial" w:hAnsi="Arial" w:cs="Arial"/>
          <w:sz w:val="22"/>
          <w:szCs w:val="22"/>
        </w:rPr>
        <w:t xml:space="preserve"> (včetně propouštěných </w:t>
      </w:r>
      <w:r w:rsidR="003E0472" w:rsidRPr="008233B6">
        <w:rPr>
          <w:rFonts w:ascii="Arial" w:hAnsi="Arial" w:cs="Arial"/>
          <w:sz w:val="22"/>
          <w:szCs w:val="22"/>
        </w:rPr>
        <w:t xml:space="preserve">zaměstnanců </w:t>
      </w:r>
      <w:r w:rsidR="00094936" w:rsidRPr="008233B6">
        <w:rPr>
          <w:rFonts w:ascii="Arial" w:hAnsi="Arial" w:cs="Arial"/>
          <w:sz w:val="22"/>
          <w:szCs w:val="22"/>
        </w:rPr>
        <w:t xml:space="preserve">nebo naopak potenciálních </w:t>
      </w:r>
      <w:r w:rsidR="003E0472" w:rsidRPr="008233B6">
        <w:rPr>
          <w:rFonts w:ascii="Arial" w:hAnsi="Arial" w:cs="Arial"/>
          <w:sz w:val="22"/>
          <w:szCs w:val="22"/>
        </w:rPr>
        <w:t xml:space="preserve">nových </w:t>
      </w:r>
      <w:r w:rsidR="00094936" w:rsidRPr="008233B6">
        <w:rPr>
          <w:rFonts w:ascii="Arial" w:hAnsi="Arial" w:cs="Arial"/>
          <w:sz w:val="22"/>
          <w:szCs w:val="22"/>
        </w:rPr>
        <w:t>zaměstnanců)</w:t>
      </w:r>
      <w:r w:rsidR="00A12AC1" w:rsidRPr="008233B6">
        <w:rPr>
          <w:rFonts w:ascii="Arial" w:hAnsi="Arial" w:cs="Arial"/>
          <w:sz w:val="22"/>
          <w:szCs w:val="22"/>
        </w:rPr>
        <w:t>.</w:t>
      </w:r>
    </w:p>
    <w:p w14:paraId="0D8ED3E2" w14:textId="77777777" w:rsidR="00F4664D" w:rsidRPr="008233B6" w:rsidRDefault="00F4664D" w:rsidP="006E1FC4">
      <w:pPr>
        <w:pStyle w:val="Odstavecseseznamem"/>
        <w:jc w:val="both"/>
        <w:rPr>
          <w:rFonts w:ascii="Arial" w:hAnsi="Arial" w:cs="Arial"/>
          <w:sz w:val="22"/>
          <w:szCs w:val="22"/>
        </w:rPr>
      </w:pPr>
    </w:p>
    <w:p w14:paraId="3B633ECC" w14:textId="77777777" w:rsidR="00F4664D" w:rsidRPr="008233B6" w:rsidRDefault="00F4664D" w:rsidP="0087792C">
      <w:pPr>
        <w:spacing w:after="200"/>
        <w:jc w:val="both"/>
        <w:rPr>
          <w:rFonts w:ascii="Arial" w:hAnsi="Arial" w:cs="Arial"/>
          <w:b/>
          <w:sz w:val="22"/>
          <w:szCs w:val="22"/>
          <w:u w:val="single"/>
        </w:rPr>
      </w:pPr>
      <w:r w:rsidRPr="008233B6">
        <w:rPr>
          <w:rFonts w:ascii="Arial" w:hAnsi="Arial" w:cs="Arial"/>
          <w:b/>
          <w:sz w:val="22"/>
          <w:szCs w:val="22"/>
          <w:u w:val="single"/>
        </w:rPr>
        <w:t>Identifikace typů příjemců</w:t>
      </w:r>
    </w:p>
    <w:p w14:paraId="696CECB4" w14:textId="77777777" w:rsidR="00E82326" w:rsidRPr="008233B6" w:rsidRDefault="00E82326" w:rsidP="0087792C">
      <w:pPr>
        <w:spacing w:after="200"/>
        <w:jc w:val="both"/>
        <w:rPr>
          <w:rFonts w:ascii="Arial" w:hAnsi="Arial" w:cs="Arial"/>
          <w:b/>
          <w:sz w:val="22"/>
          <w:szCs w:val="22"/>
          <w:u w:val="single"/>
        </w:rPr>
      </w:pPr>
      <w:r w:rsidRPr="008233B6">
        <w:rPr>
          <w:rFonts w:ascii="Arial" w:hAnsi="Arial" w:cs="Arial"/>
          <w:sz w:val="22"/>
          <w:szCs w:val="22"/>
        </w:rPr>
        <w:t>Příjemci v této investiční prioritě budou zejména, zaměstnavatelé, poradenské a vzdělávací instituce, profesní a podnikatelská sdružení, MPSV</w:t>
      </w:r>
      <w:r w:rsidR="00CE650F">
        <w:rPr>
          <w:rFonts w:ascii="Arial" w:hAnsi="Arial" w:cs="Arial"/>
          <w:sz w:val="22"/>
          <w:szCs w:val="22"/>
        </w:rPr>
        <w:t>, MPO</w:t>
      </w:r>
      <w:r w:rsidRPr="008233B6">
        <w:rPr>
          <w:rFonts w:ascii="Arial" w:hAnsi="Arial" w:cs="Arial"/>
          <w:sz w:val="22"/>
          <w:szCs w:val="22"/>
        </w:rPr>
        <w:t xml:space="preserve"> a j</w:t>
      </w:r>
      <w:r w:rsidR="00CE650F">
        <w:rPr>
          <w:rFonts w:ascii="Arial" w:hAnsi="Arial" w:cs="Arial"/>
          <w:sz w:val="22"/>
          <w:szCs w:val="22"/>
        </w:rPr>
        <w:t>i</w:t>
      </w:r>
      <w:r w:rsidRPr="008233B6">
        <w:rPr>
          <w:rFonts w:ascii="Arial" w:hAnsi="Arial" w:cs="Arial"/>
          <w:sz w:val="22"/>
          <w:szCs w:val="22"/>
        </w:rPr>
        <w:t>m</w:t>
      </w:r>
      <w:r w:rsidR="00CE650F">
        <w:rPr>
          <w:rFonts w:ascii="Arial" w:hAnsi="Arial" w:cs="Arial"/>
          <w:sz w:val="22"/>
          <w:szCs w:val="22"/>
        </w:rPr>
        <w:t>i</w:t>
      </w:r>
      <w:r w:rsidRPr="008233B6">
        <w:rPr>
          <w:rFonts w:ascii="Arial" w:hAnsi="Arial" w:cs="Arial"/>
          <w:sz w:val="22"/>
          <w:szCs w:val="22"/>
        </w:rPr>
        <w:t xml:space="preserve"> řízené/zřízené instituce, sociální partneři atd.</w:t>
      </w:r>
    </w:p>
    <w:p w14:paraId="12C19201" w14:textId="77777777" w:rsidR="00F4664D" w:rsidRPr="008233B6" w:rsidRDefault="00F4664D" w:rsidP="00473751">
      <w:pPr>
        <w:pStyle w:val="Odstavecseseznamem"/>
        <w:jc w:val="both"/>
        <w:rPr>
          <w:rFonts w:ascii="Arial" w:hAnsi="Arial" w:cs="Arial"/>
          <w:sz w:val="22"/>
          <w:szCs w:val="22"/>
        </w:rPr>
      </w:pPr>
    </w:p>
    <w:p w14:paraId="270AF752" w14:textId="77777777" w:rsidR="00F4664D" w:rsidRPr="008233B6" w:rsidRDefault="00F4664D" w:rsidP="0087792C">
      <w:pPr>
        <w:spacing w:after="200"/>
        <w:jc w:val="both"/>
        <w:rPr>
          <w:rFonts w:ascii="Arial" w:hAnsi="Arial" w:cs="Arial"/>
          <w:b/>
          <w:sz w:val="22"/>
          <w:szCs w:val="22"/>
          <w:u w:val="single"/>
        </w:rPr>
      </w:pPr>
      <w:r w:rsidRPr="008233B6">
        <w:rPr>
          <w:rFonts w:ascii="Arial" w:hAnsi="Arial" w:cs="Arial"/>
          <w:b/>
          <w:sz w:val="22"/>
          <w:szCs w:val="22"/>
          <w:u w:val="single"/>
        </w:rPr>
        <w:t xml:space="preserve">Uvedení specifických území, na která bude podpora cílena </w:t>
      </w:r>
    </w:p>
    <w:p w14:paraId="6ABEDF26" w14:textId="77777777" w:rsidR="00F4664D" w:rsidRPr="008233B6" w:rsidRDefault="00E82326" w:rsidP="00473751">
      <w:pPr>
        <w:jc w:val="both"/>
        <w:rPr>
          <w:rFonts w:ascii="Arial" w:hAnsi="Arial" w:cs="Arial"/>
          <w:sz w:val="22"/>
          <w:szCs w:val="22"/>
        </w:rPr>
      </w:pPr>
      <w:r w:rsidRPr="008233B6">
        <w:rPr>
          <w:rFonts w:ascii="Arial" w:hAnsi="Arial" w:cs="Arial"/>
          <w:sz w:val="22"/>
          <w:szCs w:val="22"/>
        </w:rPr>
        <w:t xml:space="preserve">V souladu s čl. </w:t>
      </w:r>
      <w:r w:rsidR="00A90B77">
        <w:rPr>
          <w:rFonts w:ascii="Arial" w:hAnsi="Arial" w:cs="Arial"/>
          <w:sz w:val="22"/>
          <w:szCs w:val="22"/>
        </w:rPr>
        <w:t>96</w:t>
      </w:r>
      <w:r w:rsidR="00A90B77" w:rsidRPr="008233B6">
        <w:rPr>
          <w:rFonts w:ascii="Arial" w:hAnsi="Arial" w:cs="Arial"/>
          <w:sz w:val="22"/>
          <w:szCs w:val="22"/>
        </w:rPr>
        <w:t xml:space="preserve"> </w:t>
      </w:r>
      <w:r w:rsidRPr="008233B6">
        <w:rPr>
          <w:rFonts w:ascii="Arial" w:hAnsi="Arial" w:cs="Arial"/>
          <w:sz w:val="22"/>
          <w:szCs w:val="22"/>
        </w:rPr>
        <w:t>(1) (a) obecného nařízení bude podpora v rámci této investiční priority zacílena na celé území České republiky</w:t>
      </w:r>
      <w:r w:rsidR="00F4664D" w:rsidRPr="008233B6">
        <w:rPr>
          <w:rFonts w:ascii="Arial" w:hAnsi="Arial" w:cs="Arial"/>
          <w:sz w:val="22"/>
          <w:szCs w:val="22"/>
        </w:rPr>
        <w:t>.</w:t>
      </w:r>
    </w:p>
    <w:p w14:paraId="3783B741" w14:textId="77777777" w:rsidR="00F4664D" w:rsidRPr="008233B6" w:rsidRDefault="00F4664D" w:rsidP="0087792C">
      <w:pPr>
        <w:pStyle w:val="Odstavecseseznamem"/>
        <w:spacing w:after="200"/>
        <w:jc w:val="both"/>
        <w:rPr>
          <w:rFonts w:ascii="Arial" w:hAnsi="Arial" w:cs="Arial"/>
          <w:sz w:val="22"/>
          <w:szCs w:val="22"/>
          <w:u w:val="single"/>
        </w:rPr>
      </w:pPr>
    </w:p>
    <w:p w14:paraId="531A1B85" w14:textId="77777777" w:rsidR="006E11EE" w:rsidRPr="008233B6" w:rsidRDefault="006E11EE" w:rsidP="006E11EE">
      <w:pPr>
        <w:spacing w:after="200"/>
        <w:jc w:val="both"/>
        <w:rPr>
          <w:rFonts w:ascii="Arial" w:hAnsi="Arial" w:cs="Arial"/>
          <w:b/>
          <w:sz w:val="22"/>
          <w:szCs w:val="22"/>
          <w:u w:val="single"/>
        </w:rPr>
      </w:pPr>
      <w:r w:rsidRPr="008233B6">
        <w:rPr>
          <w:rFonts w:ascii="Arial" w:hAnsi="Arial" w:cs="Arial"/>
          <w:b/>
          <w:sz w:val="22"/>
          <w:szCs w:val="22"/>
          <w:u w:val="single"/>
        </w:rPr>
        <w:t>Indikativní procentuální podíl investiční priority na prioritní ose</w:t>
      </w:r>
    </w:p>
    <w:p w14:paraId="2B9E8E2A" w14:textId="77777777" w:rsidR="006E11EE" w:rsidRPr="008233B6" w:rsidRDefault="006E11EE" w:rsidP="006E11EE">
      <w:pPr>
        <w:jc w:val="both"/>
        <w:rPr>
          <w:rFonts w:ascii="Arial" w:hAnsi="Arial" w:cs="Arial"/>
          <w:color w:val="000000"/>
          <w:sz w:val="22"/>
          <w:szCs w:val="22"/>
        </w:rPr>
      </w:pPr>
      <w:r w:rsidRPr="008233B6">
        <w:rPr>
          <w:rFonts w:ascii="Arial" w:hAnsi="Arial" w:cs="Arial"/>
          <w:color w:val="000000"/>
          <w:sz w:val="22"/>
          <w:szCs w:val="22"/>
        </w:rPr>
        <w:t>Na tuto investiční prioritu je indikativně vyčleněno 35 % prostředků z alokace na prioritní osu.</w:t>
      </w:r>
    </w:p>
    <w:p w14:paraId="7CC0BAB8" w14:textId="77777777" w:rsidR="006E11EE" w:rsidRPr="008233B6" w:rsidRDefault="006E11EE" w:rsidP="0087792C">
      <w:pPr>
        <w:pStyle w:val="Odstavecseseznamem"/>
        <w:spacing w:after="200"/>
        <w:jc w:val="both"/>
        <w:rPr>
          <w:rFonts w:ascii="Arial" w:hAnsi="Arial" w:cs="Arial"/>
          <w:sz w:val="22"/>
          <w:szCs w:val="22"/>
          <w:u w:val="single"/>
        </w:rPr>
      </w:pPr>
    </w:p>
    <w:p w14:paraId="08C82067" w14:textId="77777777" w:rsidR="0056093B" w:rsidRPr="008233B6" w:rsidRDefault="0056093B" w:rsidP="005D4185">
      <w:pPr>
        <w:pStyle w:val="Nadpis4"/>
      </w:pPr>
      <w:r w:rsidRPr="008233B6">
        <w:t xml:space="preserve">Hlavní principy výběru operací </w:t>
      </w:r>
    </w:p>
    <w:p w14:paraId="008FD721" w14:textId="77777777" w:rsidR="00D96DC3" w:rsidRPr="009527B0" w:rsidRDefault="00D96DC3" w:rsidP="00D96DC3">
      <w:pPr>
        <w:spacing w:after="120"/>
        <w:jc w:val="both"/>
        <w:rPr>
          <w:rFonts w:ascii="Arial" w:hAnsi="Arial" w:cs="Arial"/>
          <w:color w:val="000000"/>
          <w:sz w:val="22"/>
          <w:szCs w:val="22"/>
        </w:rPr>
      </w:pPr>
      <w:r w:rsidRPr="009527B0">
        <w:rPr>
          <w:rFonts w:ascii="Arial" w:hAnsi="Arial" w:cs="Arial"/>
          <w:color w:val="000000"/>
          <w:sz w:val="22"/>
          <w:szCs w:val="22"/>
        </w:rPr>
        <w:t>Výběr projektů bude probíhat v souladu se závazným metodickým pokynem MMR pro řízení výzev, hodnocení a výběr projektů v programovém období 2014-2020. Tento metodický pokyn si klade za cíl mj. posílit důraz na posuzování skutečného smyslu a potřebnosti projektů (omezením počtu bodů přidělovaných za proveditelnost projektu), a zvýšení míry transparentnosti procesu výběru projektů. Metodický pokyn vychází mj. ze Strategie pro boj s</w:t>
      </w:r>
      <w:r>
        <w:rPr>
          <w:rFonts w:ascii="Arial" w:hAnsi="Arial" w:cs="Arial"/>
          <w:color w:val="000000"/>
          <w:sz w:val="22"/>
          <w:szCs w:val="22"/>
        </w:rPr>
        <w:t> </w:t>
      </w:r>
      <w:r w:rsidRPr="009527B0">
        <w:rPr>
          <w:rFonts w:ascii="Arial" w:hAnsi="Arial" w:cs="Arial"/>
          <w:color w:val="000000"/>
          <w:sz w:val="22"/>
          <w:szCs w:val="22"/>
        </w:rPr>
        <w:t xml:space="preserve">podvody a korupcí v rámci čerpání ESI fondů v období 2014 – 2020. </w:t>
      </w:r>
    </w:p>
    <w:p w14:paraId="293CB9F2"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V rámci této investiční priority budou vyhlašovány výzvy na předkládání projektů. Projekty budou hodnoceny a vybírány podle kritérií pro výběr projektů, která schválí Monitorovací výbor OPZ. Pro zajištění příspěvku projektů k plnění specifických cílů a dosahování výsledků příslušných prioritních os budou v kritériích pro výběr projektů zastoupena kritéria vztahující se k dosahování hodnot monitorovacích indikátorů, resp. jednotek výstupu v případě projektů využívajících jednotkové náklady.</w:t>
      </w:r>
    </w:p>
    <w:p w14:paraId="19B65228"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 xml:space="preserve">Za účelem snížení administrativní zátěže bude usilováno o využívání zjednodušených forem vykazování výdajů. Všude tam, kde dostupná data a charakter projektů umožní vydefinování konkrétních jednotek výstupů a jejich ocenění, bude zvažováno využití jednotkových nákladů. </w:t>
      </w:r>
    </w:p>
    <w:p w14:paraId="027A9453"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Při hodnocení a výběru projektů bude posuzována rovněž problematika horizontálních témat (rovné příležitosti a nediskriminace, rovnost žen a mužů a udržitelný rozvoj). Projekt, u</w:t>
      </w:r>
      <w:r w:rsidR="001C615F">
        <w:rPr>
          <w:rFonts w:ascii="Arial" w:hAnsi="Arial" w:cs="Arial"/>
          <w:color w:val="000000"/>
          <w:sz w:val="22"/>
          <w:szCs w:val="22"/>
        </w:rPr>
        <w:t> </w:t>
      </w:r>
      <w:r w:rsidRPr="00B62E6A">
        <w:rPr>
          <w:rFonts w:ascii="Arial" w:hAnsi="Arial" w:cs="Arial"/>
          <w:color w:val="000000"/>
          <w:sz w:val="22"/>
          <w:szCs w:val="22"/>
        </w:rPr>
        <w:t>kterého bude identifikován negativní dopad na uvedená horizontální témata, nebude moci být podpořen z prostředků OPZ (blíže viz kap</w:t>
      </w:r>
      <w:r>
        <w:rPr>
          <w:rFonts w:ascii="Arial" w:hAnsi="Arial" w:cs="Arial"/>
          <w:color w:val="000000"/>
          <w:sz w:val="22"/>
          <w:szCs w:val="22"/>
        </w:rPr>
        <w:t>.</w:t>
      </w:r>
      <w:r w:rsidRPr="00B62E6A">
        <w:rPr>
          <w:rFonts w:ascii="Arial" w:hAnsi="Arial" w:cs="Arial"/>
          <w:color w:val="000000"/>
          <w:sz w:val="22"/>
          <w:szCs w:val="22"/>
        </w:rPr>
        <w:t xml:space="preserve"> </w:t>
      </w:r>
      <w:r>
        <w:rPr>
          <w:rFonts w:ascii="Arial" w:hAnsi="Arial" w:cs="Arial"/>
          <w:color w:val="000000"/>
          <w:sz w:val="22"/>
          <w:szCs w:val="22"/>
        </w:rPr>
        <w:fldChar w:fldCharType="begin"/>
      </w:r>
      <w:r>
        <w:rPr>
          <w:rFonts w:ascii="Arial" w:hAnsi="Arial" w:cs="Arial"/>
          <w:color w:val="000000"/>
          <w:sz w:val="22"/>
          <w:szCs w:val="22"/>
        </w:rPr>
        <w:instrText xml:space="preserve"> REF _Ref369851197 \r \h </w:instrText>
      </w:r>
      <w:r>
        <w:rPr>
          <w:rFonts w:ascii="Arial" w:hAnsi="Arial" w:cs="Arial"/>
          <w:color w:val="000000"/>
          <w:sz w:val="22"/>
          <w:szCs w:val="22"/>
        </w:rPr>
      </w:r>
      <w:r>
        <w:rPr>
          <w:rFonts w:ascii="Arial" w:hAnsi="Arial" w:cs="Arial"/>
          <w:color w:val="000000"/>
          <w:sz w:val="22"/>
          <w:szCs w:val="22"/>
        </w:rPr>
        <w:fldChar w:fldCharType="separate"/>
      </w:r>
      <w:r w:rsidR="00DC38DA">
        <w:rPr>
          <w:rFonts w:ascii="Arial" w:hAnsi="Arial" w:cs="Arial"/>
          <w:color w:val="000000"/>
          <w:sz w:val="22"/>
          <w:szCs w:val="22"/>
        </w:rPr>
        <w:t>11</w:t>
      </w:r>
      <w:r>
        <w:rPr>
          <w:rFonts w:ascii="Arial" w:hAnsi="Arial" w:cs="Arial"/>
          <w:color w:val="000000"/>
          <w:sz w:val="22"/>
          <w:szCs w:val="22"/>
        </w:rPr>
        <w:fldChar w:fldCharType="end"/>
      </w:r>
      <w:r w:rsidRPr="00B62E6A">
        <w:rPr>
          <w:rFonts w:ascii="Arial" w:hAnsi="Arial" w:cs="Arial"/>
          <w:color w:val="000000"/>
          <w:sz w:val="22"/>
          <w:szCs w:val="22"/>
        </w:rPr>
        <w:t>).</w:t>
      </w:r>
    </w:p>
    <w:p w14:paraId="3398F06F" w14:textId="77777777" w:rsidR="0056093B" w:rsidRPr="008233B6" w:rsidRDefault="0056093B" w:rsidP="0087792C">
      <w:pPr>
        <w:pStyle w:val="Odstavecseseznamem"/>
        <w:spacing w:after="200"/>
        <w:jc w:val="both"/>
        <w:rPr>
          <w:rFonts w:ascii="Arial" w:hAnsi="Arial" w:cs="Arial"/>
          <w:sz w:val="22"/>
          <w:szCs w:val="22"/>
          <w:u w:val="single"/>
        </w:rPr>
      </w:pPr>
    </w:p>
    <w:p w14:paraId="0D4C9DF8" w14:textId="77777777" w:rsidR="002C6E01" w:rsidRPr="008233B6" w:rsidRDefault="002C6E01" w:rsidP="002C6E01">
      <w:pPr>
        <w:pStyle w:val="Nadpis4"/>
      </w:pPr>
      <w:r w:rsidRPr="008233B6">
        <w:t>Plánované využití finančních nástrojů</w:t>
      </w:r>
    </w:p>
    <w:p w14:paraId="4F54F870" w14:textId="77777777" w:rsidR="002C6E01" w:rsidRPr="008233B6" w:rsidRDefault="002C6E01" w:rsidP="002C6E01">
      <w:pPr>
        <w:jc w:val="both"/>
        <w:rPr>
          <w:rFonts w:ascii="Arial" w:hAnsi="Arial" w:cs="Arial"/>
          <w:sz w:val="22"/>
          <w:szCs w:val="22"/>
        </w:rPr>
      </w:pPr>
    </w:p>
    <w:p w14:paraId="09CBD1DF" w14:textId="169FCA16" w:rsidR="002C6E01" w:rsidRPr="008233B6" w:rsidRDefault="00217BA9" w:rsidP="002C6E01">
      <w:pPr>
        <w:jc w:val="both"/>
        <w:rPr>
          <w:rFonts w:ascii="Arial" w:hAnsi="Arial" w:cs="Arial"/>
          <w:sz w:val="22"/>
          <w:szCs w:val="22"/>
        </w:rPr>
      </w:pPr>
      <w:r w:rsidRPr="008233B6">
        <w:rPr>
          <w:rFonts w:ascii="Arial" w:hAnsi="Arial" w:cs="Arial"/>
          <w:sz w:val="22"/>
          <w:szCs w:val="22"/>
        </w:rPr>
        <w:t>Využití finančních nástrojů je zvažováno v oblasti podpory vzdělávání zaměstnanců směřující k posílení konkurenceschopnosti podniků. Před případným využitím finančních nástrojů bude zpracováno ex-ante posouzení vhodnosti a podmínek pro jejich využití, a to dle čl. 3</w:t>
      </w:r>
      <w:r w:rsidR="00D42D53">
        <w:rPr>
          <w:rFonts w:ascii="Arial" w:hAnsi="Arial" w:cs="Arial"/>
          <w:sz w:val="22"/>
          <w:szCs w:val="22"/>
        </w:rPr>
        <w:t>7</w:t>
      </w:r>
      <w:r w:rsidRPr="008233B6">
        <w:rPr>
          <w:rFonts w:ascii="Arial" w:hAnsi="Arial" w:cs="Arial"/>
          <w:sz w:val="22"/>
          <w:szCs w:val="22"/>
        </w:rPr>
        <w:t xml:space="preserve"> obecného nařízení. </w:t>
      </w:r>
    </w:p>
    <w:p w14:paraId="6B3F0677" w14:textId="77777777" w:rsidR="002C6E01" w:rsidRPr="008233B6" w:rsidRDefault="002C6E01" w:rsidP="002C6E01">
      <w:pPr>
        <w:pStyle w:val="Nadpis4"/>
      </w:pPr>
      <w:r w:rsidRPr="008233B6">
        <w:t>Plánované využití velkých projektů</w:t>
      </w:r>
    </w:p>
    <w:p w14:paraId="6BE7F4BF" w14:textId="77777777" w:rsidR="002C6E01" w:rsidRPr="008233B6" w:rsidRDefault="002C6E01" w:rsidP="002C6E01">
      <w:pPr>
        <w:jc w:val="both"/>
        <w:rPr>
          <w:rFonts w:ascii="Arial" w:hAnsi="Arial" w:cs="Arial"/>
          <w:sz w:val="22"/>
          <w:szCs w:val="22"/>
        </w:rPr>
      </w:pPr>
    </w:p>
    <w:p w14:paraId="3CA5246B" w14:textId="77777777" w:rsidR="002C6E01" w:rsidRPr="008233B6" w:rsidRDefault="002C6E01" w:rsidP="002C6E01">
      <w:pPr>
        <w:jc w:val="both"/>
        <w:rPr>
          <w:rFonts w:ascii="Arial" w:hAnsi="Arial" w:cs="Arial"/>
          <w:sz w:val="22"/>
          <w:szCs w:val="22"/>
        </w:rPr>
      </w:pPr>
      <w:r w:rsidRPr="008233B6">
        <w:rPr>
          <w:rFonts w:ascii="Arial" w:hAnsi="Arial" w:cs="Arial"/>
          <w:sz w:val="22"/>
          <w:szCs w:val="22"/>
        </w:rPr>
        <w:t xml:space="preserve">Vzhledem k tomu, že OPZ je spolufinancován z ESF, nebude obsahovat žádné velké projekty ve smyslu čl. 90 obecného nařízení. </w:t>
      </w:r>
    </w:p>
    <w:p w14:paraId="2672FF67" w14:textId="77777777" w:rsidR="006E11EE" w:rsidRPr="008233B6" w:rsidRDefault="006E11EE" w:rsidP="006E11EE">
      <w:pPr>
        <w:spacing w:after="200"/>
        <w:jc w:val="both"/>
        <w:rPr>
          <w:rFonts w:ascii="Arial" w:hAnsi="Arial" w:cs="Arial"/>
          <w:b/>
          <w:sz w:val="22"/>
          <w:szCs w:val="22"/>
          <w:u w:val="single"/>
        </w:rPr>
      </w:pPr>
    </w:p>
    <w:p w14:paraId="24BCE6CA" w14:textId="77777777" w:rsidR="006E11EE" w:rsidRPr="008233B6" w:rsidRDefault="006E11EE" w:rsidP="006E11EE">
      <w:pPr>
        <w:pStyle w:val="Nadpis4"/>
      </w:pPr>
      <w:bookmarkStart w:id="47" w:name="_Ref357071109"/>
      <w:r w:rsidRPr="008233B6">
        <w:t>Společné a specifické indikátory výstupu</w:t>
      </w:r>
      <w:bookmarkEnd w:id="47"/>
      <w:r w:rsidRPr="008233B6">
        <w:t xml:space="preserve"> </w:t>
      </w:r>
    </w:p>
    <w:p w14:paraId="7DEE9B16" w14:textId="77777777" w:rsidR="00953AC5" w:rsidRPr="008233B6" w:rsidRDefault="00953AC5" w:rsidP="00CE72F8"/>
    <w:p w14:paraId="45C094AD" w14:textId="77777777" w:rsidR="00953AC5" w:rsidRPr="008233B6" w:rsidRDefault="00953AC5" w:rsidP="00953AC5">
      <w:pPr>
        <w:pStyle w:val="Titulek"/>
        <w:keepNext/>
        <w:spacing w:after="120"/>
        <w:rPr>
          <w:rFonts w:ascii="Arial" w:hAnsi="Arial" w:cs="Arial"/>
          <w:color w:val="auto"/>
          <w:sz w:val="20"/>
          <w:szCs w:val="20"/>
        </w:rPr>
      </w:pPr>
      <w:bookmarkStart w:id="48" w:name="_Toc390352201"/>
      <w:r w:rsidRPr="008233B6">
        <w:rPr>
          <w:rFonts w:ascii="Arial" w:hAnsi="Arial" w:cs="Arial"/>
          <w:color w:val="auto"/>
          <w:sz w:val="20"/>
          <w:szCs w:val="20"/>
        </w:rPr>
        <w:t xml:space="preserve">Tabulka </w:t>
      </w:r>
      <w:r w:rsidRPr="008233B6">
        <w:rPr>
          <w:rFonts w:ascii="Arial" w:hAnsi="Arial" w:cs="Arial"/>
          <w:color w:val="auto"/>
          <w:sz w:val="20"/>
          <w:szCs w:val="20"/>
        </w:rPr>
        <w:fldChar w:fldCharType="begin"/>
      </w:r>
      <w:r w:rsidRPr="008233B6">
        <w:rPr>
          <w:rFonts w:ascii="Arial" w:hAnsi="Arial" w:cs="Arial"/>
          <w:color w:val="auto"/>
          <w:sz w:val="20"/>
          <w:szCs w:val="20"/>
        </w:rPr>
        <w:instrText xml:space="preserve"> SEQ Tabulka \* ARABIC </w:instrText>
      </w:r>
      <w:r w:rsidRPr="008233B6">
        <w:rPr>
          <w:rFonts w:ascii="Arial" w:hAnsi="Arial" w:cs="Arial"/>
          <w:color w:val="auto"/>
          <w:sz w:val="20"/>
          <w:szCs w:val="20"/>
        </w:rPr>
        <w:fldChar w:fldCharType="separate"/>
      </w:r>
      <w:r w:rsidR="00DC38DA">
        <w:rPr>
          <w:rFonts w:ascii="Arial" w:hAnsi="Arial" w:cs="Arial"/>
          <w:noProof/>
          <w:color w:val="auto"/>
          <w:sz w:val="20"/>
          <w:szCs w:val="20"/>
        </w:rPr>
        <w:t>8</w:t>
      </w:r>
      <w:r w:rsidRPr="008233B6">
        <w:rPr>
          <w:rFonts w:ascii="Arial" w:hAnsi="Arial" w:cs="Arial"/>
          <w:color w:val="auto"/>
          <w:sz w:val="20"/>
          <w:szCs w:val="20"/>
        </w:rPr>
        <w:fldChar w:fldCharType="end"/>
      </w:r>
      <w:r w:rsidRPr="008233B6">
        <w:rPr>
          <w:rFonts w:ascii="Arial" w:hAnsi="Arial" w:cs="Arial"/>
          <w:color w:val="auto"/>
          <w:sz w:val="20"/>
          <w:szCs w:val="20"/>
        </w:rPr>
        <w:t>: Společné a specifické výstupové indikátory za investiční prioritu 1.3</w:t>
      </w:r>
      <w:bookmarkEnd w:id="48"/>
      <w:r w:rsidRPr="008233B6">
        <w:rPr>
          <w:rFonts w:ascii="Arial" w:hAnsi="Arial" w:cs="Arial"/>
          <w:color w:val="auto"/>
          <w:sz w:val="20"/>
          <w:szCs w:val="2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37"/>
        <w:gridCol w:w="1527"/>
        <w:gridCol w:w="1384"/>
        <w:gridCol w:w="1081"/>
        <w:gridCol w:w="1083"/>
        <w:gridCol w:w="1207"/>
        <w:gridCol w:w="960"/>
        <w:gridCol w:w="1049"/>
      </w:tblGrid>
      <w:tr w:rsidR="00AC162A" w:rsidRPr="008233B6" w14:paraId="0DD608D3" w14:textId="77777777" w:rsidTr="004D727A">
        <w:trPr>
          <w:trHeight w:val="706"/>
          <w:jc w:val="center"/>
        </w:trPr>
        <w:tc>
          <w:tcPr>
            <w:tcW w:w="237" w:type="pct"/>
            <w:shd w:val="clear" w:color="auto" w:fill="DBE5F1"/>
          </w:tcPr>
          <w:p w14:paraId="08148A17" w14:textId="77777777" w:rsidR="001D11FC" w:rsidRPr="008233B6" w:rsidRDefault="001D11FC" w:rsidP="004D727A">
            <w:pPr>
              <w:tabs>
                <w:tab w:val="left" w:pos="720"/>
              </w:tabs>
              <w:jc w:val="center"/>
              <w:rPr>
                <w:rFonts w:ascii="Arial" w:hAnsi="Arial" w:cs="Arial"/>
                <w:b/>
                <w:sz w:val="18"/>
                <w:szCs w:val="18"/>
              </w:rPr>
            </w:pPr>
            <w:r w:rsidRPr="008233B6">
              <w:rPr>
                <w:rFonts w:ascii="Arial" w:hAnsi="Arial" w:cs="Arial"/>
                <w:b/>
                <w:sz w:val="18"/>
                <w:szCs w:val="18"/>
              </w:rPr>
              <w:t>ID</w:t>
            </w:r>
          </w:p>
        </w:tc>
        <w:tc>
          <w:tcPr>
            <w:tcW w:w="868" w:type="pct"/>
            <w:shd w:val="clear" w:color="auto" w:fill="DBE5F1"/>
          </w:tcPr>
          <w:p w14:paraId="170254A6" w14:textId="77777777" w:rsidR="001D11FC" w:rsidRPr="008233B6" w:rsidRDefault="001D11FC" w:rsidP="004D727A">
            <w:pPr>
              <w:tabs>
                <w:tab w:val="left" w:pos="720"/>
              </w:tabs>
              <w:jc w:val="center"/>
              <w:rPr>
                <w:rFonts w:ascii="Arial" w:hAnsi="Arial" w:cs="Arial"/>
                <w:b/>
                <w:sz w:val="18"/>
                <w:szCs w:val="18"/>
              </w:rPr>
            </w:pPr>
            <w:r w:rsidRPr="008233B6">
              <w:rPr>
                <w:rFonts w:ascii="Arial" w:hAnsi="Arial" w:cs="Arial"/>
                <w:b/>
                <w:sz w:val="18"/>
                <w:szCs w:val="18"/>
              </w:rPr>
              <w:t>Indikátor</w:t>
            </w:r>
          </w:p>
        </w:tc>
        <w:tc>
          <w:tcPr>
            <w:tcW w:w="790" w:type="pct"/>
            <w:shd w:val="clear" w:color="auto" w:fill="DBE5F1"/>
          </w:tcPr>
          <w:p w14:paraId="4F7611EF" w14:textId="77777777" w:rsidR="001D11FC" w:rsidRPr="008233B6" w:rsidRDefault="001D11FC" w:rsidP="004D727A">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Měrná jednotka</w:t>
            </w:r>
          </w:p>
        </w:tc>
        <w:tc>
          <w:tcPr>
            <w:tcW w:w="624" w:type="pct"/>
            <w:shd w:val="clear" w:color="auto" w:fill="DBE5F1"/>
          </w:tcPr>
          <w:p w14:paraId="7F9AEF69" w14:textId="77777777" w:rsidR="001D11FC" w:rsidRPr="008233B6" w:rsidRDefault="001D11FC" w:rsidP="004D727A">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Fond</w:t>
            </w:r>
          </w:p>
        </w:tc>
        <w:tc>
          <w:tcPr>
            <w:tcW w:w="625" w:type="pct"/>
            <w:shd w:val="clear" w:color="auto" w:fill="DBE5F1"/>
          </w:tcPr>
          <w:p w14:paraId="75DF9D6E" w14:textId="77777777" w:rsidR="001D11FC" w:rsidRPr="008233B6" w:rsidRDefault="001D11FC" w:rsidP="004D727A">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Kategorie regionu</w:t>
            </w:r>
          </w:p>
        </w:tc>
        <w:tc>
          <w:tcPr>
            <w:tcW w:w="693" w:type="pct"/>
            <w:shd w:val="clear" w:color="auto" w:fill="DBE5F1"/>
          </w:tcPr>
          <w:p w14:paraId="1EA782C5" w14:textId="77777777" w:rsidR="001D11FC" w:rsidRPr="008233B6" w:rsidRDefault="001D11FC" w:rsidP="00CF538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Cílová hodnota (202</w:t>
            </w:r>
            <w:r w:rsidR="00CF5388" w:rsidRPr="008233B6">
              <w:rPr>
                <w:rFonts w:ascii="Arial" w:hAnsi="Arial" w:cs="Arial"/>
                <w:b/>
                <w:sz w:val="18"/>
                <w:szCs w:val="18"/>
                <w:lang w:val="cs-CZ"/>
              </w:rPr>
              <w:t>3</w:t>
            </w:r>
            <w:r w:rsidRPr="008233B6">
              <w:rPr>
                <w:rFonts w:ascii="Arial" w:hAnsi="Arial" w:cs="Arial"/>
                <w:b/>
                <w:sz w:val="18"/>
                <w:szCs w:val="18"/>
                <w:lang w:val="cs-CZ"/>
              </w:rPr>
              <w:t>)</w:t>
            </w:r>
          </w:p>
        </w:tc>
        <w:tc>
          <w:tcPr>
            <w:tcW w:w="557" w:type="pct"/>
            <w:shd w:val="clear" w:color="auto" w:fill="DBE5F1"/>
          </w:tcPr>
          <w:p w14:paraId="1B507225" w14:textId="0B185CAD" w:rsidR="001D11FC" w:rsidRPr="008233B6" w:rsidRDefault="001D11FC" w:rsidP="004E3412">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 xml:space="preserve">Zdroj </w:t>
            </w:r>
            <w:r w:rsidR="004E3412">
              <w:rPr>
                <w:rFonts w:ascii="Arial" w:hAnsi="Arial" w:cs="Arial"/>
                <w:b/>
                <w:sz w:val="18"/>
                <w:szCs w:val="18"/>
                <w:lang w:val="cs-CZ"/>
              </w:rPr>
              <w:t>údajů</w:t>
            </w:r>
          </w:p>
        </w:tc>
        <w:tc>
          <w:tcPr>
            <w:tcW w:w="606" w:type="pct"/>
            <w:shd w:val="clear" w:color="auto" w:fill="DBE5F1"/>
          </w:tcPr>
          <w:p w14:paraId="7837C037" w14:textId="77777777" w:rsidR="001D11FC" w:rsidRPr="008233B6" w:rsidRDefault="001D11FC" w:rsidP="004D727A">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Frekvence sledování</w:t>
            </w:r>
          </w:p>
        </w:tc>
      </w:tr>
      <w:tr w:rsidR="001D11FC" w:rsidRPr="008233B6" w14:paraId="178F2BFC" w14:textId="77777777" w:rsidTr="004D727A">
        <w:trPr>
          <w:trHeight w:val="743"/>
          <w:jc w:val="center"/>
        </w:trPr>
        <w:tc>
          <w:tcPr>
            <w:tcW w:w="237" w:type="pct"/>
            <w:vMerge w:val="restart"/>
            <w:vAlign w:val="center"/>
          </w:tcPr>
          <w:p w14:paraId="671D5074" w14:textId="6CCCDA1E" w:rsidR="001D11FC" w:rsidRPr="008233B6" w:rsidRDefault="00CA12FC" w:rsidP="004D727A">
            <w:pPr>
              <w:pStyle w:val="ListDash"/>
              <w:numPr>
                <w:ilvl w:val="0"/>
                <w:numId w:val="0"/>
              </w:numPr>
              <w:spacing w:after="0"/>
              <w:jc w:val="left"/>
              <w:rPr>
                <w:rFonts w:ascii="Arial" w:hAnsi="Arial" w:cs="Arial"/>
                <w:sz w:val="18"/>
                <w:szCs w:val="18"/>
                <w:lang w:val="cs-CZ"/>
              </w:rPr>
            </w:pPr>
            <w:r w:rsidRPr="000A5DFC">
              <w:rPr>
                <w:rFonts w:ascii="Arial" w:hAnsi="Arial" w:cs="Arial"/>
                <w:sz w:val="18"/>
                <w:szCs w:val="18"/>
                <w:lang w:val="cs-CZ"/>
              </w:rPr>
              <w:t>C/ESF/0</w:t>
            </w:r>
            <w:r>
              <w:rPr>
                <w:rFonts w:ascii="Arial" w:hAnsi="Arial" w:cs="Arial"/>
                <w:sz w:val="18"/>
                <w:szCs w:val="18"/>
                <w:lang w:val="cs-CZ"/>
              </w:rPr>
              <w:t>-19</w:t>
            </w:r>
          </w:p>
        </w:tc>
        <w:tc>
          <w:tcPr>
            <w:tcW w:w="868" w:type="pct"/>
            <w:vMerge w:val="restart"/>
            <w:shd w:val="clear" w:color="auto" w:fill="auto"/>
            <w:vAlign w:val="center"/>
          </w:tcPr>
          <w:p w14:paraId="6AA46F1E" w14:textId="77777777" w:rsidR="001D11FC" w:rsidRPr="008233B6" w:rsidRDefault="001D11FC" w:rsidP="004D727A">
            <w:pPr>
              <w:rPr>
                <w:rFonts w:ascii="Arial" w:hAnsi="Arial" w:cs="Arial"/>
                <w:color w:val="000000"/>
                <w:sz w:val="18"/>
                <w:szCs w:val="18"/>
              </w:rPr>
            </w:pPr>
            <w:r w:rsidRPr="008233B6">
              <w:rPr>
                <w:rFonts w:ascii="Arial" w:hAnsi="Arial" w:cs="Arial"/>
                <w:color w:val="000000"/>
                <w:sz w:val="18"/>
                <w:szCs w:val="18"/>
              </w:rPr>
              <w:t xml:space="preserve">Celkový počet podpořených účastníků – </w:t>
            </w:r>
          </w:p>
          <w:p w14:paraId="4147D134" w14:textId="77777777" w:rsidR="001D11FC" w:rsidRPr="008233B6" w:rsidRDefault="001D11FC" w:rsidP="004D727A">
            <w:pPr>
              <w:rPr>
                <w:rFonts w:ascii="Arial" w:hAnsi="Arial" w:cs="Arial"/>
                <w:color w:val="000000"/>
                <w:sz w:val="18"/>
                <w:szCs w:val="18"/>
              </w:rPr>
            </w:pPr>
            <w:r w:rsidRPr="008233B6">
              <w:rPr>
                <w:rFonts w:ascii="Arial" w:hAnsi="Arial" w:cs="Arial"/>
                <w:color w:val="000000"/>
                <w:sz w:val="18"/>
                <w:szCs w:val="18"/>
              </w:rPr>
              <w:t xml:space="preserve">v členění dle přílohy č. 1 nařízení o ESF </w:t>
            </w:r>
          </w:p>
        </w:tc>
        <w:tc>
          <w:tcPr>
            <w:tcW w:w="790" w:type="pct"/>
            <w:vMerge w:val="restart"/>
            <w:shd w:val="clear" w:color="auto" w:fill="auto"/>
            <w:vAlign w:val="center"/>
          </w:tcPr>
          <w:p w14:paraId="7B3182AA" w14:textId="77777777" w:rsidR="001D11FC" w:rsidRPr="008233B6" w:rsidRDefault="001D11FC" w:rsidP="004D727A">
            <w:pPr>
              <w:jc w:val="center"/>
              <w:rPr>
                <w:rFonts w:ascii="Arial" w:hAnsi="Arial" w:cs="Arial"/>
                <w:color w:val="000000"/>
                <w:sz w:val="18"/>
                <w:szCs w:val="18"/>
              </w:rPr>
            </w:pPr>
            <w:r w:rsidRPr="008233B6">
              <w:rPr>
                <w:rFonts w:ascii="Arial" w:hAnsi="Arial" w:cs="Arial"/>
                <w:color w:val="000000"/>
                <w:sz w:val="18"/>
                <w:szCs w:val="18"/>
              </w:rPr>
              <w:t>účastníci</w:t>
            </w:r>
          </w:p>
        </w:tc>
        <w:tc>
          <w:tcPr>
            <w:tcW w:w="624" w:type="pct"/>
            <w:vMerge w:val="restart"/>
            <w:vAlign w:val="center"/>
          </w:tcPr>
          <w:p w14:paraId="356EBE9A" w14:textId="77777777" w:rsidR="001D11FC" w:rsidRPr="008233B6" w:rsidRDefault="001D11FC" w:rsidP="004D727A">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625" w:type="pct"/>
            <w:vAlign w:val="center"/>
          </w:tcPr>
          <w:p w14:paraId="7492E3BF" w14:textId="77777777" w:rsidR="001D11FC" w:rsidRPr="008233B6" w:rsidRDefault="001D11FC" w:rsidP="004D727A">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4238135E" w14:textId="77777777" w:rsidR="001D11FC" w:rsidRPr="00631C93" w:rsidRDefault="00EF03EB" w:rsidP="004D727A">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223 471</w:t>
            </w:r>
          </w:p>
        </w:tc>
        <w:tc>
          <w:tcPr>
            <w:tcW w:w="557" w:type="pct"/>
            <w:vMerge w:val="restart"/>
            <w:shd w:val="clear" w:color="auto" w:fill="auto"/>
            <w:vAlign w:val="center"/>
          </w:tcPr>
          <w:p w14:paraId="7C4BD616" w14:textId="77777777" w:rsidR="001D11FC" w:rsidRPr="008233B6" w:rsidRDefault="006B1BF8" w:rsidP="004D727A">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IS ESF 2014</w:t>
            </w:r>
            <w:r w:rsidR="001D11FC" w:rsidRPr="008233B6">
              <w:rPr>
                <w:rFonts w:ascii="Arial" w:hAnsi="Arial" w:cs="Arial"/>
                <w:sz w:val="18"/>
                <w:szCs w:val="18"/>
                <w:lang w:val="cs-CZ"/>
              </w:rPr>
              <w:t>+</w:t>
            </w:r>
          </w:p>
        </w:tc>
        <w:tc>
          <w:tcPr>
            <w:tcW w:w="606" w:type="pct"/>
            <w:vMerge w:val="restart"/>
            <w:vAlign w:val="center"/>
          </w:tcPr>
          <w:p w14:paraId="0460FB23" w14:textId="77777777" w:rsidR="001D11FC" w:rsidRPr="008233B6" w:rsidRDefault="001D11FC" w:rsidP="004D727A">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při vstupu/ zahájení</w:t>
            </w:r>
          </w:p>
        </w:tc>
      </w:tr>
      <w:tr w:rsidR="00AC162A" w:rsidRPr="008233B6" w14:paraId="14A71E5C" w14:textId="77777777" w:rsidTr="004D727A">
        <w:trPr>
          <w:trHeight w:val="441"/>
          <w:jc w:val="center"/>
        </w:trPr>
        <w:tc>
          <w:tcPr>
            <w:tcW w:w="237" w:type="pct"/>
            <w:vMerge/>
            <w:vAlign w:val="center"/>
          </w:tcPr>
          <w:p w14:paraId="6A9713D9" w14:textId="77777777" w:rsidR="001D11FC" w:rsidRPr="008233B6" w:rsidRDefault="001D11FC" w:rsidP="004D727A">
            <w:pPr>
              <w:pStyle w:val="ListDash"/>
              <w:numPr>
                <w:ilvl w:val="0"/>
                <w:numId w:val="0"/>
              </w:numPr>
              <w:spacing w:after="0"/>
              <w:jc w:val="left"/>
              <w:rPr>
                <w:rFonts w:ascii="Arial" w:hAnsi="Arial" w:cs="Arial"/>
                <w:sz w:val="18"/>
                <w:szCs w:val="18"/>
                <w:lang w:val="cs-CZ"/>
              </w:rPr>
            </w:pPr>
          </w:p>
        </w:tc>
        <w:tc>
          <w:tcPr>
            <w:tcW w:w="868" w:type="pct"/>
            <w:vMerge/>
            <w:shd w:val="clear" w:color="auto" w:fill="auto"/>
            <w:vAlign w:val="center"/>
          </w:tcPr>
          <w:p w14:paraId="40E1599A" w14:textId="77777777" w:rsidR="001D11FC" w:rsidRPr="008233B6" w:rsidRDefault="001D11FC" w:rsidP="004D727A">
            <w:pPr>
              <w:rPr>
                <w:rFonts w:ascii="Arial" w:hAnsi="Arial" w:cs="Arial"/>
                <w:color w:val="000000"/>
                <w:sz w:val="18"/>
                <w:szCs w:val="18"/>
              </w:rPr>
            </w:pPr>
          </w:p>
        </w:tc>
        <w:tc>
          <w:tcPr>
            <w:tcW w:w="790" w:type="pct"/>
            <w:vMerge/>
            <w:shd w:val="clear" w:color="auto" w:fill="auto"/>
            <w:vAlign w:val="center"/>
          </w:tcPr>
          <w:p w14:paraId="203746C2" w14:textId="77777777" w:rsidR="001D11FC" w:rsidRPr="008233B6" w:rsidRDefault="001D11FC" w:rsidP="004D727A">
            <w:pPr>
              <w:jc w:val="center"/>
              <w:rPr>
                <w:rFonts w:ascii="Arial" w:hAnsi="Arial" w:cs="Arial"/>
                <w:color w:val="000000"/>
                <w:sz w:val="18"/>
                <w:szCs w:val="18"/>
              </w:rPr>
            </w:pPr>
          </w:p>
        </w:tc>
        <w:tc>
          <w:tcPr>
            <w:tcW w:w="624" w:type="pct"/>
            <w:vMerge/>
            <w:vAlign w:val="center"/>
          </w:tcPr>
          <w:p w14:paraId="03A243D7" w14:textId="77777777" w:rsidR="001D11FC" w:rsidRPr="008233B6" w:rsidRDefault="001D11FC" w:rsidP="004D727A">
            <w:pPr>
              <w:pStyle w:val="ListDash"/>
              <w:numPr>
                <w:ilvl w:val="0"/>
                <w:numId w:val="0"/>
              </w:numPr>
              <w:spacing w:after="0"/>
              <w:jc w:val="center"/>
              <w:rPr>
                <w:rFonts w:ascii="Arial" w:hAnsi="Arial" w:cs="Arial"/>
                <w:sz w:val="18"/>
                <w:szCs w:val="18"/>
                <w:lang w:val="cs-CZ"/>
              </w:rPr>
            </w:pPr>
          </w:p>
        </w:tc>
        <w:tc>
          <w:tcPr>
            <w:tcW w:w="625" w:type="pct"/>
            <w:vAlign w:val="center"/>
          </w:tcPr>
          <w:p w14:paraId="03114DE6" w14:textId="77777777" w:rsidR="001D11FC" w:rsidRPr="008233B6" w:rsidRDefault="001D11FC" w:rsidP="004D727A">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49E62C46" w14:textId="77777777" w:rsidR="001D11FC" w:rsidRPr="00631C93" w:rsidRDefault="00EF03EB" w:rsidP="004D727A">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8 529</w:t>
            </w:r>
          </w:p>
        </w:tc>
        <w:tc>
          <w:tcPr>
            <w:tcW w:w="557" w:type="pct"/>
            <w:vMerge/>
            <w:shd w:val="clear" w:color="auto" w:fill="auto"/>
            <w:vAlign w:val="center"/>
          </w:tcPr>
          <w:p w14:paraId="1E3D4A5B" w14:textId="77777777" w:rsidR="001D11FC" w:rsidRPr="008233B6" w:rsidRDefault="001D11FC" w:rsidP="004D727A">
            <w:pPr>
              <w:pStyle w:val="ListDash"/>
              <w:numPr>
                <w:ilvl w:val="0"/>
                <w:numId w:val="0"/>
              </w:numPr>
              <w:spacing w:after="0"/>
              <w:jc w:val="center"/>
              <w:rPr>
                <w:rFonts w:ascii="Arial" w:hAnsi="Arial" w:cs="Arial"/>
                <w:sz w:val="18"/>
                <w:szCs w:val="18"/>
                <w:lang w:val="cs-CZ"/>
              </w:rPr>
            </w:pPr>
          </w:p>
        </w:tc>
        <w:tc>
          <w:tcPr>
            <w:tcW w:w="606" w:type="pct"/>
            <w:vMerge/>
            <w:vAlign w:val="center"/>
          </w:tcPr>
          <w:p w14:paraId="305A5622" w14:textId="77777777" w:rsidR="001D11FC" w:rsidRPr="008233B6" w:rsidRDefault="001D11FC" w:rsidP="004D727A">
            <w:pPr>
              <w:pStyle w:val="ListDash"/>
              <w:numPr>
                <w:ilvl w:val="0"/>
                <w:numId w:val="0"/>
              </w:numPr>
              <w:spacing w:after="0"/>
              <w:jc w:val="center"/>
              <w:rPr>
                <w:rFonts w:ascii="Arial" w:hAnsi="Arial" w:cs="Arial"/>
                <w:sz w:val="18"/>
                <w:szCs w:val="18"/>
                <w:lang w:val="cs-CZ"/>
              </w:rPr>
            </w:pPr>
          </w:p>
        </w:tc>
      </w:tr>
      <w:tr w:rsidR="001D11FC" w:rsidRPr="008233B6" w14:paraId="51E0DB74" w14:textId="77777777" w:rsidTr="00CE72F8">
        <w:trPr>
          <w:trHeight w:val="428"/>
          <w:jc w:val="center"/>
        </w:trPr>
        <w:tc>
          <w:tcPr>
            <w:tcW w:w="237" w:type="pct"/>
            <w:vMerge w:val="restart"/>
            <w:vAlign w:val="center"/>
          </w:tcPr>
          <w:p w14:paraId="6A447840" w14:textId="09D89216" w:rsidR="001D11FC" w:rsidRPr="008233B6" w:rsidRDefault="00CA12FC" w:rsidP="004D727A">
            <w:pPr>
              <w:pStyle w:val="ListDash"/>
              <w:numPr>
                <w:ilvl w:val="0"/>
                <w:numId w:val="0"/>
              </w:numPr>
              <w:spacing w:after="0"/>
              <w:ind w:left="283" w:hanging="283"/>
              <w:jc w:val="left"/>
              <w:rPr>
                <w:rFonts w:ascii="Arial" w:hAnsi="Arial" w:cs="Arial"/>
                <w:b/>
                <w:sz w:val="18"/>
                <w:szCs w:val="18"/>
                <w:lang w:val="cs-CZ"/>
              </w:rPr>
            </w:pPr>
            <w:r w:rsidRPr="000A5DFC">
              <w:rPr>
                <w:rFonts w:ascii="Arial" w:hAnsi="Arial" w:cs="Arial"/>
                <w:sz w:val="18"/>
                <w:szCs w:val="18"/>
                <w:lang w:val="cs-CZ"/>
              </w:rPr>
              <w:lastRenderedPageBreak/>
              <w:t>C/ESF/23</w:t>
            </w:r>
          </w:p>
        </w:tc>
        <w:tc>
          <w:tcPr>
            <w:tcW w:w="868" w:type="pct"/>
            <w:vMerge w:val="restart"/>
            <w:shd w:val="clear" w:color="auto" w:fill="auto"/>
            <w:vAlign w:val="center"/>
          </w:tcPr>
          <w:p w14:paraId="5FC61E5E" w14:textId="77777777" w:rsidR="001D11FC" w:rsidRPr="008233B6" w:rsidRDefault="001D11FC" w:rsidP="004D727A">
            <w:pPr>
              <w:rPr>
                <w:rFonts w:ascii="Arial" w:hAnsi="Arial" w:cs="Arial"/>
                <w:color w:val="000000"/>
                <w:sz w:val="18"/>
                <w:szCs w:val="18"/>
              </w:rPr>
            </w:pPr>
            <w:r w:rsidRPr="008233B6">
              <w:rPr>
                <w:rFonts w:ascii="Arial" w:hAnsi="Arial" w:cs="Arial"/>
                <w:color w:val="000000"/>
                <w:sz w:val="18"/>
                <w:szCs w:val="18"/>
              </w:rPr>
              <w:t xml:space="preserve">Počet podporovaných mikropodniků, malých a středních podniků </w:t>
            </w:r>
          </w:p>
        </w:tc>
        <w:tc>
          <w:tcPr>
            <w:tcW w:w="790" w:type="pct"/>
            <w:vMerge w:val="restart"/>
            <w:shd w:val="clear" w:color="auto" w:fill="auto"/>
            <w:vAlign w:val="center"/>
          </w:tcPr>
          <w:p w14:paraId="4E87E44C" w14:textId="77777777" w:rsidR="001D11FC" w:rsidRPr="008233B6" w:rsidRDefault="001D11FC" w:rsidP="004D727A">
            <w:pPr>
              <w:jc w:val="center"/>
              <w:rPr>
                <w:rFonts w:ascii="Arial" w:hAnsi="Arial" w:cs="Arial"/>
                <w:color w:val="000000"/>
                <w:sz w:val="18"/>
                <w:szCs w:val="18"/>
              </w:rPr>
            </w:pPr>
            <w:r w:rsidRPr="008233B6">
              <w:rPr>
                <w:rFonts w:ascii="Arial" w:hAnsi="Arial" w:cs="Arial"/>
                <w:color w:val="000000"/>
                <w:sz w:val="18"/>
                <w:szCs w:val="18"/>
              </w:rPr>
              <w:t xml:space="preserve"> podniky</w:t>
            </w:r>
          </w:p>
        </w:tc>
        <w:tc>
          <w:tcPr>
            <w:tcW w:w="624" w:type="pct"/>
            <w:vMerge w:val="restart"/>
            <w:vAlign w:val="center"/>
          </w:tcPr>
          <w:p w14:paraId="4E4E23E1" w14:textId="77777777" w:rsidR="001D11FC" w:rsidRPr="008233B6" w:rsidRDefault="001D11FC" w:rsidP="00F96C36">
            <w:pPr>
              <w:pStyle w:val="ListDash"/>
              <w:numPr>
                <w:ilvl w:val="0"/>
                <w:numId w:val="0"/>
              </w:numPr>
              <w:spacing w:after="0"/>
              <w:jc w:val="center"/>
              <w:rPr>
                <w:rFonts w:ascii="Arial" w:hAnsi="Arial" w:cs="Arial"/>
                <w:b/>
                <w:sz w:val="18"/>
                <w:szCs w:val="18"/>
                <w:lang w:val="cs-CZ"/>
              </w:rPr>
            </w:pPr>
            <w:r w:rsidRPr="008233B6">
              <w:rPr>
                <w:rFonts w:ascii="Arial" w:hAnsi="Arial" w:cs="Arial"/>
                <w:sz w:val="18"/>
                <w:szCs w:val="18"/>
                <w:lang w:val="cs-CZ"/>
              </w:rPr>
              <w:t>ESF</w:t>
            </w:r>
          </w:p>
        </w:tc>
        <w:tc>
          <w:tcPr>
            <w:tcW w:w="625" w:type="pct"/>
            <w:vAlign w:val="center"/>
          </w:tcPr>
          <w:p w14:paraId="26C35AA3" w14:textId="77777777" w:rsidR="001D11FC" w:rsidRPr="008233B6" w:rsidRDefault="001D11FC" w:rsidP="004D727A">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2F78E845" w14:textId="77777777" w:rsidR="001D11FC" w:rsidRPr="00631C93" w:rsidRDefault="00EF03EB" w:rsidP="004D727A">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549</w:t>
            </w:r>
          </w:p>
        </w:tc>
        <w:tc>
          <w:tcPr>
            <w:tcW w:w="557" w:type="pct"/>
            <w:vMerge w:val="restart"/>
            <w:shd w:val="clear" w:color="auto" w:fill="auto"/>
            <w:vAlign w:val="center"/>
          </w:tcPr>
          <w:p w14:paraId="4C737CBA" w14:textId="77777777" w:rsidR="001D11FC" w:rsidRPr="008233B6" w:rsidRDefault="00A9404C" w:rsidP="004D727A">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M</w:t>
            </w:r>
            <w:r w:rsidR="001D11FC" w:rsidRPr="008233B6">
              <w:rPr>
                <w:rFonts w:ascii="Arial" w:hAnsi="Arial" w:cs="Arial"/>
                <w:sz w:val="18"/>
                <w:szCs w:val="18"/>
                <w:lang w:val="cs-CZ"/>
              </w:rPr>
              <w:t>S 2014+</w:t>
            </w:r>
          </w:p>
        </w:tc>
        <w:tc>
          <w:tcPr>
            <w:tcW w:w="606" w:type="pct"/>
            <w:vMerge w:val="restart"/>
            <w:vAlign w:val="center"/>
          </w:tcPr>
          <w:p w14:paraId="0584C75D" w14:textId="77777777" w:rsidR="001D11FC" w:rsidRPr="008233B6" w:rsidRDefault="001D11FC" w:rsidP="004D727A">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při vstupu/ zahájení</w:t>
            </w:r>
          </w:p>
        </w:tc>
      </w:tr>
      <w:tr w:rsidR="00AC162A" w:rsidRPr="008233B6" w14:paraId="680CD7EE" w14:textId="77777777" w:rsidTr="00CE72F8">
        <w:trPr>
          <w:trHeight w:val="79"/>
          <w:jc w:val="center"/>
        </w:trPr>
        <w:tc>
          <w:tcPr>
            <w:tcW w:w="237" w:type="pct"/>
            <w:vMerge/>
            <w:vAlign w:val="center"/>
          </w:tcPr>
          <w:p w14:paraId="3A4FD279" w14:textId="77777777" w:rsidR="001D11FC" w:rsidRPr="008233B6" w:rsidRDefault="001D11FC" w:rsidP="004D727A">
            <w:pPr>
              <w:pStyle w:val="ListDash"/>
              <w:numPr>
                <w:ilvl w:val="0"/>
                <w:numId w:val="0"/>
              </w:numPr>
              <w:spacing w:after="0"/>
              <w:ind w:left="283" w:hanging="283"/>
              <w:jc w:val="left"/>
              <w:rPr>
                <w:rFonts w:ascii="Arial" w:hAnsi="Arial" w:cs="Arial"/>
                <w:b/>
                <w:sz w:val="18"/>
                <w:szCs w:val="18"/>
                <w:lang w:val="cs-CZ"/>
              </w:rPr>
            </w:pPr>
          </w:p>
        </w:tc>
        <w:tc>
          <w:tcPr>
            <w:tcW w:w="868" w:type="pct"/>
            <w:vMerge/>
            <w:shd w:val="clear" w:color="auto" w:fill="auto"/>
            <w:vAlign w:val="center"/>
          </w:tcPr>
          <w:p w14:paraId="234A43ED" w14:textId="77777777" w:rsidR="001D11FC" w:rsidRPr="008233B6" w:rsidRDefault="001D11FC" w:rsidP="004D727A">
            <w:pPr>
              <w:rPr>
                <w:rFonts w:ascii="Arial" w:hAnsi="Arial" w:cs="Arial"/>
                <w:color w:val="000000"/>
                <w:sz w:val="18"/>
                <w:szCs w:val="18"/>
              </w:rPr>
            </w:pPr>
          </w:p>
        </w:tc>
        <w:tc>
          <w:tcPr>
            <w:tcW w:w="790" w:type="pct"/>
            <w:vMerge/>
            <w:shd w:val="clear" w:color="auto" w:fill="auto"/>
            <w:vAlign w:val="center"/>
          </w:tcPr>
          <w:p w14:paraId="731C9803" w14:textId="77777777" w:rsidR="001D11FC" w:rsidRPr="008233B6" w:rsidRDefault="001D11FC" w:rsidP="004D727A">
            <w:pPr>
              <w:rPr>
                <w:rFonts w:ascii="Arial" w:hAnsi="Arial" w:cs="Arial"/>
                <w:color w:val="000000"/>
                <w:sz w:val="18"/>
                <w:szCs w:val="18"/>
              </w:rPr>
            </w:pPr>
          </w:p>
        </w:tc>
        <w:tc>
          <w:tcPr>
            <w:tcW w:w="624" w:type="pct"/>
            <w:vMerge/>
            <w:vAlign w:val="center"/>
          </w:tcPr>
          <w:p w14:paraId="2B009EC8" w14:textId="77777777" w:rsidR="001D11FC" w:rsidRPr="008233B6" w:rsidRDefault="001D11FC" w:rsidP="00CE72F8">
            <w:pPr>
              <w:pStyle w:val="ListDash"/>
              <w:numPr>
                <w:ilvl w:val="0"/>
                <w:numId w:val="0"/>
              </w:numPr>
              <w:spacing w:after="0"/>
              <w:jc w:val="center"/>
              <w:rPr>
                <w:rFonts w:ascii="Arial" w:hAnsi="Arial" w:cs="Arial"/>
                <w:sz w:val="18"/>
                <w:szCs w:val="18"/>
                <w:lang w:val="cs-CZ"/>
              </w:rPr>
            </w:pPr>
          </w:p>
        </w:tc>
        <w:tc>
          <w:tcPr>
            <w:tcW w:w="625" w:type="pct"/>
            <w:vAlign w:val="center"/>
          </w:tcPr>
          <w:p w14:paraId="51D82384" w14:textId="77777777" w:rsidR="001D11FC" w:rsidRPr="008233B6" w:rsidRDefault="001D11FC" w:rsidP="004D727A">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6BD75604" w14:textId="77777777" w:rsidR="001D11FC" w:rsidRPr="00631C93" w:rsidRDefault="00EF03EB" w:rsidP="004D727A">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21</w:t>
            </w:r>
          </w:p>
        </w:tc>
        <w:tc>
          <w:tcPr>
            <w:tcW w:w="557" w:type="pct"/>
            <w:vMerge/>
            <w:shd w:val="clear" w:color="auto" w:fill="auto"/>
            <w:vAlign w:val="center"/>
          </w:tcPr>
          <w:p w14:paraId="3F0BDA34" w14:textId="77777777" w:rsidR="001D11FC" w:rsidRPr="008233B6" w:rsidRDefault="001D11FC" w:rsidP="004D727A">
            <w:pPr>
              <w:pStyle w:val="ListDash"/>
              <w:numPr>
                <w:ilvl w:val="0"/>
                <w:numId w:val="0"/>
              </w:numPr>
              <w:spacing w:after="0"/>
              <w:jc w:val="left"/>
              <w:rPr>
                <w:rFonts w:ascii="Arial" w:hAnsi="Arial" w:cs="Arial"/>
                <w:sz w:val="18"/>
                <w:szCs w:val="18"/>
                <w:lang w:val="cs-CZ"/>
              </w:rPr>
            </w:pPr>
          </w:p>
        </w:tc>
        <w:tc>
          <w:tcPr>
            <w:tcW w:w="606" w:type="pct"/>
            <w:vMerge/>
            <w:vAlign w:val="center"/>
          </w:tcPr>
          <w:p w14:paraId="44BED562" w14:textId="77777777" w:rsidR="001D11FC" w:rsidRPr="008233B6" w:rsidRDefault="001D11FC" w:rsidP="004D727A">
            <w:pPr>
              <w:pStyle w:val="ListDash"/>
              <w:numPr>
                <w:ilvl w:val="0"/>
                <w:numId w:val="0"/>
              </w:numPr>
              <w:spacing w:after="0"/>
              <w:jc w:val="center"/>
              <w:rPr>
                <w:rFonts w:ascii="Arial" w:hAnsi="Arial" w:cs="Arial"/>
                <w:sz w:val="18"/>
                <w:szCs w:val="18"/>
                <w:lang w:val="cs-CZ"/>
              </w:rPr>
            </w:pPr>
          </w:p>
        </w:tc>
      </w:tr>
      <w:tr w:rsidR="001D11FC" w:rsidRPr="008233B6" w14:paraId="227AAC5F" w14:textId="77777777" w:rsidTr="00CE72F8">
        <w:trPr>
          <w:trHeight w:val="105"/>
          <w:jc w:val="center"/>
        </w:trPr>
        <w:tc>
          <w:tcPr>
            <w:tcW w:w="237" w:type="pct"/>
            <w:vMerge w:val="restart"/>
            <w:vAlign w:val="center"/>
          </w:tcPr>
          <w:p w14:paraId="4FC4C2AA" w14:textId="5468F9BB" w:rsidR="001D11FC" w:rsidRPr="008233B6" w:rsidRDefault="00CA12FC" w:rsidP="004D727A">
            <w:pPr>
              <w:pStyle w:val="ListDash"/>
              <w:numPr>
                <w:ilvl w:val="0"/>
                <w:numId w:val="0"/>
              </w:numPr>
              <w:spacing w:after="0"/>
              <w:ind w:left="283" w:hanging="283"/>
              <w:jc w:val="left"/>
              <w:rPr>
                <w:rFonts w:ascii="Arial" w:hAnsi="Arial" w:cs="Arial"/>
                <w:b/>
                <w:sz w:val="18"/>
                <w:szCs w:val="18"/>
                <w:lang w:val="cs-CZ"/>
              </w:rPr>
            </w:pPr>
            <w:r>
              <w:rPr>
                <w:rFonts w:ascii="Arial" w:hAnsi="Arial" w:cs="Arial"/>
                <w:sz w:val="18"/>
                <w:szCs w:val="18"/>
                <w:lang w:val="cs-CZ"/>
              </w:rPr>
              <w:t>C/ESF/20</w:t>
            </w:r>
          </w:p>
        </w:tc>
        <w:tc>
          <w:tcPr>
            <w:tcW w:w="868" w:type="pct"/>
            <w:vMerge w:val="restart"/>
            <w:shd w:val="clear" w:color="auto" w:fill="auto"/>
            <w:vAlign w:val="center"/>
          </w:tcPr>
          <w:p w14:paraId="4A6CE19A" w14:textId="77777777" w:rsidR="001D11FC" w:rsidRPr="008233B6" w:rsidRDefault="001D11FC" w:rsidP="004D727A">
            <w:pPr>
              <w:rPr>
                <w:rFonts w:ascii="Arial" w:hAnsi="Arial" w:cs="Arial"/>
                <w:color w:val="000000"/>
                <w:sz w:val="18"/>
                <w:szCs w:val="18"/>
              </w:rPr>
            </w:pPr>
            <w:r w:rsidRPr="008233B6">
              <w:rPr>
                <w:rFonts w:ascii="Arial" w:hAnsi="Arial" w:cs="Arial"/>
                <w:color w:val="000000"/>
                <w:sz w:val="18"/>
                <w:szCs w:val="18"/>
              </w:rPr>
              <w:t>Počet projektů, které zcela nebo zčásti provádějí sociální partneři nebo nevládní organizace</w:t>
            </w:r>
          </w:p>
        </w:tc>
        <w:tc>
          <w:tcPr>
            <w:tcW w:w="790" w:type="pct"/>
            <w:vMerge w:val="restart"/>
            <w:shd w:val="clear" w:color="auto" w:fill="auto"/>
            <w:vAlign w:val="center"/>
          </w:tcPr>
          <w:p w14:paraId="4E17B5B9" w14:textId="77777777" w:rsidR="001D11FC" w:rsidRPr="008233B6" w:rsidRDefault="001D11FC" w:rsidP="004D727A">
            <w:pPr>
              <w:jc w:val="center"/>
              <w:rPr>
                <w:rFonts w:ascii="Arial" w:hAnsi="Arial" w:cs="Arial"/>
                <w:color w:val="000000"/>
                <w:sz w:val="18"/>
                <w:szCs w:val="18"/>
              </w:rPr>
            </w:pPr>
            <w:r w:rsidRPr="008233B6">
              <w:rPr>
                <w:rFonts w:ascii="Arial" w:hAnsi="Arial" w:cs="Arial"/>
                <w:color w:val="000000"/>
                <w:sz w:val="18"/>
                <w:szCs w:val="18"/>
              </w:rPr>
              <w:t>projekty</w:t>
            </w:r>
          </w:p>
        </w:tc>
        <w:tc>
          <w:tcPr>
            <w:tcW w:w="624" w:type="pct"/>
            <w:vMerge w:val="restart"/>
            <w:vAlign w:val="center"/>
          </w:tcPr>
          <w:p w14:paraId="7EA35FCE" w14:textId="77777777" w:rsidR="001D11FC" w:rsidRPr="008233B6" w:rsidRDefault="001D11FC" w:rsidP="00F96C36">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625" w:type="pct"/>
            <w:vAlign w:val="center"/>
          </w:tcPr>
          <w:p w14:paraId="5C9F6DBA" w14:textId="77777777" w:rsidR="001D11FC" w:rsidRPr="008233B6" w:rsidRDefault="001D11FC" w:rsidP="004D727A">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6B415734" w14:textId="77777777" w:rsidR="001D11FC" w:rsidRPr="00631C93" w:rsidRDefault="00EF03EB" w:rsidP="004D727A">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29</w:t>
            </w:r>
          </w:p>
        </w:tc>
        <w:tc>
          <w:tcPr>
            <w:tcW w:w="557" w:type="pct"/>
            <w:vMerge w:val="restart"/>
            <w:shd w:val="clear" w:color="auto" w:fill="auto"/>
            <w:vAlign w:val="center"/>
          </w:tcPr>
          <w:p w14:paraId="44BB4F8A" w14:textId="77777777" w:rsidR="001D11FC" w:rsidRPr="008233B6" w:rsidRDefault="00A9404C" w:rsidP="004D727A">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M</w:t>
            </w:r>
            <w:r w:rsidR="001D11FC" w:rsidRPr="008233B6">
              <w:rPr>
                <w:rFonts w:ascii="Arial" w:hAnsi="Arial" w:cs="Arial"/>
                <w:sz w:val="18"/>
                <w:szCs w:val="18"/>
                <w:lang w:val="cs-CZ"/>
              </w:rPr>
              <w:t>S 2014+</w:t>
            </w:r>
          </w:p>
        </w:tc>
        <w:tc>
          <w:tcPr>
            <w:tcW w:w="606" w:type="pct"/>
            <w:vMerge w:val="restart"/>
            <w:vAlign w:val="center"/>
          </w:tcPr>
          <w:p w14:paraId="60E73F77" w14:textId="77777777" w:rsidR="001D11FC" w:rsidRPr="008233B6" w:rsidRDefault="001D11FC" w:rsidP="004D727A">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při vstupu/ zahájení</w:t>
            </w:r>
          </w:p>
        </w:tc>
      </w:tr>
      <w:tr w:rsidR="00AC162A" w:rsidRPr="008233B6" w14:paraId="13BBF53E" w14:textId="77777777" w:rsidTr="00CE72F8">
        <w:trPr>
          <w:trHeight w:val="105"/>
          <w:jc w:val="center"/>
        </w:trPr>
        <w:tc>
          <w:tcPr>
            <w:tcW w:w="237" w:type="pct"/>
            <w:vMerge/>
            <w:vAlign w:val="center"/>
          </w:tcPr>
          <w:p w14:paraId="573380D1" w14:textId="77777777" w:rsidR="001D11FC" w:rsidRPr="008233B6" w:rsidRDefault="001D11FC" w:rsidP="004D727A">
            <w:pPr>
              <w:pStyle w:val="ListDash"/>
              <w:numPr>
                <w:ilvl w:val="0"/>
                <w:numId w:val="0"/>
              </w:numPr>
              <w:spacing w:after="0"/>
              <w:ind w:left="283" w:hanging="283"/>
              <w:jc w:val="left"/>
              <w:rPr>
                <w:rFonts w:ascii="Arial" w:hAnsi="Arial" w:cs="Arial"/>
                <w:b/>
                <w:sz w:val="18"/>
                <w:szCs w:val="18"/>
                <w:lang w:val="cs-CZ"/>
              </w:rPr>
            </w:pPr>
          </w:p>
        </w:tc>
        <w:tc>
          <w:tcPr>
            <w:tcW w:w="868" w:type="pct"/>
            <w:vMerge/>
            <w:shd w:val="clear" w:color="auto" w:fill="auto"/>
            <w:vAlign w:val="center"/>
          </w:tcPr>
          <w:p w14:paraId="6DE1B6A0" w14:textId="77777777" w:rsidR="001D11FC" w:rsidRPr="008233B6" w:rsidRDefault="001D11FC" w:rsidP="004D727A">
            <w:pPr>
              <w:rPr>
                <w:rFonts w:ascii="Arial" w:hAnsi="Arial" w:cs="Arial"/>
                <w:color w:val="000000"/>
                <w:sz w:val="18"/>
                <w:szCs w:val="18"/>
              </w:rPr>
            </w:pPr>
          </w:p>
        </w:tc>
        <w:tc>
          <w:tcPr>
            <w:tcW w:w="790" w:type="pct"/>
            <w:vMerge/>
            <w:shd w:val="clear" w:color="auto" w:fill="auto"/>
            <w:vAlign w:val="center"/>
          </w:tcPr>
          <w:p w14:paraId="07281D20" w14:textId="77777777" w:rsidR="001D11FC" w:rsidRPr="008233B6" w:rsidRDefault="001D11FC" w:rsidP="004D727A">
            <w:pPr>
              <w:jc w:val="center"/>
              <w:rPr>
                <w:rFonts w:ascii="Arial" w:hAnsi="Arial" w:cs="Arial"/>
                <w:color w:val="000000"/>
                <w:sz w:val="18"/>
                <w:szCs w:val="18"/>
              </w:rPr>
            </w:pPr>
          </w:p>
        </w:tc>
        <w:tc>
          <w:tcPr>
            <w:tcW w:w="624" w:type="pct"/>
            <w:vMerge/>
            <w:vAlign w:val="center"/>
          </w:tcPr>
          <w:p w14:paraId="28F217FD" w14:textId="77777777" w:rsidR="001D11FC" w:rsidRPr="008233B6" w:rsidRDefault="001D11FC">
            <w:pPr>
              <w:pStyle w:val="ListDash"/>
              <w:numPr>
                <w:ilvl w:val="0"/>
                <w:numId w:val="0"/>
              </w:numPr>
              <w:spacing w:after="0"/>
              <w:jc w:val="center"/>
              <w:rPr>
                <w:rFonts w:ascii="Arial" w:hAnsi="Arial" w:cs="Arial"/>
                <w:sz w:val="18"/>
                <w:szCs w:val="18"/>
                <w:lang w:val="cs-CZ"/>
              </w:rPr>
            </w:pPr>
          </w:p>
        </w:tc>
        <w:tc>
          <w:tcPr>
            <w:tcW w:w="625" w:type="pct"/>
            <w:vAlign w:val="center"/>
          </w:tcPr>
          <w:p w14:paraId="6A8F03B3" w14:textId="77777777" w:rsidR="001D11FC" w:rsidRPr="008233B6" w:rsidRDefault="001D11FC" w:rsidP="004D727A">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0B8DCC1D" w14:textId="77777777" w:rsidR="001D11FC" w:rsidRPr="00631C93" w:rsidRDefault="00EF03EB" w:rsidP="004D727A">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1</w:t>
            </w:r>
          </w:p>
        </w:tc>
        <w:tc>
          <w:tcPr>
            <w:tcW w:w="557" w:type="pct"/>
            <w:vMerge/>
            <w:shd w:val="clear" w:color="auto" w:fill="auto"/>
            <w:vAlign w:val="center"/>
          </w:tcPr>
          <w:p w14:paraId="59DC1F18" w14:textId="77777777" w:rsidR="001D11FC" w:rsidRPr="008233B6" w:rsidRDefault="001D11FC" w:rsidP="004D727A">
            <w:pPr>
              <w:pStyle w:val="ListDash"/>
              <w:numPr>
                <w:ilvl w:val="0"/>
                <w:numId w:val="0"/>
              </w:numPr>
              <w:spacing w:after="0"/>
              <w:jc w:val="center"/>
              <w:rPr>
                <w:rFonts w:ascii="Arial" w:hAnsi="Arial" w:cs="Arial"/>
                <w:sz w:val="18"/>
                <w:szCs w:val="18"/>
                <w:lang w:val="cs-CZ"/>
              </w:rPr>
            </w:pPr>
          </w:p>
        </w:tc>
        <w:tc>
          <w:tcPr>
            <w:tcW w:w="606" w:type="pct"/>
            <w:vMerge/>
            <w:vAlign w:val="center"/>
          </w:tcPr>
          <w:p w14:paraId="6CA1BC26" w14:textId="77777777" w:rsidR="001D11FC" w:rsidRPr="008233B6" w:rsidRDefault="001D11FC" w:rsidP="004D727A">
            <w:pPr>
              <w:pStyle w:val="ListDash"/>
              <w:numPr>
                <w:ilvl w:val="0"/>
                <w:numId w:val="0"/>
              </w:numPr>
              <w:spacing w:after="0"/>
              <w:jc w:val="center"/>
              <w:rPr>
                <w:rFonts w:ascii="Arial" w:hAnsi="Arial" w:cs="Arial"/>
                <w:sz w:val="18"/>
                <w:szCs w:val="18"/>
                <w:lang w:val="cs-CZ"/>
              </w:rPr>
            </w:pPr>
          </w:p>
        </w:tc>
      </w:tr>
    </w:tbl>
    <w:p w14:paraId="2CBC13AE" w14:textId="77777777" w:rsidR="003E37BA" w:rsidRPr="008233B6" w:rsidRDefault="003E37BA" w:rsidP="0087792C">
      <w:pPr>
        <w:spacing w:after="200"/>
        <w:rPr>
          <w:rFonts w:ascii="Arial" w:hAnsi="Arial" w:cs="Arial"/>
          <w:b/>
          <w:sz w:val="22"/>
          <w:szCs w:val="22"/>
        </w:rPr>
      </w:pPr>
      <w:r w:rsidRPr="008233B6">
        <w:rPr>
          <w:rFonts w:ascii="Arial" w:hAnsi="Arial" w:cs="Arial"/>
          <w:b/>
          <w:sz w:val="22"/>
          <w:szCs w:val="22"/>
        </w:rPr>
        <w:br w:type="page"/>
      </w:r>
    </w:p>
    <w:p w14:paraId="464BD0FA" w14:textId="77777777" w:rsidR="006E11EE" w:rsidRPr="008233B6" w:rsidRDefault="006E11EE" w:rsidP="006E11EE">
      <w:pPr>
        <w:pStyle w:val="Nadpis3"/>
      </w:pPr>
      <w:bookmarkStart w:id="49" w:name="_Toc390868514"/>
      <w:r w:rsidRPr="008233B6">
        <w:lastRenderedPageBreak/>
        <w:t>Investiční priorita 4 Prioritní osy 1</w:t>
      </w:r>
      <w:bookmarkEnd w:id="49"/>
    </w:p>
    <w:p w14:paraId="659CEDB2" w14:textId="77777777" w:rsidR="006E11EE" w:rsidRPr="008233B6" w:rsidRDefault="00B418C8" w:rsidP="006E11EE">
      <w:pPr>
        <w:spacing w:beforeLines="60" w:before="144" w:afterLines="60" w:after="144"/>
        <w:jc w:val="both"/>
        <w:rPr>
          <w:rFonts w:ascii="Arial" w:hAnsi="Arial" w:cs="Arial"/>
          <w:b/>
        </w:rPr>
      </w:pPr>
      <w:r w:rsidRPr="00B418C8">
        <w:rPr>
          <w:rFonts w:ascii="Arial" w:hAnsi="Arial" w:cs="Arial"/>
          <w:b/>
        </w:rPr>
        <w:t>Modernizace institucí trhu práce, jako jsou veřejné a soukromé služby zaměstnanosti a přispívání k adaptaci na potřeby trhu práce, včetně prostřednictvím opatření pro zlepšení nadnárodní mobility pracovníků a</w:t>
      </w:r>
      <w:r w:rsidR="001C615F">
        <w:rPr>
          <w:rFonts w:ascii="Arial" w:hAnsi="Arial" w:cs="Arial"/>
          <w:b/>
        </w:rPr>
        <w:t> </w:t>
      </w:r>
      <w:r w:rsidRPr="00B418C8">
        <w:rPr>
          <w:rFonts w:ascii="Arial" w:hAnsi="Arial" w:cs="Arial"/>
          <w:b/>
        </w:rPr>
        <w:t>programů mobility a lepší spolupráce mezi institucemi a příslušnými zúčastněnými stranami</w:t>
      </w:r>
      <w:r>
        <w:rPr>
          <w:rFonts w:ascii="Arial" w:hAnsi="Arial" w:cs="Arial"/>
          <w:sz w:val="22"/>
          <w:szCs w:val="22"/>
        </w:rPr>
        <w:t xml:space="preserve"> </w:t>
      </w:r>
    </w:p>
    <w:p w14:paraId="5057AE90" w14:textId="77777777" w:rsidR="006E11EE" w:rsidRPr="008233B6" w:rsidRDefault="006E11EE" w:rsidP="006E11EE">
      <w:pPr>
        <w:spacing w:beforeLines="60" w:before="144" w:afterLines="60" w:after="144"/>
        <w:jc w:val="both"/>
        <w:rPr>
          <w:rFonts w:ascii="Arial" w:hAnsi="Arial" w:cs="Arial"/>
          <w:b/>
          <w:sz w:val="22"/>
          <w:szCs w:val="22"/>
        </w:rPr>
      </w:pPr>
    </w:p>
    <w:p w14:paraId="4ED0AF8A" w14:textId="77777777" w:rsidR="006E11EE" w:rsidRPr="008233B6" w:rsidRDefault="006E11EE" w:rsidP="006E11EE">
      <w:pPr>
        <w:pStyle w:val="Nadpis3"/>
      </w:pPr>
      <w:bookmarkStart w:id="50" w:name="_Toc390868515"/>
      <w:r w:rsidRPr="008233B6">
        <w:t xml:space="preserve">Specifické cíle odpovídající investiční prioritě </w:t>
      </w:r>
      <w:r w:rsidR="002B5539" w:rsidRPr="008233B6">
        <w:t>1.</w:t>
      </w:r>
      <w:r w:rsidRPr="008233B6">
        <w:t>4 a očekávané výsledky</w:t>
      </w:r>
      <w:bookmarkEnd w:id="50"/>
    </w:p>
    <w:p w14:paraId="36EB2A2F" w14:textId="77777777" w:rsidR="006E11EE" w:rsidRPr="008233B6" w:rsidRDefault="006E11EE" w:rsidP="005D4185">
      <w:pPr>
        <w:spacing w:beforeLines="60" w:before="144" w:afterLines="60" w:after="144"/>
        <w:ind w:left="1985" w:hanging="1985"/>
        <w:jc w:val="both"/>
        <w:rPr>
          <w:rFonts w:ascii="Arial" w:hAnsi="Arial" w:cs="Arial"/>
          <w:b/>
          <w:sz w:val="22"/>
          <w:szCs w:val="22"/>
        </w:rPr>
      </w:pPr>
      <w:r w:rsidRPr="008233B6">
        <w:rPr>
          <w:rFonts w:ascii="Arial" w:hAnsi="Arial" w:cs="Arial"/>
          <w:b/>
          <w:sz w:val="22"/>
          <w:szCs w:val="22"/>
        </w:rPr>
        <w:t>Specifický cíl</w:t>
      </w:r>
      <w:r w:rsidR="00C3489E" w:rsidRPr="008233B6">
        <w:rPr>
          <w:rFonts w:ascii="Arial" w:hAnsi="Arial" w:cs="Arial"/>
          <w:b/>
          <w:sz w:val="22"/>
          <w:szCs w:val="22"/>
        </w:rPr>
        <w:t xml:space="preserve"> 1</w:t>
      </w:r>
      <w:r w:rsidRPr="008233B6">
        <w:rPr>
          <w:rFonts w:ascii="Arial" w:hAnsi="Arial" w:cs="Arial"/>
          <w:b/>
          <w:sz w:val="22"/>
          <w:szCs w:val="22"/>
        </w:rPr>
        <w:t>:</w:t>
      </w:r>
      <w:r w:rsidR="00B077D7" w:rsidRPr="008233B6">
        <w:rPr>
          <w:rFonts w:ascii="Arial" w:hAnsi="Arial" w:cs="Arial"/>
          <w:b/>
          <w:sz w:val="22"/>
          <w:szCs w:val="22"/>
        </w:rPr>
        <w:tab/>
      </w:r>
      <w:r w:rsidRPr="008233B6">
        <w:rPr>
          <w:rFonts w:ascii="Arial" w:hAnsi="Arial" w:cs="Arial"/>
          <w:b/>
          <w:sz w:val="22"/>
          <w:szCs w:val="22"/>
        </w:rPr>
        <w:t xml:space="preserve">Zvýšit kapacitu, komplexnost a kvalitu služeb poskytovaných institucemi veřejných služeb zaměstnanosti </w:t>
      </w:r>
    </w:p>
    <w:p w14:paraId="76BE19DF" w14:textId="77777777" w:rsidR="00A1742D" w:rsidRPr="008233B6" w:rsidRDefault="007A007F" w:rsidP="007A007F">
      <w:pPr>
        <w:spacing w:before="60" w:after="60"/>
        <w:jc w:val="both"/>
        <w:rPr>
          <w:rFonts w:ascii="Arial" w:hAnsi="Arial" w:cs="Arial"/>
          <w:sz w:val="22"/>
          <w:szCs w:val="22"/>
          <w:u w:val="single"/>
        </w:rPr>
      </w:pPr>
      <w:r w:rsidRPr="008233B6">
        <w:rPr>
          <w:rFonts w:ascii="Arial" w:hAnsi="Arial" w:cs="Arial"/>
          <w:sz w:val="22"/>
          <w:szCs w:val="22"/>
        </w:rPr>
        <w:t xml:space="preserve">Specifický cíl je navržen tak, aby naplňoval Specifické doporučení Rady v oblasti služeb zaměstnanosti a zprostředkovaně tak vytvářel podmínky pro dosažení cílů Národního programu reforem v oblasti zaměstnanosti. Aktivity v rámci tohoto specifického cíle jsou zaměřené na řešení příčin </w:t>
      </w:r>
      <w:r w:rsidR="00A1742D" w:rsidRPr="008233B6">
        <w:rPr>
          <w:rFonts w:ascii="Arial" w:hAnsi="Arial" w:cs="Arial"/>
          <w:sz w:val="22"/>
          <w:szCs w:val="22"/>
        </w:rPr>
        <w:t xml:space="preserve">nízké kapacity institucí trhu práce a nedostatečného souladu jimi poskytovaných služeb s potřebami klientů </w:t>
      </w:r>
      <w:r w:rsidRPr="008233B6">
        <w:rPr>
          <w:rFonts w:ascii="Arial" w:hAnsi="Arial" w:cs="Arial"/>
          <w:sz w:val="22"/>
          <w:szCs w:val="22"/>
        </w:rPr>
        <w:t xml:space="preserve">identifikovaných v kap. </w:t>
      </w:r>
      <w:r w:rsidR="00CC47A4" w:rsidRPr="008233B6">
        <w:rPr>
          <w:rFonts w:ascii="Arial" w:hAnsi="Arial" w:cs="Arial"/>
          <w:sz w:val="22"/>
          <w:szCs w:val="22"/>
        </w:rPr>
        <w:fldChar w:fldCharType="begin"/>
      </w:r>
      <w:r w:rsidR="00CC47A4" w:rsidRPr="008233B6">
        <w:rPr>
          <w:rFonts w:ascii="Arial" w:hAnsi="Arial" w:cs="Arial"/>
          <w:sz w:val="22"/>
          <w:szCs w:val="22"/>
        </w:rPr>
        <w:instrText xml:space="preserve"> REF _Ref358382678 \r \h </w:instrText>
      </w:r>
      <w:r w:rsidR="008233B6">
        <w:rPr>
          <w:rFonts w:ascii="Arial" w:hAnsi="Arial" w:cs="Arial"/>
          <w:sz w:val="22"/>
          <w:szCs w:val="22"/>
        </w:rPr>
        <w:instrText xml:space="preserve"> \* MERGEFORMAT </w:instrText>
      </w:r>
      <w:r w:rsidR="00CC47A4" w:rsidRPr="008233B6">
        <w:rPr>
          <w:rFonts w:ascii="Arial" w:hAnsi="Arial" w:cs="Arial"/>
          <w:sz w:val="22"/>
          <w:szCs w:val="22"/>
        </w:rPr>
      </w:r>
      <w:r w:rsidR="00CC47A4" w:rsidRPr="008233B6">
        <w:rPr>
          <w:rFonts w:ascii="Arial" w:hAnsi="Arial" w:cs="Arial"/>
          <w:sz w:val="22"/>
          <w:szCs w:val="22"/>
        </w:rPr>
        <w:fldChar w:fldCharType="separate"/>
      </w:r>
      <w:r w:rsidR="00DC38DA">
        <w:rPr>
          <w:rFonts w:ascii="Arial" w:hAnsi="Arial" w:cs="Arial"/>
          <w:sz w:val="22"/>
          <w:szCs w:val="22"/>
        </w:rPr>
        <w:t>1.1</w:t>
      </w:r>
      <w:r w:rsidR="00CC47A4" w:rsidRPr="008233B6">
        <w:rPr>
          <w:rFonts w:ascii="Arial" w:hAnsi="Arial" w:cs="Arial"/>
          <w:sz w:val="22"/>
          <w:szCs w:val="22"/>
        </w:rPr>
        <w:fldChar w:fldCharType="end"/>
      </w:r>
      <w:r w:rsidRPr="008233B6">
        <w:rPr>
          <w:rFonts w:ascii="Arial" w:hAnsi="Arial" w:cs="Arial"/>
          <w:sz w:val="22"/>
          <w:szCs w:val="22"/>
        </w:rPr>
        <w:t>.</w:t>
      </w:r>
      <w:r w:rsidRPr="008233B6">
        <w:rPr>
          <w:rFonts w:ascii="Arial" w:hAnsi="Arial" w:cs="Arial"/>
          <w:sz w:val="22"/>
          <w:szCs w:val="22"/>
          <w:u w:val="single"/>
        </w:rPr>
        <w:t xml:space="preserve"> </w:t>
      </w:r>
    </w:p>
    <w:p w14:paraId="75F3872E" w14:textId="2BED0933" w:rsidR="00137DB3" w:rsidRPr="008233B6" w:rsidRDefault="00137DB3" w:rsidP="00137DB3">
      <w:pPr>
        <w:spacing w:before="60" w:after="60"/>
        <w:jc w:val="both"/>
        <w:rPr>
          <w:rFonts w:ascii="Arial" w:hAnsi="Arial" w:cs="Arial"/>
          <w:sz w:val="22"/>
          <w:szCs w:val="22"/>
        </w:rPr>
      </w:pPr>
      <w:r w:rsidRPr="008233B6">
        <w:rPr>
          <w:rFonts w:ascii="Arial" w:hAnsi="Arial" w:cs="Arial"/>
          <w:sz w:val="22"/>
          <w:szCs w:val="22"/>
        </w:rPr>
        <w:t xml:space="preserve">Intervence se zaměří na posílení analytické, metodické a řídicí schopnosti MPSV, Úřadu práce ČR a dalších institucí trhu práce při realizaci politiky zaměstnanosti. Dojde </w:t>
      </w:r>
      <w:r w:rsidR="000D5CEF" w:rsidRPr="008233B6">
        <w:rPr>
          <w:rFonts w:ascii="Arial" w:hAnsi="Arial" w:cs="Arial"/>
          <w:sz w:val="22"/>
          <w:szCs w:val="22"/>
        </w:rPr>
        <w:t>k </w:t>
      </w:r>
      <w:r w:rsidRPr="008233B6">
        <w:rPr>
          <w:rFonts w:ascii="Arial" w:hAnsi="Arial" w:cs="Arial"/>
          <w:sz w:val="22"/>
          <w:szCs w:val="22"/>
        </w:rPr>
        <w:t xml:space="preserve">optimalizaci řízení a odpovědnosti jednotlivých stupňů řízení uvnitř ÚP ČR při zabezpečování a realizaci jednotlivých činností politiky zaměstnanosti. Intervence rovněž podpoří schopnost regionálních aktérů na trhu práce při navrhování a realizaci záměrů regionálního a lokálního rozvoje zaměstnanosti a jejich spolupráci s pracovišti ÚP na všech stupních řízení. Podpoří se schopnost pracovníků ÚP ČR implementovat nové způsoby práce s uchazeči o zaměstnání (např. profilování, cílování apod.). ÚP ČR bude mít </w:t>
      </w:r>
      <w:r w:rsidR="000D5CEF" w:rsidRPr="008233B6">
        <w:rPr>
          <w:rFonts w:ascii="Arial" w:hAnsi="Arial" w:cs="Arial"/>
          <w:sz w:val="22"/>
          <w:szCs w:val="22"/>
        </w:rPr>
        <w:t>k </w:t>
      </w:r>
      <w:r w:rsidRPr="008233B6">
        <w:rPr>
          <w:rFonts w:ascii="Arial" w:hAnsi="Arial" w:cs="Arial"/>
          <w:sz w:val="22"/>
          <w:szCs w:val="22"/>
        </w:rPr>
        <w:t xml:space="preserve">dispozici široký rejstřík </w:t>
      </w:r>
      <w:r w:rsidR="00E02676">
        <w:rPr>
          <w:rFonts w:ascii="Arial" w:hAnsi="Arial" w:cs="Arial"/>
          <w:sz w:val="22"/>
          <w:szCs w:val="22"/>
        </w:rPr>
        <w:t xml:space="preserve">vzájemně provázaných </w:t>
      </w:r>
      <w:r w:rsidRPr="008233B6">
        <w:rPr>
          <w:rFonts w:ascii="Arial" w:hAnsi="Arial" w:cs="Arial"/>
          <w:sz w:val="22"/>
          <w:szCs w:val="22"/>
        </w:rPr>
        <w:t>nástrojů a opatření APZ pro všechny důležité skupiny uchazečů, zároveň bude schopen zabezpečit realizaci aktivní politiky zaměstnanosti pro většinu potřebných uchazečů o zaměstnání. MPSV a ÚP ČR budou mít k dispozici funkční informační, analytické a monitorovací systémy pro vyhodnocení efektivity a</w:t>
      </w:r>
      <w:r w:rsidR="001C615F">
        <w:rPr>
          <w:rFonts w:ascii="Arial" w:hAnsi="Arial" w:cs="Arial"/>
          <w:sz w:val="22"/>
          <w:szCs w:val="22"/>
        </w:rPr>
        <w:t> </w:t>
      </w:r>
      <w:r w:rsidRPr="008233B6">
        <w:rPr>
          <w:rFonts w:ascii="Arial" w:hAnsi="Arial" w:cs="Arial"/>
          <w:sz w:val="22"/>
          <w:szCs w:val="22"/>
        </w:rPr>
        <w:t>účinnosti realizovaných opatření a nástrojů APZ. Bude zvýšena dostupnost a kvalita služeb v oblasti mezinárodní mobility v rámci členských států EU, EHP a Švýcarska prostřednictvím rozvoje služeb a kapacity sítě EURES v ČR.</w:t>
      </w:r>
    </w:p>
    <w:p w14:paraId="1A95E3A1" w14:textId="77777777" w:rsidR="007A007F" w:rsidRPr="008233B6" w:rsidRDefault="00A1742D" w:rsidP="005D4185">
      <w:pPr>
        <w:spacing w:before="60" w:after="60"/>
        <w:jc w:val="both"/>
        <w:rPr>
          <w:rFonts w:ascii="Arial" w:hAnsi="Arial" w:cs="Arial"/>
          <w:b/>
          <w:sz w:val="22"/>
          <w:szCs w:val="22"/>
        </w:rPr>
      </w:pPr>
      <w:r w:rsidRPr="008233B6">
        <w:rPr>
          <w:rFonts w:ascii="Arial" w:hAnsi="Arial" w:cs="Arial"/>
          <w:sz w:val="22"/>
          <w:szCs w:val="22"/>
        </w:rPr>
        <w:t xml:space="preserve"> </w:t>
      </w:r>
    </w:p>
    <w:p w14:paraId="034A4AF8" w14:textId="77777777" w:rsidR="006E11EE" w:rsidRPr="008233B6" w:rsidRDefault="006E11EE" w:rsidP="005D4185">
      <w:pPr>
        <w:spacing w:beforeLines="60" w:before="144" w:afterLines="60" w:after="144"/>
        <w:ind w:left="1985" w:hanging="1985"/>
        <w:jc w:val="both"/>
        <w:rPr>
          <w:rFonts w:ascii="Arial" w:hAnsi="Arial" w:cs="Arial"/>
          <w:b/>
          <w:sz w:val="22"/>
          <w:szCs w:val="22"/>
        </w:rPr>
      </w:pPr>
      <w:r w:rsidRPr="008233B6">
        <w:rPr>
          <w:rFonts w:ascii="Arial" w:hAnsi="Arial" w:cs="Arial"/>
          <w:b/>
          <w:sz w:val="22"/>
          <w:szCs w:val="22"/>
        </w:rPr>
        <w:t>Specifický cíl</w:t>
      </w:r>
      <w:r w:rsidR="00C3489E" w:rsidRPr="008233B6">
        <w:rPr>
          <w:rFonts w:ascii="Arial" w:hAnsi="Arial" w:cs="Arial"/>
          <w:b/>
          <w:sz w:val="22"/>
          <w:szCs w:val="22"/>
        </w:rPr>
        <w:t xml:space="preserve"> 2</w:t>
      </w:r>
      <w:r w:rsidRPr="008233B6">
        <w:rPr>
          <w:rFonts w:ascii="Arial" w:hAnsi="Arial" w:cs="Arial"/>
          <w:b/>
          <w:sz w:val="22"/>
          <w:szCs w:val="22"/>
        </w:rPr>
        <w:t>:</w:t>
      </w:r>
      <w:r w:rsidR="00B077D7" w:rsidRPr="008233B6">
        <w:rPr>
          <w:rFonts w:ascii="Arial" w:hAnsi="Arial" w:cs="Arial"/>
          <w:b/>
          <w:sz w:val="22"/>
          <w:szCs w:val="22"/>
        </w:rPr>
        <w:tab/>
      </w:r>
      <w:r w:rsidRPr="008233B6">
        <w:rPr>
          <w:rFonts w:ascii="Arial" w:hAnsi="Arial" w:cs="Arial"/>
          <w:b/>
          <w:sz w:val="22"/>
          <w:szCs w:val="22"/>
        </w:rPr>
        <w:t>Zvýšit kvalitu systému dalšího vzdělávání</w:t>
      </w:r>
    </w:p>
    <w:p w14:paraId="542AB767" w14:textId="77777777" w:rsidR="004E2A54" w:rsidRPr="008233B6" w:rsidRDefault="004E2A54" w:rsidP="004E2A54">
      <w:pPr>
        <w:spacing w:before="60" w:after="60"/>
        <w:jc w:val="both"/>
        <w:rPr>
          <w:rFonts w:ascii="Arial" w:hAnsi="Arial" w:cs="Arial"/>
          <w:sz w:val="22"/>
          <w:szCs w:val="22"/>
        </w:rPr>
      </w:pPr>
      <w:r w:rsidRPr="008233B6">
        <w:rPr>
          <w:rFonts w:ascii="Arial" w:hAnsi="Arial" w:cs="Arial"/>
          <w:sz w:val="22"/>
          <w:szCs w:val="22"/>
        </w:rPr>
        <w:t xml:space="preserve">Specifický cíl je navržen tak, aby </w:t>
      </w:r>
      <w:r w:rsidR="00A64F88" w:rsidRPr="008233B6">
        <w:rPr>
          <w:rFonts w:ascii="Arial" w:hAnsi="Arial" w:cs="Arial"/>
          <w:sz w:val="22"/>
          <w:szCs w:val="22"/>
        </w:rPr>
        <w:t>přispíval k dosažení</w:t>
      </w:r>
      <w:r w:rsidRPr="008233B6">
        <w:rPr>
          <w:rFonts w:ascii="Arial" w:hAnsi="Arial" w:cs="Arial"/>
          <w:sz w:val="22"/>
          <w:szCs w:val="22"/>
        </w:rPr>
        <w:t xml:space="preserve"> cílů Národního programu reforem v oblasti zaměstnanosti. Aktivity v rámci tohoto specifického cíle jsou zaměřené na řešení příčin </w:t>
      </w:r>
      <w:r w:rsidR="00A64F88" w:rsidRPr="008233B6">
        <w:rPr>
          <w:rFonts w:ascii="Arial" w:hAnsi="Arial" w:cs="Arial"/>
          <w:sz w:val="22"/>
          <w:szCs w:val="22"/>
        </w:rPr>
        <w:t>nedostatečné kvality systému dalšího vzdělávání</w:t>
      </w:r>
      <w:r w:rsidRPr="008233B6">
        <w:rPr>
          <w:rFonts w:ascii="Arial" w:hAnsi="Arial" w:cs="Arial"/>
          <w:sz w:val="22"/>
          <w:szCs w:val="22"/>
        </w:rPr>
        <w:t xml:space="preserve"> identifikovaných v kap. </w:t>
      </w:r>
      <w:r w:rsidR="00CC47A4" w:rsidRPr="008233B6">
        <w:rPr>
          <w:rFonts w:ascii="Arial" w:hAnsi="Arial" w:cs="Arial"/>
          <w:sz w:val="22"/>
          <w:szCs w:val="22"/>
        </w:rPr>
        <w:fldChar w:fldCharType="begin"/>
      </w:r>
      <w:r w:rsidR="00CC47A4" w:rsidRPr="008233B6">
        <w:rPr>
          <w:rFonts w:ascii="Arial" w:hAnsi="Arial" w:cs="Arial"/>
          <w:sz w:val="22"/>
          <w:szCs w:val="22"/>
        </w:rPr>
        <w:instrText xml:space="preserve"> REF _Ref358382685 \r \h </w:instrText>
      </w:r>
      <w:r w:rsidR="008233B6">
        <w:rPr>
          <w:rFonts w:ascii="Arial" w:hAnsi="Arial" w:cs="Arial"/>
          <w:sz w:val="22"/>
          <w:szCs w:val="22"/>
        </w:rPr>
        <w:instrText xml:space="preserve"> \* MERGEFORMAT </w:instrText>
      </w:r>
      <w:r w:rsidR="00CC47A4" w:rsidRPr="008233B6">
        <w:rPr>
          <w:rFonts w:ascii="Arial" w:hAnsi="Arial" w:cs="Arial"/>
          <w:sz w:val="22"/>
          <w:szCs w:val="22"/>
        </w:rPr>
      </w:r>
      <w:r w:rsidR="00CC47A4" w:rsidRPr="008233B6">
        <w:rPr>
          <w:rFonts w:ascii="Arial" w:hAnsi="Arial" w:cs="Arial"/>
          <w:sz w:val="22"/>
          <w:szCs w:val="22"/>
        </w:rPr>
        <w:fldChar w:fldCharType="separate"/>
      </w:r>
      <w:r w:rsidR="00DC38DA">
        <w:rPr>
          <w:rFonts w:ascii="Arial" w:hAnsi="Arial" w:cs="Arial"/>
          <w:sz w:val="22"/>
          <w:szCs w:val="22"/>
        </w:rPr>
        <w:t>1.1</w:t>
      </w:r>
      <w:r w:rsidR="00CC47A4" w:rsidRPr="008233B6">
        <w:rPr>
          <w:rFonts w:ascii="Arial" w:hAnsi="Arial" w:cs="Arial"/>
          <w:sz w:val="22"/>
          <w:szCs w:val="22"/>
        </w:rPr>
        <w:fldChar w:fldCharType="end"/>
      </w:r>
      <w:r w:rsidRPr="008233B6">
        <w:rPr>
          <w:rFonts w:ascii="Arial" w:hAnsi="Arial" w:cs="Arial"/>
          <w:sz w:val="22"/>
          <w:szCs w:val="22"/>
        </w:rPr>
        <w:t xml:space="preserve">. </w:t>
      </w:r>
    </w:p>
    <w:p w14:paraId="05CAC3D0" w14:textId="3F86B415" w:rsidR="007A007F" w:rsidRPr="008233B6" w:rsidRDefault="007A007F" w:rsidP="007A007F">
      <w:pPr>
        <w:spacing w:before="60" w:after="60"/>
        <w:jc w:val="both"/>
        <w:rPr>
          <w:rFonts w:ascii="Arial" w:hAnsi="Arial" w:cs="Arial"/>
          <w:sz w:val="22"/>
          <w:szCs w:val="22"/>
        </w:rPr>
      </w:pPr>
      <w:r w:rsidRPr="008233B6">
        <w:rPr>
          <w:rFonts w:ascii="Arial" w:hAnsi="Arial" w:cs="Arial"/>
          <w:sz w:val="22"/>
          <w:szCs w:val="22"/>
        </w:rPr>
        <w:t xml:space="preserve">Intervence se zaměří na rozvoj a zavedení potřebných systémových a plošných kroků </w:t>
      </w:r>
      <w:r w:rsidR="000D5CEF" w:rsidRPr="008233B6">
        <w:rPr>
          <w:rFonts w:ascii="Arial" w:hAnsi="Arial" w:cs="Arial"/>
          <w:sz w:val="22"/>
          <w:szCs w:val="22"/>
        </w:rPr>
        <w:t>v </w:t>
      </w:r>
      <w:r w:rsidRPr="008233B6">
        <w:rPr>
          <w:rFonts w:ascii="Arial" w:hAnsi="Arial" w:cs="Arial"/>
          <w:sz w:val="22"/>
          <w:szCs w:val="22"/>
        </w:rPr>
        <w:t xml:space="preserve">oblasti dalšího vzdělávání a na provázání s již realizovanými opatřeními v této oblasti ve spolupráci a koordinaci s MŠMT. Zatím byl učiněn první krok, a to v oblasti uznávání výsledků </w:t>
      </w:r>
      <w:r w:rsidR="00D04FD7" w:rsidRPr="008233B6">
        <w:rPr>
          <w:rFonts w:ascii="Arial" w:hAnsi="Arial" w:cs="Arial"/>
          <w:sz w:val="22"/>
          <w:szCs w:val="22"/>
        </w:rPr>
        <w:t xml:space="preserve">předchozího učení </w:t>
      </w:r>
      <w:r w:rsidRPr="008233B6">
        <w:rPr>
          <w:rFonts w:ascii="Arial" w:hAnsi="Arial" w:cs="Arial"/>
          <w:sz w:val="22"/>
          <w:szCs w:val="22"/>
        </w:rPr>
        <w:t>všeobecně uznávaným a přijímaným způsobem.</w:t>
      </w:r>
      <w:r w:rsidR="00DF4688" w:rsidRPr="008233B6">
        <w:rPr>
          <w:rFonts w:ascii="Arial" w:hAnsi="Arial" w:cs="Arial"/>
          <w:sz w:val="22"/>
          <w:szCs w:val="22"/>
        </w:rPr>
        <w:t xml:space="preserve"> Podpora se zaměří na vytvoření funkčního systému monitorování a předvídání kvalifikačních potřeb trhu práce a funkčního a plošně dostupného kariérového poradenství. MPSV a instituce trhu práce bude mít k dispozici nástroje podpory a stimulace dalšího profesního vzdělávání pro uchazeče a zájemce o zaměstnání a pro pracovníky podniků, včetně systému sledování kvality a efektivity dalšího profesního vzdělávání. Dále bude zajištěna funkční spolupráce ÚP ČR, resp. dalších institucí trhu práce s aktéry na regionální úrovni při rozvoji lidských zdrojů a řešení regionální nezaměstnanosti. </w:t>
      </w:r>
    </w:p>
    <w:p w14:paraId="4EC6C16D" w14:textId="77777777" w:rsidR="008D4B24" w:rsidRPr="008233B6" w:rsidRDefault="008D4B24" w:rsidP="007A007F">
      <w:pPr>
        <w:spacing w:before="60" w:after="60"/>
        <w:jc w:val="both"/>
        <w:rPr>
          <w:rFonts w:ascii="Arial" w:hAnsi="Arial" w:cs="Arial"/>
          <w:sz w:val="22"/>
          <w:szCs w:val="22"/>
        </w:rPr>
      </w:pPr>
      <w:r w:rsidRPr="008233B6">
        <w:rPr>
          <w:rFonts w:ascii="Arial" w:hAnsi="Arial" w:cs="Arial"/>
          <w:sz w:val="22"/>
          <w:szCs w:val="22"/>
        </w:rPr>
        <w:t xml:space="preserve">Bude fungovat systémové kariérové poradenství na trhu práce, včetně poradenských programů k technikám vyhledávání zaměstnání a volby povolání, budou podpořeny adekvátní nástroje pro párování potřeb trhu práce a nabízené pracovní síly. Bude podpořena </w:t>
      </w:r>
      <w:r w:rsidRPr="008233B6">
        <w:rPr>
          <w:rFonts w:ascii="Arial" w:hAnsi="Arial" w:cs="Arial"/>
          <w:sz w:val="22"/>
          <w:szCs w:val="22"/>
        </w:rPr>
        <w:lastRenderedPageBreak/>
        <w:t>tvorba, rozvoj a realizace systémových opatření v oblasti dalšího vzdělávání. Ta se zaměří především na chybějící systémovou, finanční podporu pro účast v dalším profesním vzdělávání, zavádění prvků kvality do vzdělávacího procesu. Bude podpořen rozvoj rekvalifikací (další profesní vzdělávání) v souladu s potřebami trhu práce, včetně jejich financování.</w:t>
      </w:r>
    </w:p>
    <w:p w14:paraId="39F75BA6" w14:textId="77777777" w:rsidR="00A64F88" w:rsidRPr="008233B6" w:rsidRDefault="00A64F88" w:rsidP="00A64F88">
      <w:pPr>
        <w:spacing w:beforeLines="60" w:before="144" w:afterLines="60" w:after="144"/>
        <w:jc w:val="both"/>
        <w:rPr>
          <w:rFonts w:ascii="Arial" w:hAnsi="Arial" w:cs="Arial"/>
          <w:b/>
          <w:sz w:val="22"/>
          <w:szCs w:val="22"/>
        </w:rPr>
      </w:pPr>
    </w:p>
    <w:p w14:paraId="6183BC1B" w14:textId="77777777" w:rsidR="006E11EE" w:rsidRPr="008233B6" w:rsidRDefault="006E11EE" w:rsidP="006E11EE">
      <w:pPr>
        <w:spacing w:after="200"/>
        <w:jc w:val="both"/>
        <w:rPr>
          <w:rFonts w:ascii="Arial" w:hAnsi="Arial" w:cs="Arial"/>
          <w:b/>
          <w:sz w:val="22"/>
          <w:szCs w:val="22"/>
          <w:u w:val="single"/>
        </w:rPr>
      </w:pPr>
      <w:r w:rsidRPr="008233B6">
        <w:rPr>
          <w:rFonts w:ascii="Arial" w:hAnsi="Arial" w:cs="Arial"/>
          <w:b/>
          <w:sz w:val="22"/>
          <w:szCs w:val="22"/>
          <w:u w:val="single"/>
        </w:rPr>
        <w:t xml:space="preserve">Indikátory výsledku </w:t>
      </w:r>
    </w:p>
    <w:p w14:paraId="15D4389E" w14:textId="77777777" w:rsidR="006E11EE" w:rsidRPr="008233B6" w:rsidRDefault="006E11EE" w:rsidP="006E11EE">
      <w:pPr>
        <w:spacing w:beforeLines="60" w:before="144" w:afterLines="60" w:after="144"/>
        <w:jc w:val="both"/>
        <w:rPr>
          <w:rFonts w:ascii="Arial" w:hAnsi="Arial" w:cs="Arial"/>
          <w:sz w:val="22"/>
          <w:szCs w:val="22"/>
        </w:rPr>
      </w:pPr>
      <w:r w:rsidRPr="008233B6">
        <w:rPr>
          <w:rFonts w:ascii="Arial" w:hAnsi="Arial" w:cs="Arial"/>
          <w:sz w:val="22"/>
          <w:szCs w:val="22"/>
        </w:rPr>
        <w:t>Všechny níže uvedené indikátory jsou při výpočtu dále členěny dle pohlaví a charakteristik uvedených v kapitole o výstupových indikátorech (</w:t>
      </w:r>
      <w:r w:rsidR="000D5CEF" w:rsidRPr="008233B6">
        <w:rPr>
          <w:rFonts w:ascii="Arial" w:hAnsi="Arial" w:cs="Arial"/>
          <w:b/>
          <w:bCs/>
          <w:sz w:val="22"/>
          <w:szCs w:val="22"/>
        </w:rPr>
        <w:fldChar w:fldCharType="begin"/>
      </w:r>
      <w:r w:rsidR="000D5CEF" w:rsidRPr="008233B6">
        <w:rPr>
          <w:rFonts w:ascii="Arial" w:hAnsi="Arial" w:cs="Arial"/>
          <w:sz w:val="22"/>
          <w:szCs w:val="22"/>
        </w:rPr>
        <w:instrText xml:space="preserve"> REF _Ref357071158 \r \h </w:instrText>
      </w:r>
      <w:r w:rsidR="008233B6">
        <w:rPr>
          <w:rFonts w:ascii="Arial" w:hAnsi="Arial" w:cs="Arial"/>
          <w:b/>
          <w:bCs/>
          <w:sz w:val="22"/>
          <w:szCs w:val="22"/>
        </w:rPr>
        <w:instrText xml:space="preserve"> \* MERGEFORMAT </w:instrText>
      </w:r>
      <w:r w:rsidR="000D5CEF" w:rsidRPr="008233B6">
        <w:rPr>
          <w:rFonts w:ascii="Arial" w:hAnsi="Arial" w:cs="Arial"/>
          <w:b/>
          <w:bCs/>
          <w:sz w:val="22"/>
          <w:szCs w:val="22"/>
        </w:rPr>
      </w:r>
      <w:r w:rsidR="000D5CEF" w:rsidRPr="008233B6">
        <w:rPr>
          <w:rFonts w:ascii="Arial" w:hAnsi="Arial" w:cs="Arial"/>
          <w:b/>
          <w:bCs/>
          <w:sz w:val="22"/>
          <w:szCs w:val="22"/>
        </w:rPr>
        <w:fldChar w:fldCharType="separate"/>
      </w:r>
      <w:r w:rsidR="00DC38DA">
        <w:rPr>
          <w:rFonts w:ascii="Arial" w:hAnsi="Arial" w:cs="Arial"/>
          <w:sz w:val="22"/>
          <w:szCs w:val="22"/>
        </w:rPr>
        <w:t>2.1.12.5</w:t>
      </w:r>
      <w:r w:rsidR="000D5CEF" w:rsidRPr="008233B6">
        <w:rPr>
          <w:rFonts w:ascii="Arial" w:hAnsi="Arial" w:cs="Arial"/>
          <w:b/>
          <w:bCs/>
          <w:sz w:val="22"/>
          <w:szCs w:val="22"/>
        </w:rPr>
        <w:fldChar w:fldCharType="end"/>
      </w:r>
      <w:r w:rsidRPr="008233B6">
        <w:rPr>
          <w:rFonts w:ascii="Arial" w:hAnsi="Arial" w:cs="Arial"/>
          <w:sz w:val="22"/>
          <w:szCs w:val="22"/>
        </w:rPr>
        <w:t>), která vychází z přílohy 1 nařízení o </w:t>
      </w:r>
      <w:r w:rsidR="005F7103">
        <w:rPr>
          <w:rFonts w:ascii="Arial" w:hAnsi="Arial" w:cs="Arial"/>
          <w:sz w:val="22"/>
          <w:szCs w:val="22"/>
        </w:rPr>
        <w:t>ESF</w:t>
      </w:r>
      <w:r w:rsidRPr="008233B6">
        <w:rPr>
          <w:rFonts w:ascii="Arial" w:hAnsi="Arial" w:cs="Arial"/>
          <w:sz w:val="22"/>
          <w:szCs w:val="22"/>
        </w:rPr>
        <w:t>. V případě, že specifický cíl, ke kterému se indikátory vztahují, specifikuje cílovou skupinu dle věku či pohlaví, tak k němu náležící indikátory se vztahují taktéž pouze k této cílové skupině.</w:t>
      </w:r>
    </w:p>
    <w:p w14:paraId="098CD2F4" w14:textId="77777777" w:rsidR="006E11EE" w:rsidRPr="008233B6" w:rsidRDefault="006E11EE" w:rsidP="006E11EE">
      <w:pPr>
        <w:pStyle w:val="Titulek"/>
        <w:keepNext/>
        <w:spacing w:after="120"/>
      </w:pPr>
      <w:bookmarkStart w:id="51" w:name="_Toc390352202"/>
      <w:r w:rsidRPr="008233B6">
        <w:rPr>
          <w:rFonts w:ascii="Arial" w:hAnsi="Arial" w:cs="Arial"/>
          <w:color w:val="auto"/>
          <w:sz w:val="20"/>
          <w:szCs w:val="20"/>
        </w:rPr>
        <w:t xml:space="preserve">Tabulka </w:t>
      </w:r>
      <w:r w:rsidRPr="008233B6">
        <w:rPr>
          <w:rFonts w:ascii="Arial" w:hAnsi="Arial" w:cs="Arial"/>
          <w:color w:val="auto"/>
          <w:sz w:val="20"/>
          <w:szCs w:val="20"/>
        </w:rPr>
        <w:fldChar w:fldCharType="begin"/>
      </w:r>
      <w:r w:rsidRPr="008233B6">
        <w:rPr>
          <w:rFonts w:ascii="Arial" w:hAnsi="Arial" w:cs="Arial"/>
          <w:color w:val="auto"/>
          <w:sz w:val="20"/>
          <w:szCs w:val="20"/>
        </w:rPr>
        <w:instrText xml:space="preserve"> SEQ Tabulka \* ARABIC </w:instrText>
      </w:r>
      <w:r w:rsidRPr="008233B6">
        <w:rPr>
          <w:rFonts w:ascii="Arial" w:hAnsi="Arial" w:cs="Arial"/>
          <w:color w:val="auto"/>
          <w:sz w:val="20"/>
          <w:szCs w:val="20"/>
        </w:rPr>
        <w:fldChar w:fldCharType="separate"/>
      </w:r>
      <w:r w:rsidR="00DC38DA">
        <w:rPr>
          <w:rFonts w:ascii="Arial" w:hAnsi="Arial" w:cs="Arial"/>
          <w:noProof/>
          <w:color w:val="auto"/>
          <w:sz w:val="20"/>
          <w:szCs w:val="20"/>
        </w:rPr>
        <w:t>9</w:t>
      </w:r>
      <w:r w:rsidRPr="008233B6">
        <w:rPr>
          <w:rFonts w:ascii="Arial" w:hAnsi="Arial" w:cs="Arial"/>
          <w:color w:val="auto"/>
          <w:sz w:val="20"/>
          <w:szCs w:val="20"/>
        </w:rPr>
        <w:fldChar w:fldCharType="end"/>
      </w:r>
      <w:r w:rsidRPr="008233B6">
        <w:rPr>
          <w:rFonts w:ascii="Arial" w:hAnsi="Arial" w:cs="Arial"/>
          <w:color w:val="auto"/>
          <w:sz w:val="20"/>
          <w:szCs w:val="20"/>
        </w:rPr>
        <w:t>: Společné a specifické výsledkové indikátory za investiční prioritu 1.4</w:t>
      </w:r>
      <w:bookmarkEnd w:id="51"/>
    </w:p>
    <w:tbl>
      <w:tblPr>
        <w:tblW w:w="47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8"/>
        <w:gridCol w:w="1316"/>
        <w:gridCol w:w="936"/>
        <w:gridCol w:w="932"/>
        <w:gridCol w:w="1092"/>
        <w:gridCol w:w="593"/>
        <w:gridCol w:w="887"/>
        <w:gridCol w:w="884"/>
        <w:gridCol w:w="828"/>
        <w:gridCol w:w="828"/>
      </w:tblGrid>
      <w:tr w:rsidR="00385E33" w:rsidRPr="008233B6" w14:paraId="3F8BB7C5" w14:textId="77777777" w:rsidTr="00385E33">
        <w:trPr>
          <w:trHeight w:val="872"/>
        </w:trPr>
        <w:tc>
          <w:tcPr>
            <w:tcW w:w="212" w:type="pct"/>
            <w:tcBorders>
              <w:top w:val="single" w:sz="4" w:space="0" w:color="auto"/>
              <w:left w:val="single" w:sz="4" w:space="0" w:color="auto"/>
              <w:bottom w:val="single" w:sz="4" w:space="0" w:color="auto"/>
              <w:right w:val="single" w:sz="4" w:space="0" w:color="auto"/>
            </w:tcBorders>
            <w:shd w:val="clear" w:color="auto" w:fill="DBE5F1"/>
          </w:tcPr>
          <w:p w14:paraId="7A858E0A" w14:textId="77777777" w:rsidR="00385E33" w:rsidRPr="008233B6" w:rsidRDefault="00385E33" w:rsidP="00AE39E8">
            <w:pPr>
              <w:tabs>
                <w:tab w:val="left" w:pos="720"/>
              </w:tabs>
              <w:jc w:val="center"/>
              <w:rPr>
                <w:rFonts w:ascii="Arial" w:hAnsi="Arial" w:cs="Arial"/>
                <w:b/>
                <w:sz w:val="18"/>
                <w:szCs w:val="18"/>
              </w:rPr>
            </w:pPr>
            <w:r w:rsidRPr="008233B6">
              <w:rPr>
                <w:rFonts w:ascii="Arial" w:hAnsi="Arial" w:cs="Arial"/>
                <w:b/>
                <w:sz w:val="18"/>
                <w:szCs w:val="18"/>
              </w:rPr>
              <w:t>ID</w:t>
            </w:r>
          </w:p>
        </w:tc>
        <w:tc>
          <w:tcPr>
            <w:tcW w:w="759" w:type="pct"/>
            <w:tcBorders>
              <w:top w:val="single" w:sz="4" w:space="0" w:color="auto"/>
              <w:left w:val="single" w:sz="4" w:space="0" w:color="auto"/>
              <w:bottom w:val="single" w:sz="4" w:space="0" w:color="auto"/>
              <w:right w:val="single" w:sz="4" w:space="0" w:color="auto"/>
            </w:tcBorders>
            <w:shd w:val="clear" w:color="auto" w:fill="DBE5F1"/>
            <w:hideMark/>
          </w:tcPr>
          <w:p w14:paraId="70A706B2" w14:textId="77777777" w:rsidR="00385E33" w:rsidRPr="008233B6" w:rsidRDefault="00385E33" w:rsidP="00AE39E8">
            <w:pPr>
              <w:tabs>
                <w:tab w:val="left" w:pos="720"/>
              </w:tabs>
              <w:jc w:val="center"/>
              <w:rPr>
                <w:rFonts w:ascii="Arial" w:hAnsi="Arial" w:cs="Arial"/>
                <w:b/>
                <w:sz w:val="18"/>
                <w:szCs w:val="18"/>
              </w:rPr>
            </w:pPr>
            <w:r w:rsidRPr="008233B6">
              <w:rPr>
                <w:rFonts w:ascii="Arial" w:hAnsi="Arial" w:cs="Arial"/>
                <w:b/>
                <w:sz w:val="18"/>
                <w:szCs w:val="18"/>
              </w:rPr>
              <w:t>Indikátor</w:t>
            </w:r>
          </w:p>
        </w:tc>
        <w:tc>
          <w:tcPr>
            <w:tcW w:w="540" w:type="pct"/>
            <w:tcBorders>
              <w:top w:val="single" w:sz="4" w:space="0" w:color="auto"/>
              <w:left w:val="single" w:sz="4" w:space="0" w:color="auto"/>
              <w:bottom w:val="single" w:sz="4" w:space="0" w:color="auto"/>
              <w:right w:val="single" w:sz="4" w:space="0" w:color="auto"/>
            </w:tcBorders>
            <w:shd w:val="clear" w:color="auto" w:fill="DBE5F1"/>
          </w:tcPr>
          <w:p w14:paraId="52B8DE9D" w14:textId="77777777" w:rsidR="00385E33" w:rsidRPr="008233B6" w:rsidRDefault="00385E33" w:rsidP="00AE39E8">
            <w:pPr>
              <w:tabs>
                <w:tab w:val="left" w:pos="720"/>
              </w:tabs>
              <w:jc w:val="center"/>
              <w:rPr>
                <w:rFonts w:ascii="Arial" w:hAnsi="Arial" w:cs="Arial"/>
                <w:b/>
                <w:sz w:val="18"/>
                <w:szCs w:val="18"/>
              </w:rPr>
            </w:pPr>
            <w:r w:rsidRPr="008233B6">
              <w:rPr>
                <w:rFonts w:ascii="Arial" w:hAnsi="Arial" w:cs="Arial"/>
                <w:b/>
                <w:sz w:val="18"/>
                <w:szCs w:val="18"/>
              </w:rPr>
              <w:t>Kategorie regionu nebo YEI</w:t>
            </w:r>
          </w:p>
        </w:tc>
        <w:tc>
          <w:tcPr>
            <w:tcW w:w="538" w:type="pct"/>
            <w:tcBorders>
              <w:top w:val="single" w:sz="4" w:space="0" w:color="auto"/>
              <w:left w:val="single" w:sz="4" w:space="0" w:color="auto"/>
              <w:bottom w:val="single" w:sz="4" w:space="0" w:color="auto"/>
              <w:right w:val="single" w:sz="4" w:space="0" w:color="auto"/>
            </w:tcBorders>
            <w:shd w:val="clear" w:color="auto" w:fill="DBE5F1"/>
            <w:hideMark/>
          </w:tcPr>
          <w:p w14:paraId="194101EE" w14:textId="77777777" w:rsidR="00385E33" w:rsidRPr="008233B6" w:rsidRDefault="00385E33" w:rsidP="00AE39E8">
            <w:pPr>
              <w:tabs>
                <w:tab w:val="left" w:pos="720"/>
              </w:tabs>
              <w:jc w:val="center"/>
              <w:rPr>
                <w:rFonts w:ascii="Arial" w:hAnsi="Arial" w:cs="Arial"/>
                <w:b/>
                <w:sz w:val="18"/>
                <w:szCs w:val="18"/>
              </w:rPr>
            </w:pPr>
            <w:r w:rsidRPr="008233B6">
              <w:rPr>
                <w:rFonts w:ascii="Arial" w:hAnsi="Arial" w:cs="Arial"/>
                <w:b/>
                <w:sz w:val="18"/>
                <w:szCs w:val="18"/>
              </w:rPr>
              <w:t>Měrná jednotka indikátoru</w:t>
            </w:r>
          </w:p>
        </w:tc>
        <w:tc>
          <w:tcPr>
            <w:tcW w:w="630" w:type="pct"/>
            <w:tcBorders>
              <w:top w:val="single" w:sz="4" w:space="0" w:color="auto"/>
              <w:left w:val="single" w:sz="4" w:space="0" w:color="auto"/>
              <w:bottom w:val="single" w:sz="4" w:space="0" w:color="auto"/>
              <w:right w:val="single" w:sz="4" w:space="0" w:color="auto"/>
            </w:tcBorders>
            <w:shd w:val="clear" w:color="auto" w:fill="DBE5F1"/>
            <w:hideMark/>
          </w:tcPr>
          <w:p w14:paraId="6DF3D994" w14:textId="77777777" w:rsidR="00385E33" w:rsidRPr="008233B6" w:rsidRDefault="00385E33" w:rsidP="00AE39E8">
            <w:pPr>
              <w:tabs>
                <w:tab w:val="left" w:pos="720"/>
              </w:tabs>
              <w:jc w:val="center"/>
              <w:rPr>
                <w:rFonts w:ascii="Arial" w:hAnsi="Arial" w:cs="Arial"/>
                <w:b/>
                <w:sz w:val="18"/>
                <w:szCs w:val="18"/>
              </w:rPr>
            </w:pPr>
            <w:r w:rsidRPr="008233B6">
              <w:rPr>
                <w:rFonts w:ascii="Arial" w:hAnsi="Arial" w:cs="Arial"/>
                <w:b/>
                <w:sz w:val="18"/>
                <w:szCs w:val="18"/>
              </w:rPr>
              <w:t>Společný indikátor výstupů použitý jako základ</w:t>
            </w:r>
          </w:p>
        </w:tc>
        <w:tc>
          <w:tcPr>
            <w:tcW w:w="342" w:type="pct"/>
            <w:tcBorders>
              <w:top w:val="single" w:sz="4" w:space="0" w:color="auto"/>
              <w:left w:val="single" w:sz="4" w:space="0" w:color="auto"/>
              <w:bottom w:val="single" w:sz="4" w:space="0" w:color="auto"/>
              <w:right w:val="single" w:sz="4" w:space="0" w:color="auto"/>
            </w:tcBorders>
            <w:shd w:val="clear" w:color="auto" w:fill="DBE5F1"/>
            <w:hideMark/>
          </w:tcPr>
          <w:p w14:paraId="3EEF05F7" w14:textId="77777777" w:rsidR="00385E33" w:rsidRPr="008233B6" w:rsidRDefault="00385E33" w:rsidP="00AE39E8">
            <w:pPr>
              <w:tabs>
                <w:tab w:val="left" w:pos="720"/>
              </w:tabs>
              <w:jc w:val="center"/>
              <w:rPr>
                <w:rFonts w:ascii="Arial" w:hAnsi="Arial" w:cs="Arial"/>
                <w:b/>
                <w:sz w:val="18"/>
                <w:szCs w:val="18"/>
              </w:rPr>
            </w:pPr>
            <w:r w:rsidRPr="008233B6">
              <w:rPr>
                <w:rFonts w:ascii="Arial" w:hAnsi="Arial" w:cs="Arial"/>
                <w:b/>
                <w:sz w:val="18"/>
                <w:szCs w:val="18"/>
              </w:rPr>
              <w:t>Výchozí</w:t>
            </w:r>
          </w:p>
          <w:p w14:paraId="72C4B0AA" w14:textId="77777777" w:rsidR="00385E33" w:rsidRPr="008233B6" w:rsidRDefault="00385E33" w:rsidP="00AE39E8">
            <w:pPr>
              <w:tabs>
                <w:tab w:val="left" w:pos="720"/>
              </w:tabs>
              <w:jc w:val="center"/>
              <w:rPr>
                <w:rFonts w:ascii="Arial" w:hAnsi="Arial" w:cs="Arial"/>
                <w:b/>
                <w:sz w:val="18"/>
                <w:szCs w:val="18"/>
              </w:rPr>
            </w:pPr>
            <w:r w:rsidRPr="008233B6">
              <w:rPr>
                <w:rFonts w:ascii="Arial" w:hAnsi="Arial" w:cs="Arial"/>
                <w:b/>
                <w:sz w:val="18"/>
                <w:szCs w:val="18"/>
              </w:rPr>
              <w:t>hodnota</w:t>
            </w:r>
          </w:p>
        </w:tc>
        <w:tc>
          <w:tcPr>
            <w:tcW w:w="512" w:type="pct"/>
            <w:tcBorders>
              <w:top w:val="single" w:sz="4" w:space="0" w:color="auto"/>
              <w:left w:val="single" w:sz="4" w:space="0" w:color="auto"/>
              <w:bottom w:val="single" w:sz="4" w:space="0" w:color="auto"/>
              <w:right w:val="single" w:sz="4" w:space="0" w:color="auto"/>
            </w:tcBorders>
            <w:shd w:val="clear" w:color="auto" w:fill="DBE5F1"/>
            <w:hideMark/>
          </w:tcPr>
          <w:p w14:paraId="4FC4FC98" w14:textId="77777777" w:rsidR="00385E33" w:rsidRPr="008233B6" w:rsidRDefault="00385E33" w:rsidP="00AE39E8">
            <w:pPr>
              <w:tabs>
                <w:tab w:val="left" w:pos="720"/>
              </w:tabs>
              <w:jc w:val="center"/>
              <w:rPr>
                <w:rFonts w:ascii="Arial" w:hAnsi="Arial" w:cs="Arial"/>
                <w:b/>
                <w:sz w:val="18"/>
                <w:szCs w:val="18"/>
              </w:rPr>
            </w:pPr>
            <w:r w:rsidRPr="008233B6">
              <w:rPr>
                <w:rFonts w:ascii="Arial" w:hAnsi="Arial" w:cs="Arial"/>
                <w:b/>
                <w:sz w:val="18"/>
                <w:szCs w:val="18"/>
              </w:rPr>
              <w:t>Výchozí rok</w:t>
            </w:r>
          </w:p>
        </w:tc>
        <w:tc>
          <w:tcPr>
            <w:tcW w:w="510" w:type="pct"/>
            <w:tcBorders>
              <w:top w:val="single" w:sz="4" w:space="0" w:color="auto"/>
              <w:left w:val="single" w:sz="4" w:space="0" w:color="auto"/>
              <w:bottom w:val="single" w:sz="4" w:space="0" w:color="auto"/>
              <w:right w:val="single" w:sz="4" w:space="0" w:color="auto"/>
            </w:tcBorders>
            <w:shd w:val="clear" w:color="auto" w:fill="DBE5F1"/>
            <w:hideMark/>
          </w:tcPr>
          <w:p w14:paraId="531B39F2" w14:textId="77777777" w:rsidR="00385E33" w:rsidRPr="008233B6" w:rsidRDefault="00385E33" w:rsidP="00CF5388">
            <w:pPr>
              <w:tabs>
                <w:tab w:val="left" w:pos="720"/>
              </w:tabs>
              <w:jc w:val="center"/>
              <w:rPr>
                <w:rFonts w:ascii="Arial" w:hAnsi="Arial" w:cs="Arial"/>
                <w:b/>
                <w:sz w:val="18"/>
                <w:szCs w:val="18"/>
              </w:rPr>
            </w:pPr>
            <w:r w:rsidRPr="008233B6">
              <w:rPr>
                <w:rFonts w:ascii="Arial" w:hAnsi="Arial" w:cs="Arial"/>
                <w:b/>
                <w:sz w:val="18"/>
                <w:szCs w:val="18"/>
              </w:rPr>
              <w:t>Cílová hodnota (2023)</w:t>
            </w:r>
          </w:p>
        </w:tc>
        <w:tc>
          <w:tcPr>
            <w:tcW w:w="478" w:type="pct"/>
            <w:tcBorders>
              <w:top w:val="single" w:sz="4" w:space="0" w:color="auto"/>
              <w:left w:val="single" w:sz="4" w:space="0" w:color="auto"/>
              <w:bottom w:val="single" w:sz="4" w:space="0" w:color="auto"/>
              <w:right w:val="single" w:sz="4" w:space="0" w:color="auto"/>
            </w:tcBorders>
            <w:shd w:val="clear" w:color="auto" w:fill="DBE5F1"/>
            <w:hideMark/>
          </w:tcPr>
          <w:p w14:paraId="568AD3E0" w14:textId="77777777" w:rsidR="00385E33" w:rsidRPr="008233B6" w:rsidRDefault="00385E33" w:rsidP="00AE39E8">
            <w:pPr>
              <w:tabs>
                <w:tab w:val="left" w:pos="720"/>
              </w:tabs>
              <w:jc w:val="center"/>
              <w:rPr>
                <w:rFonts w:ascii="Arial" w:hAnsi="Arial" w:cs="Arial"/>
                <w:b/>
                <w:sz w:val="18"/>
                <w:szCs w:val="18"/>
              </w:rPr>
            </w:pPr>
            <w:r w:rsidRPr="008233B6">
              <w:rPr>
                <w:rFonts w:ascii="Arial" w:hAnsi="Arial" w:cs="Arial"/>
                <w:b/>
                <w:sz w:val="18"/>
                <w:szCs w:val="18"/>
              </w:rPr>
              <w:t>Zdroj údajů</w:t>
            </w:r>
          </w:p>
        </w:tc>
        <w:tc>
          <w:tcPr>
            <w:tcW w:w="478" w:type="pct"/>
            <w:tcBorders>
              <w:top w:val="single" w:sz="4" w:space="0" w:color="auto"/>
              <w:left w:val="single" w:sz="4" w:space="0" w:color="auto"/>
              <w:bottom w:val="single" w:sz="4" w:space="0" w:color="auto"/>
              <w:right w:val="single" w:sz="4" w:space="0" w:color="auto"/>
            </w:tcBorders>
            <w:shd w:val="clear" w:color="auto" w:fill="DBE5F1"/>
            <w:hideMark/>
          </w:tcPr>
          <w:p w14:paraId="26EF25D9" w14:textId="77777777" w:rsidR="00385E33" w:rsidRPr="008233B6" w:rsidRDefault="00385E33" w:rsidP="00AE39E8">
            <w:pPr>
              <w:tabs>
                <w:tab w:val="left" w:pos="720"/>
              </w:tabs>
              <w:jc w:val="center"/>
              <w:rPr>
                <w:rFonts w:ascii="Arial" w:hAnsi="Arial" w:cs="Arial"/>
                <w:b/>
                <w:sz w:val="18"/>
                <w:szCs w:val="18"/>
              </w:rPr>
            </w:pPr>
            <w:r w:rsidRPr="008233B6">
              <w:rPr>
                <w:rFonts w:ascii="Arial" w:hAnsi="Arial" w:cs="Arial"/>
                <w:b/>
                <w:sz w:val="18"/>
                <w:szCs w:val="18"/>
              </w:rPr>
              <w:t>Frekvence sledování</w:t>
            </w:r>
            <w:r w:rsidRPr="008233B6">
              <w:rPr>
                <w:rStyle w:val="Znakapoznpodarou"/>
                <w:rFonts w:ascii="Arial" w:hAnsi="Arial" w:cs="Arial"/>
                <w:b/>
                <w:sz w:val="18"/>
                <w:szCs w:val="18"/>
              </w:rPr>
              <w:footnoteReference w:id="21"/>
            </w:r>
          </w:p>
        </w:tc>
      </w:tr>
      <w:tr w:rsidR="00385E33" w:rsidRPr="008233B6" w14:paraId="4D7D3627" w14:textId="77777777" w:rsidTr="00385E33">
        <w:trPr>
          <w:trHeight w:val="515"/>
        </w:trPr>
        <w:tc>
          <w:tcPr>
            <w:tcW w:w="212" w:type="pct"/>
            <w:vMerge w:val="restart"/>
            <w:tcBorders>
              <w:top w:val="single" w:sz="4" w:space="0" w:color="auto"/>
              <w:left w:val="single" w:sz="4" w:space="0" w:color="auto"/>
              <w:right w:val="single" w:sz="4" w:space="0" w:color="auto"/>
            </w:tcBorders>
            <w:vAlign w:val="center"/>
          </w:tcPr>
          <w:p w14:paraId="6E15D469" w14:textId="5A416D6C" w:rsidR="00385E33" w:rsidRPr="008233B6" w:rsidRDefault="00385E33" w:rsidP="00B91780">
            <w:pPr>
              <w:jc w:val="center"/>
              <w:rPr>
                <w:rFonts w:ascii="Arial" w:hAnsi="Arial" w:cs="Arial"/>
                <w:color w:val="000000"/>
                <w:sz w:val="18"/>
                <w:szCs w:val="18"/>
              </w:rPr>
            </w:pPr>
            <w:r>
              <w:rPr>
                <w:rFonts w:ascii="Arial" w:hAnsi="Arial" w:cs="Arial"/>
                <w:color w:val="000000"/>
                <w:sz w:val="18"/>
                <w:szCs w:val="18"/>
              </w:rPr>
              <w:t>C/ESF/26</w:t>
            </w:r>
          </w:p>
        </w:tc>
        <w:tc>
          <w:tcPr>
            <w:tcW w:w="759" w:type="pct"/>
            <w:vMerge w:val="restart"/>
            <w:tcBorders>
              <w:top w:val="single" w:sz="4" w:space="0" w:color="auto"/>
              <w:left w:val="single" w:sz="4" w:space="0" w:color="auto"/>
              <w:right w:val="single" w:sz="4" w:space="0" w:color="auto"/>
            </w:tcBorders>
            <w:vAlign w:val="center"/>
          </w:tcPr>
          <w:p w14:paraId="5682A3CC" w14:textId="066A21A6" w:rsidR="00385E33" w:rsidRPr="008233B6" w:rsidRDefault="00E267F4" w:rsidP="00B91780">
            <w:pPr>
              <w:rPr>
                <w:rFonts w:ascii="Arial" w:hAnsi="Arial" w:cs="Arial"/>
                <w:color w:val="000000"/>
                <w:sz w:val="18"/>
                <w:szCs w:val="18"/>
              </w:rPr>
            </w:pPr>
            <w:r>
              <w:rPr>
                <w:rFonts w:ascii="Arial" w:hAnsi="Arial" w:cs="Arial"/>
                <w:color w:val="000000"/>
                <w:sz w:val="18"/>
                <w:szCs w:val="18"/>
              </w:rPr>
              <w:t>Ú</w:t>
            </w:r>
            <w:r w:rsidR="00385E33" w:rsidRPr="008233B6">
              <w:rPr>
                <w:rFonts w:ascii="Arial" w:hAnsi="Arial" w:cs="Arial"/>
                <w:color w:val="000000"/>
                <w:sz w:val="18"/>
                <w:szCs w:val="18"/>
              </w:rPr>
              <w:t>častníci, kteří získali kvalifikaci po ukončení své účasti</w:t>
            </w:r>
          </w:p>
        </w:tc>
        <w:tc>
          <w:tcPr>
            <w:tcW w:w="540" w:type="pct"/>
            <w:tcBorders>
              <w:top w:val="single" w:sz="4" w:space="0" w:color="auto"/>
              <w:left w:val="single" w:sz="4" w:space="0" w:color="auto"/>
              <w:bottom w:val="single" w:sz="4" w:space="0" w:color="auto"/>
              <w:right w:val="single" w:sz="4" w:space="0" w:color="auto"/>
            </w:tcBorders>
            <w:vAlign w:val="center"/>
          </w:tcPr>
          <w:p w14:paraId="6CD2B96D" w14:textId="77777777" w:rsidR="00385E33" w:rsidRPr="008233B6" w:rsidRDefault="00385E33" w:rsidP="0045704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538" w:type="pct"/>
            <w:vMerge w:val="restart"/>
            <w:tcBorders>
              <w:top w:val="single" w:sz="4" w:space="0" w:color="auto"/>
              <w:left w:val="single" w:sz="4" w:space="0" w:color="auto"/>
              <w:right w:val="single" w:sz="4" w:space="0" w:color="auto"/>
            </w:tcBorders>
            <w:vAlign w:val="center"/>
          </w:tcPr>
          <w:p w14:paraId="6B206F26" w14:textId="77777777" w:rsidR="00385E33" w:rsidRPr="008233B6" w:rsidRDefault="00385E33" w:rsidP="00B91780">
            <w:pPr>
              <w:jc w:val="center"/>
              <w:rPr>
                <w:rFonts w:ascii="Arial" w:hAnsi="Arial" w:cs="Arial"/>
                <w:color w:val="000000"/>
                <w:sz w:val="18"/>
                <w:szCs w:val="18"/>
              </w:rPr>
            </w:pPr>
            <w:r w:rsidRPr="008233B6">
              <w:rPr>
                <w:rFonts w:ascii="Arial" w:hAnsi="Arial" w:cs="Arial"/>
                <w:color w:val="000000"/>
                <w:sz w:val="18"/>
                <w:szCs w:val="18"/>
              </w:rPr>
              <w:t>účastníci</w:t>
            </w:r>
          </w:p>
        </w:tc>
        <w:tc>
          <w:tcPr>
            <w:tcW w:w="630" w:type="pct"/>
            <w:vMerge w:val="restart"/>
            <w:tcBorders>
              <w:top w:val="single" w:sz="4" w:space="0" w:color="auto"/>
              <w:left w:val="single" w:sz="4" w:space="0" w:color="auto"/>
              <w:right w:val="single" w:sz="4" w:space="0" w:color="auto"/>
            </w:tcBorders>
            <w:vAlign w:val="center"/>
          </w:tcPr>
          <w:p w14:paraId="5654FC04" w14:textId="77777777" w:rsidR="00385E33" w:rsidRPr="008233B6" w:rsidRDefault="00385E33" w:rsidP="00B91780">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42" w:type="pct"/>
            <w:vMerge w:val="restart"/>
            <w:tcBorders>
              <w:top w:val="single" w:sz="4" w:space="0" w:color="auto"/>
              <w:left w:val="single" w:sz="4" w:space="0" w:color="auto"/>
              <w:right w:val="single" w:sz="4" w:space="0" w:color="auto"/>
            </w:tcBorders>
            <w:vAlign w:val="center"/>
          </w:tcPr>
          <w:p w14:paraId="1554FEFF" w14:textId="77777777" w:rsidR="00385E33" w:rsidRPr="008233B6" w:rsidRDefault="00385E33" w:rsidP="00B91780">
            <w:pPr>
              <w:jc w:val="center"/>
              <w:rPr>
                <w:rFonts w:ascii="Arial" w:hAnsi="Arial" w:cs="Arial"/>
                <w:color w:val="000000"/>
                <w:sz w:val="18"/>
                <w:szCs w:val="18"/>
              </w:rPr>
            </w:pPr>
            <w:r w:rsidRPr="008233B6">
              <w:rPr>
                <w:rFonts w:ascii="Arial" w:hAnsi="Arial" w:cs="Arial"/>
                <w:color w:val="000000"/>
                <w:sz w:val="18"/>
                <w:szCs w:val="18"/>
              </w:rPr>
              <w:t>0</w:t>
            </w:r>
          </w:p>
        </w:tc>
        <w:tc>
          <w:tcPr>
            <w:tcW w:w="512" w:type="pct"/>
            <w:vMerge w:val="restart"/>
            <w:tcBorders>
              <w:top w:val="single" w:sz="4" w:space="0" w:color="auto"/>
              <w:left w:val="single" w:sz="4" w:space="0" w:color="auto"/>
              <w:right w:val="single" w:sz="4" w:space="0" w:color="auto"/>
            </w:tcBorders>
            <w:vAlign w:val="center"/>
          </w:tcPr>
          <w:p w14:paraId="0CE6B634" w14:textId="77777777" w:rsidR="00385E33" w:rsidRPr="008233B6" w:rsidRDefault="00385E33" w:rsidP="00B91780">
            <w:pPr>
              <w:tabs>
                <w:tab w:val="left" w:pos="720"/>
              </w:tabs>
              <w:jc w:val="center"/>
              <w:rPr>
                <w:rFonts w:ascii="Arial" w:hAnsi="Arial" w:cs="Arial"/>
                <w:color w:val="000000"/>
                <w:sz w:val="18"/>
                <w:szCs w:val="18"/>
              </w:rPr>
            </w:pPr>
            <w:r w:rsidRPr="008233B6">
              <w:rPr>
                <w:rFonts w:ascii="Arial" w:hAnsi="Arial" w:cs="Arial"/>
                <w:color w:val="000000"/>
                <w:sz w:val="18"/>
                <w:szCs w:val="18"/>
              </w:rPr>
              <w:t>2014</w:t>
            </w:r>
          </w:p>
        </w:tc>
        <w:tc>
          <w:tcPr>
            <w:tcW w:w="510" w:type="pct"/>
            <w:tcBorders>
              <w:top w:val="single" w:sz="4" w:space="0" w:color="auto"/>
              <w:left w:val="single" w:sz="4" w:space="0" w:color="auto"/>
              <w:right w:val="single" w:sz="4" w:space="0" w:color="auto"/>
            </w:tcBorders>
            <w:vAlign w:val="center"/>
          </w:tcPr>
          <w:p w14:paraId="09E88F55" w14:textId="77777777" w:rsidR="00385E33" w:rsidRPr="008233B6" w:rsidRDefault="00385E33" w:rsidP="00B91780">
            <w:pPr>
              <w:snapToGrid w:val="0"/>
              <w:jc w:val="center"/>
              <w:rPr>
                <w:rFonts w:ascii="Arial" w:hAnsi="Arial" w:cs="Arial"/>
                <w:color w:val="000000"/>
                <w:sz w:val="18"/>
                <w:szCs w:val="18"/>
              </w:rPr>
            </w:pPr>
            <w:r>
              <w:rPr>
                <w:rFonts w:ascii="Arial" w:hAnsi="Arial" w:cs="Arial"/>
                <w:color w:val="000000"/>
                <w:sz w:val="18"/>
                <w:szCs w:val="18"/>
              </w:rPr>
              <w:t>3 121</w:t>
            </w:r>
          </w:p>
        </w:tc>
        <w:tc>
          <w:tcPr>
            <w:tcW w:w="478" w:type="pct"/>
            <w:vMerge w:val="restart"/>
            <w:tcBorders>
              <w:top w:val="single" w:sz="4" w:space="0" w:color="auto"/>
              <w:left w:val="single" w:sz="4" w:space="0" w:color="auto"/>
              <w:right w:val="single" w:sz="4" w:space="0" w:color="auto"/>
            </w:tcBorders>
            <w:vAlign w:val="center"/>
          </w:tcPr>
          <w:p w14:paraId="39CF6A53" w14:textId="77777777" w:rsidR="00385E33" w:rsidRPr="008233B6" w:rsidRDefault="00385E33" w:rsidP="009C494A">
            <w:pPr>
              <w:jc w:val="center"/>
              <w:rPr>
                <w:rFonts w:ascii="Arial" w:hAnsi="Arial" w:cs="Arial"/>
                <w:color w:val="000000"/>
                <w:sz w:val="18"/>
                <w:szCs w:val="18"/>
              </w:rPr>
            </w:pPr>
            <w:r w:rsidRPr="008233B6">
              <w:rPr>
                <w:rFonts w:ascii="Arial" w:hAnsi="Arial" w:cs="Arial"/>
                <w:color w:val="000000"/>
                <w:sz w:val="18"/>
                <w:szCs w:val="18"/>
              </w:rPr>
              <w:t>příjemc</w:t>
            </w:r>
            <w:r>
              <w:rPr>
                <w:rFonts w:ascii="Arial" w:hAnsi="Arial" w:cs="Arial"/>
                <w:color w:val="000000"/>
                <w:sz w:val="18"/>
                <w:szCs w:val="18"/>
              </w:rPr>
              <w:t>e</w:t>
            </w:r>
          </w:p>
        </w:tc>
        <w:tc>
          <w:tcPr>
            <w:tcW w:w="478" w:type="pct"/>
            <w:vMerge w:val="restart"/>
            <w:tcBorders>
              <w:top w:val="single" w:sz="4" w:space="0" w:color="auto"/>
              <w:left w:val="single" w:sz="4" w:space="0" w:color="auto"/>
              <w:right w:val="single" w:sz="4" w:space="0" w:color="auto"/>
            </w:tcBorders>
            <w:vAlign w:val="center"/>
          </w:tcPr>
          <w:p w14:paraId="652EBFB4" w14:textId="77777777" w:rsidR="00385E33" w:rsidRPr="008233B6" w:rsidRDefault="00385E33" w:rsidP="00457048">
            <w:pPr>
              <w:tabs>
                <w:tab w:val="left" w:pos="720"/>
              </w:tabs>
              <w:jc w:val="center"/>
              <w:rPr>
                <w:rFonts w:ascii="Arial" w:hAnsi="Arial" w:cs="Arial"/>
                <w:color w:val="000000"/>
                <w:sz w:val="18"/>
                <w:szCs w:val="18"/>
              </w:rPr>
            </w:pPr>
            <w:r w:rsidRPr="008233B6">
              <w:rPr>
                <w:rFonts w:ascii="Arial" w:hAnsi="Arial" w:cs="Arial"/>
                <w:color w:val="000000"/>
                <w:sz w:val="18"/>
                <w:szCs w:val="18"/>
              </w:rPr>
              <w:t>0m</w:t>
            </w:r>
          </w:p>
        </w:tc>
      </w:tr>
      <w:tr w:rsidR="00385E33" w:rsidRPr="008233B6" w14:paraId="436761FE" w14:textId="77777777" w:rsidTr="00385E33">
        <w:trPr>
          <w:trHeight w:val="828"/>
        </w:trPr>
        <w:tc>
          <w:tcPr>
            <w:tcW w:w="212" w:type="pct"/>
            <w:vMerge/>
            <w:tcBorders>
              <w:left w:val="single" w:sz="4" w:space="0" w:color="auto"/>
              <w:bottom w:val="single" w:sz="4" w:space="0" w:color="auto"/>
              <w:right w:val="single" w:sz="4" w:space="0" w:color="auto"/>
            </w:tcBorders>
            <w:vAlign w:val="center"/>
          </w:tcPr>
          <w:p w14:paraId="5793673C" w14:textId="77777777" w:rsidR="00385E33" w:rsidRPr="008233B6" w:rsidRDefault="00385E33" w:rsidP="00B91780">
            <w:pPr>
              <w:jc w:val="center"/>
              <w:rPr>
                <w:rFonts w:ascii="Arial" w:hAnsi="Arial" w:cs="Arial"/>
                <w:color w:val="000000"/>
                <w:sz w:val="18"/>
                <w:szCs w:val="18"/>
              </w:rPr>
            </w:pPr>
          </w:p>
        </w:tc>
        <w:tc>
          <w:tcPr>
            <w:tcW w:w="759" w:type="pct"/>
            <w:vMerge/>
            <w:tcBorders>
              <w:left w:val="single" w:sz="4" w:space="0" w:color="auto"/>
              <w:bottom w:val="single" w:sz="4" w:space="0" w:color="auto"/>
              <w:right w:val="single" w:sz="4" w:space="0" w:color="auto"/>
            </w:tcBorders>
            <w:vAlign w:val="center"/>
          </w:tcPr>
          <w:p w14:paraId="4CEC464F" w14:textId="77777777" w:rsidR="00385E33" w:rsidRPr="008233B6" w:rsidRDefault="00385E33" w:rsidP="00B91780">
            <w:pPr>
              <w:rPr>
                <w:rFonts w:ascii="Arial" w:hAnsi="Arial" w:cs="Arial"/>
                <w:color w:val="000000"/>
                <w:sz w:val="18"/>
                <w:szCs w:val="18"/>
              </w:rPr>
            </w:pPr>
          </w:p>
        </w:tc>
        <w:tc>
          <w:tcPr>
            <w:tcW w:w="540" w:type="pct"/>
            <w:tcBorders>
              <w:top w:val="single" w:sz="4" w:space="0" w:color="auto"/>
              <w:left w:val="single" w:sz="4" w:space="0" w:color="auto"/>
              <w:bottom w:val="single" w:sz="4" w:space="0" w:color="auto"/>
              <w:right w:val="single" w:sz="4" w:space="0" w:color="auto"/>
            </w:tcBorders>
            <w:vAlign w:val="center"/>
          </w:tcPr>
          <w:p w14:paraId="1F52128D" w14:textId="77777777" w:rsidR="00385E33" w:rsidRPr="008233B6" w:rsidRDefault="00385E33" w:rsidP="0045704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538" w:type="pct"/>
            <w:vMerge/>
            <w:tcBorders>
              <w:left w:val="single" w:sz="4" w:space="0" w:color="auto"/>
              <w:bottom w:val="single" w:sz="4" w:space="0" w:color="auto"/>
              <w:right w:val="single" w:sz="4" w:space="0" w:color="auto"/>
            </w:tcBorders>
            <w:vAlign w:val="center"/>
          </w:tcPr>
          <w:p w14:paraId="2A9E7A80" w14:textId="77777777" w:rsidR="00385E33" w:rsidRPr="008233B6" w:rsidRDefault="00385E33" w:rsidP="00B91780">
            <w:pPr>
              <w:jc w:val="center"/>
              <w:rPr>
                <w:rFonts w:ascii="Arial" w:hAnsi="Arial" w:cs="Arial"/>
                <w:color w:val="000000"/>
                <w:sz w:val="18"/>
                <w:szCs w:val="18"/>
              </w:rPr>
            </w:pPr>
          </w:p>
        </w:tc>
        <w:tc>
          <w:tcPr>
            <w:tcW w:w="630" w:type="pct"/>
            <w:vMerge/>
            <w:tcBorders>
              <w:left w:val="single" w:sz="4" w:space="0" w:color="auto"/>
              <w:bottom w:val="single" w:sz="4" w:space="0" w:color="auto"/>
              <w:right w:val="single" w:sz="4" w:space="0" w:color="auto"/>
            </w:tcBorders>
            <w:vAlign w:val="center"/>
          </w:tcPr>
          <w:p w14:paraId="1CCE3AB9" w14:textId="77777777" w:rsidR="00385E33" w:rsidRPr="008233B6" w:rsidRDefault="00385E33" w:rsidP="00B91780">
            <w:pPr>
              <w:jc w:val="center"/>
              <w:rPr>
                <w:rFonts w:ascii="Arial" w:hAnsi="Arial" w:cs="Arial"/>
                <w:color w:val="000000"/>
                <w:sz w:val="18"/>
                <w:szCs w:val="18"/>
              </w:rPr>
            </w:pPr>
          </w:p>
        </w:tc>
        <w:tc>
          <w:tcPr>
            <w:tcW w:w="342" w:type="pct"/>
            <w:vMerge/>
            <w:tcBorders>
              <w:left w:val="single" w:sz="4" w:space="0" w:color="auto"/>
              <w:bottom w:val="single" w:sz="4" w:space="0" w:color="auto"/>
              <w:right w:val="single" w:sz="4" w:space="0" w:color="auto"/>
            </w:tcBorders>
            <w:vAlign w:val="center"/>
          </w:tcPr>
          <w:p w14:paraId="2EAF83DB" w14:textId="77777777" w:rsidR="00385E33" w:rsidRPr="008233B6" w:rsidRDefault="00385E33" w:rsidP="00B91780">
            <w:pPr>
              <w:jc w:val="center"/>
              <w:rPr>
                <w:rFonts w:ascii="Arial" w:hAnsi="Arial" w:cs="Arial"/>
                <w:color w:val="000000"/>
                <w:sz w:val="18"/>
                <w:szCs w:val="18"/>
              </w:rPr>
            </w:pPr>
          </w:p>
        </w:tc>
        <w:tc>
          <w:tcPr>
            <w:tcW w:w="512" w:type="pct"/>
            <w:vMerge/>
            <w:tcBorders>
              <w:left w:val="single" w:sz="4" w:space="0" w:color="auto"/>
              <w:bottom w:val="single" w:sz="4" w:space="0" w:color="auto"/>
              <w:right w:val="single" w:sz="4" w:space="0" w:color="auto"/>
            </w:tcBorders>
            <w:vAlign w:val="center"/>
          </w:tcPr>
          <w:p w14:paraId="36B1C1BC" w14:textId="77777777" w:rsidR="00385E33" w:rsidRPr="008233B6" w:rsidRDefault="00385E33" w:rsidP="00B91780">
            <w:pPr>
              <w:tabs>
                <w:tab w:val="left" w:pos="720"/>
              </w:tabs>
              <w:jc w:val="center"/>
              <w:rPr>
                <w:rFonts w:ascii="Arial" w:hAnsi="Arial" w:cs="Arial"/>
                <w:color w:val="000000"/>
                <w:sz w:val="18"/>
                <w:szCs w:val="18"/>
              </w:rPr>
            </w:pPr>
          </w:p>
        </w:tc>
        <w:tc>
          <w:tcPr>
            <w:tcW w:w="510" w:type="pct"/>
            <w:tcBorders>
              <w:left w:val="single" w:sz="4" w:space="0" w:color="auto"/>
              <w:right w:val="single" w:sz="4" w:space="0" w:color="auto"/>
            </w:tcBorders>
            <w:vAlign w:val="center"/>
          </w:tcPr>
          <w:p w14:paraId="5C620B02" w14:textId="77777777" w:rsidR="00385E33" w:rsidRPr="008233B6" w:rsidRDefault="00385E33" w:rsidP="00B91780">
            <w:pPr>
              <w:snapToGrid w:val="0"/>
              <w:jc w:val="center"/>
              <w:rPr>
                <w:rFonts w:ascii="Arial" w:hAnsi="Arial" w:cs="Arial"/>
                <w:color w:val="000000"/>
                <w:sz w:val="18"/>
                <w:szCs w:val="18"/>
              </w:rPr>
            </w:pPr>
            <w:r>
              <w:rPr>
                <w:rFonts w:ascii="Arial" w:hAnsi="Arial" w:cs="Arial"/>
                <w:color w:val="000000"/>
                <w:sz w:val="18"/>
                <w:szCs w:val="18"/>
              </w:rPr>
              <w:t>119</w:t>
            </w:r>
          </w:p>
        </w:tc>
        <w:tc>
          <w:tcPr>
            <w:tcW w:w="478" w:type="pct"/>
            <w:vMerge/>
            <w:tcBorders>
              <w:left w:val="single" w:sz="4" w:space="0" w:color="auto"/>
              <w:bottom w:val="single" w:sz="4" w:space="0" w:color="auto"/>
              <w:right w:val="single" w:sz="4" w:space="0" w:color="auto"/>
            </w:tcBorders>
            <w:vAlign w:val="center"/>
          </w:tcPr>
          <w:p w14:paraId="384D3108" w14:textId="77777777" w:rsidR="00385E33" w:rsidRPr="008233B6" w:rsidRDefault="00385E33" w:rsidP="00B91780">
            <w:pPr>
              <w:jc w:val="center"/>
              <w:rPr>
                <w:rFonts w:ascii="Arial" w:hAnsi="Arial" w:cs="Arial"/>
                <w:color w:val="000000"/>
                <w:sz w:val="18"/>
                <w:szCs w:val="18"/>
              </w:rPr>
            </w:pPr>
          </w:p>
        </w:tc>
        <w:tc>
          <w:tcPr>
            <w:tcW w:w="478" w:type="pct"/>
            <w:vMerge/>
            <w:tcBorders>
              <w:left w:val="single" w:sz="4" w:space="0" w:color="auto"/>
              <w:bottom w:val="single" w:sz="4" w:space="0" w:color="auto"/>
              <w:right w:val="single" w:sz="4" w:space="0" w:color="auto"/>
            </w:tcBorders>
            <w:vAlign w:val="center"/>
          </w:tcPr>
          <w:p w14:paraId="045EC991" w14:textId="77777777" w:rsidR="00385E33" w:rsidRPr="008233B6" w:rsidRDefault="00385E33" w:rsidP="00B91780">
            <w:pPr>
              <w:tabs>
                <w:tab w:val="left" w:pos="720"/>
              </w:tabs>
              <w:jc w:val="center"/>
              <w:rPr>
                <w:rFonts w:ascii="Arial" w:hAnsi="Arial" w:cs="Arial"/>
                <w:color w:val="000000"/>
                <w:sz w:val="18"/>
                <w:szCs w:val="18"/>
              </w:rPr>
            </w:pPr>
          </w:p>
        </w:tc>
      </w:tr>
      <w:tr w:rsidR="00385E33" w:rsidRPr="008233B6" w14:paraId="643ECCC0" w14:textId="77777777" w:rsidTr="00385E33">
        <w:trPr>
          <w:trHeight w:val="413"/>
        </w:trPr>
        <w:tc>
          <w:tcPr>
            <w:tcW w:w="212" w:type="pct"/>
            <w:vMerge w:val="restart"/>
            <w:tcBorders>
              <w:left w:val="single" w:sz="4" w:space="0" w:color="auto"/>
              <w:right w:val="single" w:sz="4" w:space="0" w:color="auto"/>
            </w:tcBorders>
            <w:vAlign w:val="center"/>
          </w:tcPr>
          <w:p w14:paraId="70272E74" w14:textId="1B0FB70E" w:rsidR="00385E33" w:rsidRPr="008233B6" w:rsidRDefault="00385E33" w:rsidP="00B91780">
            <w:pPr>
              <w:jc w:val="center"/>
              <w:rPr>
                <w:rFonts w:ascii="Arial" w:hAnsi="Arial" w:cs="Arial"/>
                <w:color w:val="000000"/>
                <w:sz w:val="18"/>
                <w:szCs w:val="18"/>
              </w:rPr>
            </w:pPr>
            <w:r>
              <w:rPr>
                <w:rFonts w:ascii="Arial" w:hAnsi="Arial" w:cs="Arial"/>
                <w:color w:val="000000"/>
                <w:sz w:val="18"/>
                <w:szCs w:val="18"/>
              </w:rPr>
              <w:t>WF522</w:t>
            </w:r>
          </w:p>
        </w:tc>
        <w:tc>
          <w:tcPr>
            <w:tcW w:w="759" w:type="pct"/>
            <w:vMerge w:val="restart"/>
            <w:tcBorders>
              <w:left w:val="single" w:sz="4" w:space="0" w:color="auto"/>
              <w:right w:val="single" w:sz="4" w:space="0" w:color="auto"/>
            </w:tcBorders>
            <w:vAlign w:val="center"/>
          </w:tcPr>
          <w:p w14:paraId="2A2E0889" w14:textId="77777777" w:rsidR="00385E33" w:rsidRPr="008233B6" w:rsidRDefault="00385E33" w:rsidP="00B91780">
            <w:pPr>
              <w:rPr>
                <w:rFonts w:ascii="Arial" w:hAnsi="Arial" w:cs="Arial"/>
                <w:color w:val="000000"/>
                <w:sz w:val="18"/>
                <w:szCs w:val="18"/>
              </w:rPr>
            </w:pPr>
            <w:r w:rsidRPr="009C494A">
              <w:rPr>
                <w:rFonts w:ascii="Arial" w:hAnsi="Arial" w:cs="Arial"/>
                <w:color w:val="000000"/>
                <w:sz w:val="18"/>
                <w:szCs w:val="18"/>
              </w:rPr>
              <w:t>Počet nově zavedených nebo inovovaných služeb</w:t>
            </w:r>
          </w:p>
        </w:tc>
        <w:tc>
          <w:tcPr>
            <w:tcW w:w="540" w:type="pct"/>
            <w:tcBorders>
              <w:top w:val="single" w:sz="4" w:space="0" w:color="auto"/>
              <w:left w:val="single" w:sz="4" w:space="0" w:color="auto"/>
              <w:bottom w:val="single" w:sz="4" w:space="0" w:color="auto"/>
              <w:right w:val="single" w:sz="4" w:space="0" w:color="auto"/>
            </w:tcBorders>
            <w:vAlign w:val="center"/>
          </w:tcPr>
          <w:p w14:paraId="430A34EE" w14:textId="77777777" w:rsidR="00385E33" w:rsidRPr="008233B6" w:rsidRDefault="00385E33" w:rsidP="0045704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538" w:type="pct"/>
            <w:vMerge w:val="restart"/>
            <w:tcBorders>
              <w:left w:val="single" w:sz="4" w:space="0" w:color="auto"/>
              <w:right w:val="single" w:sz="4" w:space="0" w:color="auto"/>
            </w:tcBorders>
            <w:vAlign w:val="center"/>
          </w:tcPr>
          <w:p w14:paraId="799D5B09" w14:textId="6B77DB8E" w:rsidR="00385E33" w:rsidRPr="008233B6" w:rsidRDefault="00385E33" w:rsidP="004E2B68">
            <w:pPr>
              <w:jc w:val="center"/>
              <w:rPr>
                <w:rFonts w:ascii="Arial" w:hAnsi="Arial" w:cs="Arial"/>
                <w:color w:val="000000"/>
                <w:sz w:val="18"/>
                <w:szCs w:val="18"/>
              </w:rPr>
            </w:pPr>
            <w:r>
              <w:rPr>
                <w:rFonts w:ascii="Arial" w:hAnsi="Arial" w:cs="Arial"/>
                <w:color w:val="000000"/>
                <w:sz w:val="18"/>
                <w:szCs w:val="18"/>
              </w:rPr>
              <w:t>služb</w:t>
            </w:r>
            <w:r w:rsidR="004E2B68">
              <w:rPr>
                <w:rFonts w:ascii="Arial" w:hAnsi="Arial" w:cs="Arial"/>
                <w:color w:val="000000"/>
                <w:sz w:val="18"/>
                <w:szCs w:val="18"/>
              </w:rPr>
              <w:t>y</w:t>
            </w:r>
          </w:p>
        </w:tc>
        <w:tc>
          <w:tcPr>
            <w:tcW w:w="630" w:type="pct"/>
            <w:vMerge w:val="restart"/>
            <w:tcBorders>
              <w:left w:val="single" w:sz="4" w:space="0" w:color="auto"/>
              <w:right w:val="single" w:sz="4" w:space="0" w:color="auto"/>
            </w:tcBorders>
            <w:vAlign w:val="center"/>
          </w:tcPr>
          <w:p w14:paraId="24BA5A8A" w14:textId="77777777" w:rsidR="00385E33" w:rsidRPr="008233B6" w:rsidRDefault="00385E33" w:rsidP="00B91780">
            <w:pPr>
              <w:jc w:val="center"/>
              <w:rPr>
                <w:rFonts w:ascii="Arial" w:hAnsi="Arial" w:cs="Arial"/>
                <w:color w:val="000000"/>
                <w:sz w:val="18"/>
                <w:szCs w:val="18"/>
              </w:rPr>
            </w:pPr>
            <w:r>
              <w:rPr>
                <w:rFonts w:ascii="Arial" w:hAnsi="Arial" w:cs="Arial"/>
                <w:color w:val="000000"/>
                <w:sz w:val="18"/>
                <w:szCs w:val="18"/>
              </w:rPr>
              <w:t>n.r.</w:t>
            </w:r>
          </w:p>
        </w:tc>
        <w:tc>
          <w:tcPr>
            <w:tcW w:w="342" w:type="pct"/>
            <w:vMerge w:val="restart"/>
            <w:tcBorders>
              <w:left w:val="single" w:sz="4" w:space="0" w:color="auto"/>
              <w:right w:val="single" w:sz="4" w:space="0" w:color="auto"/>
            </w:tcBorders>
            <w:vAlign w:val="center"/>
          </w:tcPr>
          <w:p w14:paraId="1C3013C3" w14:textId="3CA0D5F8" w:rsidR="00385E33" w:rsidRPr="008233B6" w:rsidRDefault="00385E33" w:rsidP="00B91780">
            <w:pPr>
              <w:jc w:val="center"/>
              <w:rPr>
                <w:rFonts w:ascii="Arial" w:hAnsi="Arial" w:cs="Arial"/>
                <w:color w:val="000000"/>
                <w:sz w:val="18"/>
                <w:szCs w:val="18"/>
              </w:rPr>
            </w:pPr>
            <w:r>
              <w:rPr>
                <w:rFonts w:ascii="Arial" w:hAnsi="Arial" w:cs="Arial"/>
                <w:color w:val="000000"/>
                <w:sz w:val="18"/>
                <w:szCs w:val="18"/>
              </w:rPr>
              <w:t>2</w:t>
            </w:r>
          </w:p>
        </w:tc>
        <w:tc>
          <w:tcPr>
            <w:tcW w:w="512" w:type="pct"/>
            <w:vMerge w:val="restart"/>
            <w:tcBorders>
              <w:left w:val="single" w:sz="4" w:space="0" w:color="auto"/>
              <w:right w:val="single" w:sz="4" w:space="0" w:color="auto"/>
            </w:tcBorders>
            <w:vAlign w:val="center"/>
          </w:tcPr>
          <w:p w14:paraId="7FFEF223" w14:textId="77777777" w:rsidR="00385E33" w:rsidRPr="008233B6" w:rsidRDefault="00385E33" w:rsidP="00B91780">
            <w:pPr>
              <w:tabs>
                <w:tab w:val="left" w:pos="720"/>
              </w:tabs>
              <w:jc w:val="center"/>
              <w:rPr>
                <w:rFonts w:ascii="Arial" w:hAnsi="Arial" w:cs="Arial"/>
                <w:color w:val="000000"/>
                <w:sz w:val="18"/>
                <w:szCs w:val="18"/>
              </w:rPr>
            </w:pPr>
            <w:r>
              <w:rPr>
                <w:rFonts w:ascii="Arial" w:hAnsi="Arial" w:cs="Arial"/>
                <w:color w:val="000000"/>
                <w:sz w:val="18"/>
                <w:szCs w:val="18"/>
              </w:rPr>
              <w:t>2014</w:t>
            </w:r>
          </w:p>
        </w:tc>
        <w:tc>
          <w:tcPr>
            <w:tcW w:w="510" w:type="pct"/>
            <w:tcBorders>
              <w:left w:val="single" w:sz="4" w:space="0" w:color="auto"/>
              <w:right w:val="single" w:sz="4" w:space="0" w:color="auto"/>
            </w:tcBorders>
            <w:vAlign w:val="center"/>
          </w:tcPr>
          <w:p w14:paraId="729C1E20" w14:textId="77777777" w:rsidR="00385E33" w:rsidRDefault="00385E33" w:rsidP="00B91780">
            <w:pPr>
              <w:snapToGrid w:val="0"/>
              <w:jc w:val="center"/>
              <w:rPr>
                <w:rFonts w:ascii="Arial" w:hAnsi="Arial" w:cs="Arial"/>
                <w:color w:val="000000"/>
                <w:sz w:val="18"/>
                <w:szCs w:val="18"/>
              </w:rPr>
            </w:pPr>
            <w:r>
              <w:rPr>
                <w:rFonts w:ascii="Arial" w:hAnsi="Arial" w:cs="Arial"/>
                <w:color w:val="000000"/>
                <w:sz w:val="18"/>
                <w:szCs w:val="18"/>
              </w:rPr>
              <w:t>7</w:t>
            </w:r>
          </w:p>
        </w:tc>
        <w:tc>
          <w:tcPr>
            <w:tcW w:w="478" w:type="pct"/>
            <w:vMerge w:val="restart"/>
            <w:tcBorders>
              <w:left w:val="single" w:sz="4" w:space="0" w:color="auto"/>
              <w:right w:val="single" w:sz="4" w:space="0" w:color="auto"/>
            </w:tcBorders>
            <w:vAlign w:val="center"/>
          </w:tcPr>
          <w:p w14:paraId="6A3CA3BD" w14:textId="77777777" w:rsidR="00385E33" w:rsidRPr="008233B6" w:rsidRDefault="00385E33" w:rsidP="00B91780">
            <w:pPr>
              <w:jc w:val="center"/>
              <w:rPr>
                <w:rFonts w:ascii="Arial" w:hAnsi="Arial" w:cs="Arial"/>
                <w:color w:val="000000"/>
                <w:sz w:val="18"/>
                <w:szCs w:val="18"/>
              </w:rPr>
            </w:pPr>
            <w:r w:rsidRPr="008233B6">
              <w:rPr>
                <w:rFonts w:ascii="Arial" w:hAnsi="Arial" w:cs="Arial"/>
                <w:color w:val="000000"/>
                <w:sz w:val="18"/>
                <w:szCs w:val="18"/>
              </w:rPr>
              <w:t>příjemc</w:t>
            </w:r>
            <w:r>
              <w:rPr>
                <w:rFonts w:ascii="Arial" w:hAnsi="Arial" w:cs="Arial"/>
                <w:color w:val="000000"/>
                <w:sz w:val="18"/>
                <w:szCs w:val="18"/>
              </w:rPr>
              <w:t>e</w:t>
            </w:r>
          </w:p>
        </w:tc>
        <w:tc>
          <w:tcPr>
            <w:tcW w:w="478" w:type="pct"/>
            <w:vMerge w:val="restart"/>
            <w:tcBorders>
              <w:left w:val="single" w:sz="4" w:space="0" w:color="auto"/>
              <w:right w:val="single" w:sz="4" w:space="0" w:color="auto"/>
            </w:tcBorders>
            <w:vAlign w:val="center"/>
          </w:tcPr>
          <w:p w14:paraId="33627C14" w14:textId="77777777" w:rsidR="00385E33" w:rsidRPr="008233B6" w:rsidRDefault="00385E33" w:rsidP="00B91780">
            <w:pPr>
              <w:tabs>
                <w:tab w:val="left" w:pos="720"/>
              </w:tabs>
              <w:jc w:val="center"/>
              <w:rPr>
                <w:rFonts w:ascii="Arial" w:hAnsi="Arial" w:cs="Arial"/>
                <w:color w:val="000000"/>
                <w:sz w:val="18"/>
                <w:szCs w:val="18"/>
              </w:rPr>
            </w:pPr>
            <w:r w:rsidRPr="008233B6">
              <w:rPr>
                <w:rFonts w:ascii="Arial" w:hAnsi="Arial" w:cs="Arial"/>
                <w:color w:val="000000"/>
                <w:sz w:val="18"/>
                <w:szCs w:val="18"/>
              </w:rPr>
              <w:t>0m</w:t>
            </w:r>
          </w:p>
        </w:tc>
      </w:tr>
      <w:tr w:rsidR="00385E33" w:rsidRPr="008233B6" w14:paraId="3D9DB770" w14:textId="77777777" w:rsidTr="00385E33">
        <w:trPr>
          <w:trHeight w:val="412"/>
        </w:trPr>
        <w:tc>
          <w:tcPr>
            <w:tcW w:w="212" w:type="pct"/>
            <w:vMerge/>
            <w:tcBorders>
              <w:left w:val="single" w:sz="4" w:space="0" w:color="auto"/>
              <w:bottom w:val="single" w:sz="4" w:space="0" w:color="auto"/>
              <w:right w:val="single" w:sz="4" w:space="0" w:color="auto"/>
            </w:tcBorders>
            <w:vAlign w:val="center"/>
          </w:tcPr>
          <w:p w14:paraId="5841D883" w14:textId="77777777" w:rsidR="00385E33" w:rsidRPr="008233B6" w:rsidRDefault="00385E33" w:rsidP="00B91780">
            <w:pPr>
              <w:jc w:val="center"/>
              <w:rPr>
                <w:rFonts w:ascii="Arial" w:hAnsi="Arial" w:cs="Arial"/>
                <w:color w:val="000000"/>
                <w:sz w:val="18"/>
                <w:szCs w:val="18"/>
              </w:rPr>
            </w:pPr>
          </w:p>
        </w:tc>
        <w:tc>
          <w:tcPr>
            <w:tcW w:w="759" w:type="pct"/>
            <w:vMerge/>
            <w:tcBorders>
              <w:left w:val="single" w:sz="4" w:space="0" w:color="auto"/>
              <w:bottom w:val="single" w:sz="4" w:space="0" w:color="auto"/>
              <w:right w:val="single" w:sz="4" w:space="0" w:color="auto"/>
            </w:tcBorders>
            <w:vAlign w:val="center"/>
          </w:tcPr>
          <w:p w14:paraId="711BEF9B" w14:textId="77777777" w:rsidR="00385E33" w:rsidRPr="008233B6" w:rsidRDefault="00385E33" w:rsidP="00B91780">
            <w:pPr>
              <w:rPr>
                <w:rFonts w:ascii="Arial" w:hAnsi="Arial" w:cs="Arial"/>
                <w:color w:val="000000"/>
                <w:sz w:val="18"/>
                <w:szCs w:val="18"/>
              </w:rPr>
            </w:pPr>
          </w:p>
        </w:tc>
        <w:tc>
          <w:tcPr>
            <w:tcW w:w="540" w:type="pct"/>
            <w:tcBorders>
              <w:top w:val="single" w:sz="4" w:space="0" w:color="auto"/>
              <w:left w:val="single" w:sz="4" w:space="0" w:color="auto"/>
              <w:right w:val="single" w:sz="4" w:space="0" w:color="auto"/>
            </w:tcBorders>
            <w:vAlign w:val="center"/>
          </w:tcPr>
          <w:p w14:paraId="57C3FB3A" w14:textId="77777777" w:rsidR="00385E33" w:rsidRPr="008233B6" w:rsidRDefault="00385E33" w:rsidP="009C494A">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538" w:type="pct"/>
            <w:vMerge/>
            <w:tcBorders>
              <w:left w:val="single" w:sz="4" w:space="0" w:color="auto"/>
              <w:bottom w:val="single" w:sz="4" w:space="0" w:color="auto"/>
              <w:right w:val="single" w:sz="4" w:space="0" w:color="auto"/>
            </w:tcBorders>
            <w:vAlign w:val="center"/>
          </w:tcPr>
          <w:p w14:paraId="1489CBE5" w14:textId="77777777" w:rsidR="00385E33" w:rsidRPr="008233B6" w:rsidRDefault="00385E33" w:rsidP="00B91780">
            <w:pPr>
              <w:jc w:val="center"/>
              <w:rPr>
                <w:rFonts w:ascii="Arial" w:hAnsi="Arial" w:cs="Arial"/>
                <w:color w:val="000000"/>
                <w:sz w:val="18"/>
                <w:szCs w:val="18"/>
              </w:rPr>
            </w:pPr>
          </w:p>
        </w:tc>
        <w:tc>
          <w:tcPr>
            <w:tcW w:w="630" w:type="pct"/>
            <w:vMerge/>
            <w:tcBorders>
              <w:left w:val="single" w:sz="4" w:space="0" w:color="auto"/>
              <w:bottom w:val="single" w:sz="4" w:space="0" w:color="auto"/>
              <w:right w:val="single" w:sz="4" w:space="0" w:color="auto"/>
            </w:tcBorders>
            <w:vAlign w:val="center"/>
          </w:tcPr>
          <w:p w14:paraId="055FD248" w14:textId="77777777" w:rsidR="00385E33" w:rsidRPr="008233B6" w:rsidRDefault="00385E33" w:rsidP="00B91780">
            <w:pPr>
              <w:jc w:val="center"/>
              <w:rPr>
                <w:rFonts w:ascii="Arial" w:hAnsi="Arial" w:cs="Arial"/>
                <w:color w:val="000000"/>
                <w:sz w:val="18"/>
                <w:szCs w:val="18"/>
              </w:rPr>
            </w:pPr>
          </w:p>
        </w:tc>
        <w:tc>
          <w:tcPr>
            <w:tcW w:w="342" w:type="pct"/>
            <w:vMerge/>
            <w:tcBorders>
              <w:left w:val="single" w:sz="4" w:space="0" w:color="auto"/>
              <w:bottom w:val="single" w:sz="4" w:space="0" w:color="auto"/>
              <w:right w:val="single" w:sz="4" w:space="0" w:color="auto"/>
            </w:tcBorders>
            <w:vAlign w:val="center"/>
          </w:tcPr>
          <w:p w14:paraId="4812CF93" w14:textId="77777777" w:rsidR="00385E33" w:rsidRPr="008233B6" w:rsidRDefault="00385E33" w:rsidP="00B91780">
            <w:pPr>
              <w:jc w:val="center"/>
              <w:rPr>
                <w:rFonts w:ascii="Arial" w:hAnsi="Arial" w:cs="Arial"/>
                <w:color w:val="000000"/>
                <w:sz w:val="18"/>
                <w:szCs w:val="18"/>
              </w:rPr>
            </w:pPr>
          </w:p>
        </w:tc>
        <w:tc>
          <w:tcPr>
            <w:tcW w:w="512" w:type="pct"/>
            <w:vMerge/>
            <w:tcBorders>
              <w:left w:val="single" w:sz="4" w:space="0" w:color="auto"/>
              <w:bottom w:val="single" w:sz="4" w:space="0" w:color="auto"/>
              <w:right w:val="single" w:sz="4" w:space="0" w:color="auto"/>
            </w:tcBorders>
            <w:vAlign w:val="center"/>
          </w:tcPr>
          <w:p w14:paraId="0EFBBD7C" w14:textId="77777777" w:rsidR="00385E33" w:rsidRPr="008233B6" w:rsidRDefault="00385E33" w:rsidP="00B91780">
            <w:pPr>
              <w:tabs>
                <w:tab w:val="left" w:pos="720"/>
              </w:tabs>
              <w:jc w:val="center"/>
              <w:rPr>
                <w:rFonts w:ascii="Arial" w:hAnsi="Arial" w:cs="Arial"/>
                <w:color w:val="000000"/>
                <w:sz w:val="18"/>
                <w:szCs w:val="18"/>
              </w:rPr>
            </w:pPr>
          </w:p>
        </w:tc>
        <w:tc>
          <w:tcPr>
            <w:tcW w:w="510" w:type="pct"/>
            <w:tcBorders>
              <w:left w:val="single" w:sz="4" w:space="0" w:color="auto"/>
              <w:right w:val="single" w:sz="4" w:space="0" w:color="auto"/>
            </w:tcBorders>
            <w:vAlign w:val="center"/>
          </w:tcPr>
          <w:p w14:paraId="6AA0E741" w14:textId="77777777" w:rsidR="00385E33" w:rsidRDefault="00385E33" w:rsidP="00B91780">
            <w:pPr>
              <w:snapToGrid w:val="0"/>
              <w:jc w:val="center"/>
              <w:rPr>
                <w:rFonts w:ascii="Arial" w:hAnsi="Arial" w:cs="Arial"/>
                <w:color w:val="000000"/>
                <w:sz w:val="18"/>
                <w:szCs w:val="18"/>
              </w:rPr>
            </w:pPr>
            <w:r>
              <w:rPr>
                <w:rFonts w:ascii="Arial" w:hAnsi="Arial" w:cs="Arial"/>
                <w:color w:val="000000"/>
                <w:sz w:val="18"/>
                <w:szCs w:val="18"/>
              </w:rPr>
              <w:t>0</w:t>
            </w:r>
          </w:p>
        </w:tc>
        <w:tc>
          <w:tcPr>
            <w:tcW w:w="478" w:type="pct"/>
            <w:vMerge/>
            <w:tcBorders>
              <w:left w:val="single" w:sz="4" w:space="0" w:color="auto"/>
              <w:bottom w:val="single" w:sz="4" w:space="0" w:color="auto"/>
              <w:right w:val="single" w:sz="4" w:space="0" w:color="auto"/>
            </w:tcBorders>
            <w:vAlign w:val="center"/>
          </w:tcPr>
          <w:p w14:paraId="39D4A512" w14:textId="77777777" w:rsidR="00385E33" w:rsidRPr="008233B6" w:rsidRDefault="00385E33" w:rsidP="00B91780">
            <w:pPr>
              <w:jc w:val="center"/>
              <w:rPr>
                <w:rFonts w:ascii="Arial" w:hAnsi="Arial" w:cs="Arial"/>
                <w:color w:val="000000"/>
                <w:sz w:val="18"/>
                <w:szCs w:val="18"/>
              </w:rPr>
            </w:pPr>
          </w:p>
        </w:tc>
        <w:tc>
          <w:tcPr>
            <w:tcW w:w="478" w:type="pct"/>
            <w:vMerge/>
            <w:tcBorders>
              <w:left w:val="single" w:sz="4" w:space="0" w:color="auto"/>
              <w:bottom w:val="single" w:sz="4" w:space="0" w:color="auto"/>
              <w:right w:val="single" w:sz="4" w:space="0" w:color="auto"/>
            </w:tcBorders>
            <w:vAlign w:val="center"/>
          </w:tcPr>
          <w:p w14:paraId="2DCD7211" w14:textId="77777777" w:rsidR="00385E33" w:rsidRPr="008233B6" w:rsidRDefault="00385E33" w:rsidP="00B91780">
            <w:pPr>
              <w:tabs>
                <w:tab w:val="left" w:pos="720"/>
              </w:tabs>
              <w:jc w:val="center"/>
              <w:rPr>
                <w:rFonts w:ascii="Arial" w:hAnsi="Arial" w:cs="Arial"/>
                <w:color w:val="000000"/>
                <w:sz w:val="18"/>
                <w:szCs w:val="18"/>
              </w:rPr>
            </w:pPr>
          </w:p>
        </w:tc>
      </w:tr>
    </w:tbl>
    <w:p w14:paraId="6693258B" w14:textId="77777777" w:rsidR="006A5858" w:rsidRPr="008233B6" w:rsidRDefault="006A5858" w:rsidP="00596CFF">
      <w:pPr>
        <w:spacing w:after="200"/>
        <w:jc w:val="both"/>
        <w:rPr>
          <w:rFonts w:ascii="Arial" w:hAnsi="Arial" w:cs="Arial"/>
          <w:sz w:val="22"/>
          <w:szCs w:val="22"/>
        </w:rPr>
      </w:pPr>
    </w:p>
    <w:p w14:paraId="361427E1" w14:textId="77777777" w:rsidR="006A5858" w:rsidRPr="008233B6" w:rsidRDefault="006A5858" w:rsidP="006A5858">
      <w:pPr>
        <w:pStyle w:val="Nadpis3"/>
      </w:pPr>
      <w:bookmarkStart w:id="52" w:name="_Toc390868516"/>
      <w:r w:rsidRPr="008233B6">
        <w:t>Podporované aktivity v rámci investiční priority 1.4</w:t>
      </w:r>
      <w:bookmarkEnd w:id="52"/>
    </w:p>
    <w:p w14:paraId="3E4AA92C" w14:textId="77777777" w:rsidR="006E11EE" w:rsidRPr="008233B6" w:rsidRDefault="006E11EE" w:rsidP="006E11EE">
      <w:pPr>
        <w:pStyle w:val="Nadpis4"/>
        <w:rPr>
          <w:u w:val="single"/>
        </w:rPr>
      </w:pPr>
      <w:r w:rsidRPr="008233B6">
        <w:t>Popis typů a příkladů financovaných aktivit a jejich očekávaný příspěvek ke specifickým cílům</w:t>
      </w:r>
    </w:p>
    <w:p w14:paraId="5148CCEF" w14:textId="77777777" w:rsidR="007A789C" w:rsidRPr="008233B6" w:rsidRDefault="007A789C" w:rsidP="00025C10">
      <w:pPr>
        <w:jc w:val="both"/>
        <w:rPr>
          <w:rFonts w:ascii="Arial" w:hAnsi="Arial" w:cs="Arial"/>
          <w:sz w:val="22"/>
          <w:szCs w:val="22"/>
        </w:rPr>
      </w:pPr>
    </w:p>
    <w:p w14:paraId="70EABF64" w14:textId="77777777" w:rsidR="006138A8" w:rsidRPr="008233B6" w:rsidRDefault="006138A8" w:rsidP="00473751">
      <w:pPr>
        <w:spacing w:beforeLines="60" w:before="144" w:afterLines="60" w:after="144"/>
        <w:jc w:val="both"/>
        <w:rPr>
          <w:rFonts w:ascii="Arial" w:hAnsi="Arial" w:cs="Arial"/>
          <w:sz w:val="22"/>
          <w:szCs w:val="22"/>
        </w:rPr>
      </w:pPr>
      <w:r w:rsidRPr="008233B6">
        <w:rPr>
          <w:rFonts w:ascii="Arial" w:hAnsi="Arial" w:cs="Arial"/>
          <w:sz w:val="22"/>
          <w:szCs w:val="22"/>
        </w:rPr>
        <w:t>Za účelem dosažení stanovených specifických cílů budou podporovány zejména níže uvedené aktivity.</w:t>
      </w:r>
    </w:p>
    <w:p w14:paraId="78BD65F9" w14:textId="77777777" w:rsidR="00F4664D" w:rsidRPr="008233B6" w:rsidRDefault="0056093B" w:rsidP="0087792C">
      <w:pPr>
        <w:spacing w:after="120"/>
        <w:jc w:val="both"/>
        <w:rPr>
          <w:rFonts w:ascii="Arial" w:hAnsi="Arial" w:cs="Arial"/>
          <w:b/>
          <w:sz w:val="22"/>
          <w:szCs w:val="22"/>
          <w:u w:val="single"/>
        </w:rPr>
      </w:pPr>
      <w:r w:rsidRPr="008233B6">
        <w:rPr>
          <w:rFonts w:ascii="Arial" w:hAnsi="Arial" w:cs="Arial"/>
          <w:b/>
          <w:sz w:val="22"/>
          <w:szCs w:val="22"/>
          <w:u w:val="single"/>
        </w:rPr>
        <w:t>Indikativní výčet podporovaných aktivit vedoucích k dosažení specifických cílů</w:t>
      </w:r>
    </w:p>
    <w:p w14:paraId="14FDEB09" w14:textId="28819717" w:rsidR="00F4664D" w:rsidRPr="008233B6" w:rsidRDefault="00F4664D" w:rsidP="00497E58">
      <w:pPr>
        <w:pStyle w:val="Odstavecseseznamem"/>
        <w:numPr>
          <w:ilvl w:val="0"/>
          <w:numId w:val="7"/>
        </w:numPr>
        <w:spacing w:before="60" w:after="60"/>
        <w:contextualSpacing w:val="0"/>
        <w:jc w:val="both"/>
        <w:rPr>
          <w:rFonts w:ascii="Arial" w:hAnsi="Arial" w:cs="Arial"/>
          <w:sz w:val="22"/>
          <w:szCs w:val="22"/>
        </w:rPr>
      </w:pPr>
      <w:r w:rsidRPr="008233B6">
        <w:rPr>
          <w:rFonts w:ascii="Arial" w:hAnsi="Arial" w:cs="Arial"/>
          <w:sz w:val="22"/>
          <w:szCs w:val="22"/>
        </w:rPr>
        <w:t xml:space="preserve">Podpora rozvoje </w:t>
      </w:r>
      <w:r w:rsidR="00BE3377" w:rsidRPr="008233B6">
        <w:rPr>
          <w:rFonts w:ascii="Arial" w:hAnsi="Arial" w:cs="Arial"/>
          <w:sz w:val="22"/>
          <w:szCs w:val="22"/>
        </w:rPr>
        <w:t xml:space="preserve">a kapacit </w:t>
      </w:r>
      <w:r w:rsidRPr="008233B6">
        <w:rPr>
          <w:rFonts w:ascii="Arial" w:hAnsi="Arial" w:cs="Arial"/>
          <w:sz w:val="22"/>
          <w:szCs w:val="22"/>
        </w:rPr>
        <w:t xml:space="preserve">institucí </w:t>
      </w:r>
      <w:r w:rsidR="00BE3377" w:rsidRPr="008233B6">
        <w:rPr>
          <w:rFonts w:ascii="Arial" w:hAnsi="Arial" w:cs="Arial"/>
          <w:sz w:val="22"/>
          <w:szCs w:val="22"/>
        </w:rPr>
        <w:t>trhu práce (analytických, metodických a říd</w:t>
      </w:r>
      <w:r w:rsidR="00257E36">
        <w:rPr>
          <w:rFonts w:ascii="Arial" w:hAnsi="Arial" w:cs="Arial"/>
          <w:sz w:val="22"/>
          <w:szCs w:val="22"/>
        </w:rPr>
        <w:t>i</w:t>
      </w:r>
      <w:r w:rsidR="00BE3377" w:rsidRPr="008233B6">
        <w:rPr>
          <w:rFonts w:ascii="Arial" w:hAnsi="Arial" w:cs="Arial"/>
          <w:sz w:val="22"/>
          <w:szCs w:val="22"/>
        </w:rPr>
        <w:t xml:space="preserve">cích) </w:t>
      </w:r>
      <w:r w:rsidRPr="008233B6">
        <w:rPr>
          <w:rFonts w:ascii="Arial" w:hAnsi="Arial" w:cs="Arial"/>
          <w:sz w:val="22"/>
          <w:szCs w:val="22"/>
        </w:rPr>
        <w:t>s ohledem na potřeby trhu práce</w:t>
      </w:r>
      <w:r w:rsidR="008A1F49" w:rsidRPr="008233B6">
        <w:rPr>
          <w:rFonts w:ascii="Arial" w:hAnsi="Arial" w:cs="Arial"/>
          <w:sz w:val="22"/>
          <w:szCs w:val="22"/>
        </w:rPr>
        <w:t>;</w:t>
      </w:r>
    </w:p>
    <w:p w14:paraId="6C2E6932" w14:textId="77777777" w:rsidR="00F4664D" w:rsidRPr="008233B6" w:rsidRDefault="00F4664D" w:rsidP="00497E58">
      <w:pPr>
        <w:pStyle w:val="Odstavecseseznamem"/>
        <w:numPr>
          <w:ilvl w:val="0"/>
          <w:numId w:val="7"/>
        </w:numPr>
        <w:spacing w:before="60" w:after="60"/>
        <w:contextualSpacing w:val="0"/>
        <w:jc w:val="both"/>
        <w:rPr>
          <w:rFonts w:ascii="Arial" w:hAnsi="Arial" w:cs="Arial"/>
          <w:sz w:val="22"/>
          <w:szCs w:val="22"/>
        </w:rPr>
      </w:pPr>
      <w:r w:rsidRPr="008233B6">
        <w:rPr>
          <w:rFonts w:ascii="Arial" w:hAnsi="Arial" w:cs="Arial"/>
          <w:sz w:val="22"/>
          <w:szCs w:val="22"/>
        </w:rPr>
        <w:t xml:space="preserve">Tvorba, rozvoj a realizace vzdělávacích programů pro zaměstnance institucí </w:t>
      </w:r>
      <w:r w:rsidR="00BE3377" w:rsidRPr="008233B6">
        <w:rPr>
          <w:rFonts w:ascii="Arial" w:hAnsi="Arial" w:cs="Arial"/>
          <w:sz w:val="22"/>
          <w:szCs w:val="22"/>
        </w:rPr>
        <w:t xml:space="preserve">trhu práce </w:t>
      </w:r>
      <w:r w:rsidRPr="008233B6">
        <w:rPr>
          <w:rFonts w:ascii="Arial" w:hAnsi="Arial" w:cs="Arial"/>
          <w:sz w:val="22"/>
          <w:szCs w:val="22"/>
        </w:rPr>
        <w:t xml:space="preserve">zaměřených na zvýšení </w:t>
      </w:r>
      <w:r w:rsidR="00C43310" w:rsidRPr="008233B6">
        <w:rPr>
          <w:rFonts w:ascii="Arial" w:hAnsi="Arial" w:cs="Arial"/>
          <w:sz w:val="22"/>
          <w:szCs w:val="22"/>
        </w:rPr>
        <w:t xml:space="preserve">kvality poskytovaných služeb </w:t>
      </w:r>
      <w:r w:rsidR="007D643F" w:rsidRPr="008233B6">
        <w:rPr>
          <w:rFonts w:ascii="Arial" w:hAnsi="Arial" w:cs="Arial"/>
          <w:sz w:val="22"/>
          <w:szCs w:val="22"/>
        </w:rPr>
        <w:t>a </w:t>
      </w:r>
      <w:r w:rsidR="00C43310" w:rsidRPr="008233B6">
        <w:rPr>
          <w:rFonts w:ascii="Arial" w:hAnsi="Arial" w:cs="Arial"/>
          <w:sz w:val="22"/>
          <w:szCs w:val="22"/>
        </w:rPr>
        <w:t>personálního zajištění</w:t>
      </w:r>
      <w:r w:rsidR="008A1F49" w:rsidRPr="008233B6">
        <w:rPr>
          <w:rFonts w:ascii="Arial" w:hAnsi="Arial" w:cs="Arial"/>
          <w:sz w:val="22"/>
          <w:szCs w:val="22"/>
        </w:rPr>
        <w:t>;</w:t>
      </w:r>
    </w:p>
    <w:p w14:paraId="4B869475" w14:textId="77777777" w:rsidR="00F4664D" w:rsidRPr="008233B6" w:rsidRDefault="00BE3377" w:rsidP="00497E58">
      <w:pPr>
        <w:pStyle w:val="Odstavecseseznamem"/>
        <w:numPr>
          <w:ilvl w:val="0"/>
          <w:numId w:val="7"/>
        </w:numPr>
        <w:spacing w:before="60" w:after="60"/>
        <w:contextualSpacing w:val="0"/>
        <w:jc w:val="both"/>
        <w:rPr>
          <w:rFonts w:ascii="Arial" w:hAnsi="Arial" w:cs="Arial"/>
          <w:sz w:val="22"/>
          <w:szCs w:val="22"/>
        </w:rPr>
      </w:pPr>
      <w:r w:rsidRPr="008233B6">
        <w:rPr>
          <w:rFonts w:ascii="Arial" w:hAnsi="Arial" w:cs="Arial"/>
          <w:sz w:val="22"/>
          <w:szCs w:val="22"/>
        </w:rPr>
        <w:t>Tvorba a rozvoj</w:t>
      </w:r>
      <w:r w:rsidR="00F4664D" w:rsidRPr="008233B6">
        <w:rPr>
          <w:rFonts w:ascii="Arial" w:hAnsi="Arial" w:cs="Arial"/>
          <w:sz w:val="22"/>
          <w:szCs w:val="22"/>
        </w:rPr>
        <w:t xml:space="preserve"> nových nástrojů a opatření aktivní politiky zaměstnanosti</w:t>
      </w:r>
      <w:r w:rsidRPr="008233B6">
        <w:rPr>
          <w:rFonts w:ascii="Arial" w:hAnsi="Arial" w:cs="Arial"/>
          <w:sz w:val="22"/>
          <w:szCs w:val="22"/>
        </w:rPr>
        <w:t>,</w:t>
      </w:r>
      <w:r w:rsidR="003353EB" w:rsidRPr="008233B6">
        <w:rPr>
          <w:rFonts w:ascii="Arial" w:hAnsi="Arial" w:cs="Arial"/>
          <w:sz w:val="22"/>
          <w:szCs w:val="22"/>
        </w:rPr>
        <w:t xml:space="preserve"> geografické a funkční mobility uchazečů a zájemců o zaměstnání</w:t>
      </w:r>
      <w:r w:rsidR="008A1F49" w:rsidRPr="008233B6">
        <w:rPr>
          <w:rFonts w:ascii="Arial" w:hAnsi="Arial" w:cs="Arial"/>
          <w:sz w:val="22"/>
          <w:szCs w:val="22"/>
        </w:rPr>
        <w:t>;</w:t>
      </w:r>
    </w:p>
    <w:p w14:paraId="04FA188F" w14:textId="77777777" w:rsidR="00F4664D" w:rsidRPr="008233B6" w:rsidRDefault="003353EB"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lastRenderedPageBreak/>
        <w:t>Podpora a r</w:t>
      </w:r>
      <w:r w:rsidR="00F4664D" w:rsidRPr="008233B6">
        <w:rPr>
          <w:rFonts w:ascii="Arial" w:hAnsi="Arial" w:cs="Arial"/>
          <w:sz w:val="22"/>
          <w:szCs w:val="22"/>
        </w:rPr>
        <w:t xml:space="preserve">ozvoj spolupráce a partnerství při realizaci politiky zaměstnanosti jak </w:t>
      </w:r>
      <w:r w:rsidRPr="008233B6">
        <w:rPr>
          <w:rFonts w:ascii="Arial" w:hAnsi="Arial" w:cs="Arial"/>
          <w:sz w:val="22"/>
          <w:szCs w:val="22"/>
        </w:rPr>
        <w:t>na </w:t>
      </w:r>
      <w:r w:rsidR="00F4664D" w:rsidRPr="008233B6">
        <w:rPr>
          <w:rFonts w:ascii="Arial" w:hAnsi="Arial" w:cs="Arial"/>
          <w:sz w:val="22"/>
          <w:szCs w:val="22"/>
        </w:rPr>
        <w:t xml:space="preserve">národní, tak </w:t>
      </w:r>
      <w:r w:rsidRPr="008233B6">
        <w:rPr>
          <w:rFonts w:ascii="Arial" w:hAnsi="Arial" w:cs="Arial"/>
          <w:sz w:val="22"/>
          <w:szCs w:val="22"/>
        </w:rPr>
        <w:t xml:space="preserve">zejména </w:t>
      </w:r>
      <w:r w:rsidR="00F4664D" w:rsidRPr="008233B6">
        <w:rPr>
          <w:rFonts w:ascii="Arial" w:hAnsi="Arial" w:cs="Arial"/>
          <w:sz w:val="22"/>
          <w:szCs w:val="22"/>
        </w:rPr>
        <w:t xml:space="preserve">regionální </w:t>
      </w:r>
      <w:r w:rsidRPr="008233B6">
        <w:rPr>
          <w:rFonts w:ascii="Arial" w:hAnsi="Arial" w:cs="Arial"/>
          <w:sz w:val="22"/>
          <w:szCs w:val="22"/>
        </w:rPr>
        <w:t xml:space="preserve">úrovni </w:t>
      </w:r>
      <w:r w:rsidR="00F4664D" w:rsidRPr="008233B6">
        <w:rPr>
          <w:rFonts w:ascii="Arial" w:hAnsi="Arial" w:cs="Arial"/>
          <w:sz w:val="22"/>
          <w:szCs w:val="22"/>
        </w:rPr>
        <w:t>se všemi relevantními aktéry na trhu práce</w:t>
      </w:r>
      <w:r w:rsidR="008A1F49" w:rsidRPr="008233B6">
        <w:rPr>
          <w:rFonts w:ascii="Arial" w:hAnsi="Arial" w:cs="Arial"/>
          <w:sz w:val="22"/>
          <w:szCs w:val="22"/>
        </w:rPr>
        <w:t>;</w:t>
      </w:r>
    </w:p>
    <w:p w14:paraId="098CE771" w14:textId="77777777" w:rsidR="00F4664D" w:rsidRPr="008233B6" w:rsidRDefault="003353EB"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t>Tvorba, r</w:t>
      </w:r>
      <w:r w:rsidR="00F4664D" w:rsidRPr="008233B6">
        <w:rPr>
          <w:rFonts w:ascii="Arial" w:hAnsi="Arial" w:cs="Arial"/>
          <w:sz w:val="22"/>
          <w:szCs w:val="22"/>
        </w:rPr>
        <w:t xml:space="preserve">ozvoj </w:t>
      </w:r>
      <w:r w:rsidRPr="008233B6">
        <w:rPr>
          <w:rFonts w:ascii="Arial" w:hAnsi="Arial" w:cs="Arial"/>
          <w:sz w:val="22"/>
          <w:szCs w:val="22"/>
        </w:rPr>
        <w:t xml:space="preserve">a realizace </w:t>
      </w:r>
      <w:r w:rsidR="00F4664D" w:rsidRPr="008233B6">
        <w:rPr>
          <w:rFonts w:ascii="Arial" w:hAnsi="Arial" w:cs="Arial"/>
          <w:sz w:val="22"/>
          <w:szCs w:val="22"/>
        </w:rPr>
        <w:t>informačních a monitorovacích systémů</w:t>
      </w:r>
      <w:r w:rsidRPr="008233B6">
        <w:rPr>
          <w:rFonts w:ascii="Arial" w:hAnsi="Arial" w:cs="Arial"/>
          <w:sz w:val="22"/>
          <w:szCs w:val="22"/>
        </w:rPr>
        <w:t>,</w:t>
      </w:r>
      <w:r w:rsidR="00F4664D" w:rsidRPr="008233B6">
        <w:rPr>
          <w:rFonts w:ascii="Arial" w:hAnsi="Arial" w:cs="Arial"/>
          <w:sz w:val="22"/>
          <w:szCs w:val="22"/>
        </w:rPr>
        <w:t xml:space="preserve"> vyhodnocování účinnosti realizace aktivních opatření na trhu práce, podpora analytické činnosti za účelem zvýšení efektivnosti služeb zaměstnanosti</w:t>
      </w:r>
      <w:r w:rsidR="008A1F49" w:rsidRPr="008233B6">
        <w:rPr>
          <w:rFonts w:ascii="Arial" w:hAnsi="Arial" w:cs="Arial"/>
          <w:sz w:val="22"/>
          <w:szCs w:val="22"/>
        </w:rPr>
        <w:t>;</w:t>
      </w:r>
    </w:p>
    <w:p w14:paraId="7D978415" w14:textId="77777777" w:rsidR="003353EB" w:rsidRPr="008233B6" w:rsidRDefault="003353EB"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t>Tvorba a kontinuální provádění systému krátkodobých, střednědobých a</w:t>
      </w:r>
      <w:r w:rsidR="002F17E4" w:rsidRPr="008233B6">
        <w:rPr>
          <w:rFonts w:ascii="Arial" w:hAnsi="Arial" w:cs="Arial"/>
          <w:sz w:val="22"/>
          <w:szCs w:val="22"/>
        </w:rPr>
        <w:t> </w:t>
      </w:r>
      <w:r w:rsidRPr="008233B6">
        <w:rPr>
          <w:rFonts w:ascii="Arial" w:hAnsi="Arial" w:cs="Arial"/>
          <w:sz w:val="22"/>
          <w:szCs w:val="22"/>
        </w:rPr>
        <w:t>dlouhodobých analýz a prognóz kvalifikačních potřeb na trhu práce, produkce konkrétních informačních produktů dle potřeb jednotlivých uživatelů</w:t>
      </w:r>
      <w:r w:rsidR="008A1F49" w:rsidRPr="008233B6">
        <w:rPr>
          <w:rFonts w:ascii="Arial" w:hAnsi="Arial" w:cs="Arial"/>
          <w:sz w:val="22"/>
          <w:szCs w:val="22"/>
        </w:rPr>
        <w:t>;</w:t>
      </w:r>
    </w:p>
    <w:p w14:paraId="38B31603" w14:textId="77777777" w:rsidR="003353EB" w:rsidRPr="008233B6" w:rsidRDefault="008D4B24"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t>Realizace systémového kariérového poradenství v celoživotní perspektivě, zejména na základě profilace uchazečů dle vzdálenosti od trhu práce, včetně informačních a</w:t>
      </w:r>
      <w:r w:rsidR="009B208C">
        <w:rPr>
          <w:rFonts w:ascii="Arial" w:hAnsi="Arial" w:cs="Arial"/>
          <w:sz w:val="22"/>
          <w:szCs w:val="22"/>
        </w:rPr>
        <w:t> </w:t>
      </w:r>
      <w:r w:rsidRPr="008233B6">
        <w:rPr>
          <w:rFonts w:ascii="Arial" w:hAnsi="Arial" w:cs="Arial"/>
          <w:sz w:val="22"/>
          <w:szCs w:val="22"/>
        </w:rPr>
        <w:t>poradenských systémů podporujících volbu povolání, vyhledávání zaměstnání s</w:t>
      </w:r>
      <w:r w:rsidR="00CE72F8" w:rsidRPr="008233B6">
        <w:rPr>
          <w:rFonts w:ascii="Arial" w:hAnsi="Arial" w:cs="Arial"/>
          <w:sz w:val="22"/>
          <w:szCs w:val="22"/>
        </w:rPr>
        <w:t> </w:t>
      </w:r>
      <w:r w:rsidRPr="008233B6">
        <w:rPr>
          <w:rFonts w:ascii="Arial" w:hAnsi="Arial" w:cs="Arial"/>
          <w:sz w:val="22"/>
          <w:szCs w:val="22"/>
        </w:rPr>
        <w:t>cílem dosažení souladu mezi požadavky trhu práce a kvalifikací nabízené pracovní síly, podpory nástrojů pro párování potřeb trhu práce a nabízené pracovní síly;</w:t>
      </w:r>
    </w:p>
    <w:p w14:paraId="496038A5" w14:textId="77777777" w:rsidR="00AB6CAB" w:rsidRPr="00BE7394" w:rsidRDefault="00AB6CAB" w:rsidP="00BE7394">
      <w:pPr>
        <w:pStyle w:val="Odstavecseseznamem"/>
        <w:numPr>
          <w:ilvl w:val="0"/>
          <w:numId w:val="6"/>
        </w:numPr>
        <w:spacing w:before="60" w:after="60"/>
        <w:ind w:left="714" w:hanging="357"/>
        <w:contextualSpacing w:val="0"/>
        <w:jc w:val="both"/>
        <w:rPr>
          <w:rFonts w:ascii="Arial" w:hAnsi="Arial" w:cs="Arial"/>
          <w:sz w:val="22"/>
          <w:szCs w:val="22"/>
        </w:rPr>
      </w:pPr>
      <w:r>
        <w:rPr>
          <w:rFonts w:ascii="Arial" w:hAnsi="Arial" w:cs="Arial"/>
          <w:sz w:val="22"/>
          <w:szCs w:val="22"/>
        </w:rPr>
        <w:t>R</w:t>
      </w:r>
      <w:r w:rsidRPr="00BE7394">
        <w:rPr>
          <w:rFonts w:ascii="Arial" w:hAnsi="Arial" w:cs="Arial"/>
          <w:sz w:val="22"/>
          <w:szCs w:val="22"/>
        </w:rPr>
        <w:t>ozvoj spolupráce relevantních místních aktérů při koordinované podpoře individuálních klientů při hledání zaměstnání, zvyšování či změně kvalifikace</w:t>
      </w:r>
      <w:r>
        <w:rPr>
          <w:rFonts w:ascii="Arial" w:hAnsi="Arial" w:cs="Arial"/>
          <w:sz w:val="22"/>
          <w:szCs w:val="22"/>
        </w:rPr>
        <w:t>;</w:t>
      </w:r>
    </w:p>
    <w:p w14:paraId="0B69FDB1" w14:textId="77777777" w:rsidR="009D1CFA" w:rsidRPr="00AB6CAB" w:rsidRDefault="008D4B24" w:rsidP="00AB6CAB">
      <w:pPr>
        <w:pStyle w:val="Odstavecseseznamem"/>
        <w:numPr>
          <w:ilvl w:val="0"/>
          <w:numId w:val="6"/>
        </w:numPr>
        <w:spacing w:before="60" w:after="60"/>
        <w:ind w:left="714" w:hanging="357"/>
        <w:contextualSpacing w:val="0"/>
        <w:jc w:val="both"/>
        <w:rPr>
          <w:rFonts w:ascii="Arial" w:hAnsi="Arial" w:cs="Arial"/>
          <w:sz w:val="22"/>
          <w:szCs w:val="22"/>
        </w:rPr>
      </w:pPr>
      <w:r w:rsidRPr="00AB6CAB">
        <w:rPr>
          <w:rFonts w:ascii="Arial" w:hAnsi="Arial" w:cs="Arial"/>
          <w:sz w:val="22"/>
          <w:szCs w:val="22"/>
        </w:rPr>
        <w:t xml:space="preserve">Tvorba, rozvoj a realizace systémových opatření v oblasti dalšího vzdělávání, zaměřených především na chybějící systémovou podporu dalšího vzdělávání, </w:t>
      </w:r>
      <w:r w:rsidR="000C458D" w:rsidRPr="00BE7394">
        <w:rPr>
          <w:rFonts w:ascii="Arial" w:hAnsi="Arial" w:cs="Arial"/>
          <w:sz w:val="22"/>
          <w:szCs w:val="22"/>
        </w:rPr>
        <w:t>provazování systémů uznávání výsledků neformálního vzdělávání a informálního učení,</w:t>
      </w:r>
      <w:r w:rsidR="000C458D" w:rsidRPr="00AB6CAB">
        <w:rPr>
          <w:rFonts w:ascii="Arial" w:hAnsi="Arial" w:cs="Arial"/>
          <w:sz w:val="22"/>
          <w:szCs w:val="22"/>
        </w:rPr>
        <w:t xml:space="preserve"> </w:t>
      </w:r>
      <w:r w:rsidRPr="00AB6CAB">
        <w:rPr>
          <w:rFonts w:ascii="Arial" w:hAnsi="Arial" w:cs="Arial"/>
          <w:sz w:val="22"/>
          <w:szCs w:val="22"/>
        </w:rPr>
        <w:t xml:space="preserve">finanční podporu pro účast v dalším profesním vzdělávání, zavádění prvků kvality do vzdělávacího procesu; </w:t>
      </w:r>
    </w:p>
    <w:p w14:paraId="7C362A6A" w14:textId="77777777" w:rsidR="008A1F49" w:rsidRPr="008233B6" w:rsidRDefault="00E46E31" w:rsidP="00497E58">
      <w:pPr>
        <w:pStyle w:val="Odstavecseseznamem"/>
        <w:numPr>
          <w:ilvl w:val="0"/>
          <w:numId w:val="6"/>
        </w:numPr>
        <w:spacing w:before="60" w:after="60"/>
        <w:ind w:left="714" w:hanging="357"/>
        <w:contextualSpacing w:val="0"/>
        <w:jc w:val="both"/>
        <w:rPr>
          <w:rFonts w:ascii="Arial" w:hAnsi="Arial" w:cs="Arial"/>
          <w:sz w:val="22"/>
          <w:szCs w:val="22"/>
        </w:rPr>
      </w:pPr>
      <w:r w:rsidRPr="008233B6">
        <w:rPr>
          <w:rFonts w:ascii="Arial" w:hAnsi="Arial" w:cs="Arial"/>
          <w:sz w:val="22"/>
          <w:szCs w:val="22"/>
        </w:rPr>
        <w:t>Rozvoj sítě EURES – kvantitativní a personální posilování jejich kapacit a odborný rozvoj EURES poradců, podpora implementace sítě EURES do veřejných služeb zaměstnanosti, vytváření EURES koordinačních kanceláří</w:t>
      </w:r>
      <w:r w:rsidR="00AF0C7C" w:rsidRPr="008233B6">
        <w:rPr>
          <w:rFonts w:ascii="Arial" w:hAnsi="Arial" w:cs="Arial"/>
          <w:sz w:val="22"/>
          <w:szCs w:val="22"/>
        </w:rPr>
        <w:t>.</w:t>
      </w:r>
    </w:p>
    <w:p w14:paraId="450630C6" w14:textId="77777777" w:rsidR="00CD66E5" w:rsidRPr="008233B6" w:rsidRDefault="00CD66E5" w:rsidP="005D4185">
      <w:pPr>
        <w:spacing w:before="60" w:after="60"/>
        <w:jc w:val="both"/>
        <w:rPr>
          <w:rFonts w:ascii="Arial" w:hAnsi="Arial" w:cs="Arial"/>
          <w:sz w:val="22"/>
          <w:szCs w:val="22"/>
        </w:rPr>
      </w:pPr>
    </w:p>
    <w:p w14:paraId="1989F6F8" w14:textId="77777777" w:rsidR="00F54E18" w:rsidRPr="008233B6" w:rsidRDefault="00F54E18" w:rsidP="00F54E18">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Na aktivity v této investiční prioritě navazují aktivity </w:t>
      </w:r>
      <w:r w:rsidRPr="008233B6">
        <w:rPr>
          <w:rFonts w:ascii="Arial" w:hAnsi="Arial" w:cs="Arial"/>
          <w:b/>
          <w:sz w:val="22"/>
          <w:szCs w:val="22"/>
        </w:rPr>
        <w:t>v prioritní ose 3 OP VVV „Rovný přístup ke kvalitnímu předškolnímu, primárnímu a sekundárnímu vzdělávání“</w:t>
      </w:r>
      <w:r w:rsidRPr="008233B6">
        <w:rPr>
          <w:rFonts w:ascii="Arial" w:hAnsi="Arial" w:cs="Arial"/>
          <w:sz w:val="22"/>
          <w:szCs w:val="22"/>
        </w:rPr>
        <w:t>, které jsou zaměřené mj. na zlepšení podmínek pro vzdělávání dospělých na školách a zvýšení přínosu tohoto vzdělávání pro jejich uplatnitelnost – mělo by dojít ke zvýšení kapacity odborných škol realizovat vzdělávání dospělých ve vazbě na definované profesní kvalifikace a zvýšení prostupnosti mezi programy počátečního a dalšího vzdělávání prostřednictvím systému uznávání výsledků předchozího učení.</w:t>
      </w:r>
    </w:p>
    <w:p w14:paraId="5CD4562B" w14:textId="77777777" w:rsidR="00F54E18" w:rsidRPr="008233B6" w:rsidRDefault="00F54E18" w:rsidP="00F54E18">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Konkrétně se jedná o </w:t>
      </w:r>
      <w:r w:rsidR="00300924">
        <w:rPr>
          <w:rFonts w:ascii="Arial" w:hAnsi="Arial" w:cs="Arial"/>
          <w:sz w:val="22"/>
          <w:szCs w:val="22"/>
        </w:rPr>
        <w:t xml:space="preserve">následující </w:t>
      </w:r>
      <w:r w:rsidRPr="008233B6">
        <w:rPr>
          <w:rFonts w:ascii="Arial" w:hAnsi="Arial" w:cs="Arial"/>
          <w:sz w:val="22"/>
          <w:szCs w:val="22"/>
        </w:rPr>
        <w:t>investiční priorit</w:t>
      </w:r>
      <w:r w:rsidR="00300924">
        <w:rPr>
          <w:rFonts w:ascii="Arial" w:hAnsi="Arial" w:cs="Arial"/>
          <w:sz w:val="22"/>
          <w:szCs w:val="22"/>
        </w:rPr>
        <w:t>u</w:t>
      </w:r>
      <w:r w:rsidRPr="008233B6">
        <w:rPr>
          <w:rFonts w:ascii="Arial" w:hAnsi="Arial" w:cs="Arial"/>
          <w:sz w:val="22"/>
          <w:szCs w:val="22"/>
        </w:rPr>
        <w:t xml:space="preserve"> (IP) a specifick</w:t>
      </w:r>
      <w:r w:rsidR="00300924">
        <w:rPr>
          <w:rFonts w:ascii="Arial" w:hAnsi="Arial" w:cs="Arial"/>
          <w:sz w:val="22"/>
          <w:szCs w:val="22"/>
        </w:rPr>
        <w:t>ý</w:t>
      </w:r>
      <w:r w:rsidRPr="008233B6">
        <w:rPr>
          <w:rFonts w:ascii="Arial" w:hAnsi="Arial" w:cs="Arial"/>
          <w:sz w:val="22"/>
          <w:szCs w:val="22"/>
        </w:rPr>
        <w:t xml:space="preserve"> cíl (SC) OP VVV:</w:t>
      </w:r>
    </w:p>
    <w:p w14:paraId="58FA93CD" w14:textId="5889012A" w:rsidR="00F54E18" w:rsidRPr="008233B6" w:rsidRDefault="00F54E18" w:rsidP="00F54E18">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b/>
          <w:sz w:val="22"/>
          <w:szCs w:val="22"/>
        </w:rPr>
        <w:t xml:space="preserve">IP 3.1: </w:t>
      </w:r>
      <w:r w:rsidR="00052744" w:rsidRPr="00052744">
        <w:rPr>
          <w:rFonts w:ascii="Arial" w:hAnsi="Arial" w:cs="Arial"/>
          <w:b/>
          <w:sz w:val="22"/>
          <w:szCs w:val="22"/>
        </w:rPr>
        <w:t>Omezování a prevence předčasného ukončování školní docházky a podpora rovného přístupu ke kvalitním programům předškolního rozvoje, k primárnímu a sekundárnímu vzdělávání, možnostem formálního a neformálního vzdělávání, které umožňuje zpětné začlenění do procesu vzdělávání a odborné přípravy</w:t>
      </w:r>
    </w:p>
    <w:p w14:paraId="2004F3B2" w14:textId="4FD519FB" w:rsidR="00F54E18" w:rsidRPr="008233B6" w:rsidRDefault="00F54E18" w:rsidP="00F54E18">
      <w:pPr>
        <w:pStyle w:val="Odstavecseseznamem"/>
        <w:ind w:left="0"/>
        <w:jc w:val="both"/>
        <w:rPr>
          <w:rFonts w:ascii="Arial" w:hAnsi="Arial" w:cs="Arial"/>
          <w:sz w:val="22"/>
          <w:szCs w:val="22"/>
        </w:rPr>
      </w:pPr>
      <w:r w:rsidRPr="008233B6">
        <w:rPr>
          <w:rFonts w:ascii="Arial" w:hAnsi="Arial" w:cs="Arial"/>
          <w:sz w:val="22"/>
          <w:szCs w:val="22"/>
        </w:rPr>
        <w:t xml:space="preserve">SC </w:t>
      </w:r>
      <w:r w:rsidR="00052744">
        <w:rPr>
          <w:rFonts w:ascii="Arial" w:hAnsi="Arial" w:cs="Arial"/>
          <w:sz w:val="22"/>
          <w:szCs w:val="22"/>
        </w:rPr>
        <w:t>5</w:t>
      </w:r>
      <w:r w:rsidRPr="008233B6">
        <w:rPr>
          <w:rFonts w:ascii="Arial" w:hAnsi="Arial" w:cs="Arial"/>
          <w:sz w:val="22"/>
          <w:szCs w:val="22"/>
        </w:rPr>
        <w:t xml:space="preserve"> – Zvyšování kvality odborného vzdělávání</w:t>
      </w:r>
      <w:r w:rsidR="00052744">
        <w:rPr>
          <w:rFonts w:ascii="Arial" w:hAnsi="Arial" w:cs="Arial"/>
          <w:sz w:val="22"/>
          <w:szCs w:val="22"/>
        </w:rPr>
        <w:t>,</w:t>
      </w:r>
      <w:r w:rsidRPr="008233B6">
        <w:rPr>
          <w:rFonts w:ascii="Arial" w:hAnsi="Arial" w:cs="Arial"/>
          <w:sz w:val="22"/>
          <w:szCs w:val="22"/>
        </w:rPr>
        <w:t xml:space="preserve"> včetně posílení jeho relevance pro trh práce.</w:t>
      </w:r>
    </w:p>
    <w:p w14:paraId="7905AD6E" w14:textId="77777777" w:rsidR="00F54E18" w:rsidRPr="008233B6" w:rsidRDefault="00F54E18" w:rsidP="00AE39E8">
      <w:pPr>
        <w:spacing w:after="120"/>
        <w:jc w:val="both"/>
        <w:rPr>
          <w:rFonts w:ascii="Arial" w:hAnsi="Arial" w:cs="Arial"/>
          <w:sz w:val="22"/>
          <w:szCs w:val="22"/>
        </w:rPr>
      </w:pPr>
    </w:p>
    <w:p w14:paraId="69DB56E2" w14:textId="77777777" w:rsidR="00F4664D" w:rsidRPr="008233B6" w:rsidRDefault="00F4664D" w:rsidP="0087792C">
      <w:pPr>
        <w:spacing w:after="200"/>
        <w:jc w:val="both"/>
        <w:rPr>
          <w:rFonts w:ascii="Arial" w:hAnsi="Arial" w:cs="Arial"/>
          <w:b/>
          <w:sz w:val="22"/>
          <w:szCs w:val="22"/>
          <w:u w:val="single"/>
        </w:rPr>
      </w:pPr>
      <w:r w:rsidRPr="008233B6">
        <w:rPr>
          <w:rFonts w:ascii="Arial" w:hAnsi="Arial" w:cs="Arial"/>
          <w:b/>
          <w:sz w:val="22"/>
          <w:szCs w:val="22"/>
          <w:u w:val="single"/>
        </w:rPr>
        <w:t>Identifikace hlavních cílových skupin</w:t>
      </w:r>
    </w:p>
    <w:p w14:paraId="1EA11B1B" w14:textId="77777777" w:rsidR="003353EB" w:rsidRPr="008233B6" w:rsidRDefault="00A017D9" w:rsidP="00473751">
      <w:pPr>
        <w:jc w:val="both"/>
        <w:rPr>
          <w:rFonts w:ascii="Arial" w:hAnsi="Arial" w:cs="Arial"/>
          <w:sz w:val="22"/>
          <w:szCs w:val="22"/>
        </w:rPr>
      </w:pPr>
      <w:r w:rsidRPr="008233B6">
        <w:rPr>
          <w:rFonts w:ascii="Arial" w:hAnsi="Arial" w:cs="Arial"/>
          <w:sz w:val="22"/>
          <w:szCs w:val="22"/>
        </w:rPr>
        <w:t>Cílové skupiny zahrnují především i</w:t>
      </w:r>
      <w:r w:rsidR="00F4664D" w:rsidRPr="008233B6">
        <w:rPr>
          <w:rFonts w:ascii="Arial" w:hAnsi="Arial" w:cs="Arial"/>
          <w:sz w:val="22"/>
          <w:szCs w:val="22"/>
        </w:rPr>
        <w:t xml:space="preserve">nstituce </w:t>
      </w:r>
      <w:r w:rsidR="003353EB" w:rsidRPr="008233B6">
        <w:rPr>
          <w:rFonts w:ascii="Arial" w:hAnsi="Arial" w:cs="Arial"/>
          <w:sz w:val="22"/>
          <w:szCs w:val="22"/>
        </w:rPr>
        <w:t xml:space="preserve">trhu práce a jejich zaměstnance (MPSV, Úřad práce ČR, Fond dalšího vzdělávání, Státní úřad inspekce práce), relevantní aktéry na trhu práce a jejich zaměstnance (zaměstnavatelé, agentury práce, sociální partneři, poskytovatele vzdělávání, krajské orgány, </w:t>
      </w:r>
      <w:r w:rsidR="00E02676">
        <w:rPr>
          <w:rFonts w:ascii="Arial" w:hAnsi="Arial" w:cs="Arial"/>
          <w:sz w:val="22"/>
          <w:szCs w:val="22"/>
        </w:rPr>
        <w:t xml:space="preserve">obce, </w:t>
      </w:r>
      <w:r w:rsidR="003353EB" w:rsidRPr="008233B6">
        <w:rPr>
          <w:rFonts w:ascii="Arial" w:hAnsi="Arial" w:cs="Arial"/>
          <w:sz w:val="22"/>
          <w:szCs w:val="22"/>
        </w:rPr>
        <w:t>neziskové organizace, MŠMT a jeho organizace).</w:t>
      </w:r>
    </w:p>
    <w:p w14:paraId="2599B014" w14:textId="77777777" w:rsidR="008A53CB" w:rsidRDefault="008A53CB" w:rsidP="00591DA9">
      <w:pPr>
        <w:pStyle w:val="Odstavecseseznamem"/>
        <w:jc w:val="both"/>
        <w:rPr>
          <w:rFonts w:ascii="Arial" w:hAnsi="Arial" w:cs="Arial"/>
          <w:sz w:val="22"/>
          <w:szCs w:val="22"/>
        </w:rPr>
      </w:pPr>
    </w:p>
    <w:p w14:paraId="1404BDDE" w14:textId="77777777" w:rsidR="008A53CB" w:rsidRPr="008233B6" w:rsidRDefault="008A53CB" w:rsidP="00591DA9">
      <w:pPr>
        <w:pStyle w:val="Odstavecseseznamem"/>
        <w:jc w:val="both"/>
        <w:rPr>
          <w:rFonts w:ascii="Arial" w:hAnsi="Arial" w:cs="Arial"/>
          <w:sz w:val="22"/>
          <w:szCs w:val="22"/>
        </w:rPr>
      </w:pPr>
    </w:p>
    <w:p w14:paraId="0CB4FC4A" w14:textId="77777777" w:rsidR="00225563" w:rsidRDefault="00225563">
      <w:pPr>
        <w:spacing w:after="200" w:line="276" w:lineRule="auto"/>
        <w:rPr>
          <w:rFonts w:ascii="Arial" w:hAnsi="Arial" w:cs="Arial"/>
          <w:b/>
          <w:sz w:val="22"/>
          <w:szCs w:val="22"/>
          <w:u w:val="single"/>
        </w:rPr>
      </w:pPr>
      <w:r>
        <w:rPr>
          <w:rFonts w:ascii="Arial" w:hAnsi="Arial" w:cs="Arial"/>
          <w:b/>
          <w:sz w:val="22"/>
          <w:szCs w:val="22"/>
          <w:u w:val="single"/>
        </w:rPr>
        <w:br w:type="page"/>
      </w:r>
    </w:p>
    <w:p w14:paraId="14F4B5E2" w14:textId="0027AA18" w:rsidR="00F4664D" w:rsidRPr="008233B6" w:rsidRDefault="00F4664D" w:rsidP="0087792C">
      <w:pPr>
        <w:spacing w:after="200"/>
        <w:jc w:val="both"/>
        <w:rPr>
          <w:rFonts w:ascii="Arial" w:hAnsi="Arial" w:cs="Arial"/>
          <w:b/>
          <w:sz w:val="22"/>
          <w:szCs w:val="22"/>
          <w:u w:val="single"/>
        </w:rPr>
      </w:pPr>
      <w:r w:rsidRPr="008233B6">
        <w:rPr>
          <w:rFonts w:ascii="Arial" w:hAnsi="Arial" w:cs="Arial"/>
          <w:b/>
          <w:sz w:val="22"/>
          <w:szCs w:val="22"/>
          <w:u w:val="single"/>
        </w:rPr>
        <w:lastRenderedPageBreak/>
        <w:t>Identifikace typů příjemců</w:t>
      </w:r>
    </w:p>
    <w:p w14:paraId="0AF2567A" w14:textId="77777777" w:rsidR="00F4664D" w:rsidRPr="008233B6" w:rsidRDefault="00C63790" w:rsidP="0087792C">
      <w:pPr>
        <w:spacing w:after="200"/>
        <w:jc w:val="both"/>
        <w:rPr>
          <w:rFonts w:ascii="Arial" w:hAnsi="Arial" w:cs="Arial"/>
          <w:sz w:val="22"/>
          <w:szCs w:val="22"/>
        </w:rPr>
      </w:pPr>
      <w:r w:rsidRPr="008233B6">
        <w:rPr>
          <w:rFonts w:ascii="Arial" w:hAnsi="Arial" w:cs="Arial"/>
          <w:sz w:val="22"/>
          <w:szCs w:val="22"/>
        </w:rPr>
        <w:t>Příjemci v této investiční prioritě budou zejména MPSV a jím řízené/zřízené instituce</w:t>
      </w:r>
      <w:r w:rsidR="00E46E31" w:rsidRPr="008233B6">
        <w:rPr>
          <w:rFonts w:ascii="Arial" w:hAnsi="Arial" w:cs="Arial"/>
          <w:sz w:val="22"/>
          <w:szCs w:val="22"/>
        </w:rPr>
        <w:t xml:space="preserve">, </w:t>
      </w:r>
      <w:r w:rsidR="008D4B24" w:rsidRPr="008233B6">
        <w:rPr>
          <w:rFonts w:ascii="Arial" w:hAnsi="Arial" w:cs="Arial"/>
          <w:sz w:val="22"/>
          <w:szCs w:val="22"/>
        </w:rPr>
        <w:t xml:space="preserve">MŠMT a jeho řízené organizace, </w:t>
      </w:r>
      <w:r w:rsidR="00AF0C7C" w:rsidRPr="008233B6">
        <w:rPr>
          <w:rFonts w:ascii="Arial" w:hAnsi="Arial" w:cs="Arial"/>
          <w:sz w:val="22"/>
          <w:szCs w:val="22"/>
        </w:rPr>
        <w:t>apod.</w:t>
      </w:r>
    </w:p>
    <w:p w14:paraId="0DEC42B7" w14:textId="77777777" w:rsidR="00F4664D" w:rsidRPr="008233B6" w:rsidRDefault="00F4664D" w:rsidP="00591DA9">
      <w:pPr>
        <w:pStyle w:val="Odstavecseseznamem"/>
        <w:jc w:val="both"/>
        <w:rPr>
          <w:rFonts w:ascii="Arial" w:hAnsi="Arial" w:cs="Arial"/>
          <w:sz w:val="22"/>
          <w:szCs w:val="22"/>
        </w:rPr>
      </w:pPr>
    </w:p>
    <w:p w14:paraId="3BC82964" w14:textId="77777777" w:rsidR="00F4664D" w:rsidRPr="008233B6" w:rsidRDefault="00F4664D" w:rsidP="0087792C">
      <w:pPr>
        <w:spacing w:after="200"/>
        <w:jc w:val="both"/>
        <w:rPr>
          <w:rFonts w:ascii="Arial" w:hAnsi="Arial" w:cs="Arial"/>
          <w:b/>
          <w:sz w:val="22"/>
          <w:szCs w:val="22"/>
          <w:u w:val="single"/>
        </w:rPr>
      </w:pPr>
      <w:r w:rsidRPr="008233B6">
        <w:rPr>
          <w:rFonts w:ascii="Arial" w:hAnsi="Arial" w:cs="Arial"/>
          <w:b/>
          <w:sz w:val="22"/>
          <w:szCs w:val="22"/>
          <w:u w:val="single"/>
        </w:rPr>
        <w:t>Uvedení specifických území, na která bude podpora cílena (případně)</w:t>
      </w:r>
    </w:p>
    <w:p w14:paraId="08E8C30A" w14:textId="77777777" w:rsidR="00F4664D" w:rsidRPr="008233B6" w:rsidRDefault="0015311F" w:rsidP="00591DA9">
      <w:pPr>
        <w:jc w:val="both"/>
        <w:rPr>
          <w:rFonts w:ascii="Arial" w:hAnsi="Arial" w:cs="Arial"/>
          <w:sz w:val="22"/>
          <w:szCs w:val="22"/>
        </w:rPr>
      </w:pPr>
      <w:r w:rsidRPr="008233B6">
        <w:rPr>
          <w:rFonts w:ascii="Arial" w:hAnsi="Arial" w:cs="Arial"/>
          <w:sz w:val="22"/>
          <w:szCs w:val="22"/>
        </w:rPr>
        <w:t xml:space="preserve">V souladu s čl. </w:t>
      </w:r>
      <w:r w:rsidR="00A90B77">
        <w:rPr>
          <w:rFonts w:ascii="Arial" w:hAnsi="Arial" w:cs="Arial"/>
          <w:sz w:val="22"/>
          <w:szCs w:val="22"/>
        </w:rPr>
        <w:t>96</w:t>
      </w:r>
      <w:r w:rsidR="00A90B77" w:rsidRPr="008233B6">
        <w:rPr>
          <w:rFonts w:ascii="Arial" w:hAnsi="Arial" w:cs="Arial"/>
          <w:sz w:val="22"/>
          <w:szCs w:val="22"/>
        </w:rPr>
        <w:t xml:space="preserve"> </w:t>
      </w:r>
      <w:r w:rsidRPr="008233B6">
        <w:rPr>
          <w:rFonts w:ascii="Arial" w:hAnsi="Arial" w:cs="Arial"/>
          <w:sz w:val="22"/>
          <w:szCs w:val="22"/>
        </w:rPr>
        <w:t xml:space="preserve">(1) (a) obecného nařízení bude podpora v rámci této investiční priority zacílena na celé území České republiky tak, aby mohla být problematika </w:t>
      </w:r>
      <w:r w:rsidR="00F4664D" w:rsidRPr="008233B6">
        <w:rPr>
          <w:rFonts w:ascii="Arial" w:hAnsi="Arial" w:cs="Arial"/>
          <w:sz w:val="22"/>
          <w:szCs w:val="22"/>
        </w:rPr>
        <w:t>nastavení systému služeb zaměstnanosti</w:t>
      </w:r>
      <w:r w:rsidRPr="008233B6">
        <w:rPr>
          <w:rFonts w:ascii="Arial" w:hAnsi="Arial" w:cs="Arial"/>
          <w:sz w:val="22"/>
          <w:szCs w:val="22"/>
        </w:rPr>
        <w:t xml:space="preserve"> řešena plošně v celé </w:t>
      </w:r>
      <w:r w:rsidR="00F4664D" w:rsidRPr="008233B6">
        <w:rPr>
          <w:rFonts w:ascii="Arial" w:hAnsi="Arial" w:cs="Arial"/>
          <w:sz w:val="22"/>
          <w:szCs w:val="22"/>
        </w:rPr>
        <w:t>ČR.</w:t>
      </w:r>
    </w:p>
    <w:p w14:paraId="648F04B6" w14:textId="77777777" w:rsidR="00F4664D" w:rsidRPr="008233B6" w:rsidRDefault="00F4664D" w:rsidP="0087792C">
      <w:pPr>
        <w:spacing w:after="200"/>
        <w:jc w:val="both"/>
        <w:rPr>
          <w:rFonts w:ascii="Arial" w:hAnsi="Arial" w:cs="Arial"/>
          <w:b/>
          <w:sz w:val="22"/>
          <w:szCs w:val="22"/>
          <w:u w:val="single"/>
        </w:rPr>
      </w:pPr>
    </w:p>
    <w:p w14:paraId="5DB4AF27" w14:textId="77777777" w:rsidR="006E11EE" w:rsidRPr="008233B6" w:rsidRDefault="006E11EE" w:rsidP="006E11EE">
      <w:pPr>
        <w:spacing w:after="200"/>
        <w:jc w:val="both"/>
        <w:rPr>
          <w:rFonts w:ascii="Arial" w:hAnsi="Arial" w:cs="Arial"/>
          <w:b/>
          <w:sz w:val="22"/>
          <w:szCs w:val="22"/>
          <w:u w:val="single"/>
        </w:rPr>
      </w:pPr>
      <w:r w:rsidRPr="008233B6">
        <w:rPr>
          <w:rFonts w:ascii="Arial" w:hAnsi="Arial" w:cs="Arial"/>
          <w:b/>
          <w:sz w:val="22"/>
          <w:szCs w:val="22"/>
          <w:u w:val="single"/>
        </w:rPr>
        <w:t>Indikativní procentuální podíl investiční priority na prioritní ose</w:t>
      </w:r>
    </w:p>
    <w:p w14:paraId="77B060BA" w14:textId="77777777" w:rsidR="006E11EE" w:rsidRPr="008233B6" w:rsidRDefault="006E11EE" w:rsidP="006E11EE">
      <w:pPr>
        <w:jc w:val="both"/>
        <w:rPr>
          <w:rFonts w:ascii="Arial" w:hAnsi="Arial" w:cs="Arial"/>
          <w:color w:val="000000"/>
          <w:sz w:val="22"/>
          <w:szCs w:val="22"/>
        </w:rPr>
      </w:pPr>
      <w:r w:rsidRPr="008233B6">
        <w:rPr>
          <w:rFonts w:ascii="Arial" w:hAnsi="Arial" w:cs="Arial"/>
          <w:color w:val="000000"/>
          <w:sz w:val="22"/>
          <w:szCs w:val="22"/>
        </w:rPr>
        <w:t>Na tuto investiční prioritu je indikativně vyčleněno 10 % prostředků z alokace na prioritní osu.</w:t>
      </w:r>
    </w:p>
    <w:p w14:paraId="447BBF8C" w14:textId="77777777" w:rsidR="006E11EE" w:rsidRPr="008233B6" w:rsidRDefault="006E11EE" w:rsidP="0087792C">
      <w:pPr>
        <w:spacing w:after="200"/>
        <w:jc w:val="both"/>
        <w:rPr>
          <w:rFonts w:ascii="Arial" w:hAnsi="Arial" w:cs="Arial"/>
          <w:b/>
          <w:sz w:val="22"/>
          <w:szCs w:val="22"/>
          <w:u w:val="single"/>
        </w:rPr>
      </w:pPr>
    </w:p>
    <w:p w14:paraId="5A7040FD" w14:textId="77777777" w:rsidR="0056093B" w:rsidRPr="008233B6" w:rsidRDefault="0056093B" w:rsidP="005D4185">
      <w:pPr>
        <w:pStyle w:val="Nadpis4"/>
      </w:pPr>
      <w:r w:rsidRPr="008233B6">
        <w:t xml:space="preserve">Hlavní principy výběru operací </w:t>
      </w:r>
    </w:p>
    <w:p w14:paraId="1F7A0FAA" w14:textId="77777777" w:rsidR="00D96DC3" w:rsidRPr="009527B0" w:rsidRDefault="00D96DC3" w:rsidP="00D96DC3">
      <w:pPr>
        <w:spacing w:after="120"/>
        <w:jc w:val="both"/>
        <w:rPr>
          <w:rFonts w:ascii="Arial" w:hAnsi="Arial" w:cs="Arial"/>
          <w:color w:val="000000"/>
          <w:sz w:val="22"/>
          <w:szCs w:val="22"/>
        </w:rPr>
      </w:pPr>
      <w:r w:rsidRPr="009527B0">
        <w:rPr>
          <w:rFonts w:ascii="Arial" w:hAnsi="Arial" w:cs="Arial"/>
          <w:color w:val="000000"/>
          <w:sz w:val="22"/>
          <w:szCs w:val="22"/>
        </w:rPr>
        <w:t>Výběr projektů bude probíhat v souladu se závazným metodickým pokynem MMR pro řízení výzev, hodnocení a výběr projektů v programovém období 2014-2020. Tento metodický pokyn si klade za cíl mj. posílit důraz na posuzování skutečného smyslu a potřebnosti projektů (omezením počtu bodů přidělovaných za proveditelnost projektu), a zvýšení míry transparentnosti procesu výběru projektů. Metodický pokyn vychází mj. ze Strategie pro boj s</w:t>
      </w:r>
      <w:r>
        <w:rPr>
          <w:rFonts w:ascii="Arial" w:hAnsi="Arial" w:cs="Arial"/>
          <w:color w:val="000000"/>
          <w:sz w:val="22"/>
          <w:szCs w:val="22"/>
        </w:rPr>
        <w:t> </w:t>
      </w:r>
      <w:r w:rsidRPr="009527B0">
        <w:rPr>
          <w:rFonts w:ascii="Arial" w:hAnsi="Arial" w:cs="Arial"/>
          <w:color w:val="000000"/>
          <w:sz w:val="22"/>
          <w:szCs w:val="22"/>
        </w:rPr>
        <w:t xml:space="preserve">podvody a korupcí v rámci čerpání ESI fondů v období 2014 – 2020. </w:t>
      </w:r>
    </w:p>
    <w:p w14:paraId="28B7B9DC"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V rámci této investiční priority budou vyhlašovány výzvy na předkládání projektů. Projekty budou hodnoceny a vybírány podle kritérií pro výběr projektů, která schválí Monitorovací výbor OPZ. Pro zajištění příspěvku projektů k plnění specifických cílů a dosahování výsledků příslušných prioritních os budou v kritériích pro výběr projektů zastoupena kritéria vztahující se k dosahování hodnot monitorovacích indikátorů.</w:t>
      </w:r>
    </w:p>
    <w:p w14:paraId="2B62033E"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Při hodnocení a výběru projektů bude posuzována rovněž problematika horizontálních témat (rovné příležitosti a nediskriminace, rovnost žen a mužů a udržitelný rozvoj). Projekt, u</w:t>
      </w:r>
      <w:r w:rsidR="009B208C">
        <w:rPr>
          <w:rFonts w:ascii="Arial" w:hAnsi="Arial" w:cs="Arial"/>
          <w:color w:val="000000"/>
          <w:sz w:val="22"/>
          <w:szCs w:val="22"/>
        </w:rPr>
        <w:t> </w:t>
      </w:r>
      <w:r w:rsidRPr="00B62E6A">
        <w:rPr>
          <w:rFonts w:ascii="Arial" w:hAnsi="Arial" w:cs="Arial"/>
          <w:color w:val="000000"/>
          <w:sz w:val="22"/>
          <w:szCs w:val="22"/>
        </w:rPr>
        <w:t>kterého bude identifikován negativní dopad na uvedená horizontální témata, nebude moci být podpořen z prostředků OPZ (blíže viz kap</w:t>
      </w:r>
      <w:r>
        <w:rPr>
          <w:rFonts w:ascii="Arial" w:hAnsi="Arial" w:cs="Arial"/>
          <w:color w:val="000000"/>
          <w:sz w:val="22"/>
          <w:szCs w:val="22"/>
        </w:rPr>
        <w:t>.</w:t>
      </w:r>
      <w:r w:rsidRPr="00B62E6A">
        <w:rPr>
          <w:rFonts w:ascii="Arial" w:hAnsi="Arial" w:cs="Arial"/>
          <w:color w:val="000000"/>
          <w:sz w:val="22"/>
          <w:szCs w:val="22"/>
        </w:rPr>
        <w:t xml:space="preserve"> </w:t>
      </w:r>
      <w:r>
        <w:rPr>
          <w:rFonts w:ascii="Arial" w:hAnsi="Arial" w:cs="Arial"/>
          <w:color w:val="000000"/>
          <w:sz w:val="22"/>
          <w:szCs w:val="22"/>
        </w:rPr>
        <w:fldChar w:fldCharType="begin"/>
      </w:r>
      <w:r>
        <w:rPr>
          <w:rFonts w:ascii="Arial" w:hAnsi="Arial" w:cs="Arial"/>
          <w:color w:val="000000"/>
          <w:sz w:val="22"/>
          <w:szCs w:val="22"/>
        </w:rPr>
        <w:instrText xml:space="preserve"> REF _Ref369851197 \r \h </w:instrText>
      </w:r>
      <w:r>
        <w:rPr>
          <w:rFonts w:ascii="Arial" w:hAnsi="Arial" w:cs="Arial"/>
          <w:color w:val="000000"/>
          <w:sz w:val="22"/>
          <w:szCs w:val="22"/>
        </w:rPr>
      </w:r>
      <w:r>
        <w:rPr>
          <w:rFonts w:ascii="Arial" w:hAnsi="Arial" w:cs="Arial"/>
          <w:color w:val="000000"/>
          <w:sz w:val="22"/>
          <w:szCs w:val="22"/>
        </w:rPr>
        <w:fldChar w:fldCharType="separate"/>
      </w:r>
      <w:r w:rsidR="00DC38DA">
        <w:rPr>
          <w:rFonts w:ascii="Arial" w:hAnsi="Arial" w:cs="Arial"/>
          <w:color w:val="000000"/>
          <w:sz w:val="22"/>
          <w:szCs w:val="22"/>
        </w:rPr>
        <w:t>11</w:t>
      </w:r>
      <w:r>
        <w:rPr>
          <w:rFonts w:ascii="Arial" w:hAnsi="Arial" w:cs="Arial"/>
          <w:color w:val="000000"/>
          <w:sz w:val="22"/>
          <w:szCs w:val="22"/>
        </w:rPr>
        <w:fldChar w:fldCharType="end"/>
      </w:r>
      <w:r w:rsidRPr="00B62E6A">
        <w:rPr>
          <w:rFonts w:ascii="Arial" w:hAnsi="Arial" w:cs="Arial"/>
          <w:color w:val="000000"/>
          <w:sz w:val="22"/>
          <w:szCs w:val="22"/>
        </w:rPr>
        <w:t>).</w:t>
      </w:r>
    </w:p>
    <w:p w14:paraId="6A231E96" w14:textId="77777777" w:rsidR="0056093B" w:rsidRPr="008233B6" w:rsidRDefault="0056093B" w:rsidP="0087792C">
      <w:pPr>
        <w:spacing w:after="200"/>
        <w:jc w:val="both"/>
        <w:rPr>
          <w:rFonts w:ascii="Arial" w:hAnsi="Arial" w:cs="Arial"/>
          <w:b/>
          <w:sz w:val="22"/>
          <w:szCs w:val="22"/>
          <w:u w:val="single"/>
        </w:rPr>
      </w:pPr>
    </w:p>
    <w:p w14:paraId="6059621E" w14:textId="77777777" w:rsidR="002C6E01" w:rsidRPr="008233B6" w:rsidRDefault="002C6E01" w:rsidP="002C6E01">
      <w:pPr>
        <w:pStyle w:val="Nadpis4"/>
      </w:pPr>
      <w:r w:rsidRPr="008233B6">
        <w:t>Plánované využití finančních nástrojů</w:t>
      </w:r>
    </w:p>
    <w:p w14:paraId="6015FBE1" w14:textId="77777777" w:rsidR="002C6E01" w:rsidRPr="008233B6" w:rsidRDefault="002C6E01" w:rsidP="002C6E01">
      <w:pPr>
        <w:jc w:val="both"/>
        <w:rPr>
          <w:rFonts w:ascii="Arial" w:hAnsi="Arial" w:cs="Arial"/>
          <w:sz w:val="22"/>
          <w:szCs w:val="22"/>
        </w:rPr>
      </w:pPr>
    </w:p>
    <w:p w14:paraId="466CBE8E" w14:textId="77777777" w:rsidR="002C6E01" w:rsidRPr="008233B6" w:rsidRDefault="002C6E01" w:rsidP="002C6E01">
      <w:pPr>
        <w:jc w:val="both"/>
        <w:rPr>
          <w:rFonts w:ascii="Arial" w:hAnsi="Arial" w:cs="Arial"/>
          <w:sz w:val="22"/>
          <w:szCs w:val="22"/>
        </w:rPr>
      </w:pPr>
      <w:r w:rsidRPr="008233B6">
        <w:rPr>
          <w:rFonts w:ascii="Arial" w:hAnsi="Arial" w:cs="Arial"/>
          <w:sz w:val="22"/>
          <w:szCs w:val="22"/>
        </w:rPr>
        <w:t>Využití finančních nástrojů se nepředpokládá.</w:t>
      </w:r>
    </w:p>
    <w:p w14:paraId="54D722EE" w14:textId="77777777" w:rsidR="002C6E01" w:rsidRPr="008233B6" w:rsidRDefault="002C6E01" w:rsidP="002C6E01">
      <w:pPr>
        <w:pStyle w:val="Nadpis4"/>
      </w:pPr>
      <w:r w:rsidRPr="008233B6">
        <w:t>Plánované využití velkých projektů</w:t>
      </w:r>
    </w:p>
    <w:p w14:paraId="5C63DA07" w14:textId="77777777" w:rsidR="002C6E01" w:rsidRPr="008233B6" w:rsidRDefault="002C6E01" w:rsidP="002C6E01">
      <w:pPr>
        <w:jc w:val="both"/>
        <w:rPr>
          <w:rFonts w:ascii="Arial" w:hAnsi="Arial" w:cs="Arial"/>
          <w:sz w:val="22"/>
          <w:szCs w:val="22"/>
        </w:rPr>
      </w:pPr>
    </w:p>
    <w:p w14:paraId="7DB02903" w14:textId="77777777" w:rsidR="002C6E01" w:rsidRPr="008233B6" w:rsidRDefault="002C6E01" w:rsidP="002C6E01">
      <w:pPr>
        <w:jc w:val="both"/>
        <w:rPr>
          <w:rFonts w:ascii="Arial" w:hAnsi="Arial" w:cs="Arial"/>
          <w:sz w:val="22"/>
          <w:szCs w:val="22"/>
        </w:rPr>
      </w:pPr>
      <w:r w:rsidRPr="008233B6">
        <w:rPr>
          <w:rFonts w:ascii="Arial" w:hAnsi="Arial" w:cs="Arial"/>
          <w:sz w:val="22"/>
          <w:szCs w:val="22"/>
        </w:rPr>
        <w:t xml:space="preserve">Vzhledem k tomu, že OPZ je spolufinancován z ESF, nebude obsahovat žádné velké projekty ve smyslu čl. 90 obecného nařízení. </w:t>
      </w:r>
    </w:p>
    <w:p w14:paraId="6A225C90" w14:textId="77777777" w:rsidR="006E11EE" w:rsidRPr="008233B6" w:rsidRDefault="006E11EE" w:rsidP="006E11EE">
      <w:pPr>
        <w:spacing w:after="200"/>
        <w:jc w:val="both"/>
        <w:rPr>
          <w:rFonts w:ascii="Arial" w:hAnsi="Arial" w:cs="Arial"/>
          <w:b/>
          <w:sz w:val="22"/>
          <w:szCs w:val="22"/>
          <w:u w:val="single"/>
        </w:rPr>
      </w:pPr>
    </w:p>
    <w:p w14:paraId="4345DF8C" w14:textId="77777777" w:rsidR="006E11EE" w:rsidRPr="008233B6" w:rsidRDefault="006E11EE" w:rsidP="006E11EE">
      <w:pPr>
        <w:pStyle w:val="Nadpis4"/>
      </w:pPr>
      <w:bookmarkStart w:id="53" w:name="_Ref357071158"/>
      <w:r w:rsidRPr="008233B6">
        <w:t>Společné a specifické indikátory výstupu</w:t>
      </w:r>
      <w:bookmarkEnd w:id="53"/>
      <w:r w:rsidRPr="008233B6">
        <w:t xml:space="preserve"> </w:t>
      </w:r>
    </w:p>
    <w:p w14:paraId="6A9DD287" w14:textId="77777777" w:rsidR="00F4664D" w:rsidRPr="008233B6" w:rsidRDefault="00F4664D" w:rsidP="006E1FC4"/>
    <w:p w14:paraId="43A2689F" w14:textId="77777777" w:rsidR="00953AC5" w:rsidRPr="008233B6" w:rsidRDefault="00953AC5" w:rsidP="006E1FC4">
      <w:pPr>
        <w:rPr>
          <w:b/>
        </w:rPr>
      </w:pPr>
      <w:bookmarkStart w:id="54" w:name="_Toc390352203"/>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10</w:t>
      </w:r>
      <w:r w:rsidRPr="008233B6">
        <w:rPr>
          <w:rFonts w:ascii="Arial" w:hAnsi="Arial" w:cs="Arial"/>
          <w:b/>
          <w:sz w:val="20"/>
          <w:szCs w:val="20"/>
        </w:rPr>
        <w:fldChar w:fldCharType="end"/>
      </w:r>
      <w:r w:rsidRPr="008233B6">
        <w:rPr>
          <w:rFonts w:ascii="Arial" w:hAnsi="Arial" w:cs="Arial"/>
          <w:b/>
          <w:sz w:val="20"/>
          <w:szCs w:val="20"/>
        </w:rPr>
        <w:t>: Společné a specifické výstupové indikátory za investiční prioritu 1.4</w:t>
      </w:r>
      <w:bookmarkEnd w:id="5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37"/>
        <w:gridCol w:w="1668"/>
        <w:gridCol w:w="1359"/>
        <w:gridCol w:w="1056"/>
        <w:gridCol w:w="1060"/>
        <w:gridCol w:w="1185"/>
        <w:gridCol w:w="937"/>
        <w:gridCol w:w="1026"/>
      </w:tblGrid>
      <w:tr w:rsidR="00AC162A" w:rsidRPr="008233B6" w14:paraId="68318633" w14:textId="77777777" w:rsidTr="002E65BB">
        <w:trPr>
          <w:trHeight w:val="706"/>
          <w:jc w:val="center"/>
        </w:trPr>
        <w:tc>
          <w:tcPr>
            <w:tcW w:w="226" w:type="pct"/>
            <w:shd w:val="clear" w:color="auto" w:fill="DBE5F1"/>
          </w:tcPr>
          <w:p w14:paraId="489484F6" w14:textId="77777777" w:rsidR="0028325D" w:rsidRPr="008233B6" w:rsidRDefault="0028325D" w:rsidP="008858B8">
            <w:pPr>
              <w:tabs>
                <w:tab w:val="left" w:pos="720"/>
              </w:tabs>
              <w:jc w:val="center"/>
              <w:rPr>
                <w:rFonts w:ascii="Arial" w:hAnsi="Arial" w:cs="Arial"/>
                <w:b/>
                <w:sz w:val="18"/>
                <w:szCs w:val="18"/>
              </w:rPr>
            </w:pPr>
            <w:r w:rsidRPr="008233B6">
              <w:rPr>
                <w:rFonts w:ascii="Arial" w:hAnsi="Arial" w:cs="Arial"/>
                <w:b/>
                <w:sz w:val="18"/>
                <w:szCs w:val="18"/>
              </w:rPr>
              <w:t>ID</w:t>
            </w:r>
          </w:p>
        </w:tc>
        <w:tc>
          <w:tcPr>
            <w:tcW w:w="947" w:type="pct"/>
            <w:shd w:val="clear" w:color="auto" w:fill="DBE5F1"/>
          </w:tcPr>
          <w:p w14:paraId="04BDAC1C" w14:textId="77777777" w:rsidR="0028325D" w:rsidRPr="008233B6" w:rsidRDefault="0028325D" w:rsidP="008858B8">
            <w:pPr>
              <w:tabs>
                <w:tab w:val="left" w:pos="720"/>
              </w:tabs>
              <w:jc w:val="center"/>
              <w:rPr>
                <w:rFonts w:ascii="Arial" w:hAnsi="Arial" w:cs="Arial"/>
                <w:b/>
                <w:sz w:val="18"/>
                <w:szCs w:val="18"/>
              </w:rPr>
            </w:pPr>
            <w:r w:rsidRPr="008233B6">
              <w:rPr>
                <w:rFonts w:ascii="Arial" w:hAnsi="Arial" w:cs="Arial"/>
                <w:b/>
                <w:sz w:val="18"/>
                <w:szCs w:val="18"/>
              </w:rPr>
              <w:t>Indikátor</w:t>
            </w:r>
          </w:p>
        </w:tc>
        <w:tc>
          <w:tcPr>
            <w:tcW w:w="778" w:type="pct"/>
            <w:shd w:val="clear" w:color="auto" w:fill="DBE5F1"/>
          </w:tcPr>
          <w:p w14:paraId="7B80605F" w14:textId="77777777" w:rsidR="0028325D" w:rsidRPr="008233B6" w:rsidRDefault="0028325D"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Měrná jednotka</w:t>
            </w:r>
          </w:p>
        </w:tc>
        <w:tc>
          <w:tcPr>
            <w:tcW w:w="612" w:type="pct"/>
            <w:shd w:val="clear" w:color="auto" w:fill="DBE5F1"/>
          </w:tcPr>
          <w:p w14:paraId="06FE112E" w14:textId="77777777" w:rsidR="0028325D" w:rsidRPr="008233B6" w:rsidRDefault="0028325D"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Fond</w:t>
            </w:r>
          </w:p>
        </w:tc>
        <w:tc>
          <w:tcPr>
            <w:tcW w:w="614" w:type="pct"/>
            <w:shd w:val="clear" w:color="auto" w:fill="DBE5F1"/>
          </w:tcPr>
          <w:p w14:paraId="5BE5BE24" w14:textId="77777777" w:rsidR="0028325D" w:rsidRPr="008233B6" w:rsidRDefault="0028325D"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Kategorie regionu</w:t>
            </w:r>
          </w:p>
        </w:tc>
        <w:tc>
          <w:tcPr>
            <w:tcW w:w="682" w:type="pct"/>
            <w:shd w:val="clear" w:color="auto" w:fill="DBE5F1"/>
          </w:tcPr>
          <w:p w14:paraId="17BC6045" w14:textId="77777777" w:rsidR="0028325D" w:rsidRPr="008233B6" w:rsidRDefault="0028325D" w:rsidP="00CF538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Cílová hodnota (202</w:t>
            </w:r>
            <w:r w:rsidR="00CF5388" w:rsidRPr="008233B6">
              <w:rPr>
                <w:rFonts w:ascii="Arial" w:hAnsi="Arial" w:cs="Arial"/>
                <w:b/>
                <w:sz w:val="18"/>
                <w:szCs w:val="18"/>
                <w:lang w:val="cs-CZ"/>
              </w:rPr>
              <w:t>3</w:t>
            </w:r>
            <w:r w:rsidRPr="008233B6">
              <w:rPr>
                <w:rFonts w:ascii="Arial" w:hAnsi="Arial" w:cs="Arial"/>
                <w:b/>
                <w:sz w:val="18"/>
                <w:szCs w:val="18"/>
                <w:lang w:val="cs-CZ"/>
              </w:rPr>
              <w:t>)</w:t>
            </w:r>
          </w:p>
        </w:tc>
        <w:tc>
          <w:tcPr>
            <w:tcW w:w="546" w:type="pct"/>
            <w:shd w:val="clear" w:color="auto" w:fill="DBE5F1"/>
          </w:tcPr>
          <w:p w14:paraId="30C5EDD7" w14:textId="3D528C2C" w:rsidR="0028325D" w:rsidRPr="008233B6" w:rsidRDefault="0028325D" w:rsidP="004E3412">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 xml:space="preserve">Zdroj </w:t>
            </w:r>
            <w:r w:rsidR="004E3412">
              <w:rPr>
                <w:rFonts w:ascii="Arial" w:hAnsi="Arial" w:cs="Arial"/>
                <w:b/>
                <w:sz w:val="18"/>
                <w:szCs w:val="18"/>
                <w:lang w:val="cs-CZ"/>
              </w:rPr>
              <w:t xml:space="preserve">údajů </w:t>
            </w:r>
          </w:p>
        </w:tc>
        <w:tc>
          <w:tcPr>
            <w:tcW w:w="595" w:type="pct"/>
            <w:shd w:val="clear" w:color="auto" w:fill="DBE5F1"/>
          </w:tcPr>
          <w:p w14:paraId="3442227B" w14:textId="77777777" w:rsidR="0028325D" w:rsidRPr="008233B6" w:rsidRDefault="0028325D"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Frekvence sledování</w:t>
            </w:r>
          </w:p>
        </w:tc>
      </w:tr>
      <w:tr w:rsidR="0028325D" w:rsidRPr="008233B6" w14:paraId="1E02B97A" w14:textId="77777777" w:rsidTr="002E65BB">
        <w:trPr>
          <w:trHeight w:val="518"/>
          <w:jc w:val="center"/>
        </w:trPr>
        <w:tc>
          <w:tcPr>
            <w:tcW w:w="226" w:type="pct"/>
            <w:vMerge w:val="restart"/>
          </w:tcPr>
          <w:p w14:paraId="4EF6313C" w14:textId="07F3A62E" w:rsidR="0028325D" w:rsidRPr="008233B6" w:rsidRDefault="00D154B9" w:rsidP="008858B8">
            <w:pPr>
              <w:rPr>
                <w:rFonts w:ascii="Arial" w:hAnsi="Arial" w:cs="Arial"/>
                <w:color w:val="000000"/>
                <w:sz w:val="18"/>
                <w:szCs w:val="18"/>
              </w:rPr>
            </w:pPr>
            <w:r>
              <w:rPr>
                <w:rFonts w:ascii="Arial" w:hAnsi="Arial" w:cs="Arial"/>
                <w:color w:val="000000"/>
                <w:sz w:val="18"/>
                <w:szCs w:val="18"/>
              </w:rPr>
              <w:t>C/ESF/0-19</w:t>
            </w:r>
          </w:p>
        </w:tc>
        <w:tc>
          <w:tcPr>
            <w:tcW w:w="947" w:type="pct"/>
            <w:vMerge w:val="restart"/>
            <w:shd w:val="clear" w:color="auto" w:fill="auto"/>
            <w:vAlign w:val="center"/>
          </w:tcPr>
          <w:p w14:paraId="55CBBB6A" w14:textId="77777777" w:rsidR="00457048" w:rsidRPr="008233B6" w:rsidRDefault="00457048" w:rsidP="00457048">
            <w:pPr>
              <w:rPr>
                <w:rFonts w:ascii="Arial" w:hAnsi="Arial" w:cs="Arial"/>
                <w:color w:val="000000"/>
                <w:sz w:val="18"/>
                <w:szCs w:val="18"/>
              </w:rPr>
            </w:pPr>
            <w:r w:rsidRPr="008233B6">
              <w:rPr>
                <w:rFonts w:ascii="Arial" w:hAnsi="Arial" w:cs="Arial"/>
                <w:color w:val="000000"/>
                <w:sz w:val="18"/>
                <w:szCs w:val="18"/>
              </w:rPr>
              <w:t xml:space="preserve">Celkový počet podpořených </w:t>
            </w:r>
            <w:r w:rsidRPr="008233B6">
              <w:rPr>
                <w:rFonts w:ascii="Arial" w:hAnsi="Arial" w:cs="Arial"/>
                <w:color w:val="000000"/>
                <w:sz w:val="18"/>
                <w:szCs w:val="18"/>
              </w:rPr>
              <w:lastRenderedPageBreak/>
              <w:t xml:space="preserve">účastníků – </w:t>
            </w:r>
          </w:p>
          <w:p w14:paraId="03E1AB93" w14:textId="77777777" w:rsidR="0028325D" w:rsidRPr="008233B6" w:rsidRDefault="00457048" w:rsidP="00457048">
            <w:pPr>
              <w:rPr>
                <w:rFonts w:ascii="Arial" w:hAnsi="Arial" w:cs="Arial"/>
                <w:color w:val="000000"/>
                <w:sz w:val="18"/>
                <w:szCs w:val="18"/>
              </w:rPr>
            </w:pPr>
            <w:r w:rsidRPr="008233B6">
              <w:rPr>
                <w:rFonts w:ascii="Arial" w:hAnsi="Arial" w:cs="Arial"/>
                <w:color w:val="000000"/>
                <w:sz w:val="18"/>
                <w:szCs w:val="18"/>
              </w:rPr>
              <w:t xml:space="preserve">v členění dle přílohy č. 1 nařízení o ESF </w:t>
            </w:r>
          </w:p>
        </w:tc>
        <w:tc>
          <w:tcPr>
            <w:tcW w:w="778" w:type="pct"/>
            <w:vMerge w:val="restart"/>
            <w:shd w:val="clear" w:color="auto" w:fill="auto"/>
            <w:vAlign w:val="center"/>
          </w:tcPr>
          <w:p w14:paraId="037FE69F" w14:textId="77777777" w:rsidR="0028325D" w:rsidRPr="008233B6" w:rsidRDefault="00457048" w:rsidP="00457048">
            <w:pPr>
              <w:jc w:val="center"/>
              <w:rPr>
                <w:rFonts w:ascii="Arial" w:hAnsi="Arial" w:cs="Arial"/>
                <w:color w:val="000000"/>
                <w:sz w:val="18"/>
                <w:szCs w:val="18"/>
              </w:rPr>
            </w:pPr>
            <w:r w:rsidRPr="008233B6">
              <w:rPr>
                <w:rFonts w:ascii="Arial" w:hAnsi="Arial" w:cs="Arial"/>
                <w:color w:val="000000"/>
                <w:sz w:val="18"/>
                <w:szCs w:val="18"/>
              </w:rPr>
              <w:lastRenderedPageBreak/>
              <w:t>účastníci</w:t>
            </w:r>
          </w:p>
        </w:tc>
        <w:tc>
          <w:tcPr>
            <w:tcW w:w="612" w:type="pct"/>
            <w:vMerge w:val="restart"/>
            <w:vAlign w:val="center"/>
          </w:tcPr>
          <w:p w14:paraId="5CBF086C" w14:textId="77777777" w:rsidR="0028325D" w:rsidRPr="008233B6" w:rsidRDefault="0028325D" w:rsidP="008858B8">
            <w:pPr>
              <w:jc w:val="center"/>
              <w:rPr>
                <w:rFonts w:ascii="Arial" w:hAnsi="Arial" w:cs="Arial"/>
                <w:color w:val="000000"/>
                <w:sz w:val="18"/>
                <w:szCs w:val="18"/>
              </w:rPr>
            </w:pPr>
            <w:r w:rsidRPr="008233B6">
              <w:rPr>
                <w:rFonts w:ascii="Arial" w:hAnsi="Arial" w:cs="Arial"/>
                <w:color w:val="000000"/>
                <w:sz w:val="18"/>
                <w:szCs w:val="18"/>
              </w:rPr>
              <w:t>ESF</w:t>
            </w:r>
          </w:p>
        </w:tc>
        <w:tc>
          <w:tcPr>
            <w:tcW w:w="614" w:type="pct"/>
            <w:vAlign w:val="center"/>
          </w:tcPr>
          <w:p w14:paraId="27B30CF3" w14:textId="77777777" w:rsidR="0028325D" w:rsidRPr="008233B6" w:rsidRDefault="0028325D"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82" w:type="pct"/>
            <w:shd w:val="clear" w:color="auto" w:fill="auto"/>
            <w:vAlign w:val="center"/>
          </w:tcPr>
          <w:p w14:paraId="1B048778" w14:textId="77777777" w:rsidR="0028325D" w:rsidRPr="008233B6" w:rsidRDefault="009C494A" w:rsidP="008858B8">
            <w:pPr>
              <w:jc w:val="center"/>
              <w:rPr>
                <w:rFonts w:ascii="Arial" w:hAnsi="Arial" w:cs="Arial"/>
                <w:color w:val="000000"/>
                <w:sz w:val="18"/>
                <w:szCs w:val="18"/>
              </w:rPr>
            </w:pPr>
            <w:r>
              <w:rPr>
                <w:rFonts w:ascii="Arial" w:hAnsi="Arial" w:cs="Arial"/>
                <w:color w:val="000000"/>
                <w:sz w:val="18"/>
                <w:szCs w:val="18"/>
              </w:rPr>
              <w:t>3 468</w:t>
            </w:r>
          </w:p>
        </w:tc>
        <w:tc>
          <w:tcPr>
            <w:tcW w:w="546" w:type="pct"/>
            <w:vMerge w:val="restart"/>
            <w:shd w:val="clear" w:color="auto" w:fill="auto"/>
            <w:vAlign w:val="center"/>
          </w:tcPr>
          <w:p w14:paraId="17CDBB1F" w14:textId="77777777" w:rsidR="0028325D" w:rsidRPr="008233B6" w:rsidRDefault="006B1BF8" w:rsidP="008858B8">
            <w:pPr>
              <w:jc w:val="center"/>
              <w:rPr>
                <w:rFonts w:ascii="Arial" w:hAnsi="Arial" w:cs="Arial"/>
                <w:color w:val="000000"/>
                <w:sz w:val="18"/>
                <w:szCs w:val="18"/>
              </w:rPr>
            </w:pPr>
            <w:r>
              <w:rPr>
                <w:rFonts w:ascii="Arial" w:hAnsi="Arial" w:cs="Arial"/>
                <w:color w:val="000000"/>
                <w:sz w:val="18"/>
                <w:szCs w:val="18"/>
              </w:rPr>
              <w:t>IS ESF 2014</w:t>
            </w:r>
            <w:r w:rsidR="0028325D" w:rsidRPr="008233B6">
              <w:rPr>
                <w:rFonts w:ascii="Arial" w:hAnsi="Arial" w:cs="Arial"/>
                <w:color w:val="000000"/>
                <w:sz w:val="18"/>
                <w:szCs w:val="18"/>
              </w:rPr>
              <w:t>+</w:t>
            </w:r>
          </w:p>
        </w:tc>
        <w:tc>
          <w:tcPr>
            <w:tcW w:w="595" w:type="pct"/>
            <w:vMerge w:val="restart"/>
            <w:vAlign w:val="center"/>
          </w:tcPr>
          <w:p w14:paraId="4A905466" w14:textId="77777777" w:rsidR="0028325D" w:rsidRPr="008233B6" w:rsidRDefault="00457048" w:rsidP="008858B8">
            <w:pPr>
              <w:jc w:val="center"/>
              <w:rPr>
                <w:rFonts w:ascii="Arial" w:hAnsi="Arial" w:cs="Arial"/>
                <w:color w:val="000000"/>
                <w:sz w:val="18"/>
                <w:szCs w:val="18"/>
              </w:rPr>
            </w:pPr>
            <w:r w:rsidRPr="008233B6">
              <w:rPr>
                <w:rFonts w:ascii="Arial" w:hAnsi="Arial" w:cs="Arial"/>
                <w:color w:val="000000"/>
                <w:sz w:val="18"/>
                <w:szCs w:val="18"/>
              </w:rPr>
              <w:t>při vstupu/ zahájení</w:t>
            </w:r>
          </w:p>
        </w:tc>
      </w:tr>
      <w:tr w:rsidR="00AC162A" w:rsidRPr="008233B6" w14:paraId="00A7B7C4" w14:textId="77777777" w:rsidTr="002E65BB">
        <w:trPr>
          <w:trHeight w:val="517"/>
          <w:jc w:val="center"/>
        </w:trPr>
        <w:tc>
          <w:tcPr>
            <w:tcW w:w="226" w:type="pct"/>
            <w:vMerge/>
          </w:tcPr>
          <w:p w14:paraId="699250CA" w14:textId="77777777" w:rsidR="0028325D" w:rsidRPr="008233B6" w:rsidRDefault="0028325D" w:rsidP="008858B8">
            <w:pPr>
              <w:rPr>
                <w:rFonts w:ascii="Arial" w:hAnsi="Arial" w:cs="Arial"/>
                <w:color w:val="000000"/>
                <w:sz w:val="18"/>
                <w:szCs w:val="18"/>
              </w:rPr>
            </w:pPr>
          </w:p>
        </w:tc>
        <w:tc>
          <w:tcPr>
            <w:tcW w:w="947" w:type="pct"/>
            <w:vMerge/>
            <w:shd w:val="clear" w:color="auto" w:fill="auto"/>
            <w:vAlign w:val="center"/>
          </w:tcPr>
          <w:p w14:paraId="2D323C8F" w14:textId="77777777" w:rsidR="0028325D" w:rsidRPr="008233B6" w:rsidRDefault="0028325D" w:rsidP="008858B8">
            <w:pPr>
              <w:rPr>
                <w:rFonts w:ascii="Arial" w:hAnsi="Arial" w:cs="Arial"/>
                <w:color w:val="000000"/>
                <w:sz w:val="18"/>
                <w:szCs w:val="18"/>
              </w:rPr>
            </w:pPr>
          </w:p>
        </w:tc>
        <w:tc>
          <w:tcPr>
            <w:tcW w:w="778" w:type="pct"/>
            <w:vMerge/>
            <w:shd w:val="clear" w:color="auto" w:fill="auto"/>
            <w:vAlign w:val="center"/>
          </w:tcPr>
          <w:p w14:paraId="7B4A185B" w14:textId="77777777" w:rsidR="0028325D" w:rsidRPr="008233B6" w:rsidRDefault="0028325D" w:rsidP="008858B8">
            <w:pPr>
              <w:jc w:val="center"/>
              <w:rPr>
                <w:rFonts w:ascii="Arial" w:hAnsi="Arial" w:cs="Arial"/>
                <w:color w:val="000000"/>
                <w:sz w:val="18"/>
                <w:szCs w:val="18"/>
              </w:rPr>
            </w:pPr>
          </w:p>
        </w:tc>
        <w:tc>
          <w:tcPr>
            <w:tcW w:w="612" w:type="pct"/>
            <w:vMerge/>
            <w:vAlign w:val="center"/>
          </w:tcPr>
          <w:p w14:paraId="6495562A" w14:textId="77777777" w:rsidR="0028325D" w:rsidRPr="008233B6" w:rsidRDefault="0028325D" w:rsidP="008858B8">
            <w:pPr>
              <w:jc w:val="center"/>
              <w:rPr>
                <w:rFonts w:ascii="Arial" w:hAnsi="Arial" w:cs="Arial"/>
                <w:color w:val="000000"/>
                <w:sz w:val="18"/>
                <w:szCs w:val="18"/>
              </w:rPr>
            </w:pPr>
          </w:p>
        </w:tc>
        <w:tc>
          <w:tcPr>
            <w:tcW w:w="614" w:type="pct"/>
            <w:vAlign w:val="center"/>
          </w:tcPr>
          <w:p w14:paraId="501773E1" w14:textId="77777777" w:rsidR="0028325D" w:rsidRPr="008233B6" w:rsidRDefault="0028325D" w:rsidP="008858B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82" w:type="pct"/>
            <w:shd w:val="clear" w:color="auto" w:fill="auto"/>
            <w:vAlign w:val="center"/>
          </w:tcPr>
          <w:p w14:paraId="2EC56AC9" w14:textId="77777777" w:rsidR="0028325D" w:rsidRPr="008233B6" w:rsidRDefault="009C494A" w:rsidP="008858B8">
            <w:pPr>
              <w:jc w:val="center"/>
              <w:rPr>
                <w:rFonts w:ascii="Arial" w:hAnsi="Arial" w:cs="Arial"/>
                <w:color w:val="000000"/>
                <w:sz w:val="18"/>
                <w:szCs w:val="18"/>
              </w:rPr>
            </w:pPr>
            <w:r>
              <w:rPr>
                <w:rFonts w:ascii="Arial" w:hAnsi="Arial" w:cs="Arial"/>
                <w:color w:val="000000"/>
                <w:sz w:val="18"/>
                <w:szCs w:val="18"/>
              </w:rPr>
              <w:t>132</w:t>
            </w:r>
          </w:p>
        </w:tc>
        <w:tc>
          <w:tcPr>
            <w:tcW w:w="546" w:type="pct"/>
            <w:vMerge/>
            <w:shd w:val="clear" w:color="auto" w:fill="auto"/>
            <w:vAlign w:val="center"/>
          </w:tcPr>
          <w:p w14:paraId="669E7802" w14:textId="77777777" w:rsidR="0028325D" w:rsidRPr="008233B6" w:rsidRDefault="0028325D" w:rsidP="008858B8">
            <w:pPr>
              <w:jc w:val="center"/>
              <w:rPr>
                <w:rFonts w:ascii="Arial" w:hAnsi="Arial" w:cs="Arial"/>
                <w:color w:val="000000"/>
                <w:sz w:val="18"/>
                <w:szCs w:val="18"/>
              </w:rPr>
            </w:pPr>
          </w:p>
        </w:tc>
        <w:tc>
          <w:tcPr>
            <w:tcW w:w="595" w:type="pct"/>
            <w:vMerge/>
            <w:vAlign w:val="center"/>
          </w:tcPr>
          <w:p w14:paraId="686EE082" w14:textId="77777777" w:rsidR="0028325D" w:rsidRPr="008233B6" w:rsidRDefault="0028325D" w:rsidP="008858B8">
            <w:pPr>
              <w:jc w:val="center"/>
              <w:rPr>
                <w:rFonts w:ascii="Arial" w:hAnsi="Arial" w:cs="Arial"/>
                <w:color w:val="000000"/>
                <w:sz w:val="18"/>
                <w:szCs w:val="18"/>
              </w:rPr>
            </w:pPr>
          </w:p>
        </w:tc>
      </w:tr>
      <w:tr w:rsidR="00457048" w:rsidRPr="008233B6" w14:paraId="0B4E6EBA" w14:textId="77777777" w:rsidTr="00CE72F8">
        <w:trPr>
          <w:trHeight w:val="623"/>
          <w:jc w:val="center"/>
        </w:trPr>
        <w:tc>
          <w:tcPr>
            <w:tcW w:w="226" w:type="pct"/>
            <w:vMerge w:val="restart"/>
          </w:tcPr>
          <w:p w14:paraId="3D419A31" w14:textId="293AF6BF" w:rsidR="00457048" w:rsidRPr="008233B6" w:rsidRDefault="00D154B9" w:rsidP="008858B8">
            <w:pPr>
              <w:rPr>
                <w:rFonts w:ascii="Arial" w:hAnsi="Arial" w:cs="Arial"/>
                <w:color w:val="000000"/>
                <w:sz w:val="18"/>
                <w:szCs w:val="18"/>
              </w:rPr>
            </w:pPr>
            <w:r>
              <w:rPr>
                <w:rFonts w:ascii="Arial" w:hAnsi="Arial" w:cs="Arial"/>
                <w:color w:val="000000"/>
                <w:sz w:val="18"/>
                <w:szCs w:val="18"/>
              </w:rPr>
              <w:lastRenderedPageBreak/>
              <w:t>C/ESF/22</w:t>
            </w:r>
          </w:p>
        </w:tc>
        <w:tc>
          <w:tcPr>
            <w:tcW w:w="947" w:type="pct"/>
            <w:vMerge w:val="restart"/>
            <w:shd w:val="clear" w:color="auto" w:fill="auto"/>
            <w:vAlign w:val="center"/>
          </w:tcPr>
          <w:p w14:paraId="18C5284A" w14:textId="2ACADD8C" w:rsidR="00457048" w:rsidRPr="008233B6" w:rsidRDefault="00D154B9" w:rsidP="005F4968">
            <w:pPr>
              <w:rPr>
                <w:rFonts w:ascii="Arial" w:hAnsi="Arial" w:cs="Arial"/>
                <w:color w:val="000000"/>
                <w:sz w:val="18"/>
                <w:szCs w:val="18"/>
              </w:rPr>
            </w:pPr>
            <w:r>
              <w:rPr>
                <w:rFonts w:ascii="Arial" w:hAnsi="Arial" w:cs="Arial"/>
                <w:color w:val="000000"/>
                <w:sz w:val="18"/>
                <w:szCs w:val="18"/>
              </w:rPr>
              <w:t>Počet projektů zaměřených na orgány</w:t>
            </w:r>
            <w:r w:rsidR="00457048" w:rsidRPr="008233B6">
              <w:rPr>
                <w:rFonts w:ascii="Arial" w:hAnsi="Arial" w:cs="Arial"/>
                <w:color w:val="000000"/>
                <w:sz w:val="18"/>
                <w:szCs w:val="18"/>
              </w:rPr>
              <w:t xml:space="preserve"> veřejné správy a veřejné služby</w:t>
            </w:r>
            <w:r>
              <w:rPr>
                <w:rFonts w:ascii="Arial" w:hAnsi="Arial" w:cs="Arial"/>
                <w:color w:val="000000"/>
                <w:sz w:val="18"/>
                <w:szCs w:val="18"/>
              </w:rPr>
              <w:t xml:space="preserve"> na celostátní, regionální a místní úrovni </w:t>
            </w:r>
          </w:p>
        </w:tc>
        <w:tc>
          <w:tcPr>
            <w:tcW w:w="778" w:type="pct"/>
            <w:vMerge w:val="restart"/>
            <w:shd w:val="clear" w:color="auto" w:fill="auto"/>
            <w:vAlign w:val="center"/>
          </w:tcPr>
          <w:p w14:paraId="5EA75FB2" w14:textId="77777777" w:rsidR="00457048" w:rsidRPr="008233B6" w:rsidRDefault="00457048" w:rsidP="00457048">
            <w:pPr>
              <w:jc w:val="center"/>
              <w:rPr>
                <w:rFonts w:ascii="Arial" w:hAnsi="Arial" w:cs="Arial"/>
                <w:color w:val="000000"/>
                <w:sz w:val="18"/>
                <w:szCs w:val="18"/>
              </w:rPr>
            </w:pPr>
            <w:r w:rsidRPr="008233B6">
              <w:rPr>
                <w:rFonts w:ascii="Arial" w:hAnsi="Arial" w:cs="Arial"/>
                <w:color w:val="000000"/>
                <w:sz w:val="18"/>
                <w:szCs w:val="18"/>
              </w:rPr>
              <w:t>projekty</w:t>
            </w:r>
          </w:p>
        </w:tc>
        <w:tc>
          <w:tcPr>
            <w:tcW w:w="612" w:type="pct"/>
            <w:vMerge w:val="restart"/>
            <w:vAlign w:val="center"/>
          </w:tcPr>
          <w:p w14:paraId="560F0E13" w14:textId="77777777" w:rsidR="00457048" w:rsidRPr="008233B6" w:rsidRDefault="00457048" w:rsidP="008858B8">
            <w:pPr>
              <w:jc w:val="center"/>
              <w:rPr>
                <w:rFonts w:ascii="Arial" w:hAnsi="Arial" w:cs="Arial"/>
                <w:color w:val="000000"/>
                <w:sz w:val="18"/>
                <w:szCs w:val="18"/>
              </w:rPr>
            </w:pPr>
            <w:r w:rsidRPr="008233B6">
              <w:rPr>
                <w:rFonts w:ascii="Arial" w:hAnsi="Arial" w:cs="Arial"/>
                <w:color w:val="000000"/>
                <w:sz w:val="18"/>
                <w:szCs w:val="18"/>
              </w:rPr>
              <w:t>ESF</w:t>
            </w:r>
          </w:p>
        </w:tc>
        <w:tc>
          <w:tcPr>
            <w:tcW w:w="614" w:type="pct"/>
            <w:vAlign w:val="center"/>
          </w:tcPr>
          <w:p w14:paraId="1A9BC3A6" w14:textId="77777777" w:rsidR="00457048" w:rsidRPr="008233B6" w:rsidRDefault="00457048"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82" w:type="pct"/>
            <w:shd w:val="clear" w:color="auto" w:fill="auto"/>
            <w:vAlign w:val="center"/>
          </w:tcPr>
          <w:p w14:paraId="64AD7B7D" w14:textId="77777777" w:rsidR="00457048" w:rsidRPr="008233B6" w:rsidRDefault="009C494A" w:rsidP="008858B8">
            <w:pPr>
              <w:jc w:val="center"/>
              <w:rPr>
                <w:rFonts w:ascii="Arial" w:hAnsi="Arial" w:cs="Arial"/>
                <w:color w:val="000000"/>
                <w:sz w:val="18"/>
                <w:szCs w:val="18"/>
              </w:rPr>
            </w:pPr>
            <w:r>
              <w:rPr>
                <w:rFonts w:ascii="Arial" w:hAnsi="Arial" w:cs="Arial"/>
                <w:color w:val="000000"/>
                <w:sz w:val="18"/>
                <w:szCs w:val="18"/>
              </w:rPr>
              <w:t>19</w:t>
            </w:r>
          </w:p>
        </w:tc>
        <w:tc>
          <w:tcPr>
            <w:tcW w:w="546" w:type="pct"/>
            <w:vMerge w:val="restart"/>
            <w:shd w:val="clear" w:color="auto" w:fill="auto"/>
            <w:vAlign w:val="center"/>
          </w:tcPr>
          <w:p w14:paraId="6E674F7C" w14:textId="77777777" w:rsidR="00457048" w:rsidRPr="008233B6" w:rsidRDefault="00A9404C" w:rsidP="008858B8">
            <w:pPr>
              <w:jc w:val="center"/>
              <w:rPr>
                <w:rFonts w:ascii="Arial" w:hAnsi="Arial" w:cs="Arial"/>
                <w:color w:val="000000"/>
                <w:sz w:val="18"/>
                <w:szCs w:val="18"/>
              </w:rPr>
            </w:pPr>
            <w:r w:rsidRPr="008233B6">
              <w:rPr>
                <w:rFonts w:ascii="Arial" w:hAnsi="Arial" w:cs="Arial"/>
                <w:color w:val="000000"/>
                <w:sz w:val="18"/>
                <w:szCs w:val="18"/>
              </w:rPr>
              <w:t>M</w:t>
            </w:r>
            <w:r w:rsidR="00457048" w:rsidRPr="008233B6">
              <w:rPr>
                <w:rFonts w:ascii="Arial" w:hAnsi="Arial" w:cs="Arial"/>
                <w:color w:val="000000"/>
                <w:sz w:val="18"/>
                <w:szCs w:val="18"/>
              </w:rPr>
              <w:t>S 2014+</w:t>
            </w:r>
          </w:p>
        </w:tc>
        <w:tc>
          <w:tcPr>
            <w:tcW w:w="595" w:type="pct"/>
            <w:vMerge w:val="restart"/>
            <w:vAlign w:val="center"/>
          </w:tcPr>
          <w:p w14:paraId="0C614987" w14:textId="77777777" w:rsidR="00457048" w:rsidRPr="008233B6" w:rsidRDefault="00457048" w:rsidP="00457048">
            <w:pPr>
              <w:jc w:val="center"/>
              <w:rPr>
                <w:rFonts w:ascii="Arial" w:hAnsi="Arial" w:cs="Arial"/>
                <w:color w:val="000000"/>
                <w:sz w:val="18"/>
                <w:szCs w:val="18"/>
              </w:rPr>
            </w:pPr>
            <w:r w:rsidRPr="008233B6">
              <w:rPr>
                <w:rFonts w:ascii="Arial" w:hAnsi="Arial" w:cs="Arial"/>
                <w:color w:val="000000"/>
                <w:sz w:val="18"/>
                <w:szCs w:val="18"/>
              </w:rPr>
              <w:t>při vstupu/ zahájení</w:t>
            </w:r>
          </w:p>
        </w:tc>
      </w:tr>
      <w:tr w:rsidR="00457048" w:rsidRPr="008233B6" w14:paraId="1274BDC4" w14:textId="77777777" w:rsidTr="00CE72F8">
        <w:trPr>
          <w:trHeight w:val="306"/>
          <w:jc w:val="center"/>
        </w:trPr>
        <w:tc>
          <w:tcPr>
            <w:tcW w:w="226" w:type="pct"/>
            <w:vMerge/>
          </w:tcPr>
          <w:p w14:paraId="5AFA8F44" w14:textId="77777777" w:rsidR="00457048" w:rsidRPr="008233B6" w:rsidRDefault="00457048" w:rsidP="008858B8">
            <w:pPr>
              <w:rPr>
                <w:rFonts w:ascii="Arial" w:hAnsi="Arial" w:cs="Arial"/>
                <w:color w:val="000000"/>
                <w:sz w:val="18"/>
                <w:szCs w:val="18"/>
              </w:rPr>
            </w:pPr>
          </w:p>
        </w:tc>
        <w:tc>
          <w:tcPr>
            <w:tcW w:w="947" w:type="pct"/>
            <w:vMerge/>
            <w:shd w:val="clear" w:color="auto" w:fill="auto"/>
            <w:vAlign w:val="center"/>
          </w:tcPr>
          <w:p w14:paraId="5956F84C" w14:textId="77777777" w:rsidR="00457048" w:rsidRPr="008233B6" w:rsidRDefault="00457048" w:rsidP="008858B8">
            <w:pPr>
              <w:rPr>
                <w:rFonts w:ascii="Arial" w:hAnsi="Arial" w:cs="Arial"/>
                <w:color w:val="000000"/>
                <w:sz w:val="18"/>
                <w:szCs w:val="18"/>
              </w:rPr>
            </w:pPr>
          </w:p>
        </w:tc>
        <w:tc>
          <w:tcPr>
            <w:tcW w:w="778" w:type="pct"/>
            <w:vMerge/>
            <w:shd w:val="clear" w:color="auto" w:fill="auto"/>
            <w:vAlign w:val="center"/>
          </w:tcPr>
          <w:p w14:paraId="78805838" w14:textId="77777777" w:rsidR="00457048" w:rsidRPr="008233B6" w:rsidRDefault="00457048" w:rsidP="008858B8">
            <w:pPr>
              <w:jc w:val="center"/>
              <w:rPr>
                <w:rFonts w:ascii="Arial" w:hAnsi="Arial" w:cs="Arial"/>
                <w:color w:val="000000"/>
                <w:sz w:val="18"/>
                <w:szCs w:val="18"/>
              </w:rPr>
            </w:pPr>
          </w:p>
        </w:tc>
        <w:tc>
          <w:tcPr>
            <w:tcW w:w="612" w:type="pct"/>
            <w:vMerge/>
            <w:vAlign w:val="center"/>
          </w:tcPr>
          <w:p w14:paraId="6EC549A9" w14:textId="77777777" w:rsidR="00457048" w:rsidRPr="008233B6" w:rsidRDefault="00457048" w:rsidP="008858B8">
            <w:pPr>
              <w:jc w:val="center"/>
              <w:rPr>
                <w:rFonts w:ascii="Arial" w:hAnsi="Arial" w:cs="Arial"/>
                <w:color w:val="000000"/>
                <w:sz w:val="18"/>
                <w:szCs w:val="18"/>
              </w:rPr>
            </w:pPr>
          </w:p>
        </w:tc>
        <w:tc>
          <w:tcPr>
            <w:tcW w:w="614" w:type="pct"/>
            <w:vAlign w:val="center"/>
          </w:tcPr>
          <w:p w14:paraId="21A7D933" w14:textId="77777777" w:rsidR="00457048" w:rsidRPr="008233B6" w:rsidRDefault="00457048" w:rsidP="008858B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82" w:type="pct"/>
            <w:shd w:val="clear" w:color="auto" w:fill="auto"/>
            <w:vAlign w:val="center"/>
          </w:tcPr>
          <w:p w14:paraId="3F44364B" w14:textId="77777777" w:rsidR="00457048" w:rsidRPr="008233B6" w:rsidRDefault="009C494A" w:rsidP="008858B8">
            <w:pPr>
              <w:jc w:val="center"/>
              <w:rPr>
                <w:rFonts w:ascii="Arial" w:hAnsi="Arial" w:cs="Arial"/>
                <w:color w:val="000000"/>
                <w:sz w:val="18"/>
                <w:szCs w:val="18"/>
              </w:rPr>
            </w:pPr>
            <w:r>
              <w:rPr>
                <w:rFonts w:ascii="Arial" w:hAnsi="Arial" w:cs="Arial"/>
                <w:color w:val="000000"/>
                <w:sz w:val="18"/>
                <w:szCs w:val="18"/>
              </w:rPr>
              <w:t>1</w:t>
            </w:r>
          </w:p>
        </w:tc>
        <w:tc>
          <w:tcPr>
            <w:tcW w:w="546" w:type="pct"/>
            <w:vMerge/>
            <w:shd w:val="clear" w:color="auto" w:fill="auto"/>
            <w:vAlign w:val="center"/>
          </w:tcPr>
          <w:p w14:paraId="36E3C100" w14:textId="77777777" w:rsidR="00457048" w:rsidRPr="008233B6" w:rsidRDefault="00457048" w:rsidP="008858B8">
            <w:pPr>
              <w:jc w:val="center"/>
              <w:rPr>
                <w:rFonts w:ascii="Arial" w:hAnsi="Arial" w:cs="Arial"/>
                <w:color w:val="000000"/>
                <w:sz w:val="18"/>
                <w:szCs w:val="18"/>
              </w:rPr>
            </w:pPr>
          </w:p>
        </w:tc>
        <w:tc>
          <w:tcPr>
            <w:tcW w:w="595" w:type="pct"/>
            <w:vMerge/>
            <w:vAlign w:val="center"/>
          </w:tcPr>
          <w:p w14:paraId="5A6FEA1A" w14:textId="77777777" w:rsidR="00457048" w:rsidRPr="008233B6" w:rsidRDefault="00457048">
            <w:pPr>
              <w:jc w:val="center"/>
              <w:rPr>
                <w:rFonts w:ascii="Arial" w:hAnsi="Arial" w:cs="Arial"/>
                <w:color w:val="000000"/>
                <w:sz w:val="18"/>
                <w:szCs w:val="18"/>
              </w:rPr>
            </w:pPr>
          </w:p>
        </w:tc>
      </w:tr>
      <w:tr w:rsidR="00457048" w:rsidRPr="008233B6" w14:paraId="746C82F9" w14:textId="77777777" w:rsidTr="00CE72F8">
        <w:trPr>
          <w:trHeight w:val="559"/>
          <w:jc w:val="center"/>
        </w:trPr>
        <w:tc>
          <w:tcPr>
            <w:tcW w:w="226" w:type="pct"/>
            <w:vMerge w:val="restart"/>
          </w:tcPr>
          <w:p w14:paraId="23A0C546" w14:textId="2D6BA43E" w:rsidR="00457048" w:rsidRPr="008233B6" w:rsidRDefault="00D154B9" w:rsidP="004E2B68">
            <w:pPr>
              <w:rPr>
                <w:rFonts w:ascii="Arial" w:hAnsi="Arial" w:cs="Arial"/>
                <w:color w:val="000000"/>
                <w:sz w:val="18"/>
                <w:szCs w:val="18"/>
              </w:rPr>
            </w:pPr>
            <w:r>
              <w:rPr>
                <w:rFonts w:ascii="Arial" w:hAnsi="Arial" w:cs="Arial"/>
                <w:color w:val="000000"/>
                <w:sz w:val="18"/>
                <w:szCs w:val="18"/>
              </w:rPr>
              <w:t>WF</w:t>
            </w:r>
            <w:r w:rsidR="004E2B68">
              <w:rPr>
                <w:rFonts w:ascii="Arial" w:hAnsi="Arial" w:cs="Arial"/>
                <w:color w:val="000000"/>
                <w:sz w:val="18"/>
                <w:szCs w:val="18"/>
              </w:rPr>
              <w:t>441</w:t>
            </w:r>
          </w:p>
        </w:tc>
        <w:tc>
          <w:tcPr>
            <w:tcW w:w="947" w:type="pct"/>
            <w:vMerge w:val="restart"/>
            <w:shd w:val="clear" w:color="auto" w:fill="auto"/>
            <w:vAlign w:val="center"/>
          </w:tcPr>
          <w:p w14:paraId="69BCC354" w14:textId="77777777" w:rsidR="00457048" w:rsidRPr="008233B6" w:rsidRDefault="00917567" w:rsidP="008858B8">
            <w:pPr>
              <w:rPr>
                <w:rFonts w:ascii="Arial" w:hAnsi="Arial" w:cs="Arial"/>
                <w:color w:val="000000"/>
                <w:sz w:val="18"/>
                <w:szCs w:val="18"/>
              </w:rPr>
            </w:pPr>
            <w:r w:rsidRPr="00917567">
              <w:rPr>
                <w:rFonts w:ascii="Arial" w:hAnsi="Arial" w:cs="Arial"/>
                <w:color w:val="000000"/>
                <w:sz w:val="18"/>
                <w:szCs w:val="18"/>
              </w:rPr>
              <w:t>Počet napsaných a zveřejněných analytických a strategických dokumentů (vč. evaluačních)</w:t>
            </w:r>
          </w:p>
        </w:tc>
        <w:tc>
          <w:tcPr>
            <w:tcW w:w="778" w:type="pct"/>
            <w:vMerge w:val="restart"/>
            <w:shd w:val="clear" w:color="auto" w:fill="auto"/>
            <w:vAlign w:val="center"/>
          </w:tcPr>
          <w:p w14:paraId="099E5080" w14:textId="77777777" w:rsidR="00457048" w:rsidRPr="008233B6" w:rsidRDefault="00917567" w:rsidP="008858B8">
            <w:pPr>
              <w:jc w:val="center"/>
              <w:rPr>
                <w:rFonts w:ascii="Arial" w:hAnsi="Arial" w:cs="Arial"/>
                <w:color w:val="000000"/>
                <w:sz w:val="18"/>
                <w:szCs w:val="18"/>
              </w:rPr>
            </w:pPr>
            <w:r>
              <w:rPr>
                <w:rFonts w:ascii="Arial" w:hAnsi="Arial" w:cs="Arial"/>
                <w:color w:val="000000"/>
                <w:sz w:val="18"/>
                <w:szCs w:val="18"/>
              </w:rPr>
              <w:t xml:space="preserve"> dokumenty</w:t>
            </w:r>
          </w:p>
        </w:tc>
        <w:tc>
          <w:tcPr>
            <w:tcW w:w="612" w:type="pct"/>
            <w:vMerge w:val="restart"/>
            <w:vAlign w:val="center"/>
          </w:tcPr>
          <w:p w14:paraId="1982EFF5" w14:textId="77777777" w:rsidR="00457048" w:rsidRPr="008233B6" w:rsidRDefault="00457048" w:rsidP="008858B8">
            <w:pPr>
              <w:jc w:val="center"/>
              <w:rPr>
                <w:rFonts w:ascii="Arial" w:hAnsi="Arial" w:cs="Arial"/>
                <w:color w:val="000000"/>
                <w:sz w:val="18"/>
                <w:szCs w:val="18"/>
              </w:rPr>
            </w:pPr>
            <w:r w:rsidRPr="008233B6">
              <w:rPr>
                <w:rFonts w:ascii="Arial" w:hAnsi="Arial" w:cs="Arial"/>
                <w:color w:val="000000"/>
                <w:sz w:val="18"/>
                <w:szCs w:val="18"/>
              </w:rPr>
              <w:t>ESF</w:t>
            </w:r>
          </w:p>
        </w:tc>
        <w:tc>
          <w:tcPr>
            <w:tcW w:w="614" w:type="pct"/>
            <w:vAlign w:val="center"/>
          </w:tcPr>
          <w:p w14:paraId="4F3C38FC" w14:textId="77777777" w:rsidR="00457048" w:rsidRPr="008233B6" w:rsidRDefault="00457048"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82" w:type="pct"/>
            <w:shd w:val="clear" w:color="auto" w:fill="auto"/>
            <w:vAlign w:val="center"/>
          </w:tcPr>
          <w:p w14:paraId="5462F11D" w14:textId="77777777" w:rsidR="00457048" w:rsidRPr="008233B6" w:rsidRDefault="00917567" w:rsidP="008858B8">
            <w:pPr>
              <w:jc w:val="center"/>
              <w:rPr>
                <w:rFonts w:ascii="Arial" w:hAnsi="Arial" w:cs="Arial"/>
                <w:color w:val="000000"/>
                <w:sz w:val="18"/>
                <w:szCs w:val="18"/>
              </w:rPr>
            </w:pPr>
            <w:r>
              <w:rPr>
                <w:rFonts w:ascii="Arial" w:hAnsi="Arial" w:cs="Arial"/>
                <w:color w:val="000000"/>
                <w:sz w:val="18"/>
                <w:szCs w:val="18"/>
              </w:rPr>
              <w:t>14</w:t>
            </w:r>
          </w:p>
        </w:tc>
        <w:tc>
          <w:tcPr>
            <w:tcW w:w="546" w:type="pct"/>
            <w:vMerge w:val="restart"/>
            <w:shd w:val="clear" w:color="auto" w:fill="auto"/>
            <w:vAlign w:val="center"/>
          </w:tcPr>
          <w:p w14:paraId="72C8D001" w14:textId="77777777" w:rsidR="00457048" w:rsidRPr="008233B6" w:rsidRDefault="00917567" w:rsidP="00917567">
            <w:pPr>
              <w:jc w:val="center"/>
              <w:rPr>
                <w:rFonts w:ascii="Arial" w:hAnsi="Arial" w:cs="Arial"/>
                <w:color w:val="000000"/>
                <w:sz w:val="18"/>
                <w:szCs w:val="18"/>
              </w:rPr>
            </w:pPr>
            <w:r>
              <w:rPr>
                <w:rFonts w:ascii="Arial" w:hAnsi="Arial" w:cs="Arial"/>
                <w:color w:val="000000"/>
                <w:sz w:val="18"/>
                <w:szCs w:val="18"/>
              </w:rPr>
              <w:t xml:space="preserve"> příjemce</w:t>
            </w:r>
          </w:p>
        </w:tc>
        <w:tc>
          <w:tcPr>
            <w:tcW w:w="595" w:type="pct"/>
            <w:vMerge w:val="restart"/>
            <w:vAlign w:val="center"/>
          </w:tcPr>
          <w:p w14:paraId="1CE0BAD7" w14:textId="77777777" w:rsidR="00457048" w:rsidRPr="008233B6" w:rsidRDefault="00917567" w:rsidP="00457048">
            <w:pPr>
              <w:jc w:val="center"/>
              <w:rPr>
                <w:rFonts w:ascii="Arial" w:hAnsi="Arial" w:cs="Arial"/>
                <w:color w:val="000000"/>
                <w:sz w:val="18"/>
                <w:szCs w:val="18"/>
              </w:rPr>
            </w:pPr>
            <w:r>
              <w:rPr>
                <w:rFonts w:ascii="Arial" w:hAnsi="Arial" w:cs="Arial"/>
                <w:color w:val="000000"/>
                <w:sz w:val="18"/>
                <w:szCs w:val="18"/>
              </w:rPr>
              <w:t>0m</w:t>
            </w:r>
          </w:p>
        </w:tc>
      </w:tr>
      <w:tr w:rsidR="00AC162A" w:rsidRPr="008233B6" w14:paraId="39398D20" w14:textId="77777777" w:rsidTr="00CE72F8">
        <w:trPr>
          <w:trHeight w:val="352"/>
          <w:jc w:val="center"/>
        </w:trPr>
        <w:tc>
          <w:tcPr>
            <w:tcW w:w="226" w:type="pct"/>
            <w:vMerge/>
          </w:tcPr>
          <w:p w14:paraId="01E9857E" w14:textId="77777777" w:rsidR="00457048" w:rsidRPr="008233B6" w:rsidRDefault="00457048" w:rsidP="008858B8">
            <w:pPr>
              <w:rPr>
                <w:rFonts w:ascii="Arial" w:hAnsi="Arial" w:cs="Arial"/>
                <w:color w:val="000000"/>
                <w:sz w:val="18"/>
                <w:szCs w:val="18"/>
              </w:rPr>
            </w:pPr>
          </w:p>
        </w:tc>
        <w:tc>
          <w:tcPr>
            <w:tcW w:w="947" w:type="pct"/>
            <w:vMerge/>
            <w:shd w:val="clear" w:color="auto" w:fill="auto"/>
            <w:vAlign w:val="center"/>
          </w:tcPr>
          <w:p w14:paraId="76B2F023" w14:textId="77777777" w:rsidR="00457048" w:rsidRPr="008233B6" w:rsidRDefault="00457048" w:rsidP="008858B8">
            <w:pPr>
              <w:rPr>
                <w:rFonts w:ascii="Arial" w:hAnsi="Arial" w:cs="Arial"/>
                <w:color w:val="000000"/>
                <w:sz w:val="18"/>
                <w:szCs w:val="18"/>
              </w:rPr>
            </w:pPr>
          </w:p>
        </w:tc>
        <w:tc>
          <w:tcPr>
            <w:tcW w:w="778" w:type="pct"/>
            <w:vMerge/>
            <w:shd w:val="clear" w:color="auto" w:fill="auto"/>
            <w:vAlign w:val="center"/>
          </w:tcPr>
          <w:p w14:paraId="49B365DA" w14:textId="77777777" w:rsidR="00457048" w:rsidRPr="008233B6" w:rsidRDefault="00457048" w:rsidP="008858B8">
            <w:pPr>
              <w:jc w:val="center"/>
              <w:rPr>
                <w:rFonts w:ascii="Arial" w:hAnsi="Arial" w:cs="Arial"/>
                <w:color w:val="000000"/>
                <w:sz w:val="18"/>
                <w:szCs w:val="18"/>
              </w:rPr>
            </w:pPr>
          </w:p>
        </w:tc>
        <w:tc>
          <w:tcPr>
            <w:tcW w:w="612" w:type="pct"/>
            <w:vMerge/>
            <w:vAlign w:val="center"/>
          </w:tcPr>
          <w:p w14:paraId="025745C6" w14:textId="77777777" w:rsidR="00457048" w:rsidRPr="008233B6" w:rsidRDefault="00457048" w:rsidP="008858B8">
            <w:pPr>
              <w:jc w:val="center"/>
              <w:rPr>
                <w:rFonts w:ascii="Arial" w:hAnsi="Arial" w:cs="Arial"/>
                <w:color w:val="000000"/>
                <w:sz w:val="18"/>
                <w:szCs w:val="18"/>
              </w:rPr>
            </w:pPr>
          </w:p>
        </w:tc>
        <w:tc>
          <w:tcPr>
            <w:tcW w:w="614" w:type="pct"/>
            <w:vAlign w:val="center"/>
          </w:tcPr>
          <w:p w14:paraId="691C6DC8" w14:textId="77777777" w:rsidR="00457048" w:rsidRPr="008233B6" w:rsidRDefault="00457048" w:rsidP="008858B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82" w:type="pct"/>
            <w:shd w:val="clear" w:color="auto" w:fill="auto"/>
            <w:vAlign w:val="center"/>
          </w:tcPr>
          <w:p w14:paraId="02AC7BFC" w14:textId="77777777" w:rsidR="00457048" w:rsidRPr="008233B6" w:rsidRDefault="00917567" w:rsidP="008858B8">
            <w:pPr>
              <w:jc w:val="center"/>
              <w:rPr>
                <w:rFonts w:ascii="Arial" w:hAnsi="Arial" w:cs="Arial"/>
                <w:color w:val="000000"/>
                <w:sz w:val="18"/>
                <w:szCs w:val="18"/>
              </w:rPr>
            </w:pPr>
            <w:r>
              <w:rPr>
                <w:rFonts w:ascii="Arial" w:hAnsi="Arial" w:cs="Arial"/>
                <w:color w:val="000000"/>
                <w:sz w:val="18"/>
                <w:szCs w:val="18"/>
              </w:rPr>
              <w:t>1</w:t>
            </w:r>
          </w:p>
        </w:tc>
        <w:tc>
          <w:tcPr>
            <w:tcW w:w="546" w:type="pct"/>
            <w:vMerge/>
            <w:shd w:val="clear" w:color="auto" w:fill="auto"/>
            <w:vAlign w:val="center"/>
          </w:tcPr>
          <w:p w14:paraId="2E1D335C" w14:textId="77777777" w:rsidR="00457048" w:rsidRPr="008233B6" w:rsidRDefault="00457048" w:rsidP="008858B8">
            <w:pPr>
              <w:jc w:val="center"/>
              <w:rPr>
                <w:rFonts w:ascii="Arial" w:hAnsi="Arial" w:cs="Arial"/>
                <w:color w:val="000000"/>
                <w:sz w:val="18"/>
                <w:szCs w:val="18"/>
              </w:rPr>
            </w:pPr>
          </w:p>
        </w:tc>
        <w:tc>
          <w:tcPr>
            <w:tcW w:w="595" w:type="pct"/>
            <w:vMerge/>
            <w:vAlign w:val="center"/>
          </w:tcPr>
          <w:p w14:paraId="31482ED6" w14:textId="77777777" w:rsidR="00457048" w:rsidRPr="008233B6" w:rsidRDefault="00457048">
            <w:pPr>
              <w:jc w:val="center"/>
              <w:rPr>
                <w:rFonts w:ascii="Arial" w:hAnsi="Arial" w:cs="Arial"/>
                <w:color w:val="000000"/>
                <w:sz w:val="18"/>
                <w:szCs w:val="18"/>
              </w:rPr>
            </w:pPr>
          </w:p>
        </w:tc>
      </w:tr>
    </w:tbl>
    <w:p w14:paraId="6FE7E61B" w14:textId="77777777" w:rsidR="00E46B6C" w:rsidRPr="008233B6" w:rsidRDefault="00E46B6C">
      <w:pPr>
        <w:spacing w:after="200" w:line="276" w:lineRule="auto"/>
        <w:rPr>
          <w:lang w:eastAsia="en-US"/>
        </w:rPr>
      </w:pPr>
      <w:r w:rsidRPr="008233B6">
        <w:rPr>
          <w:lang w:eastAsia="en-US"/>
        </w:rPr>
        <w:br w:type="page"/>
      </w:r>
    </w:p>
    <w:p w14:paraId="1FF74428" w14:textId="77777777" w:rsidR="00504954" w:rsidRPr="008233B6" w:rsidRDefault="00504954" w:rsidP="00504954">
      <w:pPr>
        <w:pStyle w:val="Nadpis3"/>
      </w:pPr>
      <w:bookmarkStart w:id="55" w:name="_Toc390868517"/>
      <w:r w:rsidRPr="008233B6">
        <w:lastRenderedPageBreak/>
        <w:t>Investiční priorita 5 Prioritní osy 1</w:t>
      </w:r>
      <w:bookmarkEnd w:id="55"/>
    </w:p>
    <w:p w14:paraId="6BFE809B" w14:textId="1AFE8A1E" w:rsidR="00504954" w:rsidRPr="008233B6" w:rsidRDefault="00B418C8" w:rsidP="00504954">
      <w:pPr>
        <w:spacing w:beforeLines="60" w:before="144" w:afterLines="60" w:after="144"/>
        <w:jc w:val="both"/>
        <w:rPr>
          <w:rFonts w:ascii="Arial" w:hAnsi="Arial" w:cs="Arial"/>
          <w:b/>
        </w:rPr>
      </w:pPr>
      <w:r w:rsidRPr="00B418C8">
        <w:rPr>
          <w:rFonts w:ascii="Arial" w:hAnsi="Arial" w:cs="Arial"/>
          <w:b/>
        </w:rPr>
        <w:t xml:space="preserve">Trvalé začlenění mladých lidí na trh práce, mimo jiné pomocí „záruky pro mladé lidi”, a to zejména těch, kteří </w:t>
      </w:r>
      <w:r w:rsidR="00B86874">
        <w:rPr>
          <w:rFonts w:ascii="Arial" w:hAnsi="Arial" w:cs="Arial"/>
          <w:b/>
        </w:rPr>
        <w:t>nejsou ve</w:t>
      </w:r>
      <w:r w:rsidRPr="00B418C8">
        <w:rPr>
          <w:rFonts w:ascii="Arial" w:hAnsi="Arial" w:cs="Arial"/>
          <w:b/>
        </w:rPr>
        <w:t xml:space="preserve"> vzdělávání</w:t>
      </w:r>
      <w:r w:rsidR="00B86874">
        <w:rPr>
          <w:rFonts w:ascii="Arial" w:hAnsi="Arial" w:cs="Arial"/>
          <w:b/>
        </w:rPr>
        <w:t>, v zaměstnání</w:t>
      </w:r>
      <w:r w:rsidRPr="00B418C8">
        <w:rPr>
          <w:rFonts w:ascii="Arial" w:hAnsi="Arial" w:cs="Arial"/>
          <w:b/>
        </w:rPr>
        <w:t xml:space="preserve"> nebo </w:t>
      </w:r>
      <w:r w:rsidR="00B86874">
        <w:rPr>
          <w:rFonts w:ascii="Arial" w:hAnsi="Arial" w:cs="Arial"/>
          <w:b/>
        </w:rPr>
        <w:t>v profesní přípravě</w:t>
      </w:r>
      <w:r w:rsidRPr="00B418C8">
        <w:rPr>
          <w:rFonts w:ascii="Arial" w:hAnsi="Arial" w:cs="Arial"/>
          <w:b/>
        </w:rPr>
        <w:t xml:space="preserve">, včetně těch mladých lidí, kterým hrozí sociální vyloučení, a mladých lidí z marginalizovaných komunit </w:t>
      </w:r>
    </w:p>
    <w:p w14:paraId="1D989E7D" w14:textId="77777777" w:rsidR="00504954" w:rsidRPr="008233B6" w:rsidRDefault="00504954" w:rsidP="00504954">
      <w:pPr>
        <w:pStyle w:val="Nadpis3"/>
      </w:pPr>
      <w:bookmarkStart w:id="56" w:name="_Toc390868518"/>
      <w:r w:rsidRPr="008233B6">
        <w:t>Specifické cíle odpovídající investiční prioritě 1.5 a očekávané výsledky</w:t>
      </w:r>
      <w:bookmarkEnd w:id="56"/>
    </w:p>
    <w:p w14:paraId="0304F5B5" w14:textId="77777777" w:rsidR="00504954" w:rsidRPr="008233B6" w:rsidRDefault="00504954" w:rsidP="00504954">
      <w:pPr>
        <w:spacing w:after="200"/>
        <w:rPr>
          <w:rFonts w:ascii="Arial" w:hAnsi="Arial" w:cs="Arial"/>
          <w:color w:val="000000"/>
          <w:sz w:val="22"/>
          <w:szCs w:val="22"/>
        </w:rPr>
      </w:pPr>
    </w:p>
    <w:p w14:paraId="7052E17D" w14:textId="77777777" w:rsidR="00C229E7" w:rsidRPr="008233B6" w:rsidRDefault="00C229E7" w:rsidP="00B418C8">
      <w:pPr>
        <w:spacing w:after="200"/>
        <w:ind w:left="2124" w:hanging="2124"/>
        <w:jc w:val="both"/>
        <w:rPr>
          <w:rFonts w:ascii="Arial" w:hAnsi="Arial" w:cs="Arial"/>
          <w:b/>
          <w:color w:val="000000"/>
          <w:sz w:val="22"/>
          <w:szCs w:val="22"/>
        </w:rPr>
      </w:pPr>
      <w:r w:rsidRPr="008233B6">
        <w:rPr>
          <w:rFonts w:ascii="Arial" w:hAnsi="Arial" w:cs="Arial"/>
          <w:b/>
          <w:color w:val="000000"/>
          <w:sz w:val="22"/>
          <w:szCs w:val="22"/>
        </w:rPr>
        <w:t xml:space="preserve">Specifický cíl: </w:t>
      </w:r>
      <w:r w:rsidRPr="008233B6">
        <w:rPr>
          <w:rFonts w:ascii="Arial" w:hAnsi="Arial" w:cs="Arial"/>
          <w:b/>
          <w:color w:val="000000"/>
          <w:sz w:val="22"/>
          <w:szCs w:val="22"/>
        </w:rPr>
        <w:tab/>
        <w:t>Snížit míru nezaměstnanosti podpořených mladých osob v regionu NUTS II Severozápad</w:t>
      </w:r>
    </w:p>
    <w:p w14:paraId="36A17638" w14:textId="77777777" w:rsidR="00C229E7" w:rsidRPr="008233B6" w:rsidRDefault="00C229E7" w:rsidP="00C229E7">
      <w:pPr>
        <w:spacing w:after="200"/>
        <w:jc w:val="both"/>
        <w:rPr>
          <w:rFonts w:ascii="Arial" w:hAnsi="Arial" w:cs="Arial"/>
          <w:color w:val="000000"/>
          <w:sz w:val="22"/>
          <w:szCs w:val="22"/>
        </w:rPr>
      </w:pPr>
      <w:r w:rsidRPr="008233B6">
        <w:rPr>
          <w:rFonts w:ascii="Arial" w:hAnsi="Arial" w:cs="Arial"/>
          <w:color w:val="000000"/>
          <w:sz w:val="22"/>
          <w:szCs w:val="22"/>
        </w:rPr>
        <w:t xml:space="preserve">Specifický cíl je navržen tak, aby intervence podpořené v jeho rámci přispívaly ke snížení míry nezaměstnanosti mladých osob na cílovou hodnotu 12,3 % vytčenou v Národním programu reforem a současně aby přispěly ke snížení vysoké míry nezaměstnanosti mladých lidí v regionu NUTS II Severozápad, která tento region učinila způsobilým pro čerpání podpory v rámci Iniciativy na podporu zaměstnanosti mládeže. </w:t>
      </w:r>
    </w:p>
    <w:p w14:paraId="6B410BD9" w14:textId="77777777" w:rsidR="00C229E7" w:rsidRPr="008233B6" w:rsidRDefault="00C229E7" w:rsidP="00C229E7">
      <w:pPr>
        <w:spacing w:after="200"/>
        <w:jc w:val="both"/>
        <w:rPr>
          <w:rFonts w:ascii="Arial" w:hAnsi="Arial" w:cs="Arial"/>
          <w:color w:val="000000"/>
          <w:sz w:val="22"/>
          <w:szCs w:val="22"/>
        </w:rPr>
      </w:pPr>
      <w:r w:rsidRPr="008233B6">
        <w:rPr>
          <w:rFonts w:ascii="Arial" w:hAnsi="Arial" w:cs="Arial"/>
          <w:color w:val="000000"/>
          <w:sz w:val="22"/>
          <w:szCs w:val="22"/>
        </w:rPr>
        <w:t>V regionu NUTS II Severozápad je v rámci ČR výrazně nadprůměrný podíl nízkokvalifikovaných osob a zároveň výrazně podprůměrný podíl vysokoškolsky vzdělaných osob. V roce 201</w:t>
      </w:r>
      <w:r w:rsidR="00FE0FC6" w:rsidRPr="008233B6">
        <w:rPr>
          <w:rFonts w:ascii="Arial" w:hAnsi="Arial" w:cs="Arial"/>
          <w:color w:val="000000"/>
          <w:sz w:val="22"/>
          <w:szCs w:val="22"/>
        </w:rPr>
        <w:t>2</w:t>
      </w:r>
      <w:r w:rsidRPr="008233B6">
        <w:rPr>
          <w:rFonts w:ascii="Arial" w:hAnsi="Arial" w:cs="Arial"/>
          <w:color w:val="000000"/>
          <w:sz w:val="22"/>
          <w:szCs w:val="22"/>
        </w:rPr>
        <w:t xml:space="preserve"> bylo v regionu Severozápad 21,</w:t>
      </w:r>
      <w:r w:rsidR="00FE0FC6" w:rsidRPr="008233B6">
        <w:rPr>
          <w:rFonts w:ascii="Arial" w:hAnsi="Arial" w:cs="Arial"/>
          <w:color w:val="000000"/>
          <w:sz w:val="22"/>
          <w:szCs w:val="22"/>
        </w:rPr>
        <w:t>7</w:t>
      </w:r>
      <w:r w:rsidRPr="008233B6">
        <w:rPr>
          <w:rFonts w:ascii="Arial" w:hAnsi="Arial" w:cs="Arial"/>
          <w:color w:val="000000"/>
          <w:sz w:val="22"/>
          <w:szCs w:val="22"/>
        </w:rPr>
        <w:t xml:space="preserve"> % nízkokvalifikovaných osob starších 15 let a pouze </w:t>
      </w:r>
      <w:r w:rsidR="00FE0FC6" w:rsidRPr="008233B6">
        <w:rPr>
          <w:rFonts w:ascii="Arial" w:hAnsi="Arial" w:cs="Arial"/>
          <w:color w:val="000000"/>
          <w:sz w:val="22"/>
          <w:szCs w:val="22"/>
        </w:rPr>
        <w:t>9,7</w:t>
      </w:r>
      <w:r w:rsidRPr="008233B6">
        <w:rPr>
          <w:rFonts w:ascii="Arial" w:hAnsi="Arial" w:cs="Arial"/>
          <w:color w:val="000000"/>
          <w:sz w:val="22"/>
          <w:szCs w:val="22"/>
        </w:rPr>
        <w:t> % osob s vysokoškolským vzděláním, přičemž tyto podíly jsou dlouhodobě nejhorší ze všech regionů NUTS II v ČR. Průměr v rámci ČR v roce 201</w:t>
      </w:r>
      <w:r w:rsidR="00FE0FC6" w:rsidRPr="008233B6">
        <w:rPr>
          <w:rFonts w:ascii="Arial" w:hAnsi="Arial" w:cs="Arial"/>
          <w:color w:val="000000"/>
          <w:sz w:val="22"/>
          <w:szCs w:val="22"/>
        </w:rPr>
        <w:t>2</w:t>
      </w:r>
      <w:r w:rsidRPr="008233B6">
        <w:rPr>
          <w:rFonts w:ascii="Arial" w:hAnsi="Arial" w:cs="Arial"/>
          <w:color w:val="000000"/>
          <w:sz w:val="22"/>
          <w:szCs w:val="22"/>
        </w:rPr>
        <w:t xml:space="preserve"> byl </w:t>
      </w:r>
      <w:r w:rsidR="00FE0FC6" w:rsidRPr="008233B6">
        <w:rPr>
          <w:rFonts w:ascii="Arial" w:hAnsi="Arial" w:cs="Arial"/>
          <w:color w:val="000000"/>
          <w:sz w:val="22"/>
          <w:szCs w:val="22"/>
        </w:rPr>
        <w:t>15,7</w:t>
      </w:r>
      <w:r w:rsidRPr="008233B6">
        <w:rPr>
          <w:rFonts w:ascii="Arial" w:hAnsi="Arial" w:cs="Arial"/>
          <w:color w:val="000000"/>
          <w:sz w:val="22"/>
          <w:szCs w:val="22"/>
        </w:rPr>
        <w:t xml:space="preserve"> % nízkokvalifikovaných a </w:t>
      </w:r>
      <w:r w:rsidR="00FE0FC6" w:rsidRPr="008233B6">
        <w:rPr>
          <w:rFonts w:ascii="Arial" w:hAnsi="Arial" w:cs="Arial"/>
          <w:color w:val="000000"/>
          <w:sz w:val="22"/>
          <w:szCs w:val="22"/>
        </w:rPr>
        <w:t>15,7</w:t>
      </w:r>
      <w:r w:rsidRPr="008233B6">
        <w:rPr>
          <w:rFonts w:ascii="Arial" w:hAnsi="Arial" w:cs="Arial"/>
          <w:color w:val="000000"/>
          <w:sz w:val="22"/>
          <w:szCs w:val="22"/>
        </w:rPr>
        <w:t xml:space="preserve"> % vysokoškoláků. </w:t>
      </w:r>
      <w:r w:rsidR="00524DC3" w:rsidRPr="009415B7">
        <w:rPr>
          <w:rFonts w:ascii="Arial" w:hAnsi="Arial" w:cs="Arial"/>
          <w:color w:val="000000"/>
          <w:sz w:val="22"/>
          <w:szCs w:val="22"/>
        </w:rPr>
        <w:t>Region Severozápad s 12,0 % také výrazně převyšuje ostatní regiony i v míře osob předčasně opouštějících vzdělávání a přípravu, při průměru za ČR 5,5 %.</w:t>
      </w:r>
      <w:r w:rsidR="00524DC3">
        <w:rPr>
          <w:rFonts w:ascii="Arial" w:hAnsi="Arial" w:cs="Arial"/>
          <w:color w:val="000000"/>
          <w:sz w:val="22"/>
          <w:szCs w:val="22"/>
        </w:rPr>
        <w:t xml:space="preserve"> </w:t>
      </w:r>
      <w:r w:rsidRPr="008233B6">
        <w:rPr>
          <w:rFonts w:ascii="Arial" w:hAnsi="Arial" w:cs="Arial"/>
          <w:color w:val="000000"/>
          <w:sz w:val="22"/>
          <w:szCs w:val="22"/>
        </w:rPr>
        <w:t xml:space="preserve">Ačkoli míru nezaměstnanosti mladých osob ovlivňuje celá řada dalších faktorů (obecně vysoká míra nezaměstnanosti v regionu, nedostatečná tvorba pracovních míst), je možno konstatovat, že nevhodná kvalifikační struktura populace v regionu Severozápad je jednou z klíčových příčin vysoké míry nezaměstnanosti mladých osob v tomto regionu. </w:t>
      </w:r>
    </w:p>
    <w:p w14:paraId="397064F1" w14:textId="77777777" w:rsidR="00C229E7" w:rsidRPr="008233B6" w:rsidRDefault="00C229E7" w:rsidP="00C229E7">
      <w:pPr>
        <w:spacing w:after="200"/>
        <w:jc w:val="both"/>
        <w:rPr>
          <w:rFonts w:ascii="Arial" w:hAnsi="Arial" w:cs="Arial"/>
          <w:sz w:val="22"/>
          <w:szCs w:val="22"/>
        </w:rPr>
      </w:pPr>
      <w:r w:rsidRPr="008233B6">
        <w:rPr>
          <w:rFonts w:ascii="Arial" w:hAnsi="Arial" w:cs="Arial"/>
          <w:sz w:val="22"/>
          <w:szCs w:val="22"/>
        </w:rPr>
        <w:t>Míra nezaměstnanosti mladých osob dosáhla v regionu Severozápad v roce 2012 hodnoty 28,2 %, což je jednak zhruba o 9 p.b. nad průměrem ČR a navíc má stále rostoucí tendenci. Intervence v rámci této investiční priority se proto primárně zaměří na obrácení uvedeného negativního trendu a na postupné snížení míry nezaměstnanosti mladých osob v regionu Severozápad. Základním předpokladem pro dosažení tohoto cíle je zvýšení výkonu české ekonomiky, které zabezpečí růst poptávky po pracovní síle a umožní tak nabídnout mladým lidem mimo trh práce kvalitní zaměstnání.</w:t>
      </w:r>
    </w:p>
    <w:p w14:paraId="27DD349D" w14:textId="77777777" w:rsidR="00A17E20" w:rsidRPr="008233B6" w:rsidRDefault="00A17E20" w:rsidP="00A17E20">
      <w:pPr>
        <w:spacing w:after="200"/>
        <w:jc w:val="both"/>
        <w:rPr>
          <w:rFonts w:ascii="Arial" w:hAnsi="Arial" w:cs="Arial"/>
          <w:b/>
          <w:sz w:val="22"/>
          <w:szCs w:val="22"/>
          <w:u w:val="single"/>
        </w:rPr>
      </w:pPr>
      <w:r w:rsidRPr="008233B6">
        <w:rPr>
          <w:rFonts w:ascii="Arial" w:hAnsi="Arial" w:cs="Arial"/>
          <w:b/>
          <w:sz w:val="22"/>
          <w:szCs w:val="22"/>
          <w:u w:val="single"/>
        </w:rPr>
        <w:t xml:space="preserve">Indikátory výsledku </w:t>
      </w:r>
    </w:p>
    <w:p w14:paraId="6C383450" w14:textId="77777777" w:rsidR="00A17E20" w:rsidRPr="008233B6" w:rsidRDefault="00A17E20" w:rsidP="00A17E20">
      <w:pPr>
        <w:spacing w:beforeLines="60" w:before="144" w:afterLines="60" w:after="144"/>
        <w:jc w:val="both"/>
        <w:rPr>
          <w:rFonts w:ascii="Arial" w:hAnsi="Arial" w:cs="Arial"/>
          <w:sz w:val="22"/>
          <w:szCs w:val="22"/>
        </w:rPr>
      </w:pPr>
      <w:r w:rsidRPr="008233B6">
        <w:rPr>
          <w:rFonts w:ascii="Arial" w:hAnsi="Arial" w:cs="Arial"/>
          <w:sz w:val="22"/>
          <w:szCs w:val="22"/>
        </w:rPr>
        <w:t>Všechny níže uvedené indikátory jsou při výpočtu dále členěny dle pohlaví a charakteristik uvedených v kapitole o výstupových indikátorech (</w:t>
      </w:r>
      <w:r w:rsidRPr="008233B6">
        <w:rPr>
          <w:rFonts w:ascii="Arial" w:hAnsi="Arial" w:cs="Arial"/>
          <w:b/>
          <w:bCs/>
          <w:sz w:val="22"/>
          <w:szCs w:val="22"/>
        </w:rPr>
        <w:fldChar w:fldCharType="begin"/>
      </w:r>
      <w:r w:rsidRPr="008233B6">
        <w:rPr>
          <w:rFonts w:ascii="Arial" w:hAnsi="Arial" w:cs="Arial"/>
          <w:sz w:val="22"/>
          <w:szCs w:val="22"/>
        </w:rPr>
        <w:instrText xml:space="preserve"> REF _Ref357071158 \r \h </w:instrText>
      </w:r>
      <w:r w:rsidR="008233B6">
        <w:rPr>
          <w:rFonts w:ascii="Arial" w:hAnsi="Arial" w:cs="Arial"/>
          <w:b/>
          <w:bCs/>
          <w:sz w:val="22"/>
          <w:szCs w:val="22"/>
        </w:rPr>
        <w:instrText xml:space="preserve"> \* MERGEFORMAT </w:instrText>
      </w:r>
      <w:r w:rsidRPr="008233B6">
        <w:rPr>
          <w:rFonts w:ascii="Arial" w:hAnsi="Arial" w:cs="Arial"/>
          <w:b/>
          <w:bCs/>
          <w:sz w:val="22"/>
          <w:szCs w:val="22"/>
        </w:rPr>
      </w:r>
      <w:r w:rsidRPr="008233B6">
        <w:rPr>
          <w:rFonts w:ascii="Arial" w:hAnsi="Arial" w:cs="Arial"/>
          <w:b/>
          <w:bCs/>
          <w:sz w:val="22"/>
          <w:szCs w:val="22"/>
        </w:rPr>
        <w:fldChar w:fldCharType="separate"/>
      </w:r>
      <w:r w:rsidR="00DC38DA">
        <w:rPr>
          <w:rFonts w:ascii="Arial" w:hAnsi="Arial" w:cs="Arial"/>
          <w:sz w:val="22"/>
          <w:szCs w:val="22"/>
        </w:rPr>
        <w:t>2.1.12.5</w:t>
      </w:r>
      <w:r w:rsidRPr="008233B6">
        <w:rPr>
          <w:rFonts w:ascii="Arial" w:hAnsi="Arial" w:cs="Arial"/>
          <w:b/>
          <w:bCs/>
          <w:sz w:val="22"/>
          <w:szCs w:val="22"/>
        </w:rPr>
        <w:fldChar w:fldCharType="end"/>
      </w:r>
      <w:r w:rsidRPr="008233B6">
        <w:rPr>
          <w:rFonts w:ascii="Arial" w:hAnsi="Arial" w:cs="Arial"/>
          <w:sz w:val="22"/>
          <w:szCs w:val="22"/>
        </w:rPr>
        <w:t>), která vychází z přílohy 1 nařízení o </w:t>
      </w:r>
      <w:r w:rsidR="005F7103">
        <w:rPr>
          <w:rFonts w:ascii="Arial" w:hAnsi="Arial" w:cs="Arial"/>
          <w:sz w:val="22"/>
          <w:szCs w:val="22"/>
        </w:rPr>
        <w:t>ESF</w:t>
      </w:r>
      <w:r w:rsidRPr="008233B6">
        <w:rPr>
          <w:rFonts w:ascii="Arial" w:hAnsi="Arial" w:cs="Arial"/>
          <w:sz w:val="22"/>
          <w:szCs w:val="22"/>
        </w:rPr>
        <w:t>. Vzhledem k tomu, že specifický cíl, ke kterému se indikátory vztahují, specifikuje cílovou skupinu osob ve věku 15-24</w:t>
      </w:r>
      <w:r w:rsidR="00E105BC">
        <w:rPr>
          <w:rFonts w:ascii="Arial" w:hAnsi="Arial" w:cs="Arial"/>
          <w:sz w:val="22"/>
          <w:szCs w:val="22"/>
        </w:rPr>
        <w:t>(29)</w:t>
      </w:r>
      <w:r w:rsidRPr="008233B6">
        <w:rPr>
          <w:rFonts w:ascii="Arial" w:hAnsi="Arial" w:cs="Arial"/>
          <w:sz w:val="22"/>
          <w:szCs w:val="22"/>
        </w:rPr>
        <w:t xml:space="preserve"> let, tak k němu náležící indikátory se vztahují taktéž pouze k této cílové skupině.</w:t>
      </w:r>
    </w:p>
    <w:p w14:paraId="433BD3A1" w14:textId="77777777" w:rsidR="004A0260" w:rsidRPr="008233B6" w:rsidRDefault="004A0260" w:rsidP="00A17E20">
      <w:pPr>
        <w:spacing w:beforeLines="60" w:before="144" w:afterLines="60" w:after="144"/>
        <w:jc w:val="both"/>
        <w:rPr>
          <w:rFonts w:ascii="Arial" w:hAnsi="Arial" w:cs="Arial"/>
          <w:sz w:val="22"/>
          <w:szCs w:val="22"/>
        </w:rPr>
      </w:pPr>
    </w:p>
    <w:p w14:paraId="693296FC" w14:textId="77777777" w:rsidR="00A17E20" w:rsidRPr="008233B6" w:rsidRDefault="00A17E20" w:rsidP="00A17E20">
      <w:pPr>
        <w:pStyle w:val="Titulek"/>
        <w:keepNext/>
        <w:spacing w:after="120"/>
      </w:pPr>
      <w:bookmarkStart w:id="57" w:name="_Toc390352204"/>
      <w:r w:rsidRPr="008233B6">
        <w:rPr>
          <w:rFonts w:ascii="Arial" w:hAnsi="Arial" w:cs="Arial"/>
          <w:color w:val="auto"/>
          <w:sz w:val="20"/>
          <w:szCs w:val="20"/>
        </w:rPr>
        <w:lastRenderedPageBreak/>
        <w:t xml:space="preserve">Tabulka </w:t>
      </w:r>
      <w:r w:rsidRPr="008233B6">
        <w:rPr>
          <w:rFonts w:ascii="Arial" w:hAnsi="Arial" w:cs="Arial"/>
          <w:color w:val="auto"/>
          <w:sz w:val="20"/>
          <w:szCs w:val="20"/>
        </w:rPr>
        <w:fldChar w:fldCharType="begin"/>
      </w:r>
      <w:r w:rsidRPr="008233B6">
        <w:rPr>
          <w:rFonts w:ascii="Arial" w:hAnsi="Arial" w:cs="Arial"/>
          <w:color w:val="auto"/>
          <w:sz w:val="20"/>
          <w:szCs w:val="20"/>
        </w:rPr>
        <w:instrText xml:space="preserve"> SEQ Tabulka \* ARABIC </w:instrText>
      </w:r>
      <w:r w:rsidRPr="008233B6">
        <w:rPr>
          <w:rFonts w:ascii="Arial" w:hAnsi="Arial" w:cs="Arial"/>
          <w:color w:val="auto"/>
          <w:sz w:val="20"/>
          <w:szCs w:val="20"/>
        </w:rPr>
        <w:fldChar w:fldCharType="separate"/>
      </w:r>
      <w:r w:rsidR="00DC38DA">
        <w:rPr>
          <w:rFonts w:ascii="Arial" w:hAnsi="Arial" w:cs="Arial"/>
          <w:noProof/>
          <w:color w:val="auto"/>
          <w:sz w:val="20"/>
          <w:szCs w:val="20"/>
        </w:rPr>
        <w:t>11</w:t>
      </w:r>
      <w:r w:rsidRPr="008233B6">
        <w:rPr>
          <w:rFonts w:ascii="Arial" w:hAnsi="Arial" w:cs="Arial"/>
          <w:color w:val="auto"/>
          <w:sz w:val="20"/>
          <w:szCs w:val="20"/>
        </w:rPr>
        <w:fldChar w:fldCharType="end"/>
      </w:r>
      <w:r w:rsidRPr="008233B6">
        <w:rPr>
          <w:rFonts w:ascii="Arial" w:hAnsi="Arial" w:cs="Arial"/>
          <w:color w:val="auto"/>
          <w:sz w:val="20"/>
          <w:szCs w:val="20"/>
        </w:rPr>
        <w:t>: Společné a specifické výsledkové indikátory za investiční prioritu 1.5</w:t>
      </w:r>
      <w:bookmarkEnd w:id="57"/>
    </w:p>
    <w:tbl>
      <w:tblPr>
        <w:tblW w:w="5044"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5"/>
        <w:gridCol w:w="2278"/>
        <w:gridCol w:w="851"/>
        <w:gridCol w:w="838"/>
        <w:gridCol w:w="1074"/>
        <w:gridCol w:w="580"/>
        <w:gridCol w:w="759"/>
        <w:gridCol w:w="875"/>
        <w:gridCol w:w="540"/>
        <w:gridCol w:w="998"/>
      </w:tblGrid>
      <w:tr w:rsidR="00B86874" w:rsidRPr="008233B6" w14:paraId="7AB57928" w14:textId="77777777" w:rsidTr="00987DFC">
        <w:trPr>
          <w:trHeight w:val="872"/>
        </w:trPr>
        <w:tc>
          <w:tcPr>
            <w:tcW w:w="226" w:type="pct"/>
            <w:tcBorders>
              <w:top w:val="single" w:sz="4" w:space="0" w:color="auto"/>
              <w:left w:val="single" w:sz="4" w:space="0" w:color="auto"/>
              <w:bottom w:val="single" w:sz="4" w:space="0" w:color="auto"/>
              <w:right w:val="single" w:sz="4" w:space="0" w:color="auto"/>
            </w:tcBorders>
            <w:shd w:val="clear" w:color="auto" w:fill="DBE5F1"/>
          </w:tcPr>
          <w:p w14:paraId="54D73709"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ID</w:t>
            </w:r>
          </w:p>
        </w:tc>
        <w:tc>
          <w:tcPr>
            <w:tcW w:w="1237" w:type="pct"/>
            <w:tcBorders>
              <w:top w:val="single" w:sz="4" w:space="0" w:color="auto"/>
              <w:left w:val="single" w:sz="4" w:space="0" w:color="auto"/>
              <w:bottom w:val="single" w:sz="4" w:space="0" w:color="auto"/>
              <w:right w:val="single" w:sz="4" w:space="0" w:color="auto"/>
            </w:tcBorders>
            <w:shd w:val="clear" w:color="auto" w:fill="DBE5F1"/>
            <w:hideMark/>
          </w:tcPr>
          <w:p w14:paraId="5F6726EA"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Indikátor</w:t>
            </w:r>
          </w:p>
        </w:tc>
        <w:tc>
          <w:tcPr>
            <w:tcW w:w="462" w:type="pct"/>
            <w:tcBorders>
              <w:top w:val="single" w:sz="4" w:space="0" w:color="auto"/>
              <w:left w:val="single" w:sz="4" w:space="0" w:color="auto"/>
              <w:bottom w:val="single" w:sz="4" w:space="0" w:color="auto"/>
              <w:right w:val="single" w:sz="4" w:space="0" w:color="auto"/>
            </w:tcBorders>
            <w:shd w:val="clear" w:color="auto" w:fill="DBE5F1"/>
          </w:tcPr>
          <w:p w14:paraId="134CC643"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Kategorie regionu nebo YEI</w:t>
            </w:r>
          </w:p>
        </w:tc>
        <w:tc>
          <w:tcPr>
            <w:tcW w:w="455" w:type="pct"/>
            <w:tcBorders>
              <w:top w:val="single" w:sz="4" w:space="0" w:color="auto"/>
              <w:left w:val="single" w:sz="4" w:space="0" w:color="auto"/>
              <w:bottom w:val="single" w:sz="4" w:space="0" w:color="auto"/>
              <w:right w:val="single" w:sz="4" w:space="0" w:color="auto"/>
            </w:tcBorders>
            <w:shd w:val="clear" w:color="auto" w:fill="DBE5F1"/>
            <w:hideMark/>
          </w:tcPr>
          <w:p w14:paraId="035EB75C"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Měrná jednotka indikátoru</w:t>
            </w:r>
          </w:p>
        </w:tc>
        <w:tc>
          <w:tcPr>
            <w:tcW w:w="583" w:type="pct"/>
            <w:tcBorders>
              <w:top w:val="single" w:sz="4" w:space="0" w:color="auto"/>
              <w:left w:val="single" w:sz="4" w:space="0" w:color="auto"/>
              <w:bottom w:val="single" w:sz="4" w:space="0" w:color="auto"/>
              <w:right w:val="single" w:sz="4" w:space="0" w:color="auto"/>
            </w:tcBorders>
            <w:shd w:val="clear" w:color="auto" w:fill="DBE5F1"/>
            <w:hideMark/>
          </w:tcPr>
          <w:p w14:paraId="63ACEEAE"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Společný indikátor výstupů použitý jako základ</w:t>
            </w:r>
          </w:p>
        </w:tc>
        <w:tc>
          <w:tcPr>
            <w:tcW w:w="315" w:type="pct"/>
            <w:tcBorders>
              <w:top w:val="single" w:sz="4" w:space="0" w:color="auto"/>
              <w:left w:val="single" w:sz="4" w:space="0" w:color="auto"/>
              <w:bottom w:val="single" w:sz="4" w:space="0" w:color="auto"/>
              <w:right w:val="single" w:sz="4" w:space="0" w:color="auto"/>
            </w:tcBorders>
            <w:shd w:val="clear" w:color="auto" w:fill="DBE5F1"/>
            <w:hideMark/>
          </w:tcPr>
          <w:p w14:paraId="7C4D7421"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Výchozí</w:t>
            </w:r>
          </w:p>
          <w:p w14:paraId="426D1DE9"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hodnota</w:t>
            </w:r>
          </w:p>
        </w:tc>
        <w:tc>
          <w:tcPr>
            <w:tcW w:w="412" w:type="pct"/>
            <w:tcBorders>
              <w:top w:val="single" w:sz="4" w:space="0" w:color="auto"/>
              <w:left w:val="single" w:sz="4" w:space="0" w:color="auto"/>
              <w:bottom w:val="single" w:sz="4" w:space="0" w:color="auto"/>
              <w:right w:val="single" w:sz="4" w:space="0" w:color="auto"/>
            </w:tcBorders>
            <w:shd w:val="clear" w:color="auto" w:fill="DBE5F1"/>
            <w:hideMark/>
          </w:tcPr>
          <w:p w14:paraId="68C680D3"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Výchozí rok</w:t>
            </w:r>
          </w:p>
        </w:tc>
        <w:tc>
          <w:tcPr>
            <w:tcW w:w="475" w:type="pct"/>
            <w:tcBorders>
              <w:top w:val="single" w:sz="4" w:space="0" w:color="auto"/>
              <w:left w:val="single" w:sz="4" w:space="0" w:color="auto"/>
              <w:bottom w:val="single" w:sz="4" w:space="0" w:color="auto"/>
              <w:right w:val="single" w:sz="4" w:space="0" w:color="auto"/>
            </w:tcBorders>
            <w:shd w:val="clear" w:color="auto" w:fill="DBE5F1"/>
            <w:hideMark/>
          </w:tcPr>
          <w:p w14:paraId="22490B60"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Cílová hodnota (2023)</w:t>
            </w:r>
          </w:p>
        </w:tc>
        <w:tc>
          <w:tcPr>
            <w:tcW w:w="293" w:type="pct"/>
            <w:tcBorders>
              <w:top w:val="single" w:sz="4" w:space="0" w:color="auto"/>
              <w:left w:val="single" w:sz="4" w:space="0" w:color="auto"/>
              <w:bottom w:val="single" w:sz="4" w:space="0" w:color="auto"/>
              <w:right w:val="single" w:sz="4" w:space="0" w:color="auto"/>
            </w:tcBorders>
            <w:shd w:val="clear" w:color="auto" w:fill="DBE5F1"/>
            <w:hideMark/>
          </w:tcPr>
          <w:p w14:paraId="67462ADA"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Zdroj údajů</w:t>
            </w:r>
          </w:p>
        </w:tc>
        <w:tc>
          <w:tcPr>
            <w:tcW w:w="542" w:type="pct"/>
            <w:tcBorders>
              <w:top w:val="single" w:sz="4" w:space="0" w:color="auto"/>
              <w:left w:val="single" w:sz="4" w:space="0" w:color="auto"/>
              <w:bottom w:val="single" w:sz="4" w:space="0" w:color="auto"/>
              <w:right w:val="single" w:sz="4" w:space="0" w:color="auto"/>
            </w:tcBorders>
            <w:shd w:val="clear" w:color="auto" w:fill="DBE5F1"/>
            <w:hideMark/>
          </w:tcPr>
          <w:p w14:paraId="09E6EA41" w14:textId="77777777" w:rsidR="00B86874" w:rsidRPr="008233B6" w:rsidRDefault="00B86874" w:rsidP="00E9634E">
            <w:pPr>
              <w:tabs>
                <w:tab w:val="left" w:pos="720"/>
              </w:tabs>
              <w:jc w:val="center"/>
              <w:rPr>
                <w:rFonts w:ascii="Arial" w:hAnsi="Arial" w:cs="Arial"/>
                <w:b/>
                <w:sz w:val="18"/>
                <w:szCs w:val="18"/>
              </w:rPr>
            </w:pPr>
            <w:r w:rsidRPr="008233B6">
              <w:rPr>
                <w:rFonts w:ascii="Arial" w:hAnsi="Arial" w:cs="Arial"/>
                <w:b/>
                <w:sz w:val="18"/>
                <w:szCs w:val="18"/>
              </w:rPr>
              <w:t>Frekvence sledování</w:t>
            </w:r>
            <w:r w:rsidRPr="008233B6">
              <w:rPr>
                <w:rStyle w:val="Znakapoznpodarou"/>
                <w:rFonts w:ascii="Arial" w:hAnsi="Arial" w:cs="Arial"/>
                <w:b/>
                <w:sz w:val="18"/>
                <w:szCs w:val="18"/>
              </w:rPr>
              <w:footnoteReference w:id="22"/>
            </w:r>
          </w:p>
        </w:tc>
      </w:tr>
      <w:tr w:rsidR="00B86874" w:rsidRPr="008233B6" w14:paraId="4B60B663" w14:textId="77777777" w:rsidTr="00987DFC">
        <w:trPr>
          <w:trHeight w:val="633"/>
        </w:trPr>
        <w:tc>
          <w:tcPr>
            <w:tcW w:w="226" w:type="pct"/>
            <w:tcBorders>
              <w:top w:val="single" w:sz="4" w:space="0" w:color="auto"/>
              <w:left w:val="single" w:sz="4" w:space="0" w:color="auto"/>
              <w:right w:val="single" w:sz="4" w:space="0" w:color="auto"/>
            </w:tcBorders>
            <w:vAlign w:val="center"/>
          </w:tcPr>
          <w:p w14:paraId="1EF5E08E" w14:textId="12E17870" w:rsidR="00B86874" w:rsidRPr="008233B6" w:rsidRDefault="00B86874" w:rsidP="00E9634E">
            <w:pPr>
              <w:rPr>
                <w:rFonts w:ascii="Arial" w:hAnsi="Arial" w:cs="Arial"/>
                <w:i/>
                <w:sz w:val="18"/>
                <w:szCs w:val="18"/>
              </w:rPr>
            </w:pPr>
            <w:r>
              <w:rPr>
                <w:rFonts w:ascii="Arial" w:hAnsi="Arial" w:cs="Arial"/>
                <w:i/>
                <w:sz w:val="18"/>
                <w:szCs w:val="18"/>
              </w:rPr>
              <w:t>C/ESF/YEI/1</w:t>
            </w:r>
          </w:p>
        </w:tc>
        <w:tc>
          <w:tcPr>
            <w:tcW w:w="1237" w:type="pct"/>
            <w:tcBorders>
              <w:top w:val="single" w:sz="4" w:space="0" w:color="auto"/>
              <w:left w:val="single" w:sz="4" w:space="0" w:color="auto"/>
              <w:right w:val="single" w:sz="4" w:space="0" w:color="auto"/>
            </w:tcBorders>
            <w:vAlign w:val="center"/>
          </w:tcPr>
          <w:p w14:paraId="59B46626" w14:textId="0FC129E8" w:rsidR="00B86874" w:rsidRPr="008233B6" w:rsidRDefault="00E267F4" w:rsidP="00E9634E">
            <w:pPr>
              <w:rPr>
                <w:rFonts w:ascii="Arial" w:hAnsi="Arial" w:cs="Arial"/>
                <w:color w:val="000000"/>
                <w:sz w:val="18"/>
                <w:szCs w:val="18"/>
              </w:rPr>
            </w:pPr>
            <w:r>
              <w:rPr>
                <w:rFonts w:ascii="Arial" w:hAnsi="Arial" w:cs="Arial"/>
                <w:color w:val="000000"/>
                <w:sz w:val="18"/>
                <w:szCs w:val="18"/>
              </w:rPr>
              <w:t>N</w:t>
            </w:r>
            <w:r w:rsidR="00B86874" w:rsidRPr="00E9634E">
              <w:rPr>
                <w:rFonts w:ascii="Arial" w:hAnsi="Arial" w:cs="Arial"/>
                <w:color w:val="000000"/>
                <w:sz w:val="18"/>
                <w:szCs w:val="18"/>
              </w:rPr>
              <w:t>ezaměstnaní účastníci, kteří dokončili program podporovaný YEI</w:t>
            </w:r>
          </w:p>
        </w:tc>
        <w:tc>
          <w:tcPr>
            <w:tcW w:w="462" w:type="pct"/>
            <w:tcBorders>
              <w:top w:val="single" w:sz="4" w:space="0" w:color="auto"/>
              <w:left w:val="single" w:sz="4" w:space="0" w:color="auto"/>
              <w:bottom w:val="single" w:sz="4" w:space="0" w:color="auto"/>
              <w:right w:val="single" w:sz="4" w:space="0" w:color="auto"/>
            </w:tcBorders>
            <w:vAlign w:val="center"/>
          </w:tcPr>
          <w:p w14:paraId="78BFB357"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5" w:type="pct"/>
            <w:tcBorders>
              <w:top w:val="single" w:sz="4" w:space="0" w:color="auto"/>
              <w:left w:val="single" w:sz="4" w:space="0" w:color="auto"/>
              <w:right w:val="single" w:sz="4" w:space="0" w:color="auto"/>
            </w:tcBorders>
            <w:vAlign w:val="center"/>
          </w:tcPr>
          <w:p w14:paraId="6D501441"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83" w:type="pct"/>
            <w:tcBorders>
              <w:top w:val="single" w:sz="4" w:space="0" w:color="auto"/>
              <w:left w:val="single" w:sz="4" w:space="0" w:color="auto"/>
              <w:right w:val="single" w:sz="4" w:space="0" w:color="auto"/>
            </w:tcBorders>
            <w:vAlign w:val="center"/>
          </w:tcPr>
          <w:p w14:paraId="3425E100"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5" w:type="pct"/>
            <w:tcBorders>
              <w:top w:val="single" w:sz="4" w:space="0" w:color="auto"/>
              <w:left w:val="single" w:sz="4" w:space="0" w:color="auto"/>
              <w:right w:val="single" w:sz="4" w:space="0" w:color="auto"/>
            </w:tcBorders>
            <w:vAlign w:val="center"/>
          </w:tcPr>
          <w:p w14:paraId="2C357952"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0</w:t>
            </w:r>
          </w:p>
        </w:tc>
        <w:tc>
          <w:tcPr>
            <w:tcW w:w="412" w:type="pct"/>
            <w:tcBorders>
              <w:top w:val="single" w:sz="4" w:space="0" w:color="auto"/>
              <w:left w:val="single" w:sz="4" w:space="0" w:color="auto"/>
              <w:right w:val="single" w:sz="4" w:space="0" w:color="auto"/>
            </w:tcBorders>
            <w:vAlign w:val="center"/>
          </w:tcPr>
          <w:p w14:paraId="214EBDC3" w14:textId="77777777" w:rsidR="00B86874" w:rsidRPr="008233B6" w:rsidRDefault="00B86874" w:rsidP="00E9634E">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5" w:type="pct"/>
            <w:tcBorders>
              <w:top w:val="single" w:sz="4" w:space="0" w:color="auto"/>
              <w:left w:val="single" w:sz="4" w:space="0" w:color="auto"/>
              <w:right w:val="single" w:sz="4" w:space="0" w:color="auto"/>
            </w:tcBorders>
            <w:vAlign w:val="center"/>
          </w:tcPr>
          <w:p w14:paraId="64D2B5E8" w14:textId="77777777" w:rsidR="00B86874" w:rsidRDefault="00B86874" w:rsidP="00E9634E">
            <w:pPr>
              <w:snapToGrid w:val="0"/>
              <w:jc w:val="center"/>
              <w:rPr>
                <w:rFonts w:ascii="Arial" w:hAnsi="Arial" w:cs="Arial"/>
                <w:sz w:val="18"/>
                <w:szCs w:val="18"/>
              </w:rPr>
            </w:pPr>
            <w:r>
              <w:rPr>
                <w:rFonts w:ascii="Arial" w:hAnsi="Arial" w:cs="Arial"/>
                <w:sz w:val="18"/>
                <w:szCs w:val="18"/>
              </w:rPr>
              <w:t>2 500</w:t>
            </w:r>
          </w:p>
        </w:tc>
        <w:tc>
          <w:tcPr>
            <w:tcW w:w="293" w:type="pct"/>
            <w:tcBorders>
              <w:top w:val="single" w:sz="4" w:space="0" w:color="auto"/>
              <w:left w:val="single" w:sz="4" w:space="0" w:color="auto"/>
              <w:right w:val="single" w:sz="4" w:space="0" w:color="auto"/>
            </w:tcBorders>
            <w:vAlign w:val="center"/>
          </w:tcPr>
          <w:p w14:paraId="02997DD8" w14:textId="77777777" w:rsidR="00B86874" w:rsidRDefault="00B86874" w:rsidP="00E9634E">
            <w:pPr>
              <w:jc w:val="center"/>
              <w:rPr>
                <w:rFonts w:ascii="Arial" w:hAnsi="Arial" w:cs="Arial"/>
                <w:color w:val="000000"/>
                <w:sz w:val="18"/>
                <w:szCs w:val="18"/>
              </w:rPr>
            </w:pPr>
            <w:r w:rsidRPr="008233B6">
              <w:rPr>
                <w:rFonts w:ascii="Arial" w:hAnsi="Arial" w:cs="Arial"/>
                <w:color w:val="000000"/>
                <w:sz w:val="18"/>
                <w:szCs w:val="18"/>
              </w:rPr>
              <w:t>příjemc</w:t>
            </w:r>
            <w:r>
              <w:rPr>
                <w:rFonts w:ascii="Arial" w:hAnsi="Arial" w:cs="Arial"/>
                <w:color w:val="000000"/>
                <w:sz w:val="18"/>
                <w:szCs w:val="18"/>
              </w:rPr>
              <w:t>e</w:t>
            </w:r>
            <w:r w:rsidRPr="008233B6">
              <w:rPr>
                <w:rFonts w:ascii="Arial" w:hAnsi="Arial" w:cs="Arial"/>
                <w:color w:val="000000"/>
                <w:sz w:val="18"/>
                <w:szCs w:val="18"/>
              </w:rPr>
              <w:t xml:space="preserve"> </w:t>
            </w:r>
          </w:p>
        </w:tc>
        <w:tc>
          <w:tcPr>
            <w:tcW w:w="542" w:type="pct"/>
            <w:tcBorders>
              <w:top w:val="single" w:sz="4" w:space="0" w:color="auto"/>
              <w:left w:val="single" w:sz="4" w:space="0" w:color="auto"/>
              <w:right w:val="single" w:sz="4" w:space="0" w:color="auto"/>
            </w:tcBorders>
            <w:vAlign w:val="center"/>
          </w:tcPr>
          <w:p w14:paraId="557D84E9" w14:textId="77777777" w:rsidR="00B86874" w:rsidRPr="008233B6" w:rsidRDefault="00B86874" w:rsidP="00E9634E">
            <w:pPr>
              <w:tabs>
                <w:tab w:val="left" w:pos="720"/>
              </w:tabs>
              <w:jc w:val="center"/>
              <w:rPr>
                <w:rFonts w:ascii="Arial" w:hAnsi="Arial" w:cs="Arial"/>
                <w:color w:val="000000"/>
                <w:sz w:val="18"/>
                <w:szCs w:val="18"/>
              </w:rPr>
            </w:pPr>
            <w:r w:rsidRPr="008233B6">
              <w:rPr>
                <w:rFonts w:ascii="Arial" w:hAnsi="Arial" w:cs="Arial"/>
                <w:color w:val="000000"/>
                <w:sz w:val="18"/>
                <w:szCs w:val="18"/>
              </w:rPr>
              <w:t>0m</w:t>
            </w:r>
          </w:p>
        </w:tc>
      </w:tr>
      <w:tr w:rsidR="00B86874" w:rsidRPr="008233B6" w14:paraId="05D620B7" w14:textId="77777777" w:rsidTr="00987DFC">
        <w:trPr>
          <w:trHeight w:val="633"/>
        </w:trPr>
        <w:tc>
          <w:tcPr>
            <w:tcW w:w="226" w:type="pct"/>
            <w:tcBorders>
              <w:top w:val="single" w:sz="4" w:space="0" w:color="auto"/>
              <w:left w:val="single" w:sz="4" w:space="0" w:color="auto"/>
              <w:right w:val="single" w:sz="4" w:space="0" w:color="auto"/>
            </w:tcBorders>
            <w:vAlign w:val="center"/>
          </w:tcPr>
          <w:p w14:paraId="5841D957" w14:textId="6ED611C3" w:rsidR="00B86874" w:rsidRPr="008233B6" w:rsidRDefault="00B86874" w:rsidP="00E9634E">
            <w:pPr>
              <w:rPr>
                <w:rFonts w:ascii="Arial" w:hAnsi="Arial" w:cs="Arial"/>
                <w:i/>
                <w:sz w:val="18"/>
                <w:szCs w:val="18"/>
              </w:rPr>
            </w:pPr>
            <w:r>
              <w:rPr>
                <w:rFonts w:ascii="Arial" w:hAnsi="Arial" w:cs="Arial"/>
                <w:i/>
                <w:sz w:val="18"/>
                <w:szCs w:val="18"/>
              </w:rPr>
              <w:t>C/ESF/YEI/7</w:t>
            </w:r>
          </w:p>
        </w:tc>
        <w:tc>
          <w:tcPr>
            <w:tcW w:w="1237" w:type="pct"/>
            <w:tcBorders>
              <w:top w:val="single" w:sz="4" w:space="0" w:color="auto"/>
              <w:left w:val="single" w:sz="4" w:space="0" w:color="auto"/>
              <w:right w:val="single" w:sz="4" w:space="0" w:color="auto"/>
            </w:tcBorders>
            <w:vAlign w:val="center"/>
          </w:tcPr>
          <w:p w14:paraId="713BD597" w14:textId="19FD1943" w:rsidR="00B86874" w:rsidRPr="008233B6" w:rsidRDefault="00E267F4" w:rsidP="00E9634E">
            <w:pPr>
              <w:rPr>
                <w:rFonts w:ascii="Arial" w:hAnsi="Arial" w:cs="Arial"/>
                <w:color w:val="000000"/>
                <w:sz w:val="18"/>
                <w:szCs w:val="18"/>
              </w:rPr>
            </w:pPr>
            <w:r>
              <w:rPr>
                <w:rFonts w:ascii="Arial" w:hAnsi="Arial" w:cs="Arial"/>
                <w:color w:val="000000"/>
                <w:sz w:val="18"/>
                <w:szCs w:val="18"/>
              </w:rPr>
              <w:t>N</w:t>
            </w:r>
            <w:r w:rsidR="00B86874" w:rsidRPr="000F7881">
              <w:rPr>
                <w:rFonts w:ascii="Arial" w:hAnsi="Arial" w:cs="Arial"/>
                <w:color w:val="000000"/>
                <w:sz w:val="18"/>
                <w:szCs w:val="18"/>
              </w:rPr>
              <w:t>eaktivní účastníci, kteří nejsou v procesu vzdělávání či odborné přípravy, kteří dokončili program podporovaný YEI</w:t>
            </w:r>
          </w:p>
        </w:tc>
        <w:tc>
          <w:tcPr>
            <w:tcW w:w="462" w:type="pct"/>
            <w:tcBorders>
              <w:top w:val="single" w:sz="4" w:space="0" w:color="auto"/>
              <w:left w:val="single" w:sz="4" w:space="0" w:color="auto"/>
              <w:bottom w:val="single" w:sz="4" w:space="0" w:color="auto"/>
              <w:right w:val="single" w:sz="4" w:space="0" w:color="auto"/>
            </w:tcBorders>
            <w:vAlign w:val="center"/>
          </w:tcPr>
          <w:p w14:paraId="1F7DECC8"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5" w:type="pct"/>
            <w:tcBorders>
              <w:top w:val="single" w:sz="4" w:space="0" w:color="auto"/>
              <w:left w:val="single" w:sz="4" w:space="0" w:color="auto"/>
              <w:right w:val="single" w:sz="4" w:space="0" w:color="auto"/>
            </w:tcBorders>
            <w:vAlign w:val="center"/>
          </w:tcPr>
          <w:p w14:paraId="3CF16FED"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83" w:type="pct"/>
            <w:tcBorders>
              <w:top w:val="single" w:sz="4" w:space="0" w:color="auto"/>
              <w:left w:val="single" w:sz="4" w:space="0" w:color="auto"/>
              <w:right w:val="single" w:sz="4" w:space="0" w:color="auto"/>
            </w:tcBorders>
            <w:vAlign w:val="center"/>
          </w:tcPr>
          <w:p w14:paraId="155FA494"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5" w:type="pct"/>
            <w:tcBorders>
              <w:top w:val="single" w:sz="4" w:space="0" w:color="auto"/>
              <w:left w:val="single" w:sz="4" w:space="0" w:color="auto"/>
              <w:right w:val="single" w:sz="4" w:space="0" w:color="auto"/>
            </w:tcBorders>
            <w:vAlign w:val="center"/>
          </w:tcPr>
          <w:p w14:paraId="11396E34"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0</w:t>
            </w:r>
          </w:p>
        </w:tc>
        <w:tc>
          <w:tcPr>
            <w:tcW w:w="412" w:type="pct"/>
            <w:tcBorders>
              <w:top w:val="single" w:sz="4" w:space="0" w:color="auto"/>
              <w:left w:val="single" w:sz="4" w:space="0" w:color="auto"/>
              <w:right w:val="single" w:sz="4" w:space="0" w:color="auto"/>
            </w:tcBorders>
            <w:vAlign w:val="center"/>
          </w:tcPr>
          <w:p w14:paraId="78E77ED4" w14:textId="77777777" w:rsidR="00B86874" w:rsidRPr="008233B6" w:rsidRDefault="00B86874" w:rsidP="00E9634E">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5" w:type="pct"/>
            <w:tcBorders>
              <w:top w:val="single" w:sz="4" w:space="0" w:color="auto"/>
              <w:left w:val="single" w:sz="4" w:space="0" w:color="auto"/>
              <w:right w:val="single" w:sz="4" w:space="0" w:color="auto"/>
            </w:tcBorders>
            <w:vAlign w:val="center"/>
          </w:tcPr>
          <w:p w14:paraId="63F982C0" w14:textId="77777777" w:rsidR="00B86874" w:rsidRDefault="00B86874" w:rsidP="00E9634E">
            <w:pPr>
              <w:snapToGrid w:val="0"/>
              <w:jc w:val="center"/>
              <w:rPr>
                <w:rFonts w:ascii="Arial" w:hAnsi="Arial" w:cs="Arial"/>
                <w:sz w:val="18"/>
                <w:szCs w:val="18"/>
              </w:rPr>
            </w:pPr>
            <w:r>
              <w:rPr>
                <w:rFonts w:ascii="Arial" w:hAnsi="Arial" w:cs="Arial"/>
                <w:sz w:val="18"/>
                <w:szCs w:val="18"/>
              </w:rPr>
              <w:t>155</w:t>
            </w:r>
          </w:p>
        </w:tc>
        <w:tc>
          <w:tcPr>
            <w:tcW w:w="293" w:type="pct"/>
            <w:tcBorders>
              <w:top w:val="single" w:sz="4" w:space="0" w:color="auto"/>
              <w:left w:val="single" w:sz="4" w:space="0" w:color="auto"/>
              <w:right w:val="single" w:sz="4" w:space="0" w:color="auto"/>
            </w:tcBorders>
            <w:vAlign w:val="center"/>
          </w:tcPr>
          <w:p w14:paraId="7619E3C7" w14:textId="77777777" w:rsidR="00B86874" w:rsidRDefault="00B86874" w:rsidP="00E9634E">
            <w:pPr>
              <w:jc w:val="center"/>
              <w:rPr>
                <w:rFonts w:ascii="Arial" w:hAnsi="Arial" w:cs="Arial"/>
                <w:color w:val="000000"/>
                <w:sz w:val="18"/>
                <w:szCs w:val="18"/>
              </w:rPr>
            </w:pPr>
            <w:r w:rsidRPr="008233B6">
              <w:rPr>
                <w:rFonts w:ascii="Arial" w:hAnsi="Arial" w:cs="Arial"/>
                <w:color w:val="000000"/>
                <w:sz w:val="18"/>
                <w:szCs w:val="18"/>
              </w:rPr>
              <w:t>příjemc</w:t>
            </w:r>
            <w:r>
              <w:rPr>
                <w:rFonts w:ascii="Arial" w:hAnsi="Arial" w:cs="Arial"/>
                <w:color w:val="000000"/>
                <w:sz w:val="18"/>
                <w:szCs w:val="18"/>
              </w:rPr>
              <w:t>e</w:t>
            </w:r>
            <w:r w:rsidRPr="008233B6">
              <w:rPr>
                <w:rFonts w:ascii="Arial" w:hAnsi="Arial" w:cs="Arial"/>
                <w:color w:val="000000"/>
                <w:sz w:val="18"/>
                <w:szCs w:val="18"/>
              </w:rPr>
              <w:t xml:space="preserve"> </w:t>
            </w:r>
          </w:p>
        </w:tc>
        <w:tc>
          <w:tcPr>
            <w:tcW w:w="542" w:type="pct"/>
            <w:tcBorders>
              <w:top w:val="single" w:sz="4" w:space="0" w:color="auto"/>
              <w:left w:val="single" w:sz="4" w:space="0" w:color="auto"/>
              <w:right w:val="single" w:sz="4" w:space="0" w:color="auto"/>
            </w:tcBorders>
            <w:vAlign w:val="center"/>
          </w:tcPr>
          <w:p w14:paraId="5A4435F0" w14:textId="77777777" w:rsidR="00B86874" w:rsidRPr="008233B6" w:rsidRDefault="00B86874" w:rsidP="00E9634E">
            <w:pPr>
              <w:tabs>
                <w:tab w:val="left" w:pos="720"/>
              </w:tabs>
              <w:jc w:val="center"/>
              <w:rPr>
                <w:rFonts w:ascii="Arial" w:hAnsi="Arial" w:cs="Arial"/>
                <w:color w:val="000000"/>
                <w:sz w:val="18"/>
                <w:szCs w:val="18"/>
              </w:rPr>
            </w:pPr>
            <w:r w:rsidRPr="008233B6">
              <w:rPr>
                <w:rFonts w:ascii="Arial" w:hAnsi="Arial" w:cs="Arial"/>
                <w:color w:val="000000"/>
                <w:sz w:val="18"/>
                <w:szCs w:val="18"/>
              </w:rPr>
              <w:t>0m</w:t>
            </w:r>
          </w:p>
        </w:tc>
      </w:tr>
      <w:tr w:rsidR="00B86874" w:rsidRPr="008233B6" w14:paraId="45756D4C" w14:textId="77777777" w:rsidTr="00987DFC">
        <w:trPr>
          <w:trHeight w:val="633"/>
        </w:trPr>
        <w:tc>
          <w:tcPr>
            <w:tcW w:w="226" w:type="pct"/>
            <w:tcBorders>
              <w:top w:val="single" w:sz="4" w:space="0" w:color="auto"/>
              <w:left w:val="single" w:sz="4" w:space="0" w:color="auto"/>
              <w:right w:val="single" w:sz="4" w:space="0" w:color="auto"/>
            </w:tcBorders>
            <w:vAlign w:val="center"/>
          </w:tcPr>
          <w:p w14:paraId="02B1CEDF" w14:textId="25746512" w:rsidR="00B86874" w:rsidRPr="008233B6" w:rsidRDefault="00B86874" w:rsidP="00E9634E">
            <w:pPr>
              <w:rPr>
                <w:rFonts w:ascii="Arial" w:hAnsi="Arial" w:cs="Arial"/>
                <w:i/>
                <w:sz w:val="18"/>
                <w:szCs w:val="18"/>
              </w:rPr>
            </w:pPr>
            <w:r>
              <w:rPr>
                <w:rFonts w:ascii="Arial" w:hAnsi="Arial" w:cs="Arial"/>
                <w:i/>
                <w:sz w:val="18"/>
                <w:szCs w:val="18"/>
              </w:rPr>
              <w:t>C/ESF/24</w:t>
            </w:r>
          </w:p>
        </w:tc>
        <w:tc>
          <w:tcPr>
            <w:tcW w:w="1237" w:type="pct"/>
            <w:tcBorders>
              <w:top w:val="single" w:sz="4" w:space="0" w:color="auto"/>
              <w:left w:val="single" w:sz="4" w:space="0" w:color="auto"/>
              <w:right w:val="single" w:sz="4" w:space="0" w:color="auto"/>
            </w:tcBorders>
            <w:vAlign w:val="center"/>
          </w:tcPr>
          <w:p w14:paraId="7A59F1F0" w14:textId="3C851AC8" w:rsidR="00B86874" w:rsidRPr="008233B6" w:rsidRDefault="00E267F4" w:rsidP="00E9634E">
            <w:pPr>
              <w:rPr>
                <w:rFonts w:ascii="Arial" w:hAnsi="Arial" w:cs="Arial"/>
                <w:color w:val="000000"/>
                <w:sz w:val="18"/>
                <w:szCs w:val="18"/>
              </w:rPr>
            </w:pPr>
            <w:r>
              <w:rPr>
                <w:rFonts w:ascii="Arial" w:hAnsi="Arial" w:cs="Arial"/>
                <w:color w:val="000000"/>
                <w:sz w:val="18"/>
                <w:szCs w:val="18"/>
              </w:rPr>
              <w:t>N</w:t>
            </w:r>
            <w:r w:rsidR="00B86874" w:rsidRPr="008233B6">
              <w:rPr>
                <w:rFonts w:ascii="Arial" w:hAnsi="Arial" w:cs="Arial"/>
                <w:color w:val="000000"/>
                <w:sz w:val="18"/>
                <w:szCs w:val="18"/>
              </w:rPr>
              <w:t>eaktivní účastníci, kteří znovu začali hledat zaměstnání po ukončení své účasti</w:t>
            </w:r>
          </w:p>
        </w:tc>
        <w:tc>
          <w:tcPr>
            <w:tcW w:w="462" w:type="pct"/>
            <w:tcBorders>
              <w:top w:val="single" w:sz="4" w:space="0" w:color="auto"/>
              <w:left w:val="single" w:sz="4" w:space="0" w:color="auto"/>
              <w:bottom w:val="single" w:sz="4" w:space="0" w:color="auto"/>
              <w:right w:val="single" w:sz="4" w:space="0" w:color="auto"/>
            </w:tcBorders>
            <w:vAlign w:val="center"/>
          </w:tcPr>
          <w:p w14:paraId="67A3757B"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5" w:type="pct"/>
            <w:tcBorders>
              <w:top w:val="single" w:sz="4" w:space="0" w:color="auto"/>
              <w:left w:val="single" w:sz="4" w:space="0" w:color="auto"/>
              <w:right w:val="single" w:sz="4" w:space="0" w:color="auto"/>
            </w:tcBorders>
            <w:vAlign w:val="center"/>
          </w:tcPr>
          <w:p w14:paraId="04DED2D1"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účastníci</w:t>
            </w:r>
          </w:p>
        </w:tc>
        <w:tc>
          <w:tcPr>
            <w:tcW w:w="583" w:type="pct"/>
            <w:tcBorders>
              <w:top w:val="single" w:sz="4" w:space="0" w:color="auto"/>
              <w:left w:val="single" w:sz="4" w:space="0" w:color="auto"/>
              <w:right w:val="single" w:sz="4" w:space="0" w:color="auto"/>
            </w:tcBorders>
            <w:vAlign w:val="center"/>
          </w:tcPr>
          <w:p w14:paraId="734A5B50"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5" w:type="pct"/>
            <w:tcBorders>
              <w:top w:val="single" w:sz="4" w:space="0" w:color="auto"/>
              <w:left w:val="single" w:sz="4" w:space="0" w:color="auto"/>
              <w:right w:val="single" w:sz="4" w:space="0" w:color="auto"/>
            </w:tcBorders>
            <w:vAlign w:val="center"/>
          </w:tcPr>
          <w:p w14:paraId="069DFF88"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0</w:t>
            </w:r>
          </w:p>
        </w:tc>
        <w:tc>
          <w:tcPr>
            <w:tcW w:w="412" w:type="pct"/>
            <w:tcBorders>
              <w:top w:val="single" w:sz="4" w:space="0" w:color="auto"/>
              <w:left w:val="single" w:sz="4" w:space="0" w:color="auto"/>
              <w:right w:val="single" w:sz="4" w:space="0" w:color="auto"/>
            </w:tcBorders>
            <w:vAlign w:val="center"/>
          </w:tcPr>
          <w:p w14:paraId="76F6F0B8" w14:textId="77777777" w:rsidR="00B86874" w:rsidRPr="008233B6" w:rsidRDefault="00B86874" w:rsidP="00E9634E">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5" w:type="pct"/>
            <w:tcBorders>
              <w:top w:val="single" w:sz="4" w:space="0" w:color="auto"/>
              <w:left w:val="single" w:sz="4" w:space="0" w:color="auto"/>
              <w:right w:val="single" w:sz="4" w:space="0" w:color="auto"/>
            </w:tcBorders>
            <w:vAlign w:val="center"/>
          </w:tcPr>
          <w:p w14:paraId="7A7DC058" w14:textId="77777777" w:rsidR="00B86874" w:rsidRPr="00F37083" w:rsidRDefault="00B86874" w:rsidP="00E9634E">
            <w:pPr>
              <w:snapToGrid w:val="0"/>
              <w:jc w:val="center"/>
              <w:rPr>
                <w:rFonts w:ascii="Arial" w:hAnsi="Arial" w:cs="Arial"/>
                <w:sz w:val="18"/>
                <w:szCs w:val="18"/>
              </w:rPr>
            </w:pPr>
            <w:r>
              <w:rPr>
                <w:rFonts w:ascii="Arial" w:hAnsi="Arial" w:cs="Arial"/>
                <w:sz w:val="18"/>
                <w:szCs w:val="18"/>
              </w:rPr>
              <w:t>310</w:t>
            </w:r>
          </w:p>
        </w:tc>
        <w:tc>
          <w:tcPr>
            <w:tcW w:w="293" w:type="pct"/>
            <w:tcBorders>
              <w:top w:val="single" w:sz="4" w:space="0" w:color="auto"/>
              <w:left w:val="single" w:sz="4" w:space="0" w:color="auto"/>
              <w:right w:val="single" w:sz="4" w:space="0" w:color="auto"/>
            </w:tcBorders>
            <w:vAlign w:val="center"/>
          </w:tcPr>
          <w:p w14:paraId="4548F9C3"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542" w:type="pct"/>
            <w:tcBorders>
              <w:top w:val="single" w:sz="4" w:space="0" w:color="auto"/>
              <w:left w:val="single" w:sz="4" w:space="0" w:color="auto"/>
              <w:right w:val="single" w:sz="4" w:space="0" w:color="auto"/>
            </w:tcBorders>
            <w:vAlign w:val="center"/>
          </w:tcPr>
          <w:p w14:paraId="1BA2892E" w14:textId="77777777" w:rsidR="00B86874" w:rsidRPr="008233B6" w:rsidRDefault="00B86874" w:rsidP="00E9634E">
            <w:pPr>
              <w:tabs>
                <w:tab w:val="left" w:pos="720"/>
              </w:tabs>
              <w:jc w:val="center"/>
              <w:rPr>
                <w:rFonts w:ascii="Arial" w:hAnsi="Arial" w:cs="Arial"/>
                <w:sz w:val="18"/>
                <w:szCs w:val="18"/>
              </w:rPr>
            </w:pPr>
            <w:r w:rsidRPr="008233B6">
              <w:rPr>
                <w:rFonts w:ascii="Arial" w:hAnsi="Arial" w:cs="Arial"/>
                <w:color w:val="000000"/>
                <w:sz w:val="18"/>
                <w:szCs w:val="18"/>
              </w:rPr>
              <w:t>0m-36m, f(6)</w:t>
            </w:r>
          </w:p>
        </w:tc>
      </w:tr>
      <w:tr w:rsidR="00B86874" w:rsidRPr="008233B6" w14:paraId="71809EF4" w14:textId="77777777" w:rsidTr="00987DFC">
        <w:trPr>
          <w:trHeight w:val="330"/>
        </w:trPr>
        <w:tc>
          <w:tcPr>
            <w:tcW w:w="226" w:type="pct"/>
            <w:tcBorders>
              <w:top w:val="single" w:sz="4" w:space="0" w:color="auto"/>
              <w:left w:val="single" w:sz="4" w:space="0" w:color="auto"/>
              <w:right w:val="single" w:sz="4" w:space="0" w:color="auto"/>
            </w:tcBorders>
            <w:vAlign w:val="center"/>
          </w:tcPr>
          <w:p w14:paraId="44EED04E" w14:textId="7D56277F" w:rsidR="00B86874" w:rsidRPr="008233B6" w:rsidRDefault="00B86874" w:rsidP="00E9634E">
            <w:pPr>
              <w:rPr>
                <w:rFonts w:ascii="Arial" w:hAnsi="Arial" w:cs="Arial"/>
                <w:i/>
                <w:sz w:val="18"/>
                <w:szCs w:val="18"/>
              </w:rPr>
            </w:pPr>
            <w:r>
              <w:rPr>
                <w:rFonts w:ascii="Arial" w:hAnsi="Arial" w:cs="Arial"/>
                <w:i/>
                <w:sz w:val="18"/>
                <w:szCs w:val="18"/>
              </w:rPr>
              <w:t>C/ESF/26</w:t>
            </w:r>
          </w:p>
        </w:tc>
        <w:tc>
          <w:tcPr>
            <w:tcW w:w="1237" w:type="pct"/>
            <w:tcBorders>
              <w:top w:val="single" w:sz="4" w:space="0" w:color="auto"/>
              <w:left w:val="single" w:sz="4" w:space="0" w:color="auto"/>
              <w:right w:val="single" w:sz="4" w:space="0" w:color="auto"/>
            </w:tcBorders>
            <w:vAlign w:val="center"/>
          </w:tcPr>
          <w:p w14:paraId="18BA160E" w14:textId="02360D3B" w:rsidR="00B86874" w:rsidRPr="008233B6" w:rsidRDefault="00E267F4" w:rsidP="00E9634E">
            <w:pPr>
              <w:rPr>
                <w:rFonts w:ascii="Arial" w:hAnsi="Arial" w:cs="Arial"/>
                <w:color w:val="000000"/>
                <w:sz w:val="18"/>
                <w:szCs w:val="18"/>
              </w:rPr>
            </w:pPr>
            <w:r>
              <w:rPr>
                <w:rFonts w:ascii="Arial" w:hAnsi="Arial" w:cs="Arial"/>
                <w:color w:val="000000"/>
                <w:sz w:val="18"/>
                <w:szCs w:val="18"/>
              </w:rPr>
              <w:t>Ú</w:t>
            </w:r>
            <w:r w:rsidR="00B86874" w:rsidRPr="008233B6">
              <w:rPr>
                <w:rFonts w:ascii="Arial" w:hAnsi="Arial" w:cs="Arial"/>
                <w:color w:val="000000"/>
                <w:sz w:val="18"/>
                <w:szCs w:val="18"/>
              </w:rPr>
              <w:t>častníci, kteří získali kvalifikaci po ukončení své účasti</w:t>
            </w:r>
          </w:p>
        </w:tc>
        <w:tc>
          <w:tcPr>
            <w:tcW w:w="462" w:type="pct"/>
            <w:tcBorders>
              <w:top w:val="single" w:sz="4" w:space="0" w:color="auto"/>
              <w:left w:val="single" w:sz="4" w:space="0" w:color="auto"/>
              <w:bottom w:val="single" w:sz="4" w:space="0" w:color="auto"/>
              <w:right w:val="single" w:sz="4" w:space="0" w:color="auto"/>
            </w:tcBorders>
            <w:vAlign w:val="center"/>
          </w:tcPr>
          <w:p w14:paraId="35ECE922"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5" w:type="pct"/>
            <w:tcBorders>
              <w:top w:val="single" w:sz="4" w:space="0" w:color="auto"/>
              <w:left w:val="single" w:sz="4" w:space="0" w:color="auto"/>
              <w:right w:val="single" w:sz="4" w:space="0" w:color="auto"/>
            </w:tcBorders>
            <w:vAlign w:val="center"/>
          </w:tcPr>
          <w:p w14:paraId="5CB89338"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83" w:type="pct"/>
            <w:tcBorders>
              <w:top w:val="single" w:sz="4" w:space="0" w:color="auto"/>
              <w:left w:val="single" w:sz="4" w:space="0" w:color="auto"/>
              <w:right w:val="single" w:sz="4" w:space="0" w:color="auto"/>
            </w:tcBorders>
            <w:vAlign w:val="center"/>
          </w:tcPr>
          <w:p w14:paraId="2FF4AB54"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5" w:type="pct"/>
            <w:tcBorders>
              <w:top w:val="single" w:sz="4" w:space="0" w:color="auto"/>
              <w:left w:val="single" w:sz="4" w:space="0" w:color="auto"/>
              <w:right w:val="single" w:sz="4" w:space="0" w:color="auto"/>
            </w:tcBorders>
            <w:vAlign w:val="center"/>
          </w:tcPr>
          <w:p w14:paraId="585D8324"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0</w:t>
            </w:r>
          </w:p>
        </w:tc>
        <w:tc>
          <w:tcPr>
            <w:tcW w:w="412" w:type="pct"/>
            <w:tcBorders>
              <w:top w:val="single" w:sz="4" w:space="0" w:color="auto"/>
              <w:left w:val="single" w:sz="4" w:space="0" w:color="auto"/>
              <w:right w:val="single" w:sz="4" w:space="0" w:color="auto"/>
            </w:tcBorders>
            <w:vAlign w:val="center"/>
          </w:tcPr>
          <w:p w14:paraId="4F2FDE25" w14:textId="77777777" w:rsidR="00B86874" w:rsidRPr="008233B6" w:rsidRDefault="00B86874" w:rsidP="00E9634E">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5" w:type="pct"/>
            <w:tcBorders>
              <w:top w:val="single" w:sz="4" w:space="0" w:color="auto"/>
              <w:left w:val="single" w:sz="4" w:space="0" w:color="auto"/>
              <w:right w:val="single" w:sz="4" w:space="0" w:color="auto"/>
            </w:tcBorders>
            <w:vAlign w:val="center"/>
          </w:tcPr>
          <w:p w14:paraId="7A6A0F53" w14:textId="77777777" w:rsidR="00B86874" w:rsidRPr="00F37083" w:rsidRDefault="00B86874" w:rsidP="00E9634E">
            <w:pPr>
              <w:snapToGrid w:val="0"/>
              <w:jc w:val="center"/>
              <w:rPr>
                <w:rFonts w:ascii="Arial" w:hAnsi="Arial" w:cs="Arial"/>
                <w:sz w:val="18"/>
                <w:szCs w:val="18"/>
              </w:rPr>
            </w:pPr>
            <w:r>
              <w:rPr>
                <w:rFonts w:ascii="Arial" w:hAnsi="Arial" w:cs="Arial"/>
                <w:sz w:val="18"/>
                <w:szCs w:val="18"/>
              </w:rPr>
              <w:t>2 170</w:t>
            </w:r>
          </w:p>
        </w:tc>
        <w:tc>
          <w:tcPr>
            <w:tcW w:w="293" w:type="pct"/>
            <w:tcBorders>
              <w:top w:val="single" w:sz="4" w:space="0" w:color="auto"/>
              <w:left w:val="single" w:sz="4" w:space="0" w:color="auto"/>
              <w:right w:val="single" w:sz="4" w:space="0" w:color="auto"/>
            </w:tcBorders>
            <w:vAlign w:val="center"/>
          </w:tcPr>
          <w:p w14:paraId="51DAD3D8"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příjemc</w:t>
            </w:r>
            <w:r>
              <w:rPr>
                <w:rFonts w:ascii="Arial" w:hAnsi="Arial" w:cs="Arial"/>
                <w:color w:val="000000"/>
                <w:sz w:val="18"/>
                <w:szCs w:val="18"/>
              </w:rPr>
              <w:t>e</w:t>
            </w:r>
            <w:r w:rsidRPr="008233B6">
              <w:rPr>
                <w:rFonts w:ascii="Arial" w:hAnsi="Arial" w:cs="Arial"/>
                <w:color w:val="000000"/>
                <w:sz w:val="18"/>
                <w:szCs w:val="18"/>
              </w:rPr>
              <w:t xml:space="preserve"> </w:t>
            </w:r>
          </w:p>
        </w:tc>
        <w:tc>
          <w:tcPr>
            <w:tcW w:w="542" w:type="pct"/>
            <w:tcBorders>
              <w:top w:val="single" w:sz="4" w:space="0" w:color="auto"/>
              <w:left w:val="single" w:sz="4" w:space="0" w:color="auto"/>
              <w:right w:val="single" w:sz="4" w:space="0" w:color="auto"/>
            </w:tcBorders>
            <w:vAlign w:val="center"/>
          </w:tcPr>
          <w:p w14:paraId="52FDE680" w14:textId="77777777" w:rsidR="00B86874" w:rsidRPr="008233B6" w:rsidRDefault="00B86874" w:rsidP="00E9634E">
            <w:pPr>
              <w:tabs>
                <w:tab w:val="left" w:pos="720"/>
              </w:tabs>
              <w:jc w:val="center"/>
              <w:rPr>
                <w:rFonts w:ascii="Arial" w:hAnsi="Arial" w:cs="Arial"/>
                <w:sz w:val="18"/>
                <w:szCs w:val="18"/>
              </w:rPr>
            </w:pPr>
            <w:r w:rsidRPr="008233B6">
              <w:rPr>
                <w:rFonts w:ascii="Arial" w:hAnsi="Arial" w:cs="Arial"/>
                <w:color w:val="000000"/>
                <w:sz w:val="18"/>
                <w:szCs w:val="18"/>
              </w:rPr>
              <w:t>0m</w:t>
            </w:r>
          </w:p>
        </w:tc>
      </w:tr>
      <w:tr w:rsidR="00B86874" w:rsidRPr="008233B6" w14:paraId="5F991AF4" w14:textId="77777777" w:rsidTr="00987DFC">
        <w:trPr>
          <w:trHeight w:val="186"/>
        </w:trPr>
        <w:tc>
          <w:tcPr>
            <w:tcW w:w="226" w:type="pct"/>
            <w:tcBorders>
              <w:top w:val="single" w:sz="4" w:space="0" w:color="auto"/>
              <w:left w:val="single" w:sz="4" w:space="0" w:color="auto"/>
              <w:right w:val="single" w:sz="4" w:space="0" w:color="auto"/>
            </w:tcBorders>
            <w:vAlign w:val="center"/>
          </w:tcPr>
          <w:p w14:paraId="6E5EEA67" w14:textId="6D3629AC" w:rsidR="00B86874" w:rsidRPr="008233B6" w:rsidRDefault="00B86874" w:rsidP="00E9634E">
            <w:pPr>
              <w:rPr>
                <w:rFonts w:ascii="Arial" w:hAnsi="Arial" w:cs="Arial"/>
                <w:i/>
                <w:sz w:val="18"/>
                <w:szCs w:val="18"/>
              </w:rPr>
            </w:pPr>
            <w:r>
              <w:rPr>
                <w:rFonts w:ascii="Arial" w:hAnsi="Arial" w:cs="Arial"/>
                <w:i/>
                <w:sz w:val="18"/>
                <w:szCs w:val="18"/>
              </w:rPr>
              <w:t>C/ESF/27</w:t>
            </w:r>
          </w:p>
        </w:tc>
        <w:tc>
          <w:tcPr>
            <w:tcW w:w="1237" w:type="pct"/>
            <w:tcBorders>
              <w:top w:val="single" w:sz="4" w:space="0" w:color="auto"/>
              <w:left w:val="single" w:sz="4" w:space="0" w:color="auto"/>
              <w:right w:val="single" w:sz="4" w:space="0" w:color="auto"/>
            </w:tcBorders>
            <w:vAlign w:val="center"/>
          </w:tcPr>
          <w:p w14:paraId="4A5363AF" w14:textId="7A0124E7" w:rsidR="00B86874" w:rsidRPr="008233B6" w:rsidRDefault="00E267F4" w:rsidP="00E9634E">
            <w:pPr>
              <w:rPr>
                <w:rFonts w:ascii="Arial" w:hAnsi="Arial" w:cs="Arial"/>
                <w:color w:val="000000"/>
                <w:sz w:val="18"/>
                <w:szCs w:val="18"/>
              </w:rPr>
            </w:pPr>
            <w:r>
              <w:rPr>
                <w:rFonts w:ascii="Arial" w:hAnsi="Arial" w:cs="Arial"/>
                <w:color w:val="000000"/>
                <w:sz w:val="18"/>
                <w:szCs w:val="18"/>
              </w:rPr>
              <w:t>Z</w:t>
            </w:r>
            <w:r w:rsidR="00B86874">
              <w:rPr>
                <w:rFonts w:ascii="Arial" w:hAnsi="Arial" w:cs="Arial"/>
                <w:color w:val="000000"/>
                <w:sz w:val="18"/>
                <w:szCs w:val="18"/>
              </w:rPr>
              <w:t xml:space="preserve">aměstnaní účastníci, včetně OSVČ, po ukončení své účasti </w:t>
            </w:r>
          </w:p>
        </w:tc>
        <w:tc>
          <w:tcPr>
            <w:tcW w:w="462" w:type="pct"/>
            <w:tcBorders>
              <w:top w:val="single" w:sz="4" w:space="0" w:color="auto"/>
              <w:left w:val="single" w:sz="4" w:space="0" w:color="auto"/>
              <w:bottom w:val="single" w:sz="4" w:space="0" w:color="auto"/>
              <w:right w:val="single" w:sz="4" w:space="0" w:color="auto"/>
            </w:tcBorders>
            <w:vAlign w:val="center"/>
          </w:tcPr>
          <w:p w14:paraId="7C240A8F"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5" w:type="pct"/>
            <w:tcBorders>
              <w:top w:val="single" w:sz="4" w:space="0" w:color="auto"/>
              <w:left w:val="single" w:sz="4" w:space="0" w:color="auto"/>
              <w:right w:val="single" w:sz="4" w:space="0" w:color="auto"/>
            </w:tcBorders>
            <w:vAlign w:val="center"/>
          </w:tcPr>
          <w:p w14:paraId="0DB615ED"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účastníci</w:t>
            </w:r>
          </w:p>
        </w:tc>
        <w:tc>
          <w:tcPr>
            <w:tcW w:w="583" w:type="pct"/>
            <w:tcBorders>
              <w:top w:val="single" w:sz="4" w:space="0" w:color="auto"/>
              <w:left w:val="single" w:sz="4" w:space="0" w:color="auto"/>
              <w:right w:val="single" w:sz="4" w:space="0" w:color="auto"/>
            </w:tcBorders>
            <w:vAlign w:val="center"/>
          </w:tcPr>
          <w:p w14:paraId="1D73CFE2"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5" w:type="pct"/>
            <w:tcBorders>
              <w:top w:val="single" w:sz="4" w:space="0" w:color="auto"/>
              <w:left w:val="single" w:sz="4" w:space="0" w:color="auto"/>
              <w:right w:val="single" w:sz="4" w:space="0" w:color="auto"/>
            </w:tcBorders>
            <w:vAlign w:val="center"/>
          </w:tcPr>
          <w:p w14:paraId="7EFAE013"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0</w:t>
            </w:r>
          </w:p>
        </w:tc>
        <w:tc>
          <w:tcPr>
            <w:tcW w:w="412" w:type="pct"/>
            <w:tcBorders>
              <w:top w:val="single" w:sz="4" w:space="0" w:color="auto"/>
              <w:left w:val="single" w:sz="4" w:space="0" w:color="auto"/>
              <w:right w:val="single" w:sz="4" w:space="0" w:color="auto"/>
            </w:tcBorders>
            <w:vAlign w:val="center"/>
          </w:tcPr>
          <w:p w14:paraId="5137F706" w14:textId="77777777" w:rsidR="00B86874" w:rsidRPr="008233B6" w:rsidRDefault="00B86874" w:rsidP="00E9634E">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5" w:type="pct"/>
            <w:tcBorders>
              <w:top w:val="single" w:sz="4" w:space="0" w:color="auto"/>
              <w:left w:val="single" w:sz="4" w:space="0" w:color="auto"/>
              <w:right w:val="single" w:sz="4" w:space="0" w:color="auto"/>
            </w:tcBorders>
            <w:vAlign w:val="center"/>
          </w:tcPr>
          <w:p w14:paraId="6B0C8CD9" w14:textId="77777777" w:rsidR="00B86874" w:rsidRPr="00F37083" w:rsidRDefault="00B86874" w:rsidP="00E9634E">
            <w:pPr>
              <w:snapToGrid w:val="0"/>
              <w:jc w:val="center"/>
              <w:rPr>
                <w:rFonts w:ascii="Arial" w:hAnsi="Arial" w:cs="Arial"/>
                <w:sz w:val="18"/>
                <w:szCs w:val="18"/>
              </w:rPr>
            </w:pPr>
            <w:r>
              <w:rPr>
                <w:rFonts w:ascii="Arial" w:hAnsi="Arial" w:cs="Arial"/>
                <w:sz w:val="18"/>
                <w:szCs w:val="18"/>
              </w:rPr>
              <w:t>900</w:t>
            </w:r>
          </w:p>
        </w:tc>
        <w:tc>
          <w:tcPr>
            <w:tcW w:w="293" w:type="pct"/>
            <w:tcBorders>
              <w:top w:val="single" w:sz="4" w:space="0" w:color="auto"/>
              <w:left w:val="single" w:sz="4" w:space="0" w:color="auto"/>
              <w:right w:val="single" w:sz="4" w:space="0" w:color="auto"/>
            </w:tcBorders>
            <w:vAlign w:val="center"/>
          </w:tcPr>
          <w:p w14:paraId="5B8461B5"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542" w:type="pct"/>
            <w:tcBorders>
              <w:top w:val="single" w:sz="4" w:space="0" w:color="auto"/>
              <w:left w:val="single" w:sz="4" w:space="0" w:color="auto"/>
              <w:right w:val="single" w:sz="4" w:space="0" w:color="auto"/>
            </w:tcBorders>
            <w:vAlign w:val="center"/>
          </w:tcPr>
          <w:p w14:paraId="00A546C8" w14:textId="77777777" w:rsidR="00B86874" w:rsidRPr="008233B6" w:rsidRDefault="00B86874" w:rsidP="00E9634E">
            <w:pPr>
              <w:tabs>
                <w:tab w:val="left" w:pos="720"/>
              </w:tabs>
              <w:jc w:val="center"/>
              <w:rPr>
                <w:rFonts w:ascii="Arial" w:hAnsi="Arial" w:cs="Arial"/>
                <w:sz w:val="18"/>
                <w:szCs w:val="18"/>
              </w:rPr>
            </w:pPr>
            <w:r w:rsidRPr="008233B6">
              <w:rPr>
                <w:rFonts w:ascii="Arial" w:hAnsi="Arial" w:cs="Arial"/>
                <w:color w:val="000000"/>
                <w:sz w:val="18"/>
                <w:szCs w:val="18"/>
              </w:rPr>
              <w:t>0m-36m, f(6)</w:t>
            </w:r>
          </w:p>
        </w:tc>
      </w:tr>
      <w:tr w:rsidR="00B86874" w:rsidRPr="008233B6" w14:paraId="5181561F" w14:textId="77777777" w:rsidTr="00987DFC">
        <w:trPr>
          <w:trHeight w:val="413"/>
        </w:trPr>
        <w:tc>
          <w:tcPr>
            <w:tcW w:w="226" w:type="pct"/>
            <w:tcBorders>
              <w:top w:val="single" w:sz="4" w:space="0" w:color="auto"/>
              <w:left w:val="single" w:sz="4" w:space="0" w:color="auto"/>
              <w:right w:val="single" w:sz="4" w:space="0" w:color="auto"/>
            </w:tcBorders>
            <w:vAlign w:val="center"/>
          </w:tcPr>
          <w:p w14:paraId="0FABFA9B" w14:textId="08BD7B1B" w:rsidR="00B86874" w:rsidRPr="008233B6" w:rsidRDefault="00B86874" w:rsidP="00E9634E">
            <w:pPr>
              <w:rPr>
                <w:rFonts w:ascii="Arial" w:hAnsi="Arial" w:cs="Arial"/>
                <w:i/>
                <w:sz w:val="18"/>
                <w:szCs w:val="18"/>
              </w:rPr>
            </w:pPr>
            <w:r>
              <w:rPr>
                <w:rFonts w:ascii="Arial" w:hAnsi="Arial" w:cs="Arial"/>
                <w:i/>
                <w:sz w:val="18"/>
                <w:szCs w:val="18"/>
              </w:rPr>
              <w:t>C/ESF/30</w:t>
            </w:r>
          </w:p>
        </w:tc>
        <w:tc>
          <w:tcPr>
            <w:tcW w:w="1237" w:type="pct"/>
            <w:tcBorders>
              <w:top w:val="single" w:sz="4" w:space="0" w:color="auto"/>
              <w:left w:val="single" w:sz="4" w:space="0" w:color="auto"/>
              <w:right w:val="single" w:sz="4" w:space="0" w:color="auto"/>
            </w:tcBorders>
            <w:vAlign w:val="center"/>
          </w:tcPr>
          <w:p w14:paraId="53B9C3D4" w14:textId="0C7053D2" w:rsidR="00B86874" w:rsidRPr="008233B6" w:rsidRDefault="00E267F4" w:rsidP="00E9634E">
            <w:pPr>
              <w:rPr>
                <w:rFonts w:ascii="Arial" w:hAnsi="Arial" w:cs="Arial"/>
                <w:color w:val="000000"/>
                <w:sz w:val="18"/>
                <w:szCs w:val="18"/>
              </w:rPr>
            </w:pPr>
            <w:r>
              <w:rPr>
                <w:rFonts w:ascii="Arial" w:hAnsi="Arial" w:cs="Arial"/>
                <w:color w:val="000000"/>
                <w:sz w:val="18"/>
                <w:szCs w:val="18"/>
              </w:rPr>
              <w:t>Ú</w:t>
            </w:r>
            <w:r w:rsidR="00B86874">
              <w:rPr>
                <w:rFonts w:ascii="Arial" w:hAnsi="Arial" w:cs="Arial"/>
                <w:color w:val="000000"/>
                <w:sz w:val="18"/>
                <w:szCs w:val="18"/>
              </w:rPr>
              <w:t>častníci, jejichž situace na trhu práce se 6 měsíců po ukončení jejich účasti zlepšila</w:t>
            </w:r>
          </w:p>
        </w:tc>
        <w:tc>
          <w:tcPr>
            <w:tcW w:w="462" w:type="pct"/>
            <w:tcBorders>
              <w:top w:val="single" w:sz="4" w:space="0" w:color="auto"/>
              <w:left w:val="single" w:sz="4" w:space="0" w:color="auto"/>
              <w:bottom w:val="single" w:sz="4" w:space="0" w:color="auto"/>
              <w:right w:val="single" w:sz="4" w:space="0" w:color="auto"/>
            </w:tcBorders>
            <w:vAlign w:val="center"/>
          </w:tcPr>
          <w:p w14:paraId="189A8CB6"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5" w:type="pct"/>
            <w:tcBorders>
              <w:top w:val="single" w:sz="4" w:space="0" w:color="auto"/>
              <w:left w:val="single" w:sz="4" w:space="0" w:color="auto"/>
              <w:right w:val="single" w:sz="4" w:space="0" w:color="auto"/>
            </w:tcBorders>
            <w:vAlign w:val="center"/>
          </w:tcPr>
          <w:p w14:paraId="7C14DCC8"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83" w:type="pct"/>
            <w:tcBorders>
              <w:top w:val="single" w:sz="4" w:space="0" w:color="auto"/>
              <w:left w:val="single" w:sz="4" w:space="0" w:color="auto"/>
              <w:right w:val="single" w:sz="4" w:space="0" w:color="auto"/>
            </w:tcBorders>
            <w:vAlign w:val="center"/>
          </w:tcPr>
          <w:p w14:paraId="4766ED7A"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5" w:type="pct"/>
            <w:tcBorders>
              <w:top w:val="single" w:sz="4" w:space="0" w:color="auto"/>
              <w:left w:val="single" w:sz="4" w:space="0" w:color="auto"/>
              <w:right w:val="single" w:sz="4" w:space="0" w:color="auto"/>
            </w:tcBorders>
            <w:vAlign w:val="center"/>
          </w:tcPr>
          <w:p w14:paraId="52B12EDF"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0</w:t>
            </w:r>
          </w:p>
        </w:tc>
        <w:tc>
          <w:tcPr>
            <w:tcW w:w="412" w:type="pct"/>
            <w:tcBorders>
              <w:top w:val="single" w:sz="4" w:space="0" w:color="auto"/>
              <w:left w:val="single" w:sz="4" w:space="0" w:color="auto"/>
              <w:right w:val="single" w:sz="4" w:space="0" w:color="auto"/>
            </w:tcBorders>
            <w:vAlign w:val="center"/>
          </w:tcPr>
          <w:p w14:paraId="67246EFF" w14:textId="77777777" w:rsidR="00B86874" w:rsidRPr="008233B6" w:rsidRDefault="00B86874" w:rsidP="00E9634E">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5" w:type="pct"/>
            <w:tcBorders>
              <w:top w:val="single" w:sz="4" w:space="0" w:color="auto"/>
              <w:left w:val="single" w:sz="4" w:space="0" w:color="auto"/>
              <w:right w:val="single" w:sz="4" w:space="0" w:color="auto"/>
            </w:tcBorders>
            <w:vAlign w:val="center"/>
          </w:tcPr>
          <w:p w14:paraId="7BC30A38" w14:textId="77777777" w:rsidR="00B86874" w:rsidRPr="00F37083" w:rsidRDefault="00B86874" w:rsidP="00E9634E">
            <w:pPr>
              <w:snapToGrid w:val="0"/>
              <w:jc w:val="center"/>
              <w:rPr>
                <w:rFonts w:ascii="Arial" w:hAnsi="Arial" w:cs="Arial"/>
                <w:sz w:val="18"/>
                <w:szCs w:val="18"/>
              </w:rPr>
            </w:pPr>
            <w:r>
              <w:rPr>
                <w:rFonts w:ascii="Arial" w:hAnsi="Arial" w:cs="Arial"/>
                <w:sz w:val="18"/>
                <w:szCs w:val="18"/>
              </w:rPr>
              <w:t>630</w:t>
            </w:r>
          </w:p>
        </w:tc>
        <w:tc>
          <w:tcPr>
            <w:tcW w:w="293" w:type="pct"/>
            <w:tcBorders>
              <w:top w:val="single" w:sz="4" w:space="0" w:color="auto"/>
              <w:left w:val="single" w:sz="4" w:space="0" w:color="auto"/>
              <w:right w:val="single" w:sz="4" w:space="0" w:color="auto"/>
            </w:tcBorders>
            <w:vAlign w:val="center"/>
          </w:tcPr>
          <w:p w14:paraId="046C0188"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542" w:type="pct"/>
            <w:tcBorders>
              <w:top w:val="single" w:sz="4" w:space="0" w:color="auto"/>
              <w:left w:val="single" w:sz="4" w:space="0" w:color="auto"/>
              <w:right w:val="single" w:sz="4" w:space="0" w:color="auto"/>
            </w:tcBorders>
            <w:vAlign w:val="center"/>
          </w:tcPr>
          <w:p w14:paraId="3E836332" w14:textId="77777777" w:rsidR="00B86874" w:rsidRPr="008233B6" w:rsidRDefault="00B86874" w:rsidP="00E9634E">
            <w:pPr>
              <w:tabs>
                <w:tab w:val="left" w:pos="720"/>
              </w:tabs>
              <w:jc w:val="center"/>
              <w:rPr>
                <w:rFonts w:ascii="Arial" w:hAnsi="Arial" w:cs="Arial"/>
                <w:sz w:val="18"/>
                <w:szCs w:val="18"/>
              </w:rPr>
            </w:pPr>
            <w:r w:rsidRPr="008233B6">
              <w:rPr>
                <w:rFonts w:ascii="Arial" w:hAnsi="Arial" w:cs="Arial"/>
                <w:color w:val="000000"/>
                <w:sz w:val="18"/>
                <w:szCs w:val="18"/>
              </w:rPr>
              <w:t>0m-36m, f(12)</w:t>
            </w:r>
          </w:p>
        </w:tc>
      </w:tr>
      <w:tr w:rsidR="00B86874" w:rsidRPr="008233B6" w14:paraId="0802DD42" w14:textId="77777777" w:rsidTr="00987DFC">
        <w:trPr>
          <w:trHeight w:val="663"/>
        </w:trPr>
        <w:tc>
          <w:tcPr>
            <w:tcW w:w="226" w:type="pct"/>
            <w:tcBorders>
              <w:left w:val="single" w:sz="4" w:space="0" w:color="auto"/>
              <w:right w:val="single" w:sz="4" w:space="0" w:color="auto"/>
            </w:tcBorders>
            <w:vAlign w:val="center"/>
          </w:tcPr>
          <w:p w14:paraId="69D1BEBF" w14:textId="746EBD6B" w:rsidR="00B86874" w:rsidRPr="008233B6" w:rsidRDefault="00B86874" w:rsidP="00E9634E">
            <w:pPr>
              <w:rPr>
                <w:rFonts w:ascii="Arial" w:hAnsi="Arial" w:cs="Arial"/>
                <w:i/>
                <w:sz w:val="18"/>
                <w:szCs w:val="18"/>
              </w:rPr>
            </w:pPr>
            <w:r>
              <w:rPr>
                <w:rFonts w:ascii="Arial" w:hAnsi="Arial" w:cs="Arial"/>
                <w:i/>
                <w:sz w:val="18"/>
                <w:szCs w:val="18"/>
              </w:rPr>
              <w:t>C/ESF/25</w:t>
            </w:r>
          </w:p>
        </w:tc>
        <w:tc>
          <w:tcPr>
            <w:tcW w:w="1237" w:type="pct"/>
            <w:tcBorders>
              <w:left w:val="single" w:sz="4" w:space="0" w:color="auto"/>
              <w:right w:val="single" w:sz="4" w:space="0" w:color="auto"/>
            </w:tcBorders>
            <w:vAlign w:val="center"/>
          </w:tcPr>
          <w:p w14:paraId="2E8F9D46" w14:textId="28494CC8" w:rsidR="00B86874" w:rsidRPr="00B414EE" w:rsidRDefault="00E267F4" w:rsidP="00E9634E">
            <w:pPr>
              <w:rPr>
                <w:rFonts w:ascii="Arial" w:hAnsi="Arial" w:cs="Arial"/>
                <w:color w:val="000000"/>
                <w:sz w:val="18"/>
                <w:szCs w:val="18"/>
              </w:rPr>
            </w:pPr>
            <w:r>
              <w:rPr>
                <w:rFonts w:ascii="Arial" w:hAnsi="Arial" w:cs="Arial"/>
                <w:color w:val="000000"/>
                <w:sz w:val="18"/>
                <w:szCs w:val="18"/>
              </w:rPr>
              <w:t>Ú</w:t>
            </w:r>
            <w:r w:rsidR="00B86874" w:rsidRPr="008233B6">
              <w:rPr>
                <w:rFonts w:ascii="Arial" w:hAnsi="Arial" w:cs="Arial"/>
                <w:color w:val="000000"/>
                <w:sz w:val="18"/>
                <w:szCs w:val="18"/>
              </w:rPr>
              <w:t>častníci v procesu vzdělávání / odborné přípravy</w:t>
            </w:r>
            <w:r w:rsidR="00B86874">
              <w:rPr>
                <w:rFonts w:ascii="Arial" w:hAnsi="Arial" w:cs="Arial"/>
                <w:color w:val="000000"/>
                <w:sz w:val="18"/>
                <w:szCs w:val="18"/>
              </w:rPr>
              <w:t xml:space="preserve"> po ukončení své účasti</w:t>
            </w:r>
          </w:p>
        </w:tc>
        <w:tc>
          <w:tcPr>
            <w:tcW w:w="462" w:type="pct"/>
            <w:tcBorders>
              <w:top w:val="single" w:sz="4" w:space="0" w:color="auto"/>
              <w:left w:val="single" w:sz="4" w:space="0" w:color="auto"/>
              <w:right w:val="single" w:sz="4" w:space="0" w:color="auto"/>
            </w:tcBorders>
            <w:vAlign w:val="center"/>
          </w:tcPr>
          <w:p w14:paraId="569151E2"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5" w:type="pct"/>
            <w:tcBorders>
              <w:left w:val="single" w:sz="4" w:space="0" w:color="auto"/>
              <w:right w:val="single" w:sz="4" w:space="0" w:color="auto"/>
            </w:tcBorders>
            <w:vAlign w:val="center"/>
          </w:tcPr>
          <w:p w14:paraId="1FFF2192"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83" w:type="pct"/>
            <w:tcBorders>
              <w:left w:val="single" w:sz="4" w:space="0" w:color="auto"/>
              <w:right w:val="single" w:sz="4" w:space="0" w:color="auto"/>
            </w:tcBorders>
            <w:vAlign w:val="center"/>
          </w:tcPr>
          <w:p w14:paraId="19B7A90C"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5" w:type="pct"/>
            <w:tcBorders>
              <w:left w:val="single" w:sz="4" w:space="0" w:color="auto"/>
              <w:right w:val="single" w:sz="4" w:space="0" w:color="auto"/>
            </w:tcBorders>
            <w:vAlign w:val="center"/>
          </w:tcPr>
          <w:p w14:paraId="35DCDE05" w14:textId="77777777" w:rsidR="00B86874" w:rsidRDefault="00B86874" w:rsidP="00E9634E">
            <w:pPr>
              <w:jc w:val="center"/>
              <w:rPr>
                <w:rFonts w:ascii="Arial" w:hAnsi="Arial" w:cs="Arial"/>
                <w:color w:val="000000"/>
                <w:sz w:val="18"/>
                <w:szCs w:val="18"/>
              </w:rPr>
            </w:pPr>
            <w:r w:rsidRPr="008233B6">
              <w:rPr>
                <w:rFonts w:ascii="Arial" w:hAnsi="Arial" w:cs="Arial"/>
                <w:color w:val="000000"/>
                <w:sz w:val="18"/>
                <w:szCs w:val="18"/>
              </w:rPr>
              <w:t>0</w:t>
            </w:r>
          </w:p>
        </w:tc>
        <w:tc>
          <w:tcPr>
            <w:tcW w:w="412" w:type="pct"/>
            <w:tcBorders>
              <w:left w:val="single" w:sz="4" w:space="0" w:color="auto"/>
              <w:right w:val="single" w:sz="4" w:space="0" w:color="auto"/>
            </w:tcBorders>
            <w:vAlign w:val="center"/>
          </w:tcPr>
          <w:p w14:paraId="6BD892D8" w14:textId="77777777" w:rsidR="00B86874" w:rsidRPr="008233B6" w:rsidRDefault="00B86874" w:rsidP="00E9634E">
            <w:pPr>
              <w:tabs>
                <w:tab w:val="left" w:pos="720"/>
              </w:tabs>
              <w:jc w:val="center"/>
              <w:rPr>
                <w:rFonts w:ascii="Arial" w:hAnsi="Arial" w:cs="Arial"/>
                <w:sz w:val="18"/>
                <w:szCs w:val="18"/>
              </w:rPr>
            </w:pPr>
            <w:r w:rsidRPr="008233B6">
              <w:rPr>
                <w:rFonts w:ascii="Arial" w:hAnsi="Arial" w:cs="Arial"/>
                <w:sz w:val="18"/>
                <w:szCs w:val="18"/>
              </w:rPr>
              <w:t>2014</w:t>
            </w:r>
          </w:p>
        </w:tc>
        <w:tc>
          <w:tcPr>
            <w:tcW w:w="475" w:type="pct"/>
            <w:tcBorders>
              <w:left w:val="single" w:sz="4" w:space="0" w:color="auto"/>
              <w:right w:val="single" w:sz="4" w:space="0" w:color="auto"/>
            </w:tcBorders>
            <w:vAlign w:val="center"/>
          </w:tcPr>
          <w:p w14:paraId="6E86617A" w14:textId="77777777" w:rsidR="00B86874" w:rsidRDefault="00B86874" w:rsidP="00E9634E">
            <w:pPr>
              <w:snapToGrid w:val="0"/>
              <w:jc w:val="center"/>
              <w:rPr>
                <w:rFonts w:ascii="Arial" w:hAnsi="Arial" w:cs="Arial"/>
                <w:sz w:val="18"/>
                <w:szCs w:val="18"/>
              </w:rPr>
            </w:pPr>
            <w:r>
              <w:rPr>
                <w:rFonts w:ascii="Arial" w:hAnsi="Arial" w:cs="Arial"/>
                <w:sz w:val="18"/>
                <w:szCs w:val="18"/>
              </w:rPr>
              <w:t>900</w:t>
            </w:r>
          </w:p>
        </w:tc>
        <w:tc>
          <w:tcPr>
            <w:tcW w:w="293" w:type="pct"/>
            <w:tcBorders>
              <w:left w:val="single" w:sz="4" w:space="0" w:color="auto"/>
              <w:right w:val="single" w:sz="4" w:space="0" w:color="auto"/>
            </w:tcBorders>
            <w:vAlign w:val="center"/>
          </w:tcPr>
          <w:p w14:paraId="34566CA6" w14:textId="77777777" w:rsidR="00B86874" w:rsidRDefault="00B86874" w:rsidP="00E9634E">
            <w:pPr>
              <w:jc w:val="center"/>
              <w:rPr>
                <w:rFonts w:ascii="Arial" w:hAnsi="Arial" w:cs="Arial"/>
                <w:color w:val="000000"/>
                <w:sz w:val="18"/>
                <w:szCs w:val="18"/>
              </w:rPr>
            </w:pPr>
            <w:r w:rsidRPr="008233B6">
              <w:rPr>
                <w:rFonts w:ascii="Arial" w:hAnsi="Arial" w:cs="Arial"/>
                <w:color w:val="000000"/>
                <w:sz w:val="18"/>
                <w:szCs w:val="18"/>
              </w:rPr>
              <w:t>příjemc</w:t>
            </w:r>
            <w:r>
              <w:rPr>
                <w:rFonts w:ascii="Arial" w:hAnsi="Arial" w:cs="Arial"/>
                <w:color w:val="000000"/>
                <w:sz w:val="18"/>
                <w:szCs w:val="18"/>
              </w:rPr>
              <w:t>e</w:t>
            </w:r>
            <w:r w:rsidRPr="008233B6">
              <w:rPr>
                <w:rFonts w:ascii="Arial" w:hAnsi="Arial" w:cs="Arial"/>
                <w:color w:val="000000"/>
                <w:sz w:val="18"/>
                <w:szCs w:val="18"/>
              </w:rPr>
              <w:t xml:space="preserve"> </w:t>
            </w:r>
          </w:p>
        </w:tc>
        <w:tc>
          <w:tcPr>
            <w:tcW w:w="542" w:type="pct"/>
            <w:tcBorders>
              <w:left w:val="single" w:sz="4" w:space="0" w:color="auto"/>
              <w:right w:val="single" w:sz="4" w:space="0" w:color="auto"/>
            </w:tcBorders>
            <w:vAlign w:val="center"/>
          </w:tcPr>
          <w:p w14:paraId="7292E25C" w14:textId="77777777" w:rsidR="00B86874" w:rsidRDefault="00B86874" w:rsidP="00E9634E">
            <w:pPr>
              <w:tabs>
                <w:tab w:val="left" w:pos="720"/>
              </w:tabs>
              <w:jc w:val="center"/>
              <w:rPr>
                <w:rFonts w:ascii="Arial" w:hAnsi="Arial" w:cs="Arial"/>
                <w:color w:val="000000"/>
                <w:sz w:val="18"/>
                <w:szCs w:val="18"/>
              </w:rPr>
            </w:pPr>
            <w:r w:rsidRPr="008233B6">
              <w:rPr>
                <w:rFonts w:ascii="Arial" w:hAnsi="Arial" w:cs="Arial"/>
                <w:color w:val="000000"/>
                <w:sz w:val="18"/>
                <w:szCs w:val="18"/>
              </w:rPr>
              <w:t>0m</w:t>
            </w:r>
          </w:p>
        </w:tc>
      </w:tr>
      <w:tr w:rsidR="00B86874" w:rsidRPr="008233B6" w14:paraId="792D7688" w14:textId="77777777" w:rsidTr="00987DFC">
        <w:trPr>
          <w:trHeight w:val="1384"/>
        </w:trPr>
        <w:tc>
          <w:tcPr>
            <w:tcW w:w="226" w:type="pct"/>
            <w:tcBorders>
              <w:left w:val="single" w:sz="4" w:space="0" w:color="auto"/>
              <w:right w:val="single" w:sz="4" w:space="0" w:color="auto"/>
            </w:tcBorders>
            <w:vAlign w:val="center"/>
          </w:tcPr>
          <w:p w14:paraId="70EEEDF0" w14:textId="5765A88E" w:rsidR="00B86874" w:rsidRPr="008233B6" w:rsidRDefault="00B86874" w:rsidP="00E9634E">
            <w:pPr>
              <w:rPr>
                <w:rFonts w:ascii="Arial" w:hAnsi="Arial" w:cs="Arial"/>
                <w:i/>
                <w:sz w:val="18"/>
                <w:szCs w:val="18"/>
              </w:rPr>
            </w:pPr>
            <w:r>
              <w:rPr>
                <w:rFonts w:ascii="Arial" w:hAnsi="Arial" w:cs="Arial"/>
                <w:i/>
                <w:sz w:val="18"/>
                <w:szCs w:val="18"/>
              </w:rPr>
              <w:t>C/ESF/28</w:t>
            </w:r>
          </w:p>
        </w:tc>
        <w:tc>
          <w:tcPr>
            <w:tcW w:w="1237" w:type="pct"/>
            <w:tcBorders>
              <w:left w:val="single" w:sz="4" w:space="0" w:color="auto"/>
              <w:right w:val="single" w:sz="4" w:space="0" w:color="auto"/>
            </w:tcBorders>
            <w:vAlign w:val="center"/>
          </w:tcPr>
          <w:p w14:paraId="192AFC89" w14:textId="77777777" w:rsidR="00B86874" w:rsidRPr="008233B6" w:rsidRDefault="00B86874" w:rsidP="00E9634E">
            <w:pPr>
              <w:rPr>
                <w:rFonts w:ascii="Arial" w:hAnsi="Arial" w:cs="Arial"/>
                <w:color w:val="000000"/>
                <w:sz w:val="18"/>
                <w:szCs w:val="18"/>
              </w:rPr>
            </w:pPr>
            <w:r w:rsidRPr="00B414EE">
              <w:rPr>
                <w:rFonts w:ascii="Arial" w:hAnsi="Arial" w:cs="Arial"/>
                <w:color w:val="000000"/>
                <w:sz w:val="18"/>
                <w:szCs w:val="18"/>
              </w:rPr>
              <w:t>Znevýhodnění účastníci, kteří po ukončení své účasti hledají zaměstnání, jsou v procesu vzdělávání/ odborné přípravy, rozšiřují si kvalifikaci nebo jsou zaměstnaní, a to i OSVČ</w:t>
            </w:r>
          </w:p>
        </w:tc>
        <w:tc>
          <w:tcPr>
            <w:tcW w:w="462" w:type="pct"/>
            <w:tcBorders>
              <w:top w:val="single" w:sz="4" w:space="0" w:color="auto"/>
              <w:left w:val="single" w:sz="4" w:space="0" w:color="auto"/>
              <w:bottom w:val="single" w:sz="4" w:space="0" w:color="auto"/>
              <w:right w:val="single" w:sz="4" w:space="0" w:color="auto"/>
            </w:tcBorders>
            <w:vAlign w:val="center"/>
          </w:tcPr>
          <w:p w14:paraId="2126E06C"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5" w:type="pct"/>
            <w:tcBorders>
              <w:left w:val="single" w:sz="4" w:space="0" w:color="auto"/>
              <w:right w:val="single" w:sz="4" w:space="0" w:color="auto"/>
            </w:tcBorders>
            <w:vAlign w:val="center"/>
          </w:tcPr>
          <w:p w14:paraId="6B7C621A"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83" w:type="pct"/>
            <w:tcBorders>
              <w:left w:val="single" w:sz="4" w:space="0" w:color="auto"/>
              <w:right w:val="single" w:sz="4" w:space="0" w:color="auto"/>
            </w:tcBorders>
            <w:vAlign w:val="center"/>
          </w:tcPr>
          <w:p w14:paraId="1DCC7B9B"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5" w:type="pct"/>
            <w:tcBorders>
              <w:left w:val="single" w:sz="4" w:space="0" w:color="auto"/>
              <w:right w:val="single" w:sz="4" w:space="0" w:color="auto"/>
            </w:tcBorders>
            <w:vAlign w:val="center"/>
          </w:tcPr>
          <w:p w14:paraId="48AE9C09"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0</w:t>
            </w:r>
          </w:p>
        </w:tc>
        <w:tc>
          <w:tcPr>
            <w:tcW w:w="412" w:type="pct"/>
            <w:tcBorders>
              <w:left w:val="single" w:sz="4" w:space="0" w:color="auto"/>
              <w:right w:val="single" w:sz="4" w:space="0" w:color="auto"/>
            </w:tcBorders>
            <w:vAlign w:val="center"/>
          </w:tcPr>
          <w:p w14:paraId="68E4E8C8" w14:textId="77777777" w:rsidR="00B86874" w:rsidRPr="008233B6" w:rsidRDefault="00B86874" w:rsidP="00E9634E">
            <w:pPr>
              <w:tabs>
                <w:tab w:val="left" w:pos="720"/>
              </w:tabs>
              <w:jc w:val="center"/>
              <w:rPr>
                <w:rFonts w:ascii="Arial" w:hAnsi="Arial" w:cs="Arial"/>
                <w:sz w:val="18"/>
                <w:szCs w:val="18"/>
              </w:rPr>
            </w:pPr>
            <w:r w:rsidRPr="008233B6">
              <w:rPr>
                <w:rFonts w:ascii="Arial" w:hAnsi="Arial" w:cs="Arial"/>
                <w:sz w:val="18"/>
                <w:szCs w:val="18"/>
              </w:rPr>
              <w:t>2014</w:t>
            </w:r>
          </w:p>
        </w:tc>
        <w:tc>
          <w:tcPr>
            <w:tcW w:w="475" w:type="pct"/>
            <w:tcBorders>
              <w:left w:val="single" w:sz="4" w:space="0" w:color="auto"/>
              <w:right w:val="single" w:sz="4" w:space="0" w:color="auto"/>
            </w:tcBorders>
            <w:vAlign w:val="center"/>
          </w:tcPr>
          <w:p w14:paraId="30C33193" w14:textId="32055CEB" w:rsidR="00B86874" w:rsidRDefault="0033438D" w:rsidP="00D22F97">
            <w:pPr>
              <w:snapToGrid w:val="0"/>
              <w:jc w:val="center"/>
              <w:rPr>
                <w:rFonts w:ascii="Arial" w:hAnsi="Arial" w:cs="Arial"/>
                <w:sz w:val="18"/>
                <w:szCs w:val="18"/>
              </w:rPr>
            </w:pPr>
            <w:r>
              <w:rPr>
                <w:rFonts w:ascii="Arial" w:hAnsi="Arial" w:cs="Arial"/>
                <w:sz w:val="18"/>
                <w:szCs w:val="18"/>
              </w:rPr>
              <w:t>2</w:t>
            </w:r>
            <w:r w:rsidR="00D22F97">
              <w:rPr>
                <w:rFonts w:ascii="Arial" w:hAnsi="Arial" w:cs="Arial"/>
                <w:sz w:val="18"/>
                <w:szCs w:val="18"/>
              </w:rPr>
              <w:t> </w:t>
            </w:r>
            <w:r>
              <w:rPr>
                <w:rFonts w:ascii="Arial" w:hAnsi="Arial" w:cs="Arial"/>
                <w:sz w:val="18"/>
                <w:szCs w:val="18"/>
              </w:rPr>
              <w:t>325</w:t>
            </w:r>
          </w:p>
        </w:tc>
        <w:tc>
          <w:tcPr>
            <w:tcW w:w="293" w:type="pct"/>
            <w:tcBorders>
              <w:left w:val="single" w:sz="4" w:space="0" w:color="auto"/>
              <w:right w:val="single" w:sz="4" w:space="0" w:color="auto"/>
            </w:tcBorders>
            <w:vAlign w:val="center"/>
          </w:tcPr>
          <w:p w14:paraId="4B51A3FA"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příjemce</w:t>
            </w:r>
          </w:p>
        </w:tc>
        <w:tc>
          <w:tcPr>
            <w:tcW w:w="542" w:type="pct"/>
            <w:tcBorders>
              <w:left w:val="single" w:sz="4" w:space="0" w:color="auto"/>
              <w:right w:val="single" w:sz="4" w:space="0" w:color="auto"/>
            </w:tcBorders>
            <w:vAlign w:val="center"/>
          </w:tcPr>
          <w:p w14:paraId="160C83EA" w14:textId="77777777" w:rsidR="00B86874" w:rsidRPr="008233B6" w:rsidRDefault="00B86874" w:rsidP="00E9634E">
            <w:pPr>
              <w:tabs>
                <w:tab w:val="left" w:pos="720"/>
              </w:tabs>
              <w:jc w:val="center"/>
              <w:rPr>
                <w:rFonts w:ascii="Arial" w:hAnsi="Arial" w:cs="Arial"/>
                <w:color w:val="000000"/>
                <w:sz w:val="18"/>
                <w:szCs w:val="18"/>
              </w:rPr>
            </w:pPr>
            <w:r>
              <w:rPr>
                <w:rFonts w:ascii="Arial" w:hAnsi="Arial" w:cs="Arial"/>
                <w:color w:val="000000"/>
                <w:sz w:val="18"/>
                <w:szCs w:val="18"/>
              </w:rPr>
              <w:t>0m</w:t>
            </w:r>
          </w:p>
        </w:tc>
      </w:tr>
      <w:tr w:rsidR="00B86874" w:rsidRPr="008233B6" w14:paraId="6CA6435C" w14:textId="77777777" w:rsidTr="00987DFC">
        <w:trPr>
          <w:trHeight w:val="728"/>
        </w:trPr>
        <w:tc>
          <w:tcPr>
            <w:tcW w:w="226" w:type="pct"/>
            <w:tcBorders>
              <w:left w:val="single" w:sz="4" w:space="0" w:color="auto"/>
              <w:right w:val="single" w:sz="4" w:space="0" w:color="auto"/>
            </w:tcBorders>
            <w:vAlign w:val="center"/>
          </w:tcPr>
          <w:p w14:paraId="60292708" w14:textId="720044FF" w:rsidR="00B86874" w:rsidRPr="008233B6" w:rsidRDefault="00B86874" w:rsidP="00E9634E">
            <w:pPr>
              <w:rPr>
                <w:rFonts w:ascii="Arial" w:hAnsi="Arial" w:cs="Arial"/>
                <w:i/>
                <w:sz w:val="18"/>
                <w:szCs w:val="18"/>
              </w:rPr>
            </w:pPr>
            <w:r>
              <w:rPr>
                <w:rFonts w:ascii="Arial" w:hAnsi="Arial" w:cs="Arial"/>
                <w:i/>
                <w:sz w:val="18"/>
                <w:szCs w:val="18"/>
              </w:rPr>
              <w:t>C/ESF/32</w:t>
            </w:r>
          </w:p>
        </w:tc>
        <w:tc>
          <w:tcPr>
            <w:tcW w:w="1237" w:type="pct"/>
            <w:tcBorders>
              <w:left w:val="single" w:sz="4" w:space="0" w:color="auto"/>
              <w:right w:val="single" w:sz="4" w:space="0" w:color="auto"/>
            </w:tcBorders>
            <w:vAlign w:val="center"/>
          </w:tcPr>
          <w:p w14:paraId="25CB3FD7" w14:textId="77777777" w:rsidR="00B86874" w:rsidRPr="008233B6" w:rsidRDefault="00B86874" w:rsidP="00E9634E">
            <w:pPr>
              <w:rPr>
                <w:rFonts w:ascii="Arial" w:hAnsi="Arial" w:cs="Arial"/>
                <w:color w:val="000000"/>
                <w:sz w:val="18"/>
                <w:szCs w:val="18"/>
              </w:rPr>
            </w:pPr>
            <w:r w:rsidRPr="00B414EE">
              <w:rPr>
                <w:rFonts w:ascii="Arial" w:hAnsi="Arial" w:cs="Arial"/>
                <w:color w:val="000000"/>
                <w:sz w:val="18"/>
                <w:szCs w:val="18"/>
              </w:rPr>
              <w:t>Znevýhodnění účastníci zaměstnaní do 6 měsíců po ukončení své účasti včetně OSVČ</w:t>
            </w:r>
          </w:p>
        </w:tc>
        <w:tc>
          <w:tcPr>
            <w:tcW w:w="462" w:type="pct"/>
            <w:tcBorders>
              <w:top w:val="single" w:sz="4" w:space="0" w:color="auto"/>
              <w:left w:val="single" w:sz="4" w:space="0" w:color="auto"/>
              <w:bottom w:val="single" w:sz="4" w:space="0" w:color="auto"/>
              <w:right w:val="single" w:sz="4" w:space="0" w:color="auto"/>
            </w:tcBorders>
            <w:vAlign w:val="center"/>
          </w:tcPr>
          <w:p w14:paraId="015CDE18"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5" w:type="pct"/>
            <w:tcBorders>
              <w:left w:val="single" w:sz="4" w:space="0" w:color="auto"/>
              <w:right w:val="single" w:sz="4" w:space="0" w:color="auto"/>
            </w:tcBorders>
            <w:vAlign w:val="center"/>
          </w:tcPr>
          <w:p w14:paraId="62C10107"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83" w:type="pct"/>
            <w:tcBorders>
              <w:left w:val="single" w:sz="4" w:space="0" w:color="auto"/>
              <w:right w:val="single" w:sz="4" w:space="0" w:color="auto"/>
            </w:tcBorders>
            <w:vAlign w:val="center"/>
          </w:tcPr>
          <w:p w14:paraId="2151603C" w14:textId="77777777" w:rsidR="00B86874" w:rsidRPr="008233B6" w:rsidRDefault="00B86874" w:rsidP="00E9634E">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5" w:type="pct"/>
            <w:tcBorders>
              <w:left w:val="single" w:sz="4" w:space="0" w:color="auto"/>
              <w:right w:val="single" w:sz="4" w:space="0" w:color="auto"/>
            </w:tcBorders>
            <w:vAlign w:val="center"/>
          </w:tcPr>
          <w:p w14:paraId="49E591F2"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0</w:t>
            </w:r>
          </w:p>
        </w:tc>
        <w:tc>
          <w:tcPr>
            <w:tcW w:w="412" w:type="pct"/>
            <w:tcBorders>
              <w:left w:val="single" w:sz="4" w:space="0" w:color="auto"/>
              <w:right w:val="single" w:sz="4" w:space="0" w:color="auto"/>
            </w:tcBorders>
            <w:vAlign w:val="center"/>
          </w:tcPr>
          <w:p w14:paraId="790803D9" w14:textId="77777777" w:rsidR="00B86874" w:rsidRPr="008233B6" w:rsidRDefault="00B86874" w:rsidP="00E9634E">
            <w:pPr>
              <w:tabs>
                <w:tab w:val="left" w:pos="720"/>
              </w:tabs>
              <w:jc w:val="center"/>
              <w:rPr>
                <w:rFonts w:ascii="Arial" w:hAnsi="Arial" w:cs="Arial"/>
                <w:sz w:val="18"/>
                <w:szCs w:val="18"/>
              </w:rPr>
            </w:pPr>
            <w:r w:rsidRPr="008233B6">
              <w:rPr>
                <w:rFonts w:ascii="Arial" w:hAnsi="Arial" w:cs="Arial"/>
                <w:sz w:val="18"/>
                <w:szCs w:val="18"/>
              </w:rPr>
              <w:t>2014</w:t>
            </w:r>
          </w:p>
        </w:tc>
        <w:tc>
          <w:tcPr>
            <w:tcW w:w="475" w:type="pct"/>
            <w:tcBorders>
              <w:left w:val="single" w:sz="4" w:space="0" w:color="auto"/>
              <w:right w:val="single" w:sz="4" w:space="0" w:color="auto"/>
            </w:tcBorders>
            <w:vAlign w:val="center"/>
          </w:tcPr>
          <w:p w14:paraId="438893CB" w14:textId="77777777" w:rsidR="00B86874" w:rsidRDefault="00B86874" w:rsidP="00E9634E">
            <w:pPr>
              <w:snapToGrid w:val="0"/>
              <w:jc w:val="center"/>
              <w:rPr>
                <w:rFonts w:ascii="Arial" w:hAnsi="Arial" w:cs="Arial"/>
                <w:sz w:val="18"/>
                <w:szCs w:val="18"/>
              </w:rPr>
            </w:pPr>
            <w:r>
              <w:rPr>
                <w:rFonts w:ascii="Arial" w:hAnsi="Arial" w:cs="Arial"/>
                <w:sz w:val="18"/>
                <w:szCs w:val="18"/>
              </w:rPr>
              <w:t>900</w:t>
            </w:r>
          </w:p>
        </w:tc>
        <w:tc>
          <w:tcPr>
            <w:tcW w:w="293" w:type="pct"/>
            <w:tcBorders>
              <w:left w:val="single" w:sz="4" w:space="0" w:color="auto"/>
              <w:right w:val="single" w:sz="4" w:space="0" w:color="auto"/>
            </w:tcBorders>
            <w:vAlign w:val="center"/>
          </w:tcPr>
          <w:p w14:paraId="699AA53D" w14:textId="77777777" w:rsidR="00B86874" w:rsidRPr="008233B6" w:rsidRDefault="00B86874" w:rsidP="00E9634E">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542" w:type="pct"/>
            <w:tcBorders>
              <w:left w:val="single" w:sz="4" w:space="0" w:color="auto"/>
              <w:right w:val="single" w:sz="4" w:space="0" w:color="auto"/>
            </w:tcBorders>
            <w:vAlign w:val="center"/>
          </w:tcPr>
          <w:p w14:paraId="6CC214D6" w14:textId="77777777" w:rsidR="00B86874" w:rsidRPr="008233B6" w:rsidRDefault="00B86874" w:rsidP="00E9634E">
            <w:pPr>
              <w:tabs>
                <w:tab w:val="left" w:pos="720"/>
              </w:tabs>
              <w:jc w:val="center"/>
              <w:rPr>
                <w:rFonts w:ascii="Arial" w:hAnsi="Arial" w:cs="Arial"/>
                <w:color w:val="000000"/>
                <w:sz w:val="18"/>
                <w:szCs w:val="18"/>
              </w:rPr>
            </w:pPr>
            <w:r>
              <w:rPr>
                <w:rFonts w:ascii="Arial" w:hAnsi="Arial" w:cs="Arial"/>
                <w:color w:val="000000"/>
                <w:sz w:val="18"/>
                <w:szCs w:val="18"/>
              </w:rPr>
              <w:t>6m</w:t>
            </w:r>
          </w:p>
        </w:tc>
      </w:tr>
    </w:tbl>
    <w:p w14:paraId="417316BC" w14:textId="77777777" w:rsidR="00457048" w:rsidRPr="008233B6" w:rsidRDefault="00457048" w:rsidP="00504954">
      <w:pPr>
        <w:spacing w:after="200"/>
        <w:rPr>
          <w:rFonts w:ascii="Arial" w:hAnsi="Arial" w:cs="Arial"/>
          <w:color w:val="000000"/>
          <w:sz w:val="22"/>
          <w:szCs w:val="22"/>
        </w:rPr>
      </w:pPr>
    </w:p>
    <w:p w14:paraId="773BFCF1" w14:textId="77777777" w:rsidR="00A17E20" w:rsidRPr="008233B6" w:rsidRDefault="00A17E20" w:rsidP="00504954">
      <w:pPr>
        <w:spacing w:after="200"/>
        <w:rPr>
          <w:rFonts w:ascii="Arial" w:hAnsi="Arial" w:cs="Arial"/>
          <w:color w:val="000000"/>
          <w:sz w:val="22"/>
          <w:szCs w:val="22"/>
        </w:rPr>
      </w:pPr>
    </w:p>
    <w:p w14:paraId="536390CD" w14:textId="77777777" w:rsidR="00504954" w:rsidRPr="008233B6" w:rsidRDefault="00504954" w:rsidP="00504954">
      <w:pPr>
        <w:pStyle w:val="Nadpis3"/>
      </w:pPr>
      <w:bookmarkStart w:id="58" w:name="_Toc390868519"/>
      <w:r w:rsidRPr="008233B6">
        <w:t>Podporované aktivity v rámci investiční priority 1.5</w:t>
      </w:r>
      <w:bookmarkEnd w:id="58"/>
    </w:p>
    <w:p w14:paraId="2DB6EE00" w14:textId="77777777" w:rsidR="00504954" w:rsidRPr="008233B6" w:rsidRDefault="00504954" w:rsidP="00504954">
      <w:pPr>
        <w:pStyle w:val="Nadpis4"/>
        <w:rPr>
          <w:u w:val="single"/>
        </w:rPr>
      </w:pPr>
      <w:r w:rsidRPr="008233B6">
        <w:t>Popis typů a příkladů financovaných aktivit a jejich očekávaný příspěvek ke specifickým cílům</w:t>
      </w:r>
    </w:p>
    <w:p w14:paraId="5DD5548F" w14:textId="77777777" w:rsidR="00504954" w:rsidRPr="008233B6" w:rsidRDefault="00504954" w:rsidP="00504954">
      <w:pPr>
        <w:spacing w:after="200"/>
        <w:rPr>
          <w:rFonts w:ascii="Arial" w:hAnsi="Arial" w:cs="Arial"/>
          <w:color w:val="000000"/>
          <w:sz w:val="22"/>
          <w:szCs w:val="22"/>
        </w:rPr>
      </w:pPr>
    </w:p>
    <w:p w14:paraId="5C19D4A1" w14:textId="77777777" w:rsidR="00C229E7" w:rsidRPr="008233B6" w:rsidRDefault="00C229E7" w:rsidP="00C229E7">
      <w:pPr>
        <w:spacing w:after="200"/>
        <w:jc w:val="both"/>
        <w:rPr>
          <w:rFonts w:ascii="Arial" w:hAnsi="Arial" w:cs="Arial"/>
          <w:color w:val="000000"/>
          <w:sz w:val="22"/>
          <w:szCs w:val="22"/>
        </w:rPr>
      </w:pPr>
      <w:r w:rsidRPr="008233B6">
        <w:rPr>
          <w:rFonts w:ascii="Arial" w:hAnsi="Arial" w:cs="Arial"/>
          <w:color w:val="000000"/>
          <w:sz w:val="22"/>
          <w:szCs w:val="22"/>
        </w:rPr>
        <w:lastRenderedPageBreak/>
        <w:t>Za účelem dosažení stanoveného specifického cíle budou podporovány zejména níže uvedené aktivity.</w:t>
      </w:r>
    </w:p>
    <w:p w14:paraId="65FF06CB" w14:textId="77777777" w:rsidR="00C229E7" w:rsidRPr="008233B6" w:rsidRDefault="00C229E7" w:rsidP="00C229E7">
      <w:pPr>
        <w:spacing w:after="200"/>
        <w:jc w:val="both"/>
        <w:rPr>
          <w:rFonts w:ascii="Arial" w:hAnsi="Arial" w:cs="Arial"/>
          <w:b/>
          <w:color w:val="000000"/>
          <w:sz w:val="22"/>
          <w:szCs w:val="22"/>
          <w:u w:val="single"/>
        </w:rPr>
      </w:pPr>
      <w:r w:rsidRPr="008233B6">
        <w:rPr>
          <w:rFonts w:ascii="Arial" w:hAnsi="Arial" w:cs="Arial"/>
          <w:b/>
          <w:color w:val="000000"/>
          <w:sz w:val="22"/>
          <w:szCs w:val="22"/>
          <w:u w:val="single"/>
        </w:rPr>
        <w:t>Indikativní výčet podporovaných aktivit vedoucích k dosažení specifických cílů:</w:t>
      </w:r>
    </w:p>
    <w:p w14:paraId="03B47F94" w14:textId="77777777" w:rsidR="00C229E7" w:rsidRPr="008233B6" w:rsidRDefault="00C229E7" w:rsidP="0049407A">
      <w:pPr>
        <w:pStyle w:val="Odstavecseseznamem"/>
        <w:numPr>
          <w:ilvl w:val="0"/>
          <w:numId w:val="47"/>
        </w:numPr>
        <w:spacing w:after="120"/>
        <w:ind w:left="714" w:hanging="357"/>
        <w:contextualSpacing w:val="0"/>
        <w:jc w:val="both"/>
        <w:rPr>
          <w:rFonts w:ascii="Arial" w:hAnsi="Arial" w:cs="Arial"/>
          <w:color w:val="000000"/>
          <w:sz w:val="22"/>
          <w:szCs w:val="22"/>
        </w:rPr>
      </w:pPr>
      <w:r w:rsidRPr="008233B6">
        <w:rPr>
          <w:rFonts w:ascii="Arial" w:hAnsi="Arial" w:cs="Arial"/>
          <w:color w:val="000000"/>
          <w:sz w:val="22"/>
          <w:szCs w:val="22"/>
        </w:rPr>
        <w:t>Podpora učňovské přípravy a odborných stáží</w:t>
      </w:r>
    </w:p>
    <w:p w14:paraId="3E8EFE79" w14:textId="048F11B8" w:rsidR="00C229E7" w:rsidRPr="008233B6" w:rsidRDefault="00C229E7" w:rsidP="0049407A">
      <w:pPr>
        <w:pStyle w:val="Odstavecseseznamem"/>
        <w:numPr>
          <w:ilvl w:val="0"/>
          <w:numId w:val="47"/>
        </w:numPr>
        <w:spacing w:after="120"/>
        <w:ind w:left="714" w:hanging="357"/>
        <w:contextualSpacing w:val="0"/>
        <w:jc w:val="both"/>
        <w:rPr>
          <w:rFonts w:ascii="Arial" w:hAnsi="Arial" w:cs="Arial"/>
          <w:sz w:val="22"/>
          <w:szCs w:val="22"/>
        </w:rPr>
      </w:pPr>
      <w:r w:rsidRPr="008233B6">
        <w:rPr>
          <w:rFonts w:ascii="Arial" w:hAnsi="Arial" w:cs="Arial"/>
          <w:sz w:val="22"/>
          <w:szCs w:val="22"/>
        </w:rPr>
        <w:t xml:space="preserve">Poskytnutí prvních pracovních zkušeností </w:t>
      </w:r>
    </w:p>
    <w:p w14:paraId="0EC53A28" w14:textId="77777777" w:rsidR="00C229E7" w:rsidRPr="008233B6" w:rsidRDefault="00C229E7" w:rsidP="0049407A">
      <w:pPr>
        <w:pStyle w:val="Odstavecseseznamem"/>
        <w:numPr>
          <w:ilvl w:val="0"/>
          <w:numId w:val="47"/>
        </w:numPr>
        <w:spacing w:after="120"/>
        <w:ind w:left="714" w:hanging="357"/>
        <w:contextualSpacing w:val="0"/>
        <w:jc w:val="both"/>
        <w:rPr>
          <w:rFonts w:ascii="Arial" w:hAnsi="Arial" w:cs="Arial"/>
          <w:sz w:val="22"/>
          <w:szCs w:val="22"/>
        </w:rPr>
      </w:pPr>
      <w:r w:rsidRPr="008233B6">
        <w:rPr>
          <w:rFonts w:ascii="Arial" w:hAnsi="Arial" w:cs="Arial"/>
          <w:sz w:val="22"/>
          <w:szCs w:val="22"/>
        </w:rPr>
        <w:t>Podpora náboru mladých pracovníků a podpora vytváření pracovních míst</w:t>
      </w:r>
    </w:p>
    <w:p w14:paraId="3F54CDF9" w14:textId="77777777" w:rsidR="00C229E7" w:rsidRPr="008233B6" w:rsidRDefault="00C229E7" w:rsidP="0049407A">
      <w:pPr>
        <w:pStyle w:val="Odstavecseseznamem"/>
        <w:numPr>
          <w:ilvl w:val="0"/>
          <w:numId w:val="47"/>
        </w:numPr>
        <w:spacing w:after="120"/>
        <w:ind w:left="714" w:hanging="357"/>
        <w:contextualSpacing w:val="0"/>
        <w:jc w:val="both"/>
        <w:rPr>
          <w:rFonts w:ascii="Arial" w:hAnsi="Arial" w:cs="Arial"/>
          <w:color w:val="000000"/>
          <w:sz w:val="22"/>
          <w:szCs w:val="22"/>
        </w:rPr>
      </w:pPr>
      <w:r w:rsidRPr="008233B6">
        <w:rPr>
          <w:rFonts w:ascii="Arial" w:hAnsi="Arial" w:cs="Arial"/>
          <w:color w:val="000000"/>
          <w:sz w:val="22"/>
          <w:szCs w:val="22"/>
        </w:rPr>
        <w:t>Podpora zahájení podnikání</w:t>
      </w:r>
    </w:p>
    <w:p w14:paraId="336EA133" w14:textId="77777777" w:rsidR="00C229E7" w:rsidRPr="008233B6" w:rsidRDefault="00C229E7" w:rsidP="0049407A">
      <w:pPr>
        <w:pStyle w:val="Odstavecseseznamem"/>
        <w:numPr>
          <w:ilvl w:val="0"/>
          <w:numId w:val="47"/>
        </w:numPr>
        <w:spacing w:after="120"/>
        <w:ind w:left="714" w:hanging="357"/>
        <w:contextualSpacing w:val="0"/>
        <w:jc w:val="both"/>
        <w:rPr>
          <w:rFonts w:ascii="Arial" w:hAnsi="Arial" w:cs="Arial"/>
          <w:color w:val="000000"/>
          <w:sz w:val="22"/>
          <w:szCs w:val="22"/>
        </w:rPr>
      </w:pPr>
      <w:r w:rsidRPr="008233B6">
        <w:rPr>
          <w:rFonts w:ascii="Arial" w:hAnsi="Arial" w:cs="Arial"/>
          <w:color w:val="000000"/>
          <w:sz w:val="22"/>
          <w:szCs w:val="22"/>
        </w:rPr>
        <w:t>Odborné vzdělávání a příprava</w:t>
      </w:r>
    </w:p>
    <w:p w14:paraId="362AEFE7" w14:textId="77777777" w:rsidR="00C229E7" w:rsidRPr="008233B6" w:rsidRDefault="00C229E7" w:rsidP="0049407A">
      <w:pPr>
        <w:pStyle w:val="Odstavecseseznamem"/>
        <w:numPr>
          <w:ilvl w:val="0"/>
          <w:numId w:val="47"/>
        </w:numPr>
        <w:spacing w:after="120"/>
        <w:ind w:left="714" w:hanging="357"/>
        <w:contextualSpacing w:val="0"/>
        <w:jc w:val="both"/>
        <w:rPr>
          <w:rFonts w:ascii="Arial" w:hAnsi="Arial" w:cs="Arial"/>
          <w:color w:val="000000"/>
          <w:sz w:val="22"/>
          <w:szCs w:val="22"/>
        </w:rPr>
      </w:pPr>
      <w:r w:rsidRPr="008233B6">
        <w:rPr>
          <w:rFonts w:ascii="Arial" w:hAnsi="Arial" w:cs="Arial"/>
          <w:color w:val="000000"/>
          <w:sz w:val="22"/>
          <w:szCs w:val="22"/>
        </w:rPr>
        <w:t>Podpora mobility mladých pracovníků</w:t>
      </w:r>
    </w:p>
    <w:p w14:paraId="28424A9C" w14:textId="77777777" w:rsidR="00C229E7" w:rsidRPr="008233B6" w:rsidRDefault="00C229E7" w:rsidP="0049407A">
      <w:pPr>
        <w:pStyle w:val="Odstavecseseznamem"/>
        <w:numPr>
          <w:ilvl w:val="0"/>
          <w:numId w:val="47"/>
        </w:numPr>
        <w:spacing w:after="120"/>
        <w:ind w:left="714" w:hanging="357"/>
        <w:contextualSpacing w:val="0"/>
        <w:jc w:val="both"/>
        <w:rPr>
          <w:rFonts w:ascii="Arial" w:hAnsi="Arial" w:cs="Arial"/>
          <w:color w:val="000000"/>
          <w:sz w:val="22"/>
          <w:szCs w:val="22"/>
        </w:rPr>
      </w:pPr>
      <w:r w:rsidRPr="008233B6">
        <w:rPr>
          <w:rFonts w:ascii="Arial" w:hAnsi="Arial" w:cs="Arial"/>
          <w:color w:val="000000"/>
          <w:sz w:val="22"/>
          <w:szCs w:val="22"/>
        </w:rPr>
        <w:t>Programy druhé šance</w:t>
      </w:r>
    </w:p>
    <w:p w14:paraId="12350669" w14:textId="77777777" w:rsidR="00C229E7" w:rsidRPr="008233B6" w:rsidRDefault="00C229E7" w:rsidP="00C229E7">
      <w:pPr>
        <w:spacing w:after="200"/>
        <w:jc w:val="both"/>
        <w:rPr>
          <w:rFonts w:ascii="Arial" w:hAnsi="Arial" w:cs="Arial"/>
          <w:color w:val="000000"/>
          <w:sz w:val="22"/>
          <w:szCs w:val="22"/>
        </w:rPr>
      </w:pPr>
      <w:r w:rsidRPr="008233B6">
        <w:rPr>
          <w:rFonts w:ascii="Arial" w:hAnsi="Arial" w:cs="Arial"/>
          <w:color w:val="000000"/>
          <w:sz w:val="22"/>
          <w:szCs w:val="22"/>
        </w:rPr>
        <w:t xml:space="preserve">Veškeré podporované aktivity budou směřovány vůči jednotlivcům – mladým </w:t>
      </w:r>
      <w:r w:rsidRPr="00C15C16">
        <w:rPr>
          <w:rFonts w:ascii="Arial" w:hAnsi="Arial" w:cs="Arial"/>
          <w:color w:val="000000"/>
          <w:sz w:val="22"/>
          <w:szCs w:val="22"/>
        </w:rPr>
        <w:t>lidem 15-2</w:t>
      </w:r>
      <w:r w:rsidR="00E105BC" w:rsidRPr="00C15C16">
        <w:rPr>
          <w:rFonts w:ascii="Arial" w:hAnsi="Arial" w:cs="Arial"/>
          <w:color w:val="000000"/>
          <w:sz w:val="22"/>
          <w:szCs w:val="22"/>
        </w:rPr>
        <w:t>9</w:t>
      </w:r>
      <w:r w:rsidRPr="008233B6">
        <w:rPr>
          <w:rFonts w:ascii="Arial" w:hAnsi="Arial" w:cs="Arial"/>
          <w:color w:val="000000"/>
          <w:sz w:val="22"/>
          <w:szCs w:val="22"/>
        </w:rPr>
        <w:t xml:space="preserve"> let. V rámci této investiční priority nebudou podporována opatření systémového charakteru nebo zaměřená na poskytovatele služeb. </w:t>
      </w:r>
    </w:p>
    <w:p w14:paraId="1743A56A" w14:textId="77777777" w:rsidR="00504954" w:rsidRPr="008233B6" w:rsidRDefault="00504954" w:rsidP="00504954">
      <w:pPr>
        <w:spacing w:after="200"/>
        <w:rPr>
          <w:rFonts w:ascii="Arial" w:hAnsi="Arial" w:cs="Arial"/>
          <w:color w:val="000000"/>
          <w:sz w:val="22"/>
          <w:szCs w:val="22"/>
        </w:rPr>
      </w:pPr>
    </w:p>
    <w:p w14:paraId="192DA0FD" w14:textId="77777777" w:rsidR="00504954" w:rsidRPr="008233B6" w:rsidRDefault="00504954" w:rsidP="00504954">
      <w:pPr>
        <w:spacing w:after="200"/>
        <w:jc w:val="both"/>
        <w:rPr>
          <w:rFonts w:ascii="Arial" w:hAnsi="Arial" w:cs="Arial"/>
          <w:b/>
          <w:sz w:val="22"/>
          <w:szCs w:val="22"/>
          <w:u w:val="single"/>
        </w:rPr>
      </w:pPr>
      <w:r w:rsidRPr="008233B6">
        <w:rPr>
          <w:rFonts w:ascii="Arial" w:hAnsi="Arial" w:cs="Arial"/>
          <w:b/>
          <w:sz w:val="22"/>
          <w:szCs w:val="22"/>
          <w:u w:val="single"/>
        </w:rPr>
        <w:t xml:space="preserve">Identifikace hlavních cílových skupin </w:t>
      </w:r>
    </w:p>
    <w:p w14:paraId="0685B659" w14:textId="77777777" w:rsidR="00E1057A" w:rsidRDefault="00E1057A" w:rsidP="00504954">
      <w:pPr>
        <w:spacing w:after="200"/>
        <w:jc w:val="both"/>
        <w:rPr>
          <w:rFonts w:ascii="Arial" w:hAnsi="Arial" w:cs="Arial"/>
          <w:sz w:val="22"/>
          <w:szCs w:val="22"/>
        </w:rPr>
      </w:pPr>
      <w:r>
        <w:rPr>
          <w:rFonts w:ascii="Arial" w:hAnsi="Arial" w:cs="Arial"/>
          <w:sz w:val="22"/>
          <w:szCs w:val="22"/>
        </w:rPr>
        <w:t>V souladu s nařízením o ESF čl. 16 využije ČR možnost rozšíření cílové skupiny mladých lidí na osoby mladší 30 let.</w:t>
      </w:r>
    </w:p>
    <w:p w14:paraId="52B11CCB" w14:textId="77777777" w:rsidR="00504954" w:rsidRDefault="00504954" w:rsidP="00504954">
      <w:pPr>
        <w:spacing w:after="200"/>
        <w:jc w:val="both"/>
        <w:rPr>
          <w:rFonts w:ascii="Arial" w:hAnsi="Arial" w:cs="Arial"/>
          <w:sz w:val="22"/>
          <w:szCs w:val="22"/>
        </w:rPr>
      </w:pPr>
      <w:r w:rsidRPr="008233B6">
        <w:rPr>
          <w:rFonts w:ascii="Arial" w:hAnsi="Arial" w:cs="Arial"/>
          <w:sz w:val="22"/>
          <w:szCs w:val="22"/>
        </w:rPr>
        <w:t xml:space="preserve">Cílové skupiny zahrnují </w:t>
      </w:r>
      <w:r w:rsidR="005734FF" w:rsidRPr="00495961">
        <w:rPr>
          <w:rFonts w:ascii="Arial" w:hAnsi="Arial" w:cs="Arial"/>
          <w:sz w:val="22"/>
          <w:szCs w:val="22"/>
        </w:rPr>
        <w:t xml:space="preserve">mladé lidi mladší </w:t>
      </w:r>
      <w:r w:rsidR="00E1057A">
        <w:rPr>
          <w:rFonts w:ascii="Arial" w:hAnsi="Arial" w:cs="Arial"/>
          <w:sz w:val="22"/>
          <w:szCs w:val="22"/>
        </w:rPr>
        <w:t>30</w:t>
      </w:r>
      <w:r w:rsidR="005734FF" w:rsidRPr="00495961">
        <w:rPr>
          <w:rFonts w:ascii="Arial" w:hAnsi="Arial" w:cs="Arial"/>
          <w:sz w:val="22"/>
          <w:szCs w:val="22"/>
        </w:rPr>
        <w:t xml:space="preserve"> let, kteří nejsou v zaměstnání, ve vzdělávání nebo v profesní přípravě, žijící ve způsobil</w:t>
      </w:r>
      <w:r w:rsidR="005734FF">
        <w:rPr>
          <w:rFonts w:ascii="Arial" w:hAnsi="Arial" w:cs="Arial"/>
          <w:sz w:val="22"/>
          <w:szCs w:val="22"/>
        </w:rPr>
        <w:t xml:space="preserve">ém </w:t>
      </w:r>
      <w:r w:rsidR="005734FF" w:rsidRPr="00495961">
        <w:rPr>
          <w:rFonts w:ascii="Arial" w:hAnsi="Arial" w:cs="Arial"/>
          <w:sz w:val="22"/>
          <w:szCs w:val="22"/>
        </w:rPr>
        <w:t>region</w:t>
      </w:r>
      <w:r w:rsidR="005734FF">
        <w:rPr>
          <w:rFonts w:ascii="Arial" w:hAnsi="Arial" w:cs="Arial"/>
          <w:sz w:val="22"/>
          <w:szCs w:val="22"/>
        </w:rPr>
        <w:t>u</w:t>
      </w:r>
      <w:r w:rsidR="005734FF" w:rsidRPr="00495961">
        <w:rPr>
          <w:rFonts w:ascii="Arial" w:hAnsi="Arial" w:cs="Arial"/>
          <w:sz w:val="22"/>
          <w:szCs w:val="22"/>
        </w:rPr>
        <w:t xml:space="preserve">, kteří jsou nezaměstnaní nebo neaktivní (včetně dlouhodobě nezaměstnaných) nezávisle na tom, zda jsou </w:t>
      </w:r>
      <w:r w:rsidR="005734FF">
        <w:rPr>
          <w:rFonts w:ascii="Arial" w:hAnsi="Arial" w:cs="Arial"/>
          <w:sz w:val="22"/>
          <w:szCs w:val="22"/>
        </w:rPr>
        <w:t>registrováni</w:t>
      </w:r>
      <w:r w:rsidR="005734FF" w:rsidRPr="00495961">
        <w:rPr>
          <w:rFonts w:ascii="Arial" w:hAnsi="Arial" w:cs="Arial"/>
          <w:sz w:val="22"/>
          <w:szCs w:val="22"/>
        </w:rPr>
        <w:t xml:space="preserve"> na </w:t>
      </w:r>
      <w:r w:rsidR="005734FF">
        <w:rPr>
          <w:rFonts w:ascii="Arial" w:hAnsi="Arial" w:cs="Arial"/>
          <w:sz w:val="22"/>
          <w:szCs w:val="22"/>
        </w:rPr>
        <w:t>Ú</w:t>
      </w:r>
      <w:r w:rsidR="005734FF" w:rsidRPr="00495961">
        <w:rPr>
          <w:rFonts w:ascii="Arial" w:hAnsi="Arial" w:cs="Arial"/>
          <w:sz w:val="22"/>
          <w:szCs w:val="22"/>
        </w:rPr>
        <w:t xml:space="preserve">řadu práce jako </w:t>
      </w:r>
      <w:r w:rsidR="005734FF">
        <w:rPr>
          <w:rFonts w:ascii="Arial" w:hAnsi="Arial" w:cs="Arial"/>
          <w:sz w:val="22"/>
          <w:szCs w:val="22"/>
        </w:rPr>
        <w:t>uchazeči</w:t>
      </w:r>
      <w:r w:rsidR="005734FF" w:rsidRPr="00495961">
        <w:rPr>
          <w:rFonts w:ascii="Arial" w:hAnsi="Arial" w:cs="Arial"/>
          <w:sz w:val="22"/>
          <w:szCs w:val="22"/>
        </w:rPr>
        <w:t xml:space="preserve"> o </w:t>
      </w:r>
      <w:r w:rsidR="005734FF">
        <w:rPr>
          <w:rFonts w:ascii="Arial" w:hAnsi="Arial" w:cs="Arial"/>
          <w:sz w:val="22"/>
          <w:szCs w:val="22"/>
        </w:rPr>
        <w:t>zaměstnání</w:t>
      </w:r>
      <w:r w:rsidR="005734FF" w:rsidRPr="00495961">
        <w:rPr>
          <w:rFonts w:ascii="Arial" w:hAnsi="Arial" w:cs="Arial"/>
          <w:sz w:val="22"/>
          <w:szCs w:val="22"/>
        </w:rPr>
        <w:t xml:space="preserve"> či nikoli.</w:t>
      </w:r>
      <w:r w:rsidR="005734FF">
        <w:rPr>
          <w:rFonts w:ascii="Arial" w:hAnsi="Arial" w:cs="Arial"/>
          <w:sz w:val="22"/>
          <w:szCs w:val="22"/>
        </w:rPr>
        <w:t xml:space="preserve"> </w:t>
      </w:r>
    </w:p>
    <w:p w14:paraId="6FAA74E1" w14:textId="77777777" w:rsidR="005734FF" w:rsidRPr="008233B6" w:rsidRDefault="005734FF" w:rsidP="005734FF">
      <w:pPr>
        <w:spacing w:after="200"/>
        <w:jc w:val="both"/>
        <w:rPr>
          <w:rFonts w:ascii="Arial" w:hAnsi="Arial" w:cs="Arial"/>
          <w:sz w:val="22"/>
          <w:szCs w:val="22"/>
        </w:rPr>
      </w:pPr>
    </w:p>
    <w:p w14:paraId="7952D378" w14:textId="77777777" w:rsidR="00504954" w:rsidRPr="008233B6" w:rsidRDefault="00504954" w:rsidP="00504954">
      <w:pPr>
        <w:spacing w:after="200"/>
        <w:jc w:val="both"/>
        <w:rPr>
          <w:rFonts w:ascii="Arial" w:hAnsi="Arial" w:cs="Arial"/>
          <w:b/>
          <w:sz w:val="22"/>
          <w:szCs w:val="22"/>
          <w:u w:val="single"/>
        </w:rPr>
      </w:pPr>
      <w:r w:rsidRPr="008233B6">
        <w:rPr>
          <w:rFonts w:ascii="Arial" w:hAnsi="Arial" w:cs="Arial"/>
          <w:b/>
          <w:sz w:val="22"/>
          <w:szCs w:val="22"/>
          <w:u w:val="single"/>
        </w:rPr>
        <w:t xml:space="preserve">Identifikace typů příjemců </w:t>
      </w:r>
    </w:p>
    <w:p w14:paraId="7987ACFC" w14:textId="77777777" w:rsidR="00C229E7" w:rsidRPr="008233B6" w:rsidRDefault="00C229E7" w:rsidP="00C229E7">
      <w:pPr>
        <w:jc w:val="both"/>
        <w:rPr>
          <w:rFonts w:ascii="Arial" w:hAnsi="Arial" w:cs="Arial"/>
          <w:sz w:val="22"/>
          <w:szCs w:val="22"/>
        </w:rPr>
      </w:pPr>
      <w:r w:rsidRPr="008233B6">
        <w:rPr>
          <w:rFonts w:ascii="Arial" w:hAnsi="Arial" w:cs="Arial"/>
          <w:sz w:val="22"/>
          <w:szCs w:val="22"/>
        </w:rPr>
        <w:t>Příjemci v této investiční prioritě budou zejména MPSV a jím řízené/zřízené instituce, poradenské a vzdělávací instituce, nestátní neziskové organizace, obce a svazky obcí, atd.</w:t>
      </w:r>
    </w:p>
    <w:p w14:paraId="65042C44" w14:textId="77777777" w:rsidR="00504954" w:rsidRPr="008233B6" w:rsidRDefault="00504954" w:rsidP="00504954">
      <w:pPr>
        <w:tabs>
          <w:tab w:val="left" w:pos="-3828"/>
        </w:tabs>
        <w:spacing w:after="120"/>
        <w:jc w:val="both"/>
        <w:rPr>
          <w:b/>
        </w:rPr>
      </w:pPr>
    </w:p>
    <w:p w14:paraId="6C231C1E" w14:textId="77777777" w:rsidR="00504954" w:rsidRPr="008233B6" w:rsidRDefault="00504954" w:rsidP="00504954">
      <w:pPr>
        <w:spacing w:after="200"/>
        <w:jc w:val="both"/>
        <w:rPr>
          <w:rFonts w:ascii="Arial" w:hAnsi="Arial" w:cs="Arial"/>
          <w:b/>
          <w:sz w:val="22"/>
          <w:szCs w:val="22"/>
          <w:u w:val="single"/>
        </w:rPr>
      </w:pPr>
      <w:r w:rsidRPr="008233B6">
        <w:rPr>
          <w:rFonts w:ascii="Arial" w:hAnsi="Arial" w:cs="Arial"/>
          <w:b/>
          <w:sz w:val="22"/>
          <w:szCs w:val="22"/>
          <w:u w:val="single"/>
        </w:rPr>
        <w:t xml:space="preserve">Uvedení specifických území, na která bude podpora cílena </w:t>
      </w:r>
    </w:p>
    <w:p w14:paraId="19FAAEED" w14:textId="77777777" w:rsidR="00504954" w:rsidRPr="008233B6" w:rsidRDefault="00504954" w:rsidP="00504954">
      <w:pPr>
        <w:jc w:val="both"/>
        <w:rPr>
          <w:rFonts w:ascii="Arial" w:hAnsi="Arial" w:cs="Arial"/>
          <w:sz w:val="22"/>
          <w:szCs w:val="22"/>
        </w:rPr>
      </w:pPr>
      <w:r w:rsidRPr="008233B6">
        <w:rPr>
          <w:rFonts w:ascii="Arial" w:hAnsi="Arial" w:cs="Arial"/>
          <w:sz w:val="22"/>
          <w:szCs w:val="22"/>
        </w:rPr>
        <w:t xml:space="preserve">Podpora v rámci Iniciativy na podporu zaměstnanosti mládeže je určena pouze pro regiony NUTS II, ve kterých míra nezaměstnanosti osob ve věku 15-24 let přesáhla v roce 2012 hodnotu 25 %. V ČR se jedná pouze o jeden region, a to NUTS II Severozápad. Jiné regiony nejsou pro podporu v rámci této investiční priority způsobilé. </w:t>
      </w:r>
    </w:p>
    <w:p w14:paraId="41156FAC" w14:textId="77777777" w:rsidR="00504954" w:rsidRPr="008233B6" w:rsidRDefault="00504954" w:rsidP="00504954">
      <w:pPr>
        <w:tabs>
          <w:tab w:val="left" w:pos="-3828"/>
        </w:tabs>
        <w:spacing w:after="120"/>
        <w:jc w:val="both"/>
        <w:rPr>
          <w:b/>
        </w:rPr>
      </w:pPr>
    </w:p>
    <w:p w14:paraId="6E69EE73" w14:textId="77777777" w:rsidR="00504954" w:rsidRPr="008233B6" w:rsidRDefault="00504954" w:rsidP="00504954">
      <w:pPr>
        <w:spacing w:after="200"/>
        <w:jc w:val="both"/>
        <w:rPr>
          <w:rFonts w:ascii="Arial" w:hAnsi="Arial" w:cs="Arial"/>
          <w:b/>
          <w:sz w:val="22"/>
          <w:szCs w:val="22"/>
          <w:u w:val="single"/>
        </w:rPr>
      </w:pPr>
      <w:r w:rsidRPr="008233B6">
        <w:rPr>
          <w:rFonts w:ascii="Arial" w:hAnsi="Arial" w:cs="Arial"/>
          <w:b/>
          <w:sz w:val="22"/>
          <w:szCs w:val="22"/>
          <w:u w:val="single"/>
        </w:rPr>
        <w:t>Indikativní procentuální podíl investiční priority na prioritní ose</w:t>
      </w:r>
    </w:p>
    <w:p w14:paraId="70EDB13A" w14:textId="77777777" w:rsidR="00504954" w:rsidRPr="008233B6" w:rsidRDefault="00C12C24" w:rsidP="00504954">
      <w:pPr>
        <w:jc w:val="both"/>
        <w:rPr>
          <w:rFonts w:ascii="Arial" w:hAnsi="Arial" w:cs="Arial"/>
          <w:color w:val="000000"/>
          <w:sz w:val="22"/>
          <w:szCs w:val="22"/>
        </w:rPr>
      </w:pPr>
      <w:r>
        <w:rPr>
          <w:rFonts w:ascii="Arial" w:hAnsi="Arial" w:cs="Arial"/>
          <w:color w:val="000000"/>
          <w:sz w:val="22"/>
          <w:szCs w:val="22"/>
        </w:rPr>
        <w:t xml:space="preserve">Alokace na investiční prioritu je tvořena částkou </w:t>
      </w:r>
      <w:r w:rsidR="00E81140">
        <w:rPr>
          <w:rFonts w:ascii="Arial" w:hAnsi="Arial" w:cs="Arial"/>
          <w:color w:val="000000"/>
          <w:sz w:val="22"/>
          <w:szCs w:val="22"/>
        </w:rPr>
        <w:t xml:space="preserve">cca </w:t>
      </w:r>
      <w:r>
        <w:rPr>
          <w:rFonts w:ascii="Arial" w:hAnsi="Arial" w:cs="Arial"/>
          <w:color w:val="000000"/>
          <w:sz w:val="22"/>
          <w:szCs w:val="22"/>
        </w:rPr>
        <w:t xml:space="preserve">13,6 mil. EUR ze specifické alokace </w:t>
      </w:r>
      <w:r w:rsidR="00504954" w:rsidRPr="008233B6">
        <w:rPr>
          <w:rFonts w:ascii="Arial" w:hAnsi="Arial" w:cs="Arial"/>
          <w:color w:val="000000"/>
          <w:sz w:val="22"/>
          <w:szCs w:val="22"/>
        </w:rPr>
        <w:t>z Iniciativy na podporu zaměstnanosti mládeže</w:t>
      </w:r>
      <w:r>
        <w:rPr>
          <w:rFonts w:ascii="Arial" w:hAnsi="Arial" w:cs="Arial"/>
          <w:color w:val="000000"/>
          <w:sz w:val="22"/>
          <w:szCs w:val="22"/>
        </w:rPr>
        <w:t>, která bude doplněna o stejnou částku vyčleněnou z ESF včetně povinného národní spolufinancování</w:t>
      </w:r>
      <w:r w:rsidR="00504954" w:rsidRPr="008233B6">
        <w:rPr>
          <w:rFonts w:ascii="Arial" w:hAnsi="Arial" w:cs="Arial"/>
          <w:color w:val="000000"/>
          <w:sz w:val="22"/>
          <w:szCs w:val="22"/>
        </w:rPr>
        <w:t xml:space="preserve">. </w:t>
      </w:r>
    </w:p>
    <w:p w14:paraId="69B4FD39" w14:textId="77777777" w:rsidR="00504954" w:rsidRPr="008233B6" w:rsidRDefault="00504954" w:rsidP="00504954">
      <w:pPr>
        <w:tabs>
          <w:tab w:val="left" w:pos="-3828"/>
        </w:tabs>
        <w:spacing w:after="120"/>
        <w:jc w:val="both"/>
        <w:rPr>
          <w:b/>
        </w:rPr>
      </w:pPr>
    </w:p>
    <w:p w14:paraId="5F6356FC" w14:textId="77777777" w:rsidR="00504954" w:rsidRPr="008233B6" w:rsidRDefault="00504954" w:rsidP="00504954">
      <w:pPr>
        <w:pStyle w:val="Nadpis4"/>
      </w:pPr>
      <w:r w:rsidRPr="008233B6">
        <w:t xml:space="preserve">Hlavní principy výběru operací </w:t>
      </w:r>
    </w:p>
    <w:p w14:paraId="010CF53E" w14:textId="77777777" w:rsidR="00D96DC3" w:rsidRPr="009527B0" w:rsidRDefault="00D96DC3" w:rsidP="00D96DC3">
      <w:pPr>
        <w:spacing w:after="120"/>
        <w:jc w:val="both"/>
        <w:rPr>
          <w:rFonts w:ascii="Arial" w:hAnsi="Arial" w:cs="Arial"/>
          <w:color w:val="000000"/>
          <w:sz w:val="22"/>
          <w:szCs w:val="22"/>
        </w:rPr>
      </w:pPr>
      <w:r w:rsidRPr="009527B0">
        <w:rPr>
          <w:rFonts w:ascii="Arial" w:hAnsi="Arial" w:cs="Arial"/>
          <w:color w:val="000000"/>
          <w:sz w:val="22"/>
          <w:szCs w:val="22"/>
        </w:rPr>
        <w:t xml:space="preserve">Výběr projektů bude probíhat v souladu se závazným metodickým pokynem MMR pro řízení výzev, hodnocení a výběr projektů v programovém období 2014-2020. Tento metodický </w:t>
      </w:r>
      <w:r w:rsidRPr="009527B0">
        <w:rPr>
          <w:rFonts w:ascii="Arial" w:hAnsi="Arial" w:cs="Arial"/>
          <w:color w:val="000000"/>
          <w:sz w:val="22"/>
          <w:szCs w:val="22"/>
        </w:rPr>
        <w:lastRenderedPageBreak/>
        <w:t>pokyn si klade za cíl mj. posílit důraz na posuzování skutečného smyslu a potřebnosti projektů (omezením počtu bodů přidělovaných za proveditelnost projektu), a zvýšení míry transparentnosti procesu výběru projektů. Metodický pokyn vychází mj. ze Strategie pro boj s</w:t>
      </w:r>
      <w:r>
        <w:rPr>
          <w:rFonts w:ascii="Arial" w:hAnsi="Arial" w:cs="Arial"/>
          <w:color w:val="000000"/>
          <w:sz w:val="22"/>
          <w:szCs w:val="22"/>
        </w:rPr>
        <w:t> </w:t>
      </w:r>
      <w:r w:rsidRPr="009527B0">
        <w:rPr>
          <w:rFonts w:ascii="Arial" w:hAnsi="Arial" w:cs="Arial"/>
          <w:color w:val="000000"/>
          <w:sz w:val="22"/>
          <w:szCs w:val="22"/>
        </w:rPr>
        <w:t xml:space="preserve">podvody a korupcí v rámci čerpání ESI fondů v období 2014 – 2020. </w:t>
      </w:r>
    </w:p>
    <w:p w14:paraId="6928EA04"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V rámci této investiční priority budou vyhlašovány výzvy na předkládání projektů. Projekty budou hodnoceny a vybírány podle kritérií pro výběr projektů, která schválí Monitorovací výbor OPZ. Pro zajištění příspěvku projektů k plnění specifických cílů a dosahování výsledků příslušných prioritních os budou v kritériích pro výběr projektů zastoupena kritéria vztahující se k dosahování hodnot monitorovacích indikátorů, resp. jednotek výstupu v případě projektů využívajících jednotkové náklady.</w:t>
      </w:r>
    </w:p>
    <w:p w14:paraId="61A698E2"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 xml:space="preserve">Za účelem snížení administrativní zátěže bude usilováno o využívání zjednodušených forem vykazování výdajů. Všude tam, kde dostupná data a charakter projektů umožní vydefinování konkrétních jednotek výstupů a jejich ocenění, bude zvažováno využití jednotkových nákladů. </w:t>
      </w:r>
    </w:p>
    <w:p w14:paraId="4F43FDF4"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Při hodnocení a výběru projektů bude posuzována rovněž problematika horizontálních témat (rovné příležitosti a nediskriminace, rovnost žen a mužů a udržitelný rozvoj). Projekt, u</w:t>
      </w:r>
      <w:r w:rsidR="000D0574">
        <w:rPr>
          <w:rFonts w:ascii="Arial" w:hAnsi="Arial" w:cs="Arial"/>
          <w:color w:val="000000"/>
          <w:sz w:val="22"/>
          <w:szCs w:val="22"/>
        </w:rPr>
        <w:t> </w:t>
      </w:r>
      <w:r w:rsidRPr="00B62E6A">
        <w:rPr>
          <w:rFonts w:ascii="Arial" w:hAnsi="Arial" w:cs="Arial"/>
          <w:color w:val="000000"/>
          <w:sz w:val="22"/>
          <w:szCs w:val="22"/>
        </w:rPr>
        <w:t>kterého bude identifikován negativní dopad na uvedená horizontální témata, nebude moci být podpořen z prostředků OPZ (blíže viz kap</w:t>
      </w:r>
      <w:r>
        <w:rPr>
          <w:rFonts w:ascii="Arial" w:hAnsi="Arial" w:cs="Arial"/>
          <w:color w:val="000000"/>
          <w:sz w:val="22"/>
          <w:szCs w:val="22"/>
        </w:rPr>
        <w:t>.</w:t>
      </w:r>
      <w:r w:rsidRPr="00B62E6A">
        <w:rPr>
          <w:rFonts w:ascii="Arial" w:hAnsi="Arial" w:cs="Arial"/>
          <w:color w:val="000000"/>
          <w:sz w:val="22"/>
          <w:szCs w:val="22"/>
        </w:rPr>
        <w:t xml:space="preserve"> </w:t>
      </w:r>
      <w:r>
        <w:rPr>
          <w:rFonts w:ascii="Arial" w:hAnsi="Arial" w:cs="Arial"/>
          <w:color w:val="000000"/>
          <w:sz w:val="22"/>
          <w:szCs w:val="22"/>
        </w:rPr>
        <w:fldChar w:fldCharType="begin"/>
      </w:r>
      <w:r>
        <w:rPr>
          <w:rFonts w:ascii="Arial" w:hAnsi="Arial" w:cs="Arial"/>
          <w:color w:val="000000"/>
          <w:sz w:val="22"/>
          <w:szCs w:val="22"/>
        </w:rPr>
        <w:instrText xml:space="preserve"> REF _Ref369851197 \r \h </w:instrText>
      </w:r>
      <w:r>
        <w:rPr>
          <w:rFonts w:ascii="Arial" w:hAnsi="Arial" w:cs="Arial"/>
          <w:color w:val="000000"/>
          <w:sz w:val="22"/>
          <w:szCs w:val="22"/>
        </w:rPr>
      </w:r>
      <w:r>
        <w:rPr>
          <w:rFonts w:ascii="Arial" w:hAnsi="Arial" w:cs="Arial"/>
          <w:color w:val="000000"/>
          <w:sz w:val="22"/>
          <w:szCs w:val="22"/>
        </w:rPr>
        <w:fldChar w:fldCharType="separate"/>
      </w:r>
      <w:r w:rsidR="00DC38DA">
        <w:rPr>
          <w:rFonts w:ascii="Arial" w:hAnsi="Arial" w:cs="Arial"/>
          <w:color w:val="000000"/>
          <w:sz w:val="22"/>
          <w:szCs w:val="22"/>
        </w:rPr>
        <w:t>11</w:t>
      </w:r>
      <w:r>
        <w:rPr>
          <w:rFonts w:ascii="Arial" w:hAnsi="Arial" w:cs="Arial"/>
          <w:color w:val="000000"/>
          <w:sz w:val="22"/>
          <w:szCs w:val="22"/>
        </w:rPr>
        <w:fldChar w:fldCharType="end"/>
      </w:r>
      <w:r w:rsidRPr="00B62E6A">
        <w:rPr>
          <w:rFonts w:ascii="Arial" w:hAnsi="Arial" w:cs="Arial"/>
          <w:color w:val="000000"/>
          <w:sz w:val="22"/>
          <w:szCs w:val="22"/>
        </w:rPr>
        <w:t>).</w:t>
      </w:r>
    </w:p>
    <w:p w14:paraId="7E724A09" w14:textId="77777777" w:rsidR="00504954" w:rsidRPr="008233B6" w:rsidRDefault="00504954" w:rsidP="00504954">
      <w:pPr>
        <w:tabs>
          <w:tab w:val="left" w:pos="-3828"/>
        </w:tabs>
        <w:spacing w:after="120"/>
        <w:jc w:val="both"/>
      </w:pPr>
    </w:p>
    <w:p w14:paraId="018F37A8" w14:textId="77777777" w:rsidR="00504954" w:rsidRPr="008233B6" w:rsidRDefault="00504954" w:rsidP="00504954">
      <w:pPr>
        <w:pStyle w:val="Nadpis4"/>
      </w:pPr>
      <w:r w:rsidRPr="008233B6">
        <w:t>Plánované využití finančních nástrojů</w:t>
      </w:r>
    </w:p>
    <w:p w14:paraId="6E56C939" w14:textId="77777777" w:rsidR="00504954" w:rsidRPr="008233B6" w:rsidRDefault="00504954" w:rsidP="00504954">
      <w:pPr>
        <w:jc w:val="both"/>
        <w:rPr>
          <w:rFonts w:ascii="Arial" w:hAnsi="Arial" w:cs="Arial"/>
          <w:sz w:val="22"/>
          <w:szCs w:val="22"/>
        </w:rPr>
      </w:pPr>
      <w:r w:rsidRPr="008233B6">
        <w:rPr>
          <w:rFonts w:ascii="Arial" w:hAnsi="Arial" w:cs="Arial"/>
          <w:sz w:val="22"/>
          <w:szCs w:val="22"/>
        </w:rPr>
        <w:t>Využití finančních nástrojů se nepředpokládá.</w:t>
      </w:r>
    </w:p>
    <w:p w14:paraId="12727B75" w14:textId="77777777" w:rsidR="00504954" w:rsidRPr="008233B6" w:rsidRDefault="00504954" w:rsidP="00504954">
      <w:pPr>
        <w:pStyle w:val="Nadpis4"/>
      </w:pPr>
      <w:r w:rsidRPr="008233B6">
        <w:t>Plánované využití velkých projektů</w:t>
      </w:r>
    </w:p>
    <w:p w14:paraId="4CF6FE29" w14:textId="77777777" w:rsidR="00504954" w:rsidRPr="008233B6" w:rsidRDefault="00504954" w:rsidP="00504954">
      <w:pPr>
        <w:jc w:val="both"/>
        <w:rPr>
          <w:rFonts w:ascii="Arial" w:hAnsi="Arial" w:cs="Arial"/>
          <w:sz w:val="22"/>
          <w:szCs w:val="22"/>
        </w:rPr>
      </w:pPr>
    </w:p>
    <w:p w14:paraId="3A814FC0" w14:textId="77777777" w:rsidR="00504954" w:rsidRPr="008233B6" w:rsidRDefault="00504954" w:rsidP="00504954">
      <w:pPr>
        <w:jc w:val="both"/>
        <w:rPr>
          <w:rFonts w:ascii="Arial" w:hAnsi="Arial" w:cs="Arial"/>
          <w:sz w:val="22"/>
          <w:szCs w:val="22"/>
        </w:rPr>
      </w:pPr>
      <w:r w:rsidRPr="008233B6">
        <w:rPr>
          <w:rFonts w:ascii="Arial" w:hAnsi="Arial" w:cs="Arial"/>
          <w:sz w:val="22"/>
          <w:szCs w:val="22"/>
        </w:rPr>
        <w:t xml:space="preserve">Vzhledem k tomu, že OPZ je spolufinancován z ESF, nebude obsahovat žádné velké projekty ve smyslu čl. 90 obecného nařízení. </w:t>
      </w:r>
    </w:p>
    <w:p w14:paraId="0DDD3EF6" w14:textId="77777777" w:rsidR="00504954" w:rsidRPr="008233B6" w:rsidRDefault="00504954" w:rsidP="00504954">
      <w:pPr>
        <w:spacing w:after="200"/>
        <w:jc w:val="both"/>
        <w:rPr>
          <w:rFonts w:ascii="Arial" w:hAnsi="Arial" w:cs="Arial"/>
          <w:b/>
          <w:sz w:val="22"/>
          <w:szCs w:val="22"/>
          <w:u w:val="single"/>
        </w:rPr>
      </w:pPr>
    </w:p>
    <w:p w14:paraId="7BC51E68" w14:textId="77777777" w:rsidR="00504954" w:rsidRPr="008233B6" w:rsidRDefault="00504954" w:rsidP="00504954">
      <w:pPr>
        <w:pStyle w:val="Nadpis4"/>
      </w:pPr>
      <w:r w:rsidRPr="008233B6">
        <w:t xml:space="preserve">Společné a specifické indikátory výstupu </w:t>
      </w:r>
    </w:p>
    <w:p w14:paraId="542C8114" w14:textId="77777777" w:rsidR="00953AC5" w:rsidRPr="008233B6" w:rsidRDefault="00953AC5" w:rsidP="00CE72F8">
      <w:pPr>
        <w:ind w:left="864"/>
      </w:pPr>
    </w:p>
    <w:p w14:paraId="4A60BB80" w14:textId="77777777" w:rsidR="00953AC5" w:rsidRPr="008233B6" w:rsidRDefault="00953AC5" w:rsidP="00CE72F8">
      <w:bookmarkStart w:id="59" w:name="_Toc390352205"/>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12</w:t>
      </w:r>
      <w:r w:rsidRPr="008233B6">
        <w:rPr>
          <w:rFonts w:ascii="Arial" w:hAnsi="Arial" w:cs="Arial"/>
          <w:b/>
          <w:sz w:val="20"/>
          <w:szCs w:val="20"/>
        </w:rPr>
        <w:fldChar w:fldCharType="end"/>
      </w:r>
      <w:r w:rsidRPr="008233B6">
        <w:rPr>
          <w:rFonts w:ascii="Arial" w:hAnsi="Arial" w:cs="Arial"/>
          <w:b/>
          <w:sz w:val="20"/>
          <w:szCs w:val="20"/>
        </w:rPr>
        <w:t>: Společné a specifické výstupové indikátory za investiční prioritu 1.5</w:t>
      </w:r>
      <w:bookmarkEnd w:id="59"/>
    </w:p>
    <w:tbl>
      <w:tblPr>
        <w:tblW w:w="4998" w:type="pct"/>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37"/>
        <w:gridCol w:w="1526"/>
        <w:gridCol w:w="1384"/>
        <w:gridCol w:w="1081"/>
        <w:gridCol w:w="1083"/>
        <w:gridCol w:w="1207"/>
        <w:gridCol w:w="958"/>
        <w:gridCol w:w="1048"/>
      </w:tblGrid>
      <w:tr w:rsidR="00AC162A" w:rsidRPr="008233B6" w14:paraId="6A12DA72" w14:textId="77777777" w:rsidTr="0028325D">
        <w:trPr>
          <w:trHeight w:val="706"/>
          <w:jc w:val="center"/>
        </w:trPr>
        <w:tc>
          <w:tcPr>
            <w:tcW w:w="236" w:type="pct"/>
            <w:shd w:val="clear" w:color="auto" w:fill="DBE5F1"/>
          </w:tcPr>
          <w:p w14:paraId="7C05F22A" w14:textId="77777777" w:rsidR="0028325D" w:rsidRPr="008233B6" w:rsidRDefault="0028325D" w:rsidP="008858B8">
            <w:pPr>
              <w:tabs>
                <w:tab w:val="left" w:pos="720"/>
              </w:tabs>
              <w:jc w:val="center"/>
              <w:rPr>
                <w:rFonts w:ascii="Arial" w:hAnsi="Arial" w:cs="Arial"/>
                <w:b/>
                <w:sz w:val="18"/>
                <w:szCs w:val="18"/>
              </w:rPr>
            </w:pPr>
            <w:r w:rsidRPr="008233B6">
              <w:rPr>
                <w:rFonts w:ascii="Arial" w:hAnsi="Arial" w:cs="Arial"/>
                <w:b/>
                <w:sz w:val="18"/>
                <w:szCs w:val="18"/>
              </w:rPr>
              <w:t>ID</w:t>
            </w:r>
          </w:p>
        </w:tc>
        <w:tc>
          <w:tcPr>
            <w:tcW w:w="868" w:type="pct"/>
            <w:shd w:val="clear" w:color="auto" w:fill="DBE5F1"/>
          </w:tcPr>
          <w:p w14:paraId="0B283F34" w14:textId="77777777" w:rsidR="0028325D" w:rsidRPr="008233B6" w:rsidRDefault="0028325D" w:rsidP="008858B8">
            <w:pPr>
              <w:tabs>
                <w:tab w:val="left" w:pos="720"/>
              </w:tabs>
              <w:jc w:val="center"/>
              <w:rPr>
                <w:rFonts w:ascii="Arial" w:hAnsi="Arial" w:cs="Arial"/>
                <w:b/>
                <w:sz w:val="18"/>
                <w:szCs w:val="18"/>
              </w:rPr>
            </w:pPr>
            <w:r w:rsidRPr="008233B6">
              <w:rPr>
                <w:rFonts w:ascii="Arial" w:hAnsi="Arial" w:cs="Arial"/>
                <w:b/>
                <w:sz w:val="18"/>
                <w:szCs w:val="18"/>
              </w:rPr>
              <w:t>Indikátor</w:t>
            </w:r>
          </w:p>
        </w:tc>
        <w:tc>
          <w:tcPr>
            <w:tcW w:w="790" w:type="pct"/>
            <w:shd w:val="clear" w:color="auto" w:fill="DBE5F1"/>
          </w:tcPr>
          <w:p w14:paraId="220D70CE" w14:textId="77777777" w:rsidR="0028325D" w:rsidRPr="008233B6" w:rsidRDefault="0028325D"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Měrná jednotka</w:t>
            </w:r>
          </w:p>
        </w:tc>
        <w:tc>
          <w:tcPr>
            <w:tcW w:w="624" w:type="pct"/>
            <w:shd w:val="clear" w:color="auto" w:fill="DBE5F1"/>
          </w:tcPr>
          <w:p w14:paraId="78AD4A2D" w14:textId="77777777" w:rsidR="0028325D" w:rsidRPr="008233B6" w:rsidRDefault="0028325D"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Fond</w:t>
            </w:r>
          </w:p>
        </w:tc>
        <w:tc>
          <w:tcPr>
            <w:tcW w:w="625" w:type="pct"/>
            <w:shd w:val="clear" w:color="auto" w:fill="DBE5F1"/>
          </w:tcPr>
          <w:p w14:paraId="2B039B28" w14:textId="77777777" w:rsidR="0028325D" w:rsidRPr="008233B6" w:rsidRDefault="0028325D"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Kategorie regionu</w:t>
            </w:r>
          </w:p>
        </w:tc>
        <w:tc>
          <w:tcPr>
            <w:tcW w:w="693" w:type="pct"/>
            <w:shd w:val="clear" w:color="auto" w:fill="DBE5F1"/>
          </w:tcPr>
          <w:p w14:paraId="44641C48" w14:textId="77777777" w:rsidR="0028325D" w:rsidRPr="008233B6" w:rsidRDefault="0028325D" w:rsidP="00CF538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Cílová hodnota (202</w:t>
            </w:r>
            <w:r w:rsidR="00CF5388" w:rsidRPr="008233B6">
              <w:rPr>
                <w:rFonts w:ascii="Arial" w:hAnsi="Arial" w:cs="Arial"/>
                <w:b/>
                <w:sz w:val="18"/>
                <w:szCs w:val="18"/>
                <w:lang w:val="cs-CZ"/>
              </w:rPr>
              <w:t>3</w:t>
            </w:r>
            <w:r w:rsidRPr="008233B6">
              <w:rPr>
                <w:rFonts w:ascii="Arial" w:hAnsi="Arial" w:cs="Arial"/>
                <w:b/>
                <w:sz w:val="18"/>
                <w:szCs w:val="18"/>
                <w:lang w:val="cs-CZ"/>
              </w:rPr>
              <w:t>)</w:t>
            </w:r>
          </w:p>
        </w:tc>
        <w:tc>
          <w:tcPr>
            <w:tcW w:w="557" w:type="pct"/>
            <w:shd w:val="clear" w:color="auto" w:fill="DBE5F1"/>
          </w:tcPr>
          <w:p w14:paraId="4F9DCC53" w14:textId="7FA779E9" w:rsidR="0028325D" w:rsidRPr="008233B6" w:rsidRDefault="0028325D" w:rsidP="004E3412">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 xml:space="preserve">Zdroj </w:t>
            </w:r>
            <w:r w:rsidR="004E3412">
              <w:rPr>
                <w:rFonts w:ascii="Arial" w:hAnsi="Arial" w:cs="Arial"/>
                <w:b/>
                <w:sz w:val="18"/>
                <w:szCs w:val="18"/>
                <w:lang w:val="cs-CZ"/>
              </w:rPr>
              <w:t>údajů</w:t>
            </w:r>
          </w:p>
        </w:tc>
        <w:tc>
          <w:tcPr>
            <w:tcW w:w="606" w:type="pct"/>
            <w:shd w:val="clear" w:color="auto" w:fill="DBE5F1"/>
          </w:tcPr>
          <w:p w14:paraId="73B461A5" w14:textId="77777777" w:rsidR="0028325D" w:rsidRPr="008233B6" w:rsidRDefault="0028325D"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Frekvence sledování</w:t>
            </w:r>
          </w:p>
        </w:tc>
      </w:tr>
      <w:tr w:rsidR="0028325D" w:rsidRPr="008233B6" w14:paraId="0047F883" w14:textId="77777777" w:rsidTr="00AE39E8">
        <w:trPr>
          <w:trHeight w:val="570"/>
          <w:jc w:val="center"/>
        </w:trPr>
        <w:tc>
          <w:tcPr>
            <w:tcW w:w="236" w:type="pct"/>
            <w:vAlign w:val="center"/>
          </w:tcPr>
          <w:p w14:paraId="705329A4" w14:textId="0F63DCAE" w:rsidR="0028325D" w:rsidRPr="008233B6" w:rsidRDefault="00D154B9" w:rsidP="008858B8">
            <w:pPr>
              <w:pStyle w:val="ListDash"/>
              <w:numPr>
                <w:ilvl w:val="0"/>
                <w:numId w:val="0"/>
              </w:numPr>
              <w:spacing w:after="0"/>
              <w:jc w:val="left"/>
              <w:rPr>
                <w:rFonts w:ascii="Arial" w:hAnsi="Arial" w:cs="Arial"/>
                <w:sz w:val="18"/>
                <w:szCs w:val="18"/>
                <w:lang w:val="cs-CZ"/>
              </w:rPr>
            </w:pPr>
            <w:r>
              <w:rPr>
                <w:rFonts w:ascii="Arial" w:hAnsi="Arial" w:cs="Arial"/>
                <w:sz w:val="18"/>
                <w:szCs w:val="18"/>
                <w:lang w:val="cs-CZ"/>
              </w:rPr>
              <w:t>C/ESF/0-19</w:t>
            </w:r>
          </w:p>
        </w:tc>
        <w:tc>
          <w:tcPr>
            <w:tcW w:w="868" w:type="pct"/>
            <w:shd w:val="clear" w:color="auto" w:fill="auto"/>
            <w:vAlign w:val="center"/>
          </w:tcPr>
          <w:p w14:paraId="41717DCD" w14:textId="77777777" w:rsidR="0028325D" w:rsidRPr="008233B6" w:rsidRDefault="0028325D" w:rsidP="008858B8">
            <w:pPr>
              <w:rPr>
                <w:rFonts w:ascii="Arial" w:hAnsi="Arial" w:cs="Arial"/>
                <w:color w:val="000000"/>
                <w:sz w:val="18"/>
                <w:szCs w:val="18"/>
              </w:rPr>
            </w:pPr>
            <w:r w:rsidRPr="008233B6">
              <w:rPr>
                <w:rFonts w:ascii="Arial" w:hAnsi="Arial" w:cs="Arial"/>
                <w:color w:val="000000"/>
                <w:sz w:val="18"/>
                <w:szCs w:val="18"/>
              </w:rPr>
              <w:t xml:space="preserve">Celkový počet podpořených účastníků – </w:t>
            </w:r>
          </w:p>
          <w:p w14:paraId="39F3F9D0" w14:textId="77777777" w:rsidR="0028325D" w:rsidRPr="008233B6" w:rsidRDefault="0028325D" w:rsidP="008858B8">
            <w:pPr>
              <w:rPr>
                <w:rFonts w:ascii="Arial" w:hAnsi="Arial" w:cs="Arial"/>
                <w:color w:val="000000"/>
                <w:sz w:val="18"/>
                <w:szCs w:val="18"/>
              </w:rPr>
            </w:pPr>
            <w:r w:rsidRPr="008233B6">
              <w:rPr>
                <w:rFonts w:ascii="Arial" w:hAnsi="Arial" w:cs="Arial"/>
                <w:color w:val="000000"/>
                <w:sz w:val="18"/>
                <w:szCs w:val="18"/>
              </w:rPr>
              <w:t xml:space="preserve">v členění dle přílohy č. 1 nařízení o ESF </w:t>
            </w:r>
          </w:p>
        </w:tc>
        <w:tc>
          <w:tcPr>
            <w:tcW w:w="790" w:type="pct"/>
            <w:shd w:val="clear" w:color="auto" w:fill="auto"/>
            <w:vAlign w:val="center"/>
          </w:tcPr>
          <w:p w14:paraId="5FC38052" w14:textId="77777777" w:rsidR="0028325D" w:rsidRPr="008233B6" w:rsidRDefault="008D445D" w:rsidP="008858B8">
            <w:pPr>
              <w:jc w:val="center"/>
              <w:rPr>
                <w:rFonts w:ascii="Arial" w:hAnsi="Arial" w:cs="Arial"/>
                <w:color w:val="000000"/>
                <w:sz w:val="18"/>
                <w:szCs w:val="18"/>
              </w:rPr>
            </w:pPr>
            <w:r w:rsidRPr="008233B6">
              <w:rPr>
                <w:rFonts w:ascii="Arial" w:hAnsi="Arial" w:cs="Arial"/>
                <w:color w:val="000000"/>
                <w:sz w:val="18"/>
                <w:szCs w:val="18"/>
              </w:rPr>
              <w:t>účastníci</w:t>
            </w:r>
          </w:p>
        </w:tc>
        <w:tc>
          <w:tcPr>
            <w:tcW w:w="624" w:type="pct"/>
            <w:vAlign w:val="center"/>
          </w:tcPr>
          <w:p w14:paraId="6A1EA8DF" w14:textId="77777777" w:rsidR="0028325D" w:rsidRPr="008233B6" w:rsidRDefault="0028325D" w:rsidP="008858B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625" w:type="pct"/>
            <w:vAlign w:val="center"/>
          </w:tcPr>
          <w:p w14:paraId="3541601C" w14:textId="77777777" w:rsidR="0028325D" w:rsidRPr="008233B6" w:rsidRDefault="0028325D"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2810D7A2" w14:textId="77777777" w:rsidR="0028325D" w:rsidRPr="00631C93" w:rsidRDefault="000F7881" w:rsidP="008858B8">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3 100</w:t>
            </w:r>
          </w:p>
        </w:tc>
        <w:tc>
          <w:tcPr>
            <w:tcW w:w="557" w:type="pct"/>
            <w:shd w:val="clear" w:color="auto" w:fill="auto"/>
            <w:vAlign w:val="center"/>
          </w:tcPr>
          <w:p w14:paraId="292D23F1" w14:textId="77777777" w:rsidR="0028325D" w:rsidRPr="008233B6" w:rsidRDefault="006B1BF8"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IS ESF 2014</w:t>
            </w:r>
            <w:r w:rsidR="0028325D" w:rsidRPr="008233B6">
              <w:rPr>
                <w:rFonts w:ascii="Arial" w:hAnsi="Arial" w:cs="Arial"/>
                <w:sz w:val="18"/>
                <w:szCs w:val="18"/>
                <w:lang w:val="cs-CZ"/>
              </w:rPr>
              <w:t>+</w:t>
            </w:r>
          </w:p>
        </w:tc>
        <w:tc>
          <w:tcPr>
            <w:tcW w:w="606" w:type="pct"/>
            <w:vAlign w:val="center"/>
          </w:tcPr>
          <w:p w14:paraId="43C88FF8" w14:textId="77777777" w:rsidR="0028325D" w:rsidRPr="008233B6" w:rsidRDefault="008D445D" w:rsidP="008858B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při vstupu/ zahájení</w:t>
            </w:r>
          </w:p>
        </w:tc>
      </w:tr>
      <w:tr w:rsidR="008D445D" w:rsidRPr="008233B6" w14:paraId="52FF92F6" w14:textId="77777777" w:rsidTr="00CE72F8">
        <w:trPr>
          <w:trHeight w:val="623"/>
          <w:jc w:val="center"/>
        </w:trPr>
        <w:tc>
          <w:tcPr>
            <w:tcW w:w="236" w:type="pct"/>
            <w:vAlign w:val="center"/>
          </w:tcPr>
          <w:p w14:paraId="64155DC7" w14:textId="0515C460" w:rsidR="008D445D" w:rsidRPr="008233B6" w:rsidRDefault="00D154B9" w:rsidP="008858B8">
            <w:pPr>
              <w:pStyle w:val="ListDash"/>
              <w:numPr>
                <w:ilvl w:val="0"/>
                <w:numId w:val="0"/>
              </w:numPr>
              <w:spacing w:after="0"/>
              <w:jc w:val="left"/>
              <w:rPr>
                <w:rFonts w:ascii="Arial" w:hAnsi="Arial" w:cs="Arial"/>
                <w:sz w:val="18"/>
                <w:szCs w:val="18"/>
                <w:lang w:val="cs-CZ"/>
              </w:rPr>
            </w:pPr>
            <w:r>
              <w:rPr>
                <w:rFonts w:ascii="Arial" w:hAnsi="Arial" w:cs="Arial"/>
                <w:sz w:val="18"/>
                <w:szCs w:val="18"/>
                <w:lang w:val="cs-CZ"/>
              </w:rPr>
              <w:t>C/ESF/20</w:t>
            </w:r>
          </w:p>
        </w:tc>
        <w:tc>
          <w:tcPr>
            <w:tcW w:w="868" w:type="pct"/>
            <w:shd w:val="clear" w:color="auto" w:fill="auto"/>
            <w:vAlign w:val="center"/>
          </w:tcPr>
          <w:p w14:paraId="22BB913C" w14:textId="77777777" w:rsidR="008D445D" w:rsidRPr="008233B6" w:rsidRDefault="008D445D" w:rsidP="008858B8">
            <w:pPr>
              <w:rPr>
                <w:rFonts w:ascii="Arial" w:hAnsi="Arial" w:cs="Arial"/>
                <w:color w:val="000000"/>
                <w:sz w:val="18"/>
                <w:szCs w:val="18"/>
              </w:rPr>
            </w:pPr>
            <w:r w:rsidRPr="008233B6">
              <w:rPr>
                <w:rFonts w:ascii="Arial" w:hAnsi="Arial" w:cs="Arial"/>
                <w:color w:val="000000"/>
                <w:sz w:val="18"/>
                <w:szCs w:val="18"/>
              </w:rPr>
              <w:t>Počet projektů, které zcela nebo zčásti provádějí sociální partneři nebo nevládní organizace</w:t>
            </w:r>
          </w:p>
        </w:tc>
        <w:tc>
          <w:tcPr>
            <w:tcW w:w="790" w:type="pct"/>
            <w:shd w:val="clear" w:color="auto" w:fill="auto"/>
            <w:vAlign w:val="center"/>
          </w:tcPr>
          <w:p w14:paraId="10BF68EA" w14:textId="77777777" w:rsidR="008D445D" w:rsidRPr="008233B6" w:rsidRDefault="008D445D" w:rsidP="008858B8">
            <w:pPr>
              <w:jc w:val="center"/>
              <w:rPr>
                <w:rFonts w:ascii="Arial" w:hAnsi="Arial" w:cs="Arial"/>
                <w:color w:val="000000"/>
                <w:sz w:val="18"/>
                <w:szCs w:val="18"/>
              </w:rPr>
            </w:pPr>
            <w:r w:rsidRPr="008233B6">
              <w:rPr>
                <w:rFonts w:ascii="Arial" w:hAnsi="Arial" w:cs="Arial"/>
                <w:color w:val="000000"/>
                <w:sz w:val="18"/>
                <w:szCs w:val="18"/>
              </w:rPr>
              <w:t>projekty</w:t>
            </w:r>
          </w:p>
        </w:tc>
        <w:tc>
          <w:tcPr>
            <w:tcW w:w="624" w:type="pct"/>
            <w:vAlign w:val="center"/>
          </w:tcPr>
          <w:p w14:paraId="1A28A2BD" w14:textId="77777777" w:rsidR="008D445D" w:rsidRPr="008233B6" w:rsidRDefault="008D445D" w:rsidP="002E65BB">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625" w:type="pct"/>
            <w:vAlign w:val="center"/>
          </w:tcPr>
          <w:p w14:paraId="23F7FC50" w14:textId="77777777" w:rsidR="008D445D" w:rsidRPr="008233B6" w:rsidRDefault="008D445D" w:rsidP="0028325D">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7B973FC2" w14:textId="77777777" w:rsidR="008D445D" w:rsidRPr="00631C93" w:rsidRDefault="000F7881"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5</w:t>
            </w:r>
          </w:p>
        </w:tc>
        <w:tc>
          <w:tcPr>
            <w:tcW w:w="557" w:type="pct"/>
            <w:shd w:val="clear" w:color="auto" w:fill="auto"/>
            <w:vAlign w:val="center"/>
          </w:tcPr>
          <w:p w14:paraId="7475E63E" w14:textId="77777777" w:rsidR="008D445D" w:rsidRPr="008233B6" w:rsidRDefault="00A9404C" w:rsidP="008858B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M</w:t>
            </w:r>
            <w:r w:rsidR="008D445D" w:rsidRPr="008233B6">
              <w:rPr>
                <w:rFonts w:ascii="Arial" w:hAnsi="Arial" w:cs="Arial"/>
                <w:sz w:val="18"/>
                <w:szCs w:val="18"/>
                <w:lang w:val="cs-CZ"/>
              </w:rPr>
              <w:t>S 2014+</w:t>
            </w:r>
          </w:p>
        </w:tc>
        <w:tc>
          <w:tcPr>
            <w:tcW w:w="606" w:type="pct"/>
            <w:vAlign w:val="center"/>
          </w:tcPr>
          <w:p w14:paraId="6A0EC099" w14:textId="77777777" w:rsidR="008D445D" w:rsidRPr="008233B6" w:rsidRDefault="008D445D" w:rsidP="008D445D">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při vstupu/ zahájení</w:t>
            </w:r>
          </w:p>
        </w:tc>
      </w:tr>
    </w:tbl>
    <w:p w14:paraId="31B5B7FE" w14:textId="77777777" w:rsidR="00504954" w:rsidRPr="008233B6" w:rsidRDefault="00504954" w:rsidP="00504954">
      <w:pPr>
        <w:jc w:val="both"/>
        <w:rPr>
          <w:rFonts w:ascii="Arial" w:hAnsi="Arial" w:cs="Arial"/>
          <w:sz w:val="22"/>
          <w:szCs w:val="22"/>
        </w:rPr>
      </w:pPr>
    </w:p>
    <w:p w14:paraId="23604FD6" w14:textId="77777777" w:rsidR="005D4185" w:rsidRPr="008233B6" w:rsidRDefault="005D4185" w:rsidP="00473751">
      <w:pPr>
        <w:rPr>
          <w:lang w:eastAsia="en-US"/>
        </w:rPr>
      </w:pPr>
    </w:p>
    <w:p w14:paraId="40E37FF0" w14:textId="77777777" w:rsidR="005D4185" w:rsidRPr="008233B6" w:rsidRDefault="005D08CD" w:rsidP="00CE72F8">
      <w:pPr>
        <w:pStyle w:val="Nadpis3"/>
      </w:pPr>
      <w:bookmarkStart w:id="60" w:name="_Toc390868520"/>
      <w:r w:rsidRPr="008233B6">
        <w:t>Zvláštní ustanovení pro ESF na úrovni prioritní osy 1</w:t>
      </w:r>
      <w:bookmarkEnd w:id="60"/>
    </w:p>
    <w:p w14:paraId="72AFE0B1" w14:textId="77777777" w:rsidR="005D08CD" w:rsidRPr="008233B6" w:rsidRDefault="005D08CD" w:rsidP="00473751">
      <w:pPr>
        <w:rPr>
          <w:lang w:eastAsia="en-US"/>
        </w:rPr>
      </w:pPr>
    </w:p>
    <w:p w14:paraId="604BE394" w14:textId="77777777" w:rsidR="005D08CD" w:rsidRPr="008233B6" w:rsidRDefault="005D08CD" w:rsidP="00CE72F8">
      <w:pPr>
        <w:spacing w:after="200"/>
        <w:jc w:val="both"/>
        <w:rPr>
          <w:rFonts w:ascii="Arial" w:hAnsi="Arial" w:cs="Arial"/>
          <w:b/>
          <w:sz w:val="22"/>
          <w:szCs w:val="22"/>
          <w:u w:val="single"/>
        </w:rPr>
      </w:pPr>
      <w:r w:rsidRPr="008233B6">
        <w:rPr>
          <w:rFonts w:ascii="Arial" w:hAnsi="Arial" w:cs="Arial"/>
          <w:b/>
          <w:sz w:val="22"/>
          <w:szCs w:val="22"/>
          <w:u w:val="single"/>
        </w:rPr>
        <w:t>Sociální inovace</w:t>
      </w:r>
    </w:p>
    <w:p w14:paraId="5A669994" w14:textId="77777777" w:rsidR="005D08CD" w:rsidRPr="008233B6" w:rsidRDefault="005D08CD" w:rsidP="00CE72F8">
      <w:pPr>
        <w:spacing w:after="120"/>
        <w:jc w:val="both"/>
        <w:rPr>
          <w:rFonts w:ascii="Arial" w:hAnsi="Arial" w:cs="Arial"/>
          <w:sz w:val="22"/>
          <w:szCs w:val="22"/>
        </w:rPr>
      </w:pPr>
      <w:r w:rsidRPr="008233B6">
        <w:rPr>
          <w:rFonts w:ascii="Arial" w:hAnsi="Arial" w:cs="Arial"/>
          <w:sz w:val="22"/>
          <w:szCs w:val="22"/>
        </w:rPr>
        <w:t xml:space="preserve">V prioritní ose 1 </w:t>
      </w:r>
      <w:r w:rsidRPr="008233B6">
        <w:rPr>
          <w:rFonts w:ascii="Arial" w:hAnsi="Arial" w:cs="Arial"/>
          <w:i/>
          <w:sz w:val="22"/>
          <w:szCs w:val="22"/>
        </w:rPr>
        <w:t>Podpora zaměstnanosti a adaptability pracovní síly</w:t>
      </w:r>
      <w:r w:rsidRPr="008233B6">
        <w:rPr>
          <w:rFonts w:ascii="Arial" w:hAnsi="Arial" w:cs="Arial"/>
          <w:sz w:val="22"/>
          <w:szCs w:val="22"/>
        </w:rPr>
        <w:t xml:space="preserve"> bude podporováno plošné využití nástrojů nově vyvinutých v rámci prioritní osy 3 </w:t>
      </w:r>
      <w:r w:rsidRPr="008233B6">
        <w:rPr>
          <w:rFonts w:ascii="Arial" w:hAnsi="Arial" w:cs="Arial"/>
          <w:i/>
          <w:sz w:val="22"/>
          <w:szCs w:val="22"/>
        </w:rPr>
        <w:t xml:space="preserve">Sociální inovace </w:t>
      </w:r>
      <w:r w:rsidRPr="008233B6">
        <w:rPr>
          <w:rFonts w:ascii="Arial" w:hAnsi="Arial" w:cs="Arial"/>
          <w:i/>
          <w:sz w:val="22"/>
          <w:szCs w:val="22"/>
        </w:rPr>
        <w:lastRenderedPageBreak/>
        <w:t>a mezinárodní spolupráce</w:t>
      </w:r>
      <w:r w:rsidRPr="008233B6">
        <w:rPr>
          <w:rFonts w:ascii="Arial" w:hAnsi="Arial" w:cs="Arial"/>
          <w:sz w:val="22"/>
          <w:szCs w:val="22"/>
        </w:rPr>
        <w:t>. Nové nástroje budou přebírány po úspěšném pilotním ověření jejich fungování. V rámci prioritní osy 1 tak bude završen inovační cyklus a bude zajištěna provázanost prioritní osy 3 a ostatních tematických os OPZ.</w:t>
      </w:r>
    </w:p>
    <w:p w14:paraId="2D1EA36D" w14:textId="77777777" w:rsidR="005D08CD" w:rsidRPr="008233B6" w:rsidRDefault="005D08CD" w:rsidP="005D08CD">
      <w:pPr>
        <w:pStyle w:val="Default"/>
        <w:spacing w:after="120"/>
        <w:rPr>
          <w:bCs/>
          <w:sz w:val="22"/>
          <w:szCs w:val="22"/>
        </w:rPr>
      </w:pPr>
    </w:p>
    <w:p w14:paraId="0B704C37" w14:textId="77777777" w:rsidR="005D08CD" w:rsidRPr="008233B6" w:rsidRDefault="005D08CD" w:rsidP="00CE72F8">
      <w:pPr>
        <w:spacing w:after="200"/>
        <w:jc w:val="both"/>
        <w:rPr>
          <w:rFonts w:ascii="Arial" w:hAnsi="Arial" w:cs="Arial"/>
          <w:b/>
          <w:sz w:val="22"/>
          <w:szCs w:val="22"/>
          <w:u w:val="single"/>
        </w:rPr>
      </w:pPr>
      <w:r w:rsidRPr="008233B6">
        <w:rPr>
          <w:rFonts w:ascii="Arial" w:hAnsi="Arial" w:cs="Arial"/>
          <w:b/>
          <w:sz w:val="22"/>
          <w:szCs w:val="22"/>
          <w:u w:val="single"/>
        </w:rPr>
        <w:t>Mezinárodní spolupráce</w:t>
      </w:r>
    </w:p>
    <w:p w14:paraId="6E28959F" w14:textId="77777777" w:rsidR="005D08CD" w:rsidRPr="008233B6" w:rsidRDefault="005D08CD" w:rsidP="00CE72F8">
      <w:pPr>
        <w:spacing w:after="120"/>
        <w:jc w:val="both"/>
        <w:rPr>
          <w:rFonts w:ascii="Arial" w:hAnsi="Arial" w:cs="Arial"/>
          <w:sz w:val="22"/>
          <w:szCs w:val="22"/>
        </w:rPr>
      </w:pPr>
      <w:r w:rsidRPr="008233B6">
        <w:rPr>
          <w:rFonts w:ascii="Arial" w:hAnsi="Arial" w:cs="Arial"/>
          <w:sz w:val="22"/>
          <w:szCs w:val="22"/>
        </w:rPr>
        <w:t xml:space="preserve">Mezinárodní spolupráce bude v rámci prioritní osy 1 </w:t>
      </w:r>
      <w:r w:rsidRPr="008233B6">
        <w:rPr>
          <w:rFonts w:ascii="Arial" w:hAnsi="Arial" w:cs="Arial"/>
          <w:i/>
          <w:sz w:val="22"/>
          <w:szCs w:val="22"/>
        </w:rPr>
        <w:t>Podpora zaměstnanosti a adaptability pracovní síly</w:t>
      </w:r>
      <w:r w:rsidRPr="008233B6">
        <w:rPr>
          <w:rFonts w:ascii="Arial" w:hAnsi="Arial" w:cs="Arial"/>
          <w:sz w:val="22"/>
          <w:szCs w:val="22"/>
        </w:rPr>
        <w:t xml:space="preserve"> podporována průřezově na úrovni jednotlivých projektů tam, kde je to podle povahy projektu vhodné. Tento přístup umožní zlepšit výsledky projektů na místní, regionální a nadregionální úrovni díky zahrnutí zkušeností a odborných znalostí zahraničních partnerů a také umožní zvýšit efektivitu vynaložených nákladů díky získání již vynalezených řešení v zahraničí, mezinárodnímu srovnávání a šíření dobré praxe. </w:t>
      </w:r>
    </w:p>
    <w:p w14:paraId="2600E515" w14:textId="77777777" w:rsidR="005D08CD" w:rsidRPr="008233B6" w:rsidRDefault="005D08CD" w:rsidP="005D08CD">
      <w:pPr>
        <w:pStyle w:val="Default"/>
        <w:spacing w:after="120"/>
        <w:rPr>
          <w:bCs/>
          <w:sz w:val="22"/>
          <w:szCs w:val="22"/>
        </w:rPr>
      </w:pPr>
    </w:p>
    <w:p w14:paraId="0B6114E6" w14:textId="77777777" w:rsidR="005D08CD" w:rsidRPr="008233B6" w:rsidRDefault="005D08CD" w:rsidP="00CE72F8">
      <w:pPr>
        <w:spacing w:after="200"/>
        <w:jc w:val="both"/>
        <w:rPr>
          <w:rFonts w:ascii="Arial" w:hAnsi="Arial" w:cs="Arial"/>
          <w:b/>
          <w:sz w:val="22"/>
          <w:szCs w:val="22"/>
          <w:u w:val="single"/>
        </w:rPr>
      </w:pPr>
      <w:r w:rsidRPr="008233B6">
        <w:rPr>
          <w:rFonts w:ascii="Arial" w:hAnsi="Arial" w:cs="Arial"/>
          <w:b/>
          <w:sz w:val="22"/>
          <w:szCs w:val="22"/>
          <w:u w:val="single"/>
        </w:rPr>
        <w:t xml:space="preserve">Příspěvek k tematickým cílům 1-7 </w:t>
      </w:r>
    </w:p>
    <w:p w14:paraId="266B6CDC" w14:textId="77777777" w:rsidR="005D08CD" w:rsidRPr="008233B6" w:rsidRDefault="005D08CD" w:rsidP="00CE72F8">
      <w:pPr>
        <w:spacing w:before="120" w:after="120"/>
        <w:jc w:val="both"/>
        <w:rPr>
          <w:rFonts w:ascii="Arial" w:hAnsi="Arial" w:cs="Arial"/>
          <w:sz w:val="22"/>
          <w:szCs w:val="22"/>
        </w:rPr>
      </w:pPr>
      <w:r w:rsidRPr="008233B6">
        <w:rPr>
          <w:rFonts w:ascii="Arial" w:hAnsi="Arial" w:cs="Arial"/>
          <w:sz w:val="22"/>
          <w:szCs w:val="22"/>
        </w:rPr>
        <w:t xml:space="preserve">Intervence v rámci prioritní osy 1 mají potenciální nepřímé pozitivní dopady na ochranu životního prostředí a změny klimatu, tedy na tematické cíle 4 </w:t>
      </w:r>
      <w:r w:rsidRPr="008233B6">
        <w:rPr>
          <w:rFonts w:ascii="Arial" w:hAnsi="Arial" w:cs="Arial"/>
          <w:i/>
          <w:sz w:val="22"/>
          <w:szCs w:val="22"/>
        </w:rPr>
        <w:t>Podpora přechodu na nízkouhlíkové hospodářství ve všech odvětvích</w:t>
      </w:r>
      <w:r w:rsidRPr="008233B6">
        <w:rPr>
          <w:rFonts w:ascii="Arial" w:hAnsi="Arial" w:cs="Arial"/>
          <w:sz w:val="22"/>
          <w:szCs w:val="22"/>
        </w:rPr>
        <w:t xml:space="preserve">, 5 </w:t>
      </w:r>
      <w:r w:rsidRPr="008233B6">
        <w:rPr>
          <w:rFonts w:ascii="Arial" w:hAnsi="Arial" w:cs="Arial"/>
          <w:i/>
          <w:sz w:val="22"/>
          <w:szCs w:val="22"/>
        </w:rPr>
        <w:t>Podpora přizpůsobení se změně klimatu, předcházení rizikům a řízení rizik</w:t>
      </w:r>
      <w:r w:rsidRPr="008233B6">
        <w:rPr>
          <w:rFonts w:ascii="Arial" w:hAnsi="Arial" w:cs="Arial"/>
          <w:sz w:val="22"/>
          <w:szCs w:val="22"/>
        </w:rPr>
        <w:t xml:space="preserve"> a 6 </w:t>
      </w:r>
      <w:r w:rsidRPr="008233B6">
        <w:rPr>
          <w:rFonts w:ascii="Arial" w:hAnsi="Arial" w:cs="Arial"/>
          <w:i/>
          <w:sz w:val="22"/>
          <w:szCs w:val="22"/>
        </w:rPr>
        <w:t>Ochrana životního prostředí a podpora účinného využívání zdrojů</w:t>
      </w:r>
      <w:r w:rsidRPr="008233B6">
        <w:rPr>
          <w:rFonts w:ascii="Arial" w:hAnsi="Arial" w:cs="Arial"/>
          <w:sz w:val="22"/>
          <w:szCs w:val="22"/>
        </w:rPr>
        <w:t xml:space="preserve">. Tento přínos lze spatřovat zejména v oblasti podpory odborného vzdělávání pracovníků v sektorech šetrných k životnímu prostředí, ale i v případě podpory odborného vzdělávání sice v sektorech zatěžujících svojí činností životní prostředí, pokud však podporované vzdělávání přispěje k využití nových postupů a technologií, které jsou k životnímu prostředí šetrnější, než ty dosud využívané. Dále lze nepřímý pozitivní dopad podporovaných projektů předpokládat v případě podpory nově vytvářených pracovních příležitostí v odvětvích, která nezatěžují životní prostředí. </w:t>
      </w:r>
    </w:p>
    <w:p w14:paraId="023BFB55" w14:textId="77777777" w:rsidR="005D08CD" w:rsidRPr="008233B6" w:rsidRDefault="005D08CD" w:rsidP="00CE72F8">
      <w:pPr>
        <w:spacing w:before="120" w:after="120"/>
        <w:jc w:val="both"/>
        <w:rPr>
          <w:rFonts w:ascii="Arial" w:hAnsi="Arial" w:cs="Arial"/>
          <w:bCs/>
          <w:sz w:val="22"/>
          <w:szCs w:val="22"/>
        </w:rPr>
      </w:pPr>
      <w:r w:rsidRPr="008233B6">
        <w:rPr>
          <w:rFonts w:ascii="Arial" w:hAnsi="Arial" w:cs="Arial"/>
          <w:bCs/>
          <w:sz w:val="22"/>
          <w:szCs w:val="22"/>
        </w:rPr>
        <w:t xml:space="preserve">Vzhledem k tomu, že v případě prioritní osy 1 budou v oblasti podpory dalšího vzdělávání zaměstnanců významnou cílovou skupinou podniky (včetně malých a středních) a jejich zaměstnanci, je možno konstatovat příspěvek intervencí této prioritní osy rovněž k tematickému cíli č. 3 </w:t>
      </w:r>
      <w:r w:rsidRPr="008233B6">
        <w:rPr>
          <w:rFonts w:ascii="Arial" w:hAnsi="Arial" w:cs="Arial"/>
          <w:bCs/>
          <w:i/>
          <w:sz w:val="22"/>
          <w:szCs w:val="22"/>
        </w:rPr>
        <w:t>Zvýšení konkurenceschopnosti malých a středních podniků</w:t>
      </w:r>
      <w:r w:rsidRPr="008233B6">
        <w:rPr>
          <w:rFonts w:ascii="Arial" w:hAnsi="Arial" w:cs="Arial"/>
          <w:bCs/>
          <w:sz w:val="22"/>
          <w:szCs w:val="22"/>
        </w:rPr>
        <w:t xml:space="preserve">. </w:t>
      </w:r>
    </w:p>
    <w:p w14:paraId="5225A353" w14:textId="77777777" w:rsidR="005D08CD" w:rsidRPr="008233B6" w:rsidRDefault="005D08CD" w:rsidP="00CE72F8">
      <w:pPr>
        <w:spacing w:before="120" w:after="120"/>
        <w:jc w:val="both"/>
        <w:rPr>
          <w:rFonts w:ascii="Arial" w:hAnsi="Arial" w:cs="Arial"/>
          <w:sz w:val="22"/>
          <w:szCs w:val="22"/>
          <w:lang w:eastAsia="en-US"/>
        </w:rPr>
      </w:pPr>
      <w:r w:rsidRPr="008233B6">
        <w:rPr>
          <w:rFonts w:ascii="Arial" w:hAnsi="Arial" w:cs="Arial"/>
          <w:bCs/>
          <w:sz w:val="22"/>
          <w:szCs w:val="22"/>
        </w:rPr>
        <w:t xml:space="preserve">Modernizace veřejných služeb zaměstnanosti a vzdělávání osob z cílových skupin v počítačových dovednostech podporované v rámci prioritní osy 1 mají dále potenciál dílčím způsobem přispět k naplňování tematického cíle č. 2 </w:t>
      </w:r>
      <w:r w:rsidRPr="008233B6">
        <w:rPr>
          <w:rFonts w:ascii="Arial" w:hAnsi="Arial" w:cs="Arial"/>
          <w:bCs/>
          <w:i/>
          <w:sz w:val="22"/>
          <w:szCs w:val="22"/>
        </w:rPr>
        <w:t>Zlepšení přístupu k informačním a komunikačním technologiím, jejich využití a kvality</w:t>
      </w:r>
      <w:r w:rsidRPr="008233B6">
        <w:rPr>
          <w:rFonts w:ascii="Arial" w:hAnsi="Arial" w:cs="Arial"/>
          <w:bCs/>
          <w:sz w:val="22"/>
          <w:szCs w:val="22"/>
        </w:rPr>
        <w:t>.</w:t>
      </w:r>
    </w:p>
    <w:p w14:paraId="08F790E2" w14:textId="77777777" w:rsidR="005D08CD" w:rsidRPr="008233B6" w:rsidRDefault="005D08CD" w:rsidP="00473751">
      <w:pPr>
        <w:rPr>
          <w:lang w:eastAsia="en-US"/>
        </w:rPr>
      </w:pPr>
    </w:p>
    <w:p w14:paraId="1C7DDD89" w14:textId="77777777" w:rsidR="00FE42A2" w:rsidRPr="008233B6" w:rsidRDefault="008121F0" w:rsidP="00AF01DC">
      <w:pPr>
        <w:pStyle w:val="Nadpis3"/>
      </w:pPr>
      <w:bookmarkStart w:id="61" w:name="_Toc390868521"/>
      <w:r>
        <w:t>Výkonnostní rámec</w:t>
      </w:r>
      <w:bookmarkEnd w:id="61"/>
    </w:p>
    <w:p w14:paraId="23A8836C" w14:textId="77777777" w:rsidR="003A7996" w:rsidRPr="008233B6" w:rsidRDefault="003A7996" w:rsidP="003A7996">
      <w:pPr>
        <w:pStyle w:val="Titulek"/>
        <w:tabs>
          <w:tab w:val="left" w:pos="720"/>
          <w:tab w:val="left" w:pos="900"/>
        </w:tabs>
        <w:rPr>
          <w:rFonts w:ascii="Arial" w:hAnsi="Arial" w:cs="Arial"/>
          <w:color w:val="000000"/>
          <w:sz w:val="22"/>
          <w:szCs w:val="22"/>
        </w:rPr>
      </w:pPr>
    </w:p>
    <w:p w14:paraId="12C697FC" w14:textId="77777777" w:rsidR="003A7996" w:rsidRPr="008233B6" w:rsidRDefault="003A7996" w:rsidP="003A7996">
      <w:pPr>
        <w:pStyle w:val="AnzevTGM"/>
        <w:tabs>
          <w:tab w:val="clear" w:pos="540"/>
          <w:tab w:val="left" w:pos="720"/>
        </w:tabs>
        <w:rPr>
          <w:b/>
          <w:caps w:val="0"/>
        </w:rPr>
      </w:pPr>
      <w:bookmarkStart w:id="62" w:name="_Toc390352206"/>
      <w:r w:rsidRPr="008233B6">
        <w:rPr>
          <w:rFonts w:ascii="Arial" w:hAnsi="Arial" w:cs="Arial"/>
          <w:b/>
          <w:caps w:val="0"/>
          <w:szCs w:val="20"/>
        </w:rPr>
        <w:t xml:space="preserve">Tabulka </w:t>
      </w:r>
      <w:r w:rsidRPr="008233B6">
        <w:rPr>
          <w:rFonts w:ascii="Arial" w:hAnsi="Arial" w:cs="Arial"/>
          <w:b/>
          <w:caps w:val="0"/>
          <w:szCs w:val="20"/>
        </w:rPr>
        <w:fldChar w:fldCharType="begin"/>
      </w:r>
      <w:r w:rsidRPr="008233B6">
        <w:rPr>
          <w:rFonts w:ascii="Arial" w:hAnsi="Arial" w:cs="Arial"/>
          <w:b/>
          <w:caps w:val="0"/>
          <w:szCs w:val="20"/>
        </w:rPr>
        <w:instrText xml:space="preserve"> SEQ Tabulka \* ARABIC </w:instrText>
      </w:r>
      <w:r w:rsidRPr="008233B6">
        <w:rPr>
          <w:rFonts w:ascii="Arial" w:hAnsi="Arial" w:cs="Arial"/>
          <w:b/>
          <w:caps w:val="0"/>
          <w:szCs w:val="20"/>
        </w:rPr>
        <w:fldChar w:fldCharType="separate"/>
      </w:r>
      <w:r w:rsidR="00DC38DA">
        <w:rPr>
          <w:rFonts w:ascii="Arial" w:hAnsi="Arial" w:cs="Arial"/>
          <w:b/>
          <w:caps w:val="0"/>
          <w:noProof/>
          <w:szCs w:val="20"/>
        </w:rPr>
        <w:t>13</w:t>
      </w:r>
      <w:r w:rsidRPr="008233B6">
        <w:rPr>
          <w:rFonts w:ascii="Arial" w:hAnsi="Arial" w:cs="Arial"/>
          <w:b/>
          <w:caps w:val="0"/>
          <w:szCs w:val="20"/>
        </w:rPr>
        <w:fldChar w:fldCharType="end"/>
      </w:r>
      <w:r w:rsidRPr="008233B6">
        <w:rPr>
          <w:rFonts w:ascii="Arial" w:hAnsi="Arial" w:cs="Arial"/>
          <w:b/>
          <w:caps w:val="0"/>
          <w:szCs w:val="20"/>
        </w:rPr>
        <w:t xml:space="preserve">: Výkonnostní rámec prioritní osy 1 </w:t>
      </w:r>
      <w:r w:rsidR="0084758E">
        <w:rPr>
          <w:rFonts w:ascii="Arial" w:hAnsi="Arial" w:cs="Arial"/>
          <w:b/>
          <w:caps w:val="0"/>
          <w:szCs w:val="20"/>
        </w:rPr>
        <w:t>bez YEI</w:t>
      </w:r>
      <w:bookmarkEnd w:id="62"/>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57"/>
        <w:gridCol w:w="307"/>
        <w:gridCol w:w="1531"/>
        <w:gridCol w:w="815"/>
        <w:gridCol w:w="567"/>
        <w:gridCol w:w="851"/>
        <w:gridCol w:w="992"/>
        <w:gridCol w:w="992"/>
        <w:gridCol w:w="567"/>
        <w:gridCol w:w="1809"/>
      </w:tblGrid>
      <w:tr w:rsidR="00AB3852" w:rsidRPr="008233B6" w14:paraId="3BCCEC4C" w14:textId="77777777" w:rsidTr="00631C93">
        <w:trPr>
          <w:jc w:val="center"/>
        </w:trPr>
        <w:tc>
          <w:tcPr>
            <w:tcW w:w="857" w:type="dxa"/>
            <w:shd w:val="clear" w:color="auto" w:fill="B8CCE4"/>
          </w:tcPr>
          <w:p w14:paraId="67C1588A" w14:textId="77777777" w:rsidR="00AB3852" w:rsidRPr="008233B6" w:rsidRDefault="00AB3852" w:rsidP="00A0589A">
            <w:pPr>
              <w:pStyle w:val="Atab1"/>
              <w:tabs>
                <w:tab w:val="clear" w:pos="540"/>
                <w:tab w:val="left" w:pos="720"/>
              </w:tabs>
              <w:spacing w:before="0" w:after="0"/>
              <w:jc w:val="center"/>
              <w:rPr>
                <w:rFonts w:ascii="Arial" w:hAnsi="Arial" w:cs="Arial"/>
              </w:rPr>
            </w:pPr>
            <w:r>
              <w:rPr>
                <w:rFonts w:ascii="Arial" w:hAnsi="Arial" w:cs="Arial"/>
              </w:rPr>
              <w:t xml:space="preserve">Typ </w:t>
            </w:r>
            <w:r w:rsidR="00A0589A">
              <w:rPr>
                <w:rFonts w:ascii="Arial" w:hAnsi="Arial" w:cs="Arial"/>
              </w:rPr>
              <w:t>ukazatele</w:t>
            </w:r>
          </w:p>
        </w:tc>
        <w:tc>
          <w:tcPr>
            <w:tcW w:w="307" w:type="dxa"/>
            <w:shd w:val="clear" w:color="auto" w:fill="B8CCE4"/>
          </w:tcPr>
          <w:p w14:paraId="7F6E9699" w14:textId="77777777" w:rsidR="00AB3852" w:rsidRPr="008233B6" w:rsidRDefault="00AB3852" w:rsidP="00AB3852">
            <w:pPr>
              <w:pStyle w:val="Atab1"/>
              <w:tabs>
                <w:tab w:val="clear" w:pos="540"/>
                <w:tab w:val="left" w:pos="720"/>
              </w:tabs>
              <w:spacing w:before="0" w:after="0"/>
              <w:jc w:val="center"/>
              <w:rPr>
                <w:rFonts w:ascii="Arial" w:hAnsi="Arial" w:cs="Arial"/>
              </w:rPr>
            </w:pPr>
            <w:r>
              <w:rPr>
                <w:rFonts w:ascii="Arial" w:hAnsi="Arial" w:cs="Arial"/>
              </w:rPr>
              <w:t>ID</w:t>
            </w:r>
          </w:p>
        </w:tc>
        <w:tc>
          <w:tcPr>
            <w:tcW w:w="1531" w:type="dxa"/>
            <w:shd w:val="clear" w:color="auto" w:fill="B8CCE4"/>
          </w:tcPr>
          <w:p w14:paraId="50945E12" w14:textId="77777777" w:rsidR="00AB3852" w:rsidRDefault="00A0589A" w:rsidP="00A0589A">
            <w:pPr>
              <w:pStyle w:val="Atab1"/>
              <w:tabs>
                <w:tab w:val="clear" w:pos="540"/>
                <w:tab w:val="left" w:pos="720"/>
              </w:tabs>
              <w:spacing w:before="0" w:after="0"/>
              <w:jc w:val="center"/>
              <w:rPr>
                <w:rFonts w:ascii="Arial" w:hAnsi="Arial" w:cs="Arial"/>
              </w:rPr>
            </w:pPr>
            <w:r>
              <w:rPr>
                <w:rFonts w:ascii="Arial" w:hAnsi="Arial" w:cs="Arial"/>
              </w:rPr>
              <w:t xml:space="preserve">Ukazatel </w:t>
            </w:r>
            <w:r w:rsidR="00AB3852">
              <w:rPr>
                <w:rFonts w:ascii="Arial" w:hAnsi="Arial" w:cs="Arial"/>
              </w:rPr>
              <w:t xml:space="preserve">nebo </w:t>
            </w:r>
            <w:r>
              <w:rPr>
                <w:rFonts w:ascii="Arial" w:hAnsi="Arial" w:cs="Arial"/>
              </w:rPr>
              <w:t xml:space="preserve">klíčový krok provádění </w:t>
            </w:r>
          </w:p>
        </w:tc>
        <w:tc>
          <w:tcPr>
            <w:tcW w:w="815" w:type="dxa"/>
            <w:shd w:val="clear" w:color="auto" w:fill="B8CCE4"/>
            <w:tcMar>
              <w:top w:w="0" w:type="dxa"/>
              <w:left w:w="108" w:type="dxa"/>
              <w:bottom w:w="0" w:type="dxa"/>
              <w:right w:w="108" w:type="dxa"/>
            </w:tcMar>
          </w:tcPr>
          <w:p w14:paraId="66E9C75B" w14:textId="77777777" w:rsidR="00AB3852" w:rsidRPr="008233B6" w:rsidRDefault="00AB3852" w:rsidP="00AB3852">
            <w:pPr>
              <w:pStyle w:val="Atab1"/>
              <w:tabs>
                <w:tab w:val="clear" w:pos="540"/>
                <w:tab w:val="left" w:pos="720"/>
              </w:tabs>
              <w:spacing w:before="0" w:after="0"/>
              <w:jc w:val="center"/>
              <w:rPr>
                <w:rFonts w:ascii="Arial" w:hAnsi="Arial" w:cs="Arial"/>
              </w:rPr>
            </w:pPr>
            <w:r>
              <w:rPr>
                <w:rFonts w:ascii="Arial" w:hAnsi="Arial" w:cs="Arial"/>
              </w:rPr>
              <w:t>M</w:t>
            </w:r>
            <w:r w:rsidRPr="008233B6">
              <w:rPr>
                <w:rFonts w:ascii="Arial" w:hAnsi="Arial" w:cs="Arial"/>
              </w:rPr>
              <w:t>ěrná jednotka</w:t>
            </w:r>
          </w:p>
        </w:tc>
        <w:tc>
          <w:tcPr>
            <w:tcW w:w="567" w:type="dxa"/>
            <w:shd w:val="clear" w:color="auto" w:fill="B8CCE4"/>
          </w:tcPr>
          <w:p w14:paraId="3191E0B3" w14:textId="77777777" w:rsidR="00AB3852" w:rsidRPr="008233B6" w:rsidRDefault="00AB3852" w:rsidP="00AB3852">
            <w:pPr>
              <w:pStyle w:val="Atab1"/>
              <w:tabs>
                <w:tab w:val="clear" w:pos="540"/>
                <w:tab w:val="left" w:pos="720"/>
              </w:tabs>
              <w:spacing w:before="0" w:after="0"/>
              <w:jc w:val="center"/>
              <w:rPr>
                <w:rFonts w:ascii="Arial" w:hAnsi="Arial" w:cs="Arial"/>
              </w:rPr>
            </w:pPr>
            <w:r w:rsidRPr="008233B6">
              <w:rPr>
                <w:rFonts w:ascii="Arial" w:hAnsi="Arial" w:cs="Arial"/>
              </w:rPr>
              <w:t>Fond</w:t>
            </w:r>
          </w:p>
        </w:tc>
        <w:tc>
          <w:tcPr>
            <w:tcW w:w="851" w:type="dxa"/>
            <w:shd w:val="clear" w:color="auto" w:fill="B8CCE4"/>
          </w:tcPr>
          <w:p w14:paraId="4466096B" w14:textId="56FCD714" w:rsidR="00AB3852" w:rsidRPr="008233B6" w:rsidRDefault="00AB3852" w:rsidP="00BA1EF6">
            <w:pPr>
              <w:pStyle w:val="Atab1"/>
              <w:tabs>
                <w:tab w:val="clear" w:pos="540"/>
                <w:tab w:val="left" w:pos="720"/>
              </w:tabs>
              <w:spacing w:before="0" w:after="0"/>
              <w:jc w:val="center"/>
              <w:rPr>
                <w:rFonts w:ascii="Arial" w:hAnsi="Arial" w:cs="Arial"/>
              </w:rPr>
            </w:pPr>
            <w:r w:rsidRPr="008233B6">
              <w:rPr>
                <w:rFonts w:ascii="Arial" w:hAnsi="Arial" w:cs="Arial"/>
              </w:rPr>
              <w:t>Kategorie region</w:t>
            </w:r>
            <w:r w:rsidR="00BA1EF6">
              <w:rPr>
                <w:rFonts w:ascii="Arial" w:hAnsi="Arial" w:cs="Arial"/>
              </w:rPr>
              <w:t>ů</w:t>
            </w:r>
          </w:p>
        </w:tc>
        <w:tc>
          <w:tcPr>
            <w:tcW w:w="992" w:type="dxa"/>
            <w:shd w:val="clear" w:color="auto" w:fill="B8CCE4"/>
            <w:tcMar>
              <w:top w:w="0" w:type="dxa"/>
              <w:left w:w="108" w:type="dxa"/>
              <w:bottom w:w="0" w:type="dxa"/>
              <w:right w:w="108" w:type="dxa"/>
            </w:tcMar>
          </w:tcPr>
          <w:p w14:paraId="19843846" w14:textId="77777777" w:rsidR="00AB3852" w:rsidRPr="008233B6" w:rsidRDefault="00AB3852" w:rsidP="00AB3852">
            <w:pPr>
              <w:pStyle w:val="Atab1"/>
              <w:tabs>
                <w:tab w:val="clear" w:pos="540"/>
                <w:tab w:val="left" w:pos="720"/>
              </w:tabs>
              <w:spacing w:before="0" w:after="0"/>
              <w:jc w:val="center"/>
              <w:rPr>
                <w:rFonts w:ascii="Arial" w:hAnsi="Arial" w:cs="Arial"/>
              </w:rPr>
            </w:pPr>
            <w:r>
              <w:rPr>
                <w:rFonts w:ascii="Arial" w:hAnsi="Arial" w:cs="Arial"/>
              </w:rPr>
              <w:t>M</w:t>
            </w:r>
            <w:r w:rsidRPr="008233B6">
              <w:rPr>
                <w:rFonts w:ascii="Arial" w:hAnsi="Arial" w:cs="Arial"/>
              </w:rPr>
              <w:t xml:space="preserve">ilník </w:t>
            </w:r>
            <w:r>
              <w:rPr>
                <w:rFonts w:ascii="Arial" w:hAnsi="Arial" w:cs="Arial"/>
              </w:rPr>
              <w:t xml:space="preserve">pro </w:t>
            </w:r>
            <w:r w:rsidRPr="008233B6">
              <w:rPr>
                <w:rFonts w:ascii="Arial" w:hAnsi="Arial" w:cs="Arial"/>
              </w:rPr>
              <w:t>r</w:t>
            </w:r>
            <w:r>
              <w:rPr>
                <w:rFonts w:ascii="Arial" w:hAnsi="Arial" w:cs="Arial"/>
              </w:rPr>
              <w:t xml:space="preserve">ok </w:t>
            </w:r>
            <w:r w:rsidRPr="008233B6">
              <w:rPr>
                <w:rFonts w:ascii="Arial" w:hAnsi="Arial" w:cs="Arial"/>
              </w:rPr>
              <w:t>2018</w:t>
            </w:r>
          </w:p>
        </w:tc>
        <w:tc>
          <w:tcPr>
            <w:tcW w:w="992" w:type="dxa"/>
            <w:shd w:val="clear" w:color="auto" w:fill="B8CCE4"/>
            <w:tcMar>
              <w:top w:w="0" w:type="dxa"/>
              <w:left w:w="108" w:type="dxa"/>
              <w:bottom w:w="0" w:type="dxa"/>
              <w:right w:w="108" w:type="dxa"/>
            </w:tcMar>
          </w:tcPr>
          <w:p w14:paraId="1908CEA5" w14:textId="77777777" w:rsidR="00225563" w:rsidRDefault="00BA1EF6" w:rsidP="00BA1EF6">
            <w:pPr>
              <w:pStyle w:val="Atab1"/>
              <w:tabs>
                <w:tab w:val="clear" w:pos="540"/>
                <w:tab w:val="left" w:pos="720"/>
              </w:tabs>
              <w:spacing w:before="0" w:after="0"/>
              <w:jc w:val="center"/>
              <w:rPr>
                <w:rFonts w:ascii="Arial" w:hAnsi="Arial" w:cs="Arial"/>
              </w:rPr>
            </w:pPr>
            <w:r>
              <w:rPr>
                <w:rFonts w:ascii="Arial" w:hAnsi="Arial" w:cs="Arial"/>
              </w:rPr>
              <w:t>Konečný c</w:t>
            </w:r>
            <w:r w:rsidR="00AB3852" w:rsidRPr="008233B6">
              <w:rPr>
                <w:rFonts w:ascii="Arial" w:hAnsi="Arial" w:cs="Arial"/>
              </w:rPr>
              <w:t>íl</w:t>
            </w:r>
          </w:p>
          <w:p w14:paraId="006F8636" w14:textId="01EC3D51" w:rsidR="00AB3852" w:rsidRPr="008233B6" w:rsidRDefault="00AB3852" w:rsidP="00BA1EF6">
            <w:pPr>
              <w:pStyle w:val="Atab1"/>
              <w:tabs>
                <w:tab w:val="clear" w:pos="540"/>
                <w:tab w:val="left" w:pos="720"/>
              </w:tabs>
              <w:spacing w:before="0" w:after="0"/>
              <w:jc w:val="center"/>
              <w:rPr>
                <w:rFonts w:ascii="Arial" w:hAnsi="Arial" w:cs="Arial"/>
              </w:rPr>
            </w:pPr>
            <w:r w:rsidRPr="008233B6">
              <w:rPr>
                <w:rFonts w:ascii="Arial" w:hAnsi="Arial" w:cs="Arial"/>
              </w:rPr>
              <w:t xml:space="preserve"> </w:t>
            </w:r>
            <w:r>
              <w:rPr>
                <w:rFonts w:ascii="Arial" w:hAnsi="Arial" w:cs="Arial"/>
              </w:rPr>
              <w:t>(</w:t>
            </w:r>
            <w:r w:rsidRPr="008233B6">
              <w:rPr>
                <w:rFonts w:ascii="Arial" w:hAnsi="Arial" w:cs="Arial"/>
              </w:rPr>
              <w:t>2023</w:t>
            </w:r>
            <w:r>
              <w:rPr>
                <w:rFonts w:ascii="Arial" w:hAnsi="Arial" w:cs="Arial"/>
              </w:rPr>
              <w:t>)</w:t>
            </w:r>
          </w:p>
        </w:tc>
        <w:tc>
          <w:tcPr>
            <w:tcW w:w="567" w:type="dxa"/>
            <w:shd w:val="clear" w:color="auto" w:fill="B8CCE4"/>
          </w:tcPr>
          <w:p w14:paraId="517C829C" w14:textId="1E864EE6" w:rsidR="00AB3852" w:rsidRPr="008233B6" w:rsidRDefault="00AB3852" w:rsidP="00BA1EF6">
            <w:pPr>
              <w:pStyle w:val="Atab1"/>
              <w:tabs>
                <w:tab w:val="clear" w:pos="540"/>
                <w:tab w:val="left" w:pos="720"/>
              </w:tabs>
              <w:spacing w:before="0" w:after="0"/>
              <w:jc w:val="center"/>
              <w:rPr>
                <w:rFonts w:ascii="Arial" w:hAnsi="Arial" w:cs="Arial"/>
              </w:rPr>
            </w:pPr>
            <w:r w:rsidRPr="008233B6">
              <w:rPr>
                <w:rFonts w:ascii="Arial" w:hAnsi="Arial" w:cs="Arial"/>
              </w:rPr>
              <w:t xml:space="preserve">Zdroj </w:t>
            </w:r>
            <w:r w:rsidR="00BA1EF6">
              <w:rPr>
                <w:rFonts w:ascii="Arial" w:hAnsi="Arial" w:cs="Arial"/>
              </w:rPr>
              <w:t>údajů</w:t>
            </w:r>
          </w:p>
        </w:tc>
        <w:tc>
          <w:tcPr>
            <w:tcW w:w="1809" w:type="dxa"/>
            <w:shd w:val="clear" w:color="auto" w:fill="B8CCE4"/>
          </w:tcPr>
          <w:p w14:paraId="30AB6EF8" w14:textId="2872E82E" w:rsidR="00AB3852" w:rsidRDefault="00BA1EF6" w:rsidP="00BA1EF6">
            <w:pPr>
              <w:pStyle w:val="Atab1"/>
              <w:tabs>
                <w:tab w:val="clear" w:pos="540"/>
                <w:tab w:val="left" w:pos="720"/>
              </w:tabs>
              <w:spacing w:before="0" w:after="0"/>
              <w:jc w:val="center"/>
              <w:rPr>
                <w:rFonts w:ascii="Arial" w:hAnsi="Arial" w:cs="Arial"/>
              </w:rPr>
            </w:pPr>
            <w:r>
              <w:rPr>
                <w:rFonts w:ascii="Arial" w:hAnsi="Arial" w:cs="Arial"/>
              </w:rPr>
              <w:t xml:space="preserve">Popřípadě vysvětlení </w:t>
            </w:r>
            <w:r w:rsidR="00AB3852">
              <w:rPr>
                <w:rFonts w:ascii="Arial" w:hAnsi="Arial" w:cs="Arial"/>
              </w:rPr>
              <w:t>relevan</w:t>
            </w:r>
            <w:r>
              <w:rPr>
                <w:rFonts w:ascii="Arial" w:hAnsi="Arial" w:cs="Arial"/>
              </w:rPr>
              <w:t xml:space="preserve">tnosti ukazatele </w:t>
            </w:r>
          </w:p>
        </w:tc>
      </w:tr>
      <w:tr w:rsidR="00AB3852" w:rsidRPr="008233B6" w14:paraId="09082DA7" w14:textId="77777777" w:rsidTr="00385E33">
        <w:trPr>
          <w:trHeight w:val="1155"/>
          <w:jc w:val="center"/>
        </w:trPr>
        <w:tc>
          <w:tcPr>
            <w:tcW w:w="857" w:type="dxa"/>
            <w:vMerge w:val="restart"/>
          </w:tcPr>
          <w:p w14:paraId="3F91EF09" w14:textId="77777777" w:rsidR="00AB3852" w:rsidRPr="008233B6" w:rsidRDefault="00AB3852" w:rsidP="00AB3852">
            <w:pPr>
              <w:pStyle w:val="Atab3"/>
              <w:tabs>
                <w:tab w:val="clear" w:pos="540"/>
                <w:tab w:val="left" w:pos="720"/>
              </w:tabs>
              <w:spacing w:after="0"/>
              <w:rPr>
                <w:rFonts w:ascii="Arial" w:hAnsi="Arial" w:cs="Arial"/>
                <w:color w:val="000000"/>
                <w:szCs w:val="18"/>
              </w:rPr>
            </w:pPr>
            <w:r>
              <w:rPr>
                <w:rFonts w:ascii="Arial" w:hAnsi="Arial" w:cs="Arial"/>
                <w:color w:val="000000"/>
                <w:szCs w:val="18"/>
              </w:rPr>
              <w:t>výstupový</w:t>
            </w:r>
          </w:p>
        </w:tc>
        <w:tc>
          <w:tcPr>
            <w:tcW w:w="307" w:type="dxa"/>
            <w:vMerge w:val="restart"/>
          </w:tcPr>
          <w:p w14:paraId="5C8BF46D" w14:textId="2F1B3D17" w:rsidR="00AB3852" w:rsidRPr="008233B6" w:rsidRDefault="00D154B9" w:rsidP="00AB3852">
            <w:pPr>
              <w:pStyle w:val="Atab3"/>
              <w:tabs>
                <w:tab w:val="clear" w:pos="540"/>
                <w:tab w:val="left" w:pos="720"/>
              </w:tabs>
              <w:spacing w:after="0"/>
              <w:rPr>
                <w:rFonts w:ascii="Arial" w:hAnsi="Arial" w:cs="Arial"/>
                <w:color w:val="000000"/>
                <w:szCs w:val="18"/>
              </w:rPr>
            </w:pPr>
            <w:r>
              <w:rPr>
                <w:rFonts w:ascii="Arial" w:hAnsi="Arial" w:cs="Arial"/>
                <w:color w:val="000000"/>
                <w:szCs w:val="18"/>
              </w:rPr>
              <w:t>C/ESF/0</w:t>
            </w:r>
          </w:p>
        </w:tc>
        <w:tc>
          <w:tcPr>
            <w:tcW w:w="1531" w:type="dxa"/>
            <w:vMerge w:val="restart"/>
          </w:tcPr>
          <w:p w14:paraId="002CD05E" w14:textId="5B41F983" w:rsidR="00AB3852" w:rsidRPr="008233B6" w:rsidRDefault="00D154B9" w:rsidP="00AB3852">
            <w:pPr>
              <w:pStyle w:val="Atab3"/>
              <w:tabs>
                <w:tab w:val="clear" w:pos="540"/>
                <w:tab w:val="left" w:pos="720"/>
              </w:tabs>
              <w:spacing w:after="0"/>
              <w:rPr>
                <w:rFonts w:ascii="Arial" w:hAnsi="Arial" w:cs="Arial"/>
                <w:color w:val="000000"/>
                <w:szCs w:val="18"/>
              </w:rPr>
            </w:pPr>
            <w:r>
              <w:rPr>
                <w:rFonts w:ascii="Arial" w:hAnsi="Arial" w:cs="Arial"/>
                <w:color w:val="000000"/>
                <w:szCs w:val="18"/>
              </w:rPr>
              <w:t>Celkový počet účastníků (součet indikátorů 1+3+5)</w:t>
            </w:r>
          </w:p>
        </w:tc>
        <w:tc>
          <w:tcPr>
            <w:tcW w:w="815" w:type="dxa"/>
            <w:vMerge w:val="restart"/>
            <w:tcMar>
              <w:top w:w="0" w:type="dxa"/>
              <w:left w:w="108" w:type="dxa"/>
              <w:bottom w:w="0" w:type="dxa"/>
              <w:right w:w="108" w:type="dxa"/>
            </w:tcMar>
            <w:vAlign w:val="center"/>
          </w:tcPr>
          <w:p w14:paraId="524266A9" w14:textId="77777777" w:rsidR="00AB3852" w:rsidRPr="008233B6" w:rsidRDefault="00AB3852" w:rsidP="00AB3852">
            <w:pPr>
              <w:pStyle w:val="Atab3"/>
              <w:tabs>
                <w:tab w:val="clear" w:pos="540"/>
                <w:tab w:val="left" w:pos="720"/>
              </w:tabs>
              <w:spacing w:after="0"/>
              <w:jc w:val="center"/>
            </w:pPr>
            <w:r w:rsidRPr="008233B6">
              <w:rPr>
                <w:rFonts w:ascii="Arial" w:hAnsi="Arial" w:cs="Arial"/>
              </w:rPr>
              <w:t>osoby</w:t>
            </w:r>
          </w:p>
        </w:tc>
        <w:tc>
          <w:tcPr>
            <w:tcW w:w="567" w:type="dxa"/>
            <w:vMerge w:val="restart"/>
            <w:vAlign w:val="center"/>
          </w:tcPr>
          <w:p w14:paraId="58694A4B" w14:textId="77777777" w:rsidR="00AB3852" w:rsidRPr="008233B6" w:rsidRDefault="00AB3852" w:rsidP="00AB3852">
            <w:pPr>
              <w:pStyle w:val="Atab3"/>
              <w:tabs>
                <w:tab w:val="clear" w:pos="540"/>
                <w:tab w:val="left" w:pos="720"/>
              </w:tabs>
              <w:spacing w:after="0"/>
              <w:jc w:val="center"/>
            </w:pPr>
            <w:r w:rsidRPr="008233B6">
              <w:rPr>
                <w:rFonts w:ascii="Arial" w:hAnsi="Arial" w:cs="Arial"/>
              </w:rPr>
              <w:t>ESF</w:t>
            </w:r>
          </w:p>
        </w:tc>
        <w:tc>
          <w:tcPr>
            <w:tcW w:w="851" w:type="dxa"/>
            <w:vAlign w:val="center"/>
          </w:tcPr>
          <w:p w14:paraId="5A5412DC" w14:textId="77777777" w:rsidR="00AB3852" w:rsidRPr="008233B6" w:rsidRDefault="00AB3852" w:rsidP="00AB3852">
            <w:pPr>
              <w:pStyle w:val="Atab3"/>
              <w:tabs>
                <w:tab w:val="clear" w:pos="540"/>
                <w:tab w:val="left" w:pos="720"/>
              </w:tabs>
              <w:spacing w:after="0"/>
              <w:jc w:val="center"/>
            </w:pPr>
            <w:r w:rsidRPr="008233B6">
              <w:rPr>
                <w:rFonts w:ascii="Arial" w:hAnsi="Arial" w:cs="Arial"/>
                <w:color w:val="000000"/>
                <w:szCs w:val="18"/>
              </w:rPr>
              <w:t>Méně rozvinuté</w:t>
            </w:r>
          </w:p>
        </w:tc>
        <w:tc>
          <w:tcPr>
            <w:tcW w:w="992" w:type="dxa"/>
            <w:tcMar>
              <w:top w:w="0" w:type="dxa"/>
              <w:left w:w="108" w:type="dxa"/>
              <w:bottom w:w="0" w:type="dxa"/>
              <w:right w:w="108" w:type="dxa"/>
            </w:tcMar>
            <w:vAlign w:val="center"/>
          </w:tcPr>
          <w:p w14:paraId="6664662D" w14:textId="77777777" w:rsidR="00ED6A77" w:rsidRDefault="00ED6A77" w:rsidP="00ED6A77">
            <w:pPr>
              <w:pStyle w:val="Atab3"/>
              <w:tabs>
                <w:tab w:val="clear" w:pos="540"/>
                <w:tab w:val="left" w:pos="720"/>
              </w:tabs>
              <w:spacing w:after="0"/>
              <w:jc w:val="center"/>
              <w:rPr>
                <w:rFonts w:ascii="Arial" w:hAnsi="Arial" w:cs="Arial"/>
              </w:rPr>
            </w:pPr>
          </w:p>
          <w:p w14:paraId="34B0A789" w14:textId="77777777" w:rsidR="00AB3852" w:rsidRPr="008233B6" w:rsidRDefault="00ED6A77" w:rsidP="00ED6A77">
            <w:pPr>
              <w:pStyle w:val="Atab3"/>
              <w:tabs>
                <w:tab w:val="clear" w:pos="540"/>
                <w:tab w:val="left" w:pos="720"/>
              </w:tabs>
              <w:spacing w:after="0"/>
              <w:jc w:val="center"/>
            </w:pPr>
            <w:r>
              <w:rPr>
                <w:rFonts w:ascii="Arial" w:hAnsi="Arial" w:cs="Arial"/>
              </w:rPr>
              <w:t>122 524</w:t>
            </w:r>
          </w:p>
        </w:tc>
        <w:tc>
          <w:tcPr>
            <w:tcW w:w="992" w:type="dxa"/>
            <w:tcMar>
              <w:top w:w="0" w:type="dxa"/>
              <w:left w:w="108" w:type="dxa"/>
              <w:bottom w:w="0" w:type="dxa"/>
              <w:right w:w="108" w:type="dxa"/>
            </w:tcMar>
            <w:vAlign w:val="center"/>
          </w:tcPr>
          <w:p w14:paraId="78180EC7" w14:textId="77777777" w:rsidR="00ED6A77" w:rsidRDefault="00ED6A77" w:rsidP="00AB3852">
            <w:pPr>
              <w:pStyle w:val="Atab3"/>
              <w:tabs>
                <w:tab w:val="clear" w:pos="540"/>
                <w:tab w:val="left" w:pos="720"/>
              </w:tabs>
              <w:spacing w:after="0"/>
              <w:jc w:val="center"/>
              <w:rPr>
                <w:rFonts w:ascii="Arial" w:hAnsi="Arial" w:cs="Arial"/>
              </w:rPr>
            </w:pPr>
          </w:p>
          <w:p w14:paraId="4DFBEA98" w14:textId="77777777" w:rsidR="00AB3852" w:rsidRPr="008233B6" w:rsidRDefault="00ED6A77" w:rsidP="00AB3852">
            <w:pPr>
              <w:pStyle w:val="Atab3"/>
              <w:tabs>
                <w:tab w:val="clear" w:pos="540"/>
                <w:tab w:val="left" w:pos="720"/>
              </w:tabs>
              <w:spacing w:after="0"/>
              <w:jc w:val="center"/>
            </w:pPr>
            <w:r>
              <w:rPr>
                <w:rFonts w:ascii="Arial" w:hAnsi="Arial" w:cs="Arial"/>
              </w:rPr>
              <w:t>408 412</w:t>
            </w:r>
          </w:p>
        </w:tc>
        <w:tc>
          <w:tcPr>
            <w:tcW w:w="567" w:type="dxa"/>
            <w:vMerge w:val="restart"/>
            <w:vAlign w:val="center"/>
          </w:tcPr>
          <w:p w14:paraId="54639E43" w14:textId="77777777" w:rsidR="00AB3852" w:rsidRPr="008233B6" w:rsidRDefault="006B1BF8" w:rsidP="00AB3852">
            <w:pPr>
              <w:pStyle w:val="Atab3"/>
              <w:tabs>
                <w:tab w:val="clear" w:pos="540"/>
                <w:tab w:val="left" w:pos="720"/>
              </w:tabs>
              <w:spacing w:after="0"/>
              <w:jc w:val="center"/>
            </w:pPr>
            <w:r>
              <w:rPr>
                <w:rFonts w:ascii="Arial" w:hAnsi="Arial" w:cs="Arial"/>
              </w:rPr>
              <w:t>IS ESF 2014</w:t>
            </w:r>
            <w:r w:rsidR="00AB3852" w:rsidRPr="008233B6">
              <w:rPr>
                <w:rFonts w:ascii="Arial" w:hAnsi="Arial" w:cs="Arial"/>
              </w:rPr>
              <w:t>+</w:t>
            </w:r>
          </w:p>
        </w:tc>
        <w:tc>
          <w:tcPr>
            <w:tcW w:w="1809" w:type="dxa"/>
            <w:vMerge w:val="restart"/>
          </w:tcPr>
          <w:p w14:paraId="0CBB5067" w14:textId="05A0DD96" w:rsidR="00AB3852" w:rsidRDefault="00AB3852" w:rsidP="00D23E34">
            <w:pPr>
              <w:pStyle w:val="Atab3"/>
              <w:tabs>
                <w:tab w:val="clear" w:pos="540"/>
                <w:tab w:val="left" w:pos="720"/>
              </w:tabs>
              <w:spacing w:after="0"/>
              <w:rPr>
                <w:rFonts w:ascii="Arial" w:hAnsi="Arial" w:cs="Arial"/>
              </w:rPr>
            </w:pPr>
            <w:r>
              <w:rPr>
                <w:rFonts w:ascii="Arial" w:hAnsi="Arial" w:cs="Arial"/>
              </w:rPr>
              <w:t>Základní výstupový indikátor v PO1</w:t>
            </w:r>
            <w:r w:rsidR="00BA1EF6">
              <w:rPr>
                <w:rFonts w:ascii="Arial" w:hAnsi="Arial" w:cs="Arial"/>
              </w:rPr>
              <w:t>, který pokrývá finančně nejobjemnější část intervencí v prioritní ose</w:t>
            </w:r>
            <w:r>
              <w:rPr>
                <w:rFonts w:ascii="Arial" w:hAnsi="Arial" w:cs="Arial"/>
              </w:rPr>
              <w:t>. Nastavení hodnot vyplývá ze z</w:t>
            </w:r>
            <w:r w:rsidRPr="008233B6">
              <w:rPr>
                <w:rFonts w:ascii="Arial" w:hAnsi="Arial" w:cs="Arial"/>
              </w:rPr>
              <w:t>kušenost</w:t>
            </w:r>
            <w:r>
              <w:rPr>
                <w:rFonts w:ascii="Arial" w:hAnsi="Arial" w:cs="Arial"/>
              </w:rPr>
              <w:t>í</w:t>
            </w:r>
            <w:r w:rsidRPr="008233B6">
              <w:rPr>
                <w:rFonts w:ascii="Arial" w:hAnsi="Arial" w:cs="Arial"/>
              </w:rPr>
              <w:t xml:space="preserve"> s průběhem implementace OP LZZ v období 2007-</w:t>
            </w:r>
            <w:r w:rsidRPr="008233B6">
              <w:rPr>
                <w:rFonts w:ascii="Arial" w:hAnsi="Arial" w:cs="Arial"/>
              </w:rPr>
              <w:lastRenderedPageBreak/>
              <w:t>2013</w:t>
            </w:r>
            <w:r w:rsidR="008815FF">
              <w:rPr>
                <w:rFonts w:ascii="Arial" w:hAnsi="Arial" w:cs="Arial"/>
              </w:rPr>
              <w:t xml:space="preserve"> a při zohlednění charakteru intervencí a způsobu jejich implementace v</w:t>
            </w:r>
            <w:r w:rsidR="00D23E34">
              <w:rPr>
                <w:rFonts w:ascii="Arial" w:hAnsi="Arial" w:cs="Arial"/>
              </w:rPr>
              <w:t> </w:t>
            </w:r>
            <w:r w:rsidR="008815FF">
              <w:rPr>
                <w:rFonts w:ascii="Arial" w:hAnsi="Arial" w:cs="Arial"/>
              </w:rPr>
              <w:t>OPZ</w:t>
            </w:r>
            <w:r w:rsidR="00D23E34">
              <w:rPr>
                <w:rFonts w:ascii="Arial" w:hAnsi="Arial" w:cs="Arial"/>
              </w:rPr>
              <w:t xml:space="preserve"> včetně časového rámce a bagatelní podpory</w:t>
            </w:r>
            <w:r w:rsidR="00BA1EF6">
              <w:rPr>
                <w:rFonts w:ascii="Arial" w:hAnsi="Arial" w:cs="Arial"/>
              </w:rPr>
              <w:t>.</w:t>
            </w:r>
          </w:p>
        </w:tc>
      </w:tr>
      <w:tr w:rsidR="00A0589A" w:rsidRPr="008233B6" w14:paraId="297FC1B9" w14:textId="77777777" w:rsidTr="00631C93">
        <w:trPr>
          <w:trHeight w:val="194"/>
          <w:jc w:val="center"/>
        </w:trPr>
        <w:tc>
          <w:tcPr>
            <w:tcW w:w="857" w:type="dxa"/>
            <w:vMerge/>
          </w:tcPr>
          <w:p w14:paraId="19CC15EB" w14:textId="77777777" w:rsidR="00A0589A" w:rsidRPr="008233B6" w:rsidRDefault="00A0589A">
            <w:pPr>
              <w:pStyle w:val="Atab3"/>
              <w:tabs>
                <w:tab w:val="clear" w:pos="540"/>
                <w:tab w:val="left" w:pos="720"/>
              </w:tabs>
              <w:spacing w:after="0"/>
              <w:rPr>
                <w:rFonts w:ascii="Arial" w:hAnsi="Arial" w:cs="Arial"/>
                <w:color w:val="000000"/>
                <w:szCs w:val="18"/>
              </w:rPr>
            </w:pPr>
          </w:p>
        </w:tc>
        <w:tc>
          <w:tcPr>
            <w:tcW w:w="307" w:type="dxa"/>
            <w:vMerge/>
          </w:tcPr>
          <w:p w14:paraId="45719F54" w14:textId="77777777" w:rsidR="00A0589A" w:rsidRPr="008233B6" w:rsidRDefault="00A0589A">
            <w:pPr>
              <w:pStyle w:val="Atab3"/>
              <w:tabs>
                <w:tab w:val="clear" w:pos="540"/>
                <w:tab w:val="left" w:pos="720"/>
              </w:tabs>
              <w:spacing w:after="0"/>
              <w:rPr>
                <w:rFonts w:ascii="Arial" w:hAnsi="Arial" w:cs="Arial"/>
                <w:color w:val="000000"/>
                <w:szCs w:val="18"/>
              </w:rPr>
            </w:pPr>
          </w:p>
        </w:tc>
        <w:tc>
          <w:tcPr>
            <w:tcW w:w="1531" w:type="dxa"/>
            <w:vMerge/>
          </w:tcPr>
          <w:p w14:paraId="32FA33E1" w14:textId="77777777" w:rsidR="00A0589A" w:rsidRPr="008233B6" w:rsidRDefault="00A0589A" w:rsidP="00AB3852">
            <w:pPr>
              <w:pStyle w:val="Atab3"/>
              <w:tabs>
                <w:tab w:val="clear" w:pos="540"/>
                <w:tab w:val="left" w:pos="720"/>
              </w:tabs>
              <w:spacing w:after="0"/>
              <w:rPr>
                <w:rFonts w:ascii="Arial" w:hAnsi="Arial" w:cs="Arial"/>
                <w:color w:val="000000"/>
                <w:szCs w:val="18"/>
              </w:rPr>
            </w:pPr>
          </w:p>
        </w:tc>
        <w:tc>
          <w:tcPr>
            <w:tcW w:w="815" w:type="dxa"/>
            <w:vMerge/>
            <w:tcMar>
              <w:top w:w="0" w:type="dxa"/>
              <w:left w:w="108" w:type="dxa"/>
              <w:bottom w:w="0" w:type="dxa"/>
              <w:right w:w="108" w:type="dxa"/>
            </w:tcMar>
            <w:vAlign w:val="center"/>
          </w:tcPr>
          <w:p w14:paraId="43A51AD3" w14:textId="77777777" w:rsidR="00A0589A" w:rsidRPr="008233B6" w:rsidRDefault="00A0589A">
            <w:pPr>
              <w:pStyle w:val="Atab3"/>
              <w:tabs>
                <w:tab w:val="clear" w:pos="540"/>
                <w:tab w:val="left" w:pos="720"/>
              </w:tabs>
              <w:spacing w:after="0"/>
              <w:jc w:val="center"/>
              <w:rPr>
                <w:rFonts w:ascii="Arial" w:hAnsi="Arial" w:cs="Arial"/>
              </w:rPr>
            </w:pPr>
          </w:p>
        </w:tc>
        <w:tc>
          <w:tcPr>
            <w:tcW w:w="567" w:type="dxa"/>
            <w:vMerge/>
            <w:vAlign w:val="center"/>
          </w:tcPr>
          <w:p w14:paraId="3002F38F" w14:textId="77777777" w:rsidR="00A0589A" w:rsidRPr="008233B6" w:rsidRDefault="00A0589A">
            <w:pPr>
              <w:pStyle w:val="Atab3"/>
              <w:tabs>
                <w:tab w:val="clear" w:pos="540"/>
                <w:tab w:val="left" w:pos="720"/>
              </w:tabs>
              <w:spacing w:after="0"/>
              <w:jc w:val="center"/>
              <w:rPr>
                <w:rFonts w:ascii="Arial" w:hAnsi="Arial" w:cs="Arial"/>
              </w:rPr>
            </w:pPr>
          </w:p>
        </w:tc>
        <w:tc>
          <w:tcPr>
            <w:tcW w:w="851" w:type="dxa"/>
            <w:vAlign w:val="center"/>
          </w:tcPr>
          <w:p w14:paraId="7C4685CB" w14:textId="77777777" w:rsidR="00A0589A" w:rsidRPr="008233B6" w:rsidRDefault="00A0589A" w:rsidP="00AB3852">
            <w:pPr>
              <w:pStyle w:val="Atab3"/>
              <w:tabs>
                <w:tab w:val="clear" w:pos="540"/>
                <w:tab w:val="left" w:pos="720"/>
              </w:tabs>
              <w:spacing w:after="0"/>
              <w:jc w:val="center"/>
            </w:pPr>
            <w:r w:rsidRPr="008233B6">
              <w:rPr>
                <w:rFonts w:ascii="Arial" w:hAnsi="Arial" w:cs="Arial"/>
                <w:color w:val="000000"/>
                <w:szCs w:val="18"/>
              </w:rPr>
              <w:t>Více rozvinuté</w:t>
            </w:r>
          </w:p>
        </w:tc>
        <w:tc>
          <w:tcPr>
            <w:tcW w:w="992" w:type="dxa"/>
            <w:tcMar>
              <w:top w:w="0" w:type="dxa"/>
              <w:left w:w="108" w:type="dxa"/>
              <w:bottom w:w="0" w:type="dxa"/>
              <w:right w:w="108" w:type="dxa"/>
            </w:tcMar>
            <w:vAlign w:val="center"/>
          </w:tcPr>
          <w:p w14:paraId="3887BC93" w14:textId="77777777" w:rsidR="00A0589A" w:rsidRPr="008233B6" w:rsidRDefault="00ED6A77">
            <w:pPr>
              <w:pStyle w:val="Atab3"/>
              <w:tabs>
                <w:tab w:val="clear" w:pos="540"/>
                <w:tab w:val="left" w:pos="720"/>
              </w:tabs>
              <w:spacing w:after="0"/>
              <w:jc w:val="center"/>
              <w:rPr>
                <w:rFonts w:ascii="Arial" w:hAnsi="Arial" w:cs="Arial"/>
              </w:rPr>
            </w:pPr>
            <w:r>
              <w:rPr>
                <w:rFonts w:ascii="Arial" w:hAnsi="Arial" w:cs="Arial"/>
              </w:rPr>
              <w:t>4 676</w:t>
            </w:r>
          </w:p>
        </w:tc>
        <w:tc>
          <w:tcPr>
            <w:tcW w:w="992" w:type="dxa"/>
            <w:tcMar>
              <w:top w:w="0" w:type="dxa"/>
              <w:left w:w="108" w:type="dxa"/>
              <w:bottom w:w="0" w:type="dxa"/>
              <w:right w:w="108" w:type="dxa"/>
            </w:tcMar>
            <w:vAlign w:val="center"/>
          </w:tcPr>
          <w:p w14:paraId="4A5A28BF" w14:textId="77777777" w:rsidR="00A0589A" w:rsidRPr="008233B6" w:rsidRDefault="00ED6A77">
            <w:pPr>
              <w:pStyle w:val="Atab3"/>
              <w:tabs>
                <w:tab w:val="clear" w:pos="540"/>
                <w:tab w:val="left" w:pos="720"/>
              </w:tabs>
              <w:spacing w:after="0"/>
              <w:jc w:val="center"/>
              <w:rPr>
                <w:rFonts w:ascii="Arial" w:hAnsi="Arial" w:cs="Arial"/>
              </w:rPr>
            </w:pPr>
            <w:r>
              <w:rPr>
                <w:rFonts w:ascii="Arial" w:hAnsi="Arial" w:cs="Arial"/>
              </w:rPr>
              <w:t>15 588</w:t>
            </w:r>
          </w:p>
        </w:tc>
        <w:tc>
          <w:tcPr>
            <w:tcW w:w="567" w:type="dxa"/>
            <w:vMerge/>
            <w:vAlign w:val="center"/>
          </w:tcPr>
          <w:p w14:paraId="7FD9FCF4" w14:textId="77777777" w:rsidR="00A0589A" w:rsidRPr="008233B6" w:rsidRDefault="00A0589A">
            <w:pPr>
              <w:pStyle w:val="Atab3"/>
              <w:tabs>
                <w:tab w:val="clear" w:pos="540"/>
                <w:tab w:val="left" w:pos="720"/>
              </w:tabs>
              <w:spacing w:after="0"/>
              <w:jc w:val="center"/>
              <w:rPr>
                <w:rFonts w:ascii="Arial" w:hAnsi="Arial" w:cs="Arial"/>
              </w:rPr>
            </w:pPr>
          </w:p>
        </w:tc>
        <w:tc>
          <w:tcPr>
            <w:tcW w:w="1809" w:type="dxa"/>
            <w:vMerge/>
          </w:tcPr>
          <w:p w14:paraId="68CA071D" w14:textId="77777777" w:rsidR="00A0589A" w:rsidRPr="008233B6" w:rsidRDefault="00A0589A" w:rsidP="00AB3852">
            <w:pPr>
              <w:pStyle w:val="Atab3"/>
              <w:tabs>
                <w:tab w:val="clear" w:pos="540"/>
                <w:tab w:val="left" w:pos="720"/>
              </w:tabs>
              <w:spacing w:after="0"/>
              <w:rPr>
                <w:rFonts w:ascii="Arial" w:hAnsi="Arial" w:cs="Arial"/>
              </w:rPr>
            </w:pPr>
          </w:p>
        </w:tc>
      </w:tr>
      <w:tr w:rsidR="00A0589A" w:rsidRPr="008233B6" w14:paraId="579E4FDD" w14:textId="77777777" w:rsidTr="00385E33">
        <w:trPr>
          <w:trHeight w:val="1156"/>
          <w:jc w:val="center"/>
        </w:trPr>
        <w:tc>
          <w:tcPr>
            <w:tcW w:w="857" w:type="dxa"/>
            <w:vMerge w:val="restart"/>
          </w:tcPr>
          <w:p w14:paraId="2537960C" w14:textId="77777777" w:rsidR="00A0589A" w:rsidRDefault="00A0589A" w:rsidP="00AB3852">
            <w:pPr>
              <w:pStyle w:val="Atab3"/>
              <w:tabs>
                <w:tab w:val="clear" w:pos="540"/>
                <w:tab w:val="left" w:pos="720"/>
              </w:tabs>
              <w:spacing w:after="0"/>
              <w:rPr>
                <w:rFonts w:ascii="Arial" w:hAnsi="Arial" w:cs="Arial"/>
              </w:rPr>
            </w:pPr>
            <w:r>
              <w:rPr>
                <w:rFonts w:ascii="Arial" w:hAnsi="Arial" w:cs="Arial"/>
                <w:color w:val="000000"/>
                <w:szCs w:val="18"/>
              </w:rPr>
              <w:lastRenderedPageBreak/>
              <w:t>finanční</w:t>
            </w:r>
          </w:p>
        </w:tc>
        <w:tc>
          <w:tcPr>
            <w:tcW w:w="307" w:type="dxa"/>
            <w:vMerge w:val="restart"/>
          </w:tcPr>
          <w:p w14:paraId="60841AE8" w14:textId="77777777" w:rsidR="00A0589A" w:rsidRDefault="00A0589A" w:rsidP="00AB3852">
            <w:pPr>
              <w:pStyle w:val="Atab3"/>
              <w:tabs>
                <w:tab w:val="clear" w:pos="540"/>
                <w:tab w:val="left" w:pos="720"/>
              </w:tabs>
              <w:spacing w:after="0"/>
              <w:rPr>
                <w:rFonts w:ascii="Arial" w:hAnsi="Arial" w:cs="Arial"/>
              </w:rPr>
            </w:pPr>
          </w:p>
        </w:tc>
        <w:tc>
          <w:tcPr>
            <w:tcW w:w="1531" w:type="dxa"/>
            <w:vMerge w:val="restart"/>
          </w:tcPr>
          <w:p w14:paraId="47091A3C" w14:textId="77777777" w:rsidR="00A0589A" w:rsidRDefault="00270DD4" w:rsidP="00270DD4">
            <w:pPr>
              <w:pStyle w:val="Atab3"/>
              <w:tabs>
                <w:tab w:val="clear" w:pos="540"/>
                <w:tab w:val="left" w:pos="720"/>
              </w:tabs>
              <w:spacing w:after="0"/>
              <w:rPr>
                <w:rFonts w:ascii="Arial" w:hAnsi="Arial" w:cs="Arial"/>
              </w:rPr>
            </w:pPr>
            <w:r>
              <w:rPr>
                <w:rFonts w:ascii="Arial" w:hAnsi="Arial" w:cs="Arial"/>
              </w:rPr>
              <w:t>C</w:t>
            </w:r>
            <w:r w:rsidRPr="00270DD4">
              <w:rPr>
                <w:rFonts w:ascii="Arial" w:hAnsi="Arial" w:cs="Arial"/>
              </w:rPr>
              <w:t>elková částka způsobilých výdajů vložených do účetního systému PCO a certifikovaných ze strany PCO</w:t>
            </w:r>
          </w:p>
        </w:tc>
        <w:tc>
          <w:tcPr>
            <w:tcW w:w="815" w:type="dxa"/>
            <w:vMerge w:val="restart"/>
            <w:tcMar>
              <w:top w:w="0" w:type="dxa"/>
              <w:left w:w="108" w:type="dxa"/>
              <w:bottom w:w="0" w:type="dxa"/>
              <w:right w:w="108" w:type="dxa"/>
            </w:tcMar>
            <w:vAlign w:val="center"/>
          </w:tcPr>
          <w:p w14:paraId="4340557A" w14:textId="0D0DF767" w:rsidR="00A0589A" w:rsidRPr="008233B6" w:rsidRDefault="005B3EE4" w:rsidP="00AB3852">
            <w:pPr>
              <w:pStyle w:val="Atab3"/>
              <w:tabs>
                <w:tab w:val="clear" w:pos="540"/>
                <w:tab w:val="left" w:pos="720"/>
              </w:tabs>
              <w:spacing w:after="0"/>
              <w:jc w:val="center"/>
            </w:pPr>
            <w:r>
              <w:rPr>
                <w:rFonts w:ascii="Arial" w:hAnsi="Arial" w:cs="Arial"/>
              </w:rPr>
              <w:t>EUR</w:t>
            </w:r>
          </w:p>
        </w:tc>
        <w:tc>
          <w:tcPr>
            <w:tcW w:w="567" w:type="dxa"/>
            <w:vMerge w:val="restart"/>
            <w:vAlign w:val="center"/>
          </w:tcPr>
          <w:p w14:paraId="161BEF75" w14:textId="77777777" w:rsidR="00A0589A" w:rsidRPr="008233B6" w:rsidRDefault="00A0589A" w:rsidP="00AB3852">
            <w:pPr>
              <w:pStyle w:val="Atab3"/>
              <w:tabs>
                <w:tab w:val="clear" w:pos="540"/>
                <w:tab w:val="left" w:pos="720"/>
              </w:tabs>
              <w:spacing w:after="0"/>
              <w:jc w:val="center"/>
            </w:pPr>
            <w:r w:rsidRPr="008233B6">
              <w:rPr>
                <w:rFonts w:ascii="Arial" w:hAnsi="Arial" w:cs="Arial"/>
              </w:rPr>
              <w:t>ESF</w:t>
            </w:r>
          </w:p>
        </w:tc>
        <w:tc>
          <w:tcPr>
            <w:tcW w:w="851" w:type="dxa"/>
            <w:vAlign w:val="center"/>
          </w:tcPr>
          <w:p w14:paraId="48BE0F94" w14:textId="77777777" w:rsidR="00A0589A" w:rsidRPr="008233B6" w:rsidRDefault="00A0589A" w:rsidP="00AB3852">
            <w:pPr>
              <w:pStyle w:val="Atab3"/>
              <w:tabs>
                <w:tab w:val="clear" w:pos="540"/>
                <w:tab w:val="left" w:pos="720"/>
              </w:tabs>
              <w:spacing w:after="0"/>
              <w:jc w:val="center"/>
            </w:pPr>
            <w:r w:rsidRPr="008233B6">
              <w:rPr>
                <w:rFonts w:ascii="Arial" w:hAnsi="Arial" w:cs="Arial"/>
                <w:color w:val="000000"/>
                <w:szCs w:val="18"/>
              </w:rPr>
              <w:t>Méně rozvinuté</w:t>
            </w:r>
          </w:p>
        </w:tc>
        <w:tc>
          <w:tcPr>
            <w:tcW w:w="992" w:type="dxa"/>
            <w:tcMar>
              <w:top w:w="0" w:type="dxa"/>
              <w:left w:w="108" w:type="dxa"/>
              <w:bottom w:w="0" w:type="dxa"/>
              <w:right w:w="108" w:type="dxa"/>
            </w:tcMar>
            <w:vAlign w:val="center"/>
          </w:tcPr>
          <w:p w14:paraId="3E6883D2" w14:textId="77777777" w:rsidR="00ED6A77" w:rsidRDefault="00ED6A77" w:rsidP="00AB3852">
            <w:pPr>
              <w:pStyle w:val="Atab3"/>
              <w:tabs>
                <w:tab w:val="clear" w:pos="540"/>
                <w:tab w:val="left" w:pos="720"/>
              </w:tabs>
              <w:spacing w:after="0"/>
              <w:jc w:val="center"/>
              <w:rPr>
                <w:rFonts w:ascii="Arial" w:hAnsi="Arial" w:cs="Arial"/>
              </w:rPr>
            </w:pPr>
          </w:p>
          <w:p w14:paraId="4A95EE13" w14:textId="77777777" w:rsidR="00A0589A" w:rsidRPr="008233B6" w:rsidRDefault="00ED6A77" w:rsidP="00AB3852">
            <w:pPr>
              <w:pStyle w:val="Atab3"/>
              <w:tabs>
                <w:tab w:val="clear" w:pos="540"/>
                <w:tab w:val="left" w:pos="720"/>
              </w:tabs>
              <w:spacing w:after="0"/>
              <w:jc w:val="center"/>
            </w:pPr>
            <w:r>
              <w:rPr>
                <w:rFonts w:ascii="Arial" w:hAnsi="Arial" w:cs="Arial"/>
              </w:rPr>
              <w:t>281 953 054</w:t>
            </w:r>
          </w:p>
        </w:tc>
        <w:tc>
          <w:tcPr>
            <w:tcW w:w="992" w:type="dxa"/>
            <w:vAlign w:val="center"/>
          </w:tcPr>
          <w:p w14:paraId="74DB201F" w14:textId="6BD8D19A" w:rsidR="00A0589A" w:rsidRPr="008233B6" w:rsidRDefault="00ED6A77" w:rsidP="00BA1EF6">
            <w:pPr>
              <w:pStyle w:val="Atab3"/>
              <w:tabs>
                <w:tab w:val="clear" w:pos="540"/>
                <w:tab w:val="left" w:pos="720"/>
              </w:tabs>
              <w:spacing w:after="0"/>
              <w:jc w:val="center"/>
            </w:pPr>
            <w:r>
              <w:rPr>
                <w:rFonts w:ascii="Arial" w:hAnsi="Arial" w:cs="Arial"/>
              </w:rPr>
              <w:t>1 268 788 744</w:t>
            </w:r>
          </w:p>
        </w:tc>
        <w:tc>
          <w:tcPr>
            <w:tcW w:w="567" w:type="dxa"/>
            <w:vMerge w:val="restart"/>
            <w:vAlign w:val="center"/>
          </w:tcPr>
          <w:p w14:paraId="156C4192" w14:textId="77777777" w:rsidR="00A0589A" w:rsidRPr="008233B6" w:rsidRDefault="00A0589A" w:rsidP="00AB3852">
            <w:pPr>
              <w:pStyle w:val="Atab3"/>
              <w:tabs>
                <w:tab w:val="clear" w:pos="540"/>
                <w:tab w:val="left" w:pos="720"/>
              </w:tabs>
              <w:spacing w:after="0"/>
              <w:jc w:val="center"/>
            </w:pPr>
            <w:r w:rsidRPr="008233B6">
              <w:rPr>
                <w:rFonts w:ascii="Arial" w:hAnsi="Arial" w:cs="Arial"/>
              </w:rPr>
              <w:t>MS 2014+</w:t>
            </w:r>
          </w:p>
        </w:tc>
        <w:tc>
          <w:tcPr>
            <w:tcW w:w="1809" w:type="dxa"/>
            <w:vMerge w:val="restart"/>
          </w:tcPr>
          <w:p w14:paraId="751C3EB3" w14:textId="7C2260EE" w:rsidR="00A0589A" w:rsidRDefault="00A0589A" w:rsidP="00AB3852">
            <w:pPr>
              <w:pStyle w:val="Atab3"/>
              <w:tabs>
                <w:tab w:val="clear" w:pos="540"/>
                <w:tab w:val="left" w:pos="720"/>
              </w:tabs>
              <w:spacing w:after="0"/>
              <w:rPr>
                <w:rFonts w:ascii="Arial" w:hAnsi="Arial" w:cs="Arial"/>
              </w:rPr>
            </w:pPr>
            <w:r>
              <w:rPr>
                <w:rFonts w:ascii="Arial" w:hAnsi="Arial" w:cs="Arial"/>
              </w:rPr>
              <w:t>Nastavení hodnot vyplývá ze z</w:t>
            </w:r>
            <w:r w:rsidRPr="008233B6">
              <w:rPr>
                <w:rFonts w:ascii="Arial" w:hAnsi="Arial" w:cs="Arial"/>
              </w:rPr>
              <w:t>kušenost</w:t>
            </w:r>
            <w:r>
              <w:rPr>
                <w:rFonts w:ascii="Arial" w:hAnsi="Arial" w:cs="Arial"/>
              </w:rPr>
              <w:t>í</w:t>
            </w:r>
            <w:r w:rsidRPr="008233B6">
              <w:rPr>
                <w:rFonts w:ascii="Arial" w:hAnsi="Arial" w:cs="Arial"/>
              </w:rPr>
              <w:t xml:space="preserve"> s průběhem implementace OP LZZ v období 2007-2013</w:t>
            </w:r>
            <w:r w:rsidR="008815FF">
              <w:rPr>
                <w:rFonts w:ascii="Arial" w:hAnsi="Arial" w:cs="Arial"/>
              </w:rPr>
              <w:t xml:space="preserve"> a při zohlednění charakteru intervencí a způsobu jejich implementace v OPZ</w:t>
            </w:r>
            <w:r w:rsidR="00D23E34">
              <w:rPr>
                <w:rFonts w:ascii="Arial" w:hAnsi="Arial" w:cs="Arial"/>
              </w:rPr>
              <w:t xml:space="preserve"> včetně časového rámce</w:t>
            </w:r>
            <w:r w:rsidR="00BA1EF6">
              <w:rPr>
                <w:rFonts w:ascii="Arial" w:hAnsi="Arial" w:cs="Arial"/>
              </w:rPr>
              <w:t xml:space="preserve">. Konečná cílová hodnota je snížena o výdaje, které budou předloženy do certifikace </w:t>
            </w:r>
            <w:r w:rsidR="00BA1EF6" w:rsidRPr="00DB7539">
              <w:rPr>
                <w:rFonts w:ascii="Arial" w:hAnsi="Arial" w:cs="Arial"/>
              </w:rPr>
              <w:t>po 31. 12. 2023 s ohledem na pravidla procesu certifikace a způsobilosti výdajů.</w:t>
            </w:r>
          </w:p>
        </w:tc>
      </w:tr>
      <w:tr w:rsidR="00A0589A" w:rsidRPr="008233B6" w14:paraId="0769ED0D" w14:textId="77777777" w:rsidTr="00631C93">
        <w:trPr>
          <w:trHeight w:val="70"/>
          <w:jc w:val="center"/>
        </w:trPr>
        <w:tc>
          <w:tcPr>
            <w:tcW w:w="857" w:type="dxa"/>
            <w:vMerge/>
          </w:tcPr>
          <w:p w14:paraId="6F6AAE6B" w14:textId="77777777" w:rsidR="00A0589A" w:rsidRPr="008233B6" w:rsidRDefault="00A0589A" w:rsidP="00FF7CF8">
            <w:pPr>
              <w:pStyle w:val="Atab3"/>
              <w:tabs>
                <w:tab w:val="clear" w:pos="540"/>
                <w:tab w:val="left" w:pos="720"/>
              </w:tabs>
              <w:spacing w:after="0"/>
              <w:rPr>
                <w:rFonts w:ascii="Arial" w:hAnsi="Arial" w:cs="Arial"/>
              </w:rPr>
            </w:pPr>
          </w:p>
        </w:tc>
        <w:tc>
          <w:tcPr>
            <w:tcW w:w="307" w:type="dxa"/>
            <w:vMerge/>
          </w:tcPr>
          <w:p w14:paraId="6AB2369B" w14:textId="77777777" w:rsidR="00A0589A" w:rsidRPr="008233B6" w:rsidRDefault="00A0589A" w:rsidP="00FF7CF8">
            <w:pPr>
              <w:pStyle w:val="Atab3"/>
              <w:tabs>
                <w:tab w:val="clear" w:pos="540"/>
                <w:tab w:val="left" w:pos="720"/>
              </w:tabs>
              <w:spacing w:after="0"/>
              <w:rPr>
                <w:rFonts w:ascii="Arial" w:hAnsi="Arial" w:cs="Arial"/>
              </w:rPr>
            </w:pPr>
          </w:p>
        </w:tc>
        <w:tc>
          <w:tcPr>
            <w:tcW w:w="1531" w:type="dxa"/>
            <w:vMerge/>
          </w:tcPr>
          <w:p w14:paraId="51E5BC56" w14:textId="77777777" w:rsidR="00A0589A" w:rsidRPr="008233B6" w:rsidRDefault="00A0589A" w:rsidP="00AB3852">
            <w:pPr>
              <w:pStyle w:val="Atab3"/>
              <w:tabs>
                <w:tab w:val="clear" w:pos="540"/>
                <w:tab w:val="left" w:pos="720"/>
              </w:tabs>
              <w:spacing w:after="0"/>
              <w:rPr>
                <w:rFonts w:ascii="Arial" w:hAnsi="Arial" w:cs="Arial"/>
              </w:rPr>
            </w:pPr>
          </w:p>
        </w:tc>
        <w:tc>
          <w:tcPr>
            <w:tcW w:w="815" w:type="dxa"/>
            <w:vMerge/>
            <w:tcMar>
              <w:top w:w="0" w:type="dxa"/>
              <w:left w:w="108" w:type="dxa"/>
              <w:bottom w:w="0" w:type="dxa"/>
              <w:right w:w="108" w:type="dxa"/>
            </w:tcMar>
            <w:vAlign w:val="center"/>
          </w:tcPr>
          <w:p w14:paraId="75771BE3" w14:textId="77777777" w:rsidR="00A0589A" w:rsidRPr="008233B6" w:rsidRDefault="00A0589A" w:rsidP="00FF7CF8">
            <w:pPr>
              <w:pStyle w:val="Atab3"/>
              <w:tabs>
                <w:tab w:val="clear" w:pos="540"/>
                <w:tab w:val="left" w:pos="720"/>
              </w:tabs>
              <w:spacing w:after="0"/>
              <w:rPr>
                <w:rFonts w:ascii="Arial" w:hAnsi="Arial" w:cs="Arial"/>
              </w:rPr>
            </w:pPr>
          </w:p>
        </w:tc>
        <w:tc>
          <w:tcPr>
            <w:tcW w:w="567" w:type="dxa"/>
            <w:vMerge/>
            <w:vAlign w:val="center"/>
          </w:tcPr>
          <w:p w14:paraId="7575BBD6" w14:textId="77777777" w:rsidR="00A0589A" w:rsidRPr="008233B6" w:rsidRDefault="00A0589A" w:rsidP="00FF7CF8">
            <w:pPr>
              <w:pStyle w:val="Atab3"/>
              <w:tabs>
                <w:tab w:val="clear" w:pos="540"/>
                <w:tab w:val="left" w:pos="720"/>
              </w:tabs>
              <w:spacing w:after="0"/>
              <w:rPr>
                <w:rFonts w:ascii="Arial" w:hAnsi="Arial" w:cs="Arial"/>
              </w:rPr>
            </w:pPr>
          </w:p>
        </w:tc>
        <w:tc>
          <w:tcPr>
            <w:tcW w:w="851" w:type="dxa"/>
            <w:vAlign w:val="center"/>
          </w:tcPr>
          <w:p w14:paraId="40B401FE" w14:textId="77777777" w:rsidR="00A0589A" w:rsidRPr="008233B6" w:rsidRDefault="00A0589A" w:rsidP="00FF7CF8">
            <w:pPr>
              <w:pStyle w:val="Atab3"/>
              <w:tabs>
                <w:tab w:val="clear" w:pos="540"/>
                <w:tab w:val="left" w:pos="720"/>
              </w:tabs>
              <w:spacing w:after="0"/>
              <w:jc w:val="center"/>
            </w:pPr>
            <w:r w:rsidRPr="008233B6">
              <w:rPr>
                <w:rFonts w:ascii="Arial" w:hAnsi="Arial" w:cs="Arial"/>
                <w:color w:val="000000"/>
                <w:szCs w:val="18"/>
              </w:rPr>
              <w:t>Více rozvinuté</w:t>
            </w:r>
          </w:p>
        </w:tc>
        <w:tc>
          <w:tcPr>
            <w:tcW w:w="992" w:type="dxa"/>
            <w:tcMar>
              <w:top w:w="0" w:type="dxa"/>
              <w:left w:w="108" w:type="dxa"/>
              <w:bottom w:w="0" w:type="dxa"/>
              <w:right w:w="108" w:type="dxa"/>
            </w:tcMar>
            <w:vAlign w:val="center"/>
          </w:tcPr>
          <w:p w14:paraId="54BD53D9" w14:textId="77777777" w:rsidR="00A0589A" w:rsidRPr="008233B6" w:rsidRDefault="00ED6A77" w:rsidP="00631C93">
            <w:pPr>
              <w:pStyle w:val="Atab3"/>
              <w:tabs>
                <w:tab w:val="clear" w:pos="540"/>
                <w:tab w:val="left" w:pos="720"/>
              </w:tabs>
              <w:spacing w:after="0"/>
              <w:jc w:val="center"/>
              <w:rPr>
                <w:rFonts w:ascii="Arial" w:hAnsi="Arial" w:cs="Arial"/>
              </w:rPr>
            </w:pPr>
            <w:r>
              <w:rPr>
                <w:rFonts w:ascii="Arial" w:hAnsi="Arial" w:cs="Arial"/>
              </w:rPr>
              <w:t>18 294 664</w:t>
            </w:r>
          </w:p>
        </w:tc>
        <w:tc>
          <w:tcPr>
            <w:tcW w:w="992" w:type="dxa"/>
            <w:vAlign w:val="center"/>
          </w:tcPr>
          <w:p w14:paraId="7E469F38" w14:textId="77EE0112" w:rsidR="00A0589A" w:rsidRPr="008233B6" w:rsidRDefault="00ED6A77" w:rsidP="00BA1EF6">
            <w:pPr>
              <w:pStyle w:val="Atab3"/>
              <w:tabs>
                <w:tab w:val="clear" w:pos="540"/>
                <w:tab w:val="left" w:pos="720"/>
              </w:tabs>
              <w:spacing w:after="0"/>
              <w:jc w:val="center"/>
              <w:rPr>
                <w:rFonts w:ascii="Arial" w:hAnsi="Arial" w:cs="Arial"/>
              </w:rPr>
            </w:pPr>
            <w:r>
              <w:rPr>
                <w:rFonts w:ascii="Arial" w:hAnsi="Arial" w:cs="Arial"/>
              </w:rPr>
              <w:t>82 325 988</w:t>
            </w:r>
          </w:p>
        </w:tc>
        <w:tc>
          <w:tcPr>
            <w:tcW w:w="567" w:type="dxa"/>
            <w:vMerge/>
            <w:vAlign w:val="center"/>
          </w:tcPr>
          <w:p w14:paraId="76571D0E" w14:textId="77777777" w:rsidR="00A0589A" w:rsidRPr="008233B6" w:rsidRDefault="00A0589A" w:rsidP="00FF7CF8">
            <w:pPr>
              <w:pStyle w:val="Atab3"/>
              <w:tabs>
                <w:tab w:val="clear" w:pos="540"/>
                <w:tab w:val="left" w:pos="720"/>
              </w:tabs>
              <w:spacing w:after="0"/>
              <w:rPr>
                <w:rFonts w:ascii="Arial" w:hAnsi="Arial" w:cs="Arial"/>
              </w:rPr>
            </w:pPr>
          </w:p>
        </w:tc>
        <w:tc>
          <w:tcPr>
            <w:tcW w:w="1809" w:type="dxa"/>
            <w:vMerge/>
          </w:tcPr>
          <w:p w14:paraId="070289B7" w14:textId="77777777" w:rsidR="00A0589A" w:rsidRPr="008233B6" w:rsidRDefault="00A0589A" w:rsidP="00AB3852">
            <w:pPr>
              <w:pStyle w:val="Atab3"/>
              <w:tabs>
                <w:tab w:val="clear" w:pos="540"/>
                <w:tab w:val="left" w:pos="720"/>
              </w:tabs>
              <w:spacing w:after="0"/>
              <w:rPr>
                <w:rFonts w:ascii="Arial" w:hAnsi="Arial" w:cs="Arial"/>
              </w:rPr>
            </w:pPr>
          </w:p>
        </w:tc>
      </w:tr>
    </w:tbl>
    <w:p w14:paraId="05B7CEB6" w14:textId="77777777" w:rsidR="0084758E" w:rsidRDefault="0084758E" w:rsidP="0084758E">
      <w:pPr>
        <w:pStyle w:val="AnzevTGM"/>
        <w:tabs>
          <w:tab w:val="clear" w:pos="540"/>
          <w:tab w:val="left" w:pos="720"/>
        </w:tabs>
        <w:rPr>
          <w:rFonts w:ascii="Arial" w:hAnsi="Arial" w:cs="Arial"/>
          <w:b/>
          <w:caps w:val="0"/>
          <w:szCs w:val="20"/>
        </w:rPr>
      </w:pPr>
    </w:p>
    <w:p w14:paraId="7781DE6D" w14:textId="77777777" w:rsidR="0084758E" w:rsidRPr="008233B6" w:rsidRDefault="0084758E" w:rsidP="0084758E">
      <w:pPr>
        <w:pStyle w:val="AnzevTGM"/>
        <w:tabs>
          <w:tab w:val="clear" w:pos="540"/>
          <w:tab w:val="left" w:pos="720"/>
        </w:tabs>
        <w:rPr>
          <w:b/>
          <w:caps w:val="0"/>
        </w:rPr>
      </w:pPr>
      <w:bookmarkStart w:id="63" w:name="_Toc390352207"/>
      <w:r w:rsidRPr="008233B6">
        <w:rPr>
          <w:rFonts w:ascii="Arial" w:hAnsi="Arial" w:cs="Arial"/>
          <w:b/>
          <w:caps w:val="0"/>
          <w:szCs w:val="20"/>
        </w:rPr>
        <w:t xml:space="preserve">Tabulka </w:t>
      </w:r>
      <w:r w:rsidRPr="008233B6">
        <w:rPr>
          <w:rFonts w:ascii="Arial" w:hAnsi="Arial" w:cs="Arial"/>
          <w:b/>
          <w:caps w:val="0"/>
          <w:szCs w:val="20"/>
        </w:rPr>
        <w:fldChar w:fldCharType="begin"/>
      </w:r>
      <w:r w:rsidRPr="008233B6">
        <w:rPr>
          <w:rFonts w:ascii="Arial" w:hAnsi="Arial" w:cs="Arial"/>
          <w:b/>
          <w:caps w:val="0"/>
          <w:szCs w:val="20"/>
        </w:rPr>
        <w:instrText xml:space="preserve"> SEQ Tabulka \* ARABIC </w:instrText>
      </w:r>
      <w:r w:rsidRPr="008233B6">
        <w:rPr>
          <w:rFonts w:ascii="Arial" w:hAnsi="Arial" w:cs="Arial"/>
          <w:b/>
          <w:caps w:val="0"/>
          <w:szCs w:val="20"/>
        </w:rPr>
        <w:fldChar w:fldCharType="separate"/>
      </w:r>
      <w:r w:rsidR="00DC38DA">
        <w:rPr>
          <w:rFonts w:ascii="Arial" w:hAnsi="Arial" w:cs="Arial"/>
          <w:b/>
          <w:caps w:val="0"/>
          <w:noProof/>
          <w:szCs w:val="20"/>
        </w:rPr>
        <w:t>14</w:t>
      </w:r>
      <w:r w:rsidRPr="008233B6">
        <w:rPr>
          <w:rFonts w:ascii="Arial" w:hAnsi="Arial" w:cs="Arial"/>
          <w:b/>
          <w:caps w:val="0"/>
          <w:szCs w:val="20"/>
        </w:rPr>
        <w:fldChar w:fldCharType="end"/>
      </w:r>
      <w:r w:rsidRPr="008233B6">
        <w:rPr>
          <w:rFonts w:ascii="Arial" w:hAnsi="Arial" w:cs="Arial"/>
          <w:b/>
          <w:caps w:val="0"/>
          <w:szCs w:val="20"/>
        </w:rPr>
        <w:t xml:space="preserve">: Výkonnostní rámec </w:t>
      </w:r>
      <w:r>
        <w:rPr>
          <w:rFonts w:ascii="Arial" w:hAnsi="Arial" w:cs="Arial"/>
          <w:b/>
          <w:caps w:val="0"/>
          <w:szCs w:val="20"/>
        </w:rPr>
        <w:t>YEI</w:t>
      </w:r>
      <w:bookmarkEnd w:id="63"/>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57"/>
        <w:gridCol w:w="307"/>
        <w:gridCol w:w="1531"/>
        <w:gridCol w:w="815"/>
        <w:gridCol w:w="567"/>
        <w:gridCol w:w="993"/>
        <w:gridCol w:w="850"/>
        <w:gridCol w:w="992"/>
        <w:gridCol w:w="567"/>
        <w:gridCol w:w="1809"/>
      </w:tblGrid>
      <w:tr w:rsidR="0084758E" w:rsidRPr="008233B6" w14:paraId="0C53A18C" w14:textId="77777777" w:rsidTr="008B03D8">
        <w:trPr>
          <w:jc w:val="center"/>
        </w:trPr>
        <w:tc>
          <w:tcPr>
            <w:tcW w:w="857" w:type="dxa"/>
            <w:shd w:val="clear" w:color="auto" w:fill="B8CCE4"/>
          </w:tcPr>
          <w:p w14:paraId="4C3EF249" w14:textId="77777777" w:rsidR="0084758E" w:rsidRPr="008233B6" w:rsidRDefault="0084758E" w:rsidP="008B03D8">
            <w:pPr>
              <w:pStyle w:val="Atab1"/>
              <w:tabs>
                <w:tab w:val="clear" w:pos="540"/>
                <w:tab w:val="left" w:pos="720"/>
              </w:tabs>
              <w:spacing w:before="0" w:after="0"/>
              <w:jc w:val="center"/>
              <w:rPr>
                <w:rFonts w:ascii="Arial" w:hAnsi="Arial" w:cs="Arial"/>
              </w:rPr>
            </w:pPr>
            <w:r>
              <w:rPr>
                <w:rFonts w:ascii="Arial" w:hAnsi="Arial" w:cs="Arial"/>
              </w:rPr>
              <w:t>Typ ukazatele</w:t>
            </w:r>
          </w:p>
        </w:tc>
        <w:tc>
          <w:tcPr>
            <w:tcW w:w="307" w:type="dxa"/>
            <w:shd w:val="clear" w:color="auto" w:fill="B8CCE4"/>
          </w:tcPr>
          <w:p w14:paraId="25E1A992" w14:textId="77777777" w:rsidR="0084758E" w:rsidRPr="008233B6" w:rsidRDefault="0084758E" w:rsidP="008B03D8">
            <w:pPr>
              <w:pStyle w:val="Atab1"/>
              <w:tabs>
                <w:tab w:val="clear" w:pos="540"/>
                <w:tab w:val="left" w:pos="720"/>
              </w:tabs>
              <w:spacing w:before="0" w:after="0"/>
              <w:jc w:val="center"/>
              <w:rPr>
                <w:rFonts w:ascii="Arial" w:hAnsi="Arial" w:cs="Arial"/>
              </w:rPr>
            </w:pPr>
            <w:r>
              <w:rPr>
                <w:rFonts w:ascii="Arial" w:hAnsi="Arial" w:cs="Arial"/>
              </w:rPr>
              <w:t>ID</w:t>
            </w:r>
          </w:p>
        </w:tc>
        <w:tc>
          <w:tcPr>
            <w:tcW w:w="1531" w:type="dxa"/>
            <w:shd w:val="clear" w:color="auto" w:fill="B8CCE4"/>
          </w:tcPr>
          <w:p w14:paraId="5D3311B7" w14:textId="77777777" w:rsidR="0084758E" w:rsidRDefault="0084758E" w:rsidP="008B03D8">
            <w:pPr>
              <w:pStyle w:val="Atab1"/>
              <w:tabs>
                <w:tab w:val="clear" w:pos="540"/>
                <w:tab w:val="left" w:pos="720"/>
              </w:tabs>
              <w:spacing w:before="0" w:after="0"/>
              <w:jc w:val="center"/>
              <w:rPr>
                <w:rFonts w:ascii="Arial" w:hAnsi="Arial" w:cs="Arial"/>
              </w:rPr>
            </w:pPr>
            <w:r>
              <w:rPr>
                <w:rFonts w:ascii="Arial" w:hAnsi="Arial" w:cs="Arial"/>
              </w:rPr>
              <w:t xml:space="preserve">Ukazatel nebo klíčový krok provádění </w:t>
            </w:r>
          </w:p>
        </w:tc>
        <w:tc>
          <w:tcPr>
            <w:tcW w:w="815" w:type="dxa"/>
            <w:shd w:val="clear" w:color="auto" w:fill="B8CCE4"/>
            <w:tcMar>
              <w:top w:w="0" w:type="dxa"/>
              <w:left w:w="108" w:type="dxa"/>
              <w:bottom w:w="0" w:type="dxa"/>
              <w:right w:w="108" w:type="dxa"/>
            </w:tcMar>
          </w:tcPr>
          <w:p w14:paraId="0B3B84DB" w14:textId="77777777" w:rsidR="0084758E" w:rsidRPr="008233B6" w:rsidRDefault="0084758E" w:rsidP="008B03D8">
            <w:pPr>
              <w:pStyle w:val="Atab1"/>
              <w:tabs>
                <w:tab w:val="clear" w:pos="540"/>
                <w:tab w:val="left" w:pos="720"/>
              </w:tabs>
              <w:spacing w:before="0" w:after="0"/>
              <w:jc w:val="center"/>
              <w:rPr>
                <w:rFonts w:ascii="Arial" w:hAnsi="Arial" w:cs="Arial"/>
              </w:rPr>
            </w:pPr>
            <w:r>
              <w:rPr>
                <w:rFonts w:ascii="Arial" w:hAnsi="Arial" w:cs="Arial"/>
              </w:rPr>
              <w:t>M</w:t>
            </w:r>
            <w:r w:rsidRPr="008233B6">
              <w:rPr>
                <w:rFonts w:ascii="Arial" w:hAnsi="Arial" w:cs="Arial"/>
              </w:rPr>
              <w:t>ěrná jednotka</w:t>
            </w:r>
          </w:p>
        </w:tc>
        <w:tc>
          <w:tcPr>
            <w:tcW w:w="567" w:type="dxa"/>
            <w:shd w:val="clear" w:color="auto" w:fill="B8CCE4"/>
          </w:tcPr>
          <w:p w14:paraId="05648434" w14:textId="77777777" w:rsidR="0084758E" w:rsidRPr="008233B6" w:rsidRDefault="0084758E" w:rsidP="008B03D8">
            <w:pPr>
              <w:pStyle w:val="Atab1"/>
              <w:tabs>
                <w:tab w:val="clear" w:pos="540"/>
                <w:tab w:val="left" w:pos="720"/>
              </w:tabs>
              <w:spacing w:before="0" w:after="0"/>
              <w:jc w:val="center"/>
              <w:rPr>
                <w:rFonts w:ascii="Arial" w:hAnsi="Arial" w:cs="Arial"/>
              </w:rPr>
            </w:pPr>
            <w:r w:rsidRPr="008233B6">
              <w:rPr>
                <w:rFonts w:ascii="Arial" w:hAnsi="Arial" w:cs="Arial"/>
              </w:rPr>
              <w:t>Fond</w:t>
            </w:r>
          </w:p>
        </w:tc>
        <w:tc>
          <w:tcPr>
            <w:tcW w:w="993" w:type="dxa"/>
            <w:shd w:val="clear" w:color="auto" w:fill="B8CCE4"/>
          </w:tcPr>
          <w:p w14:paraId="7C306CAB" w14:textId="00AC00C3" w:rsidR="0084758E" w:rsidRPr="008233B6" w:rsidRDefault="0084758E" w:rsidP="00BA1EF6">
            <w:pPr>
              <w:pStyle w:val="Atab1"/>
              <w:tabs>
                <w:tab w:val="clear" w:pos="540"/>
                <w:tab w:val="left" w:pos="720"/>
              </w:tabs>
              <w:spacing w:before="0" w:after="0"/>
              <w:jc w:val="center"/>
              <w:rPr>
                <w:rFonts w:ascii="Arial" w:hAnsi="Arial" w:cs="Arial"/>
              </w:rPr>
            </w:pPr>
            <w:r w:rsidRPr="008233B6">
              <w:rPr>
                <w:rFonts w:ascii="Arial" w:hAnsi="Arial" w:cs="Arial"/>
              </w:rPr>
              <w:t>Kategorie region</w:t>
            </w:r>
            <w:r w:rsidR="00BA1EF6">
              <w:rPr>
                <w:rFonts w:ascii="Arial" w:hAnsi="Arial" w:cs="Arial"/>
              </w:rPr>
              <w:t>ů</w:t>
            </w:r>
          </w:p>
        </w:tc>
        <w:tc>
          <w:tcPr>
            <w:tcW w:w="850" w:type="dxa"/>
            <w:shd w:val="clear" w:color="auto" w:fill="B8CCE4"/>
            <w:tcMar>
              <w:top w:w="0" w:type="dxa"/>
              <w:left w:w="108" w:type="dxa"/>
              <w:bottom w:w="0" w:type="dxa"/>
              <w:right w:w="108" w:type="dxa"/>
            </w:tcMar>
          </w:tcPr>
          <w:p w14:paraId="68C5DBA6" w14:textId="77777777" w:rsidR="0084758E" w:rsidRPr="008233B6" w:rsidRDefault="0084758E" w:rsidP="008B03D8">
            <w:pPr>
              <w:pStyle w:val="Atab1"/>
              <w:tabs>
                <w:tab w:val="clear" w:pos="540"/>
                <w:tab w:val="left" w:pos="720"/>
              </w:tabs>
              <w:spacing w:before="0" w:after="0"/>
              <w:jc w:val="center"/>
              <w:rPr>
                <w:rFonts w:ascii="Arial" w:hAnsi="Arial" w:cs="Arial"/>
              </w:rPr>
            </w:pPr>
            <w:r>
              <w:rPr>
                <w:rFonts w:ascii="Arial" w:hAnsi="Arial" w:cs="Arial"/>
              </w:rPr>
              <w:t>M</w:t>
            </w:r>
            <w:r w:rsidRPr="008233B6">
              <w:rPr>
                <w:rFonts w:ascii="Arial" w:hAnsi="Arial" w:cs="Arial"/>
              </w:rPr>
              <w:t xml:space="preserve">ilník </w:t>
            </w:r>
            <w:r>
              <w:rPr>
                <w:rFonts w:ascii="Arial" w:hAnsi="Arial" w:cs="Arial"/>
              </w:rPr>
              <w:t xml:space="preserve">pro </w:t>
            </w:r>
            <w:r w:rsidRPr="008233B6">
              <w:rPr>
                <w:rFonts w:ascii="Arial" w:hAnsi="Arial" w:cs="Arial"/>
              </w:rPr>
              <w:t>r</w:t>
            </w:r>
            <w:r>
              <w:rPr>
                <w:rFonts w:ascii="Arial" w:hAnsi="Arial" w:cs="Arial"/>
              </w:rPr>
              <w:t xml:space="preserve">ok </w:t>
            </w:r>
            <w:r w:rsidRPr="008233B6">
              <w:rPr>
                <w:rFonts w:ascii="Arial" w:hAnsi="Arial" w:cs="Arial"/>
              </w:rPr>
              <w:t>2018</w:t>
            </w:r>
          </w:p>
        </w:tc>
        <w:tc>
          <w:tcPr>
            <w:tcW w:w="992" w:type="dxa"/>
            <w:shd w:val="clear" w:color="auto" w:fill="B8CCE4"/>
            <w:tcMar>
              <w:top w:w="0" w:type="dxa"/>
              <w:left w:w="108" w:type="dxa"/>
              <w:bottom w:w="0" w:type="dxa"/>
              <w:right w:w="108" w:type="dxa"/>
            </w:tcMar>
          </w:tcPr>
          <w:p w14:paraId="09884F24" w14:textId="405FF422" w:rsidR="0084758E" w:rsidRPr="008233B6" w:rsidRDefault="00BA1EF6" w:rsidP="0001725A">
            <w:pPr>
              <w:pStyle w:val="Atab1"/>
              <w:tabs>
                <w:tab w:val="clear" w:pos="540"/>
                <w:tab w:val="left" w:pos="720"/>
              </w:tabs>
              <w:spacing w:before="0" w:after="0"/>
              <w:jc w:val="center"/>
              <w:rPr>
                <w:rFonts w:ascii="Arial" w:hAnsi="Arial" w:cs="Arial"/>
              </w:rPr>
            </w:pPr>
            <w:r>
              <w:rPr>
                <w:rFonts w:ascii="Arial" w:hAnsi="Arial" w:cs="Arial"/>
              </w:rPr>
              <w:t>Konečný c</w:t>
            </w:r>
            <w:r w:rsidR="0084758E" w:rsidRPr="008233B6">
              <w:rPr>
                <w:rFonts w:ascii="Arial" w:hAnsi="Arial" w:cs="Arial"/>
              </w:rPr>
              <w:t>íl</w:t>
            </w:r>
            <w:r w:rsidR="0001725A">
              <w:rPr>
                <w:rFonts w:ascii="Arial" w:hAnsi="Arial" w:cs="Arial"/>
              </w:rPr>
              <w:t xml:space="preserve"> </w:t>
            </w:r>
            <w:r w:rsidR="0084758E">
              <w:rPr>
                <w:rFonts w:ascii="Arial" w:hAnsi="Arial" w:cs="Arial"/>
              </w:rPr>
              <w:t>(</w:t>
            </w:r>
            <w:r w:rsidR="0084758E" w:rsidRPr="008233B6">
              <w:rPr>
                <w:rFonts w:ascii="Arial" w:hAnsi="Arial" w:cs="Arial"/>
              </w:rPr>
              <w:t>2023</w:t>
            </w:r>
            <w:r w:rsidR="0084758E">
              <w:rPr>
                <w:rFonts w:ascii="Arial" w:hAnsi="Arial" w:cs="Arial"/>
              </w:rPr>
              <w:t>)</w:t>
            </w:r>
          </w:p>
        </w:tc>
        <w:tc>
          <w:tcPr>
            <w:tcW w:w="567" w:type="dxa"/>
            <w:shd w:val="clear" w:color="auto" w:fill="B8CCE4"/>
          </w:tcPr>
          <w:p w14:paraId="4D50D7C4" w14:textId="0217C71E" w:rsidR="0084758E" w:rsidRPr="008233B6" w:rsidRDefault="0084758E" w:rsidP="00BA1EF6">
            <w:pPr>
              <w:pStyle w:val="Atab1"/>
              <w:tabs>
                <w:tab w:val="clear" w:pos="540"/>
                <w:tab w:val="left" w:pos="720"/>
              </w:tabs>
              <w:spacing w:before="0" w:after="0"/>
              <w:jc w:val="center"/>
              <w:rPr>
                <w:rFonts w:ascii="Arial" w:hAnsi="Arial" w:cs="Arial"/>
              </w:rPr>
            </w:pPr>
            <w:r w:rsidRPr="008233B6">
              <w:rPr>
                <w:rFonts w:ascii="Arial" w:hAnsi="Arial" w:cs="Arial"/>
              </w:rPr>
              <w:t xml:space="preserve">Zdroj </w:t>
            </w:r>
            <w:r w:rsidR="00BA1EF6">
              <w:rPr>
                <w:rFonts w:ascii="Arial" w:hAnsi="Arial" w:cs="Arial"/>
              </w:rPr>
              <w:t>údajů</w:t>
            </w:r>
          </w:p>
        </w:tc>
        <w:tc>
          <w:tcPr>
            <w:tcW w:w="1809" w:type="dxa"/>
            <w:shd w:val="clear" w:color="auto" w:fill="B8CCE4"/>
          </w:tcPr>
          <w:p w14:paraId="3172632E" w14:textId="653E756E" w:rsidR="0084758E" w:rsidRDefault="00BA1EF6" w:rsidP="008B03D8">
            <w:pPr>
              <w:pStyle w:val="Atab1"/>
              <w:tabs>
                <w:tab w:val="clear" w:pos="540"/>
                <w:tab w:val="left" w:pos="720"/>
              </w:tabs>
              <w:spacing w:before="0" w:after="0"/>
              <w:jc w:val="center"/>
              <w:rPr>
                <w:rFonts w:ascii="Arial" w:hAnsi="Arial" w:cs="Arial"/>
              </w:rPr>
            </w:pPr>
            <w:r>
              <w:rPr>
                <w:rFonts w:ascii="Arial" w:hAnsi="Arial" w:cs="Arial"/>
              </w:rPr>
              <w:t>Popřípadě vysvětlení relevantnosti ukazatele</w:t>
            </w:r>
            <w:r w:rsidR="00967858">
              <w:rPr>
                <w:rFonts w:ascii="Arial" w:hAnsi="Arial" w:cs="Arial"/>
              </w:rPr>
              <w:t xml:space="preserve"> </w:t>
            </w:r>
          </w:p>
        </w:tc>
      </w:tr>
      <w:tr w:rsidR="0084758E" w:rsidRPr="008233B6" w14:paraId="1C446309" w14:textId="77777777" w:rsidTr="008B03D8">
        <w:trPr>
          <w:trHeight w:val="803"/>
          <w:jc w:val="center"/>
        </w:trPr>
        <w:tc>
          <w:tcPr>
            <w:tcW w:w="857" w:type="dxa"/>
          </w:tcPr>
          <w:p w14:paraId="7F69366C" w14:textId="77777777" w:rsidR="0084758E" w:rsidRPr="008233B6" w:rsidRDefault="0084758E" w:rsidP="008B03D8">
            <w:pPr>
              <w:pStyle w:val="Atab3"/>
              <w:tabs>
                <w:tab w:val="clear" w:pos="540"/>
                <w:tab w:val="left" w:pos="720"/>
              </w:tabs>
              <w:spacing w:after="0"/>
              <w:rPr>
                <w:rFonts w:ascii="Arial" w:hAnsi="Arial" w:cs="Arial"/>
                <w:color w:val="000000"/>
                <w:szCs w:val="18"/>
              </w:rPr>
            </w:pPr>
            <w:r>
              <w:rPr>
                <w:rFonts w:ascii="Arial" w:hAnsi="Arial" w:cs="Arial"/>
                <w:color w:val="000000"/>
                <w:szCs w:val="18"/>
              </w:rPr>
              <w:t>výstupový</w:t>
            </w:r>
          </w:p>
        </w:tc>
        <w:tc>
          <w:tcPr>
            <w:tcW w:w="307" w:type="dxa"/>
          </w:tcPr>
          <w:p w14:paraId="0259C0C7" w14:textId="749D28E3" w:rsidR="0084758E" w:rsidRPr="008233B6" w:rsidRDefault="00D154B9" w:rsidP="008B03D8">
            <w:pPr>
              <w:pStyle w:val="Atab3"/>
              <w:tabs>
                <w:tab w:val="clear" w:pos="540"/>
                <w:tab w:val="left" w:pos="720"/>
              </w:tabs>
              <w:spacing w:after="0"/>
              <w:rPr>
                <w:rFonts w:ascii="Arial" w:hAnsi="Arial" w:cs="Arial"/>
                <w:color w:val="000000"/>
                <w:szCs w:val="18"/>
              </w:rPr>
            </w:pPr>
            <w:r>
              <w:rPr>
                <w:rFonts w:ascii="Arial" w:hAnsi="Arial" w:cs="Arial"/>
                <w:color w:val="000000"/>
                <w:szCs w:val="18"/>
              </w:rPr>
              <w:t>C/ESF/0</w:t>
            </w:r>
          </w:p>
        </w:tc>
        <w:tc>
          <w:tcPr>
            <w:tcW w:w="1531" w:type="dxa"/>
          </w:tcPr>
          <w:p w14:paraId="4845495D" w14:textId="282BEB42" w:rsidR="0084758E" w:rsidRPr="008233B6" w:rsidRDefault="00D154B9" w:rsidP="008B03D8">
            <w:pPr>
              <w:pStyle w:val="Atab3"/>
              <w:tabs>
                <w:tab w:val="clear" w:pos="540"/>
                <w:tab w:val="left" w:pos="720"/>
              </w:tabs>
              <w:spacing w:after="0"/>
              <w:rPr>
                <w:rFonts w:ascii="Arial" w:hAnsi="Arial" w:cs="Arial"/>
                <w:color w:val="000000"/>
                <w:szCs w:val="18"/>
              </w:rPr>
            </w:pPr>
            <w:r>
              <w:rPr>
                <w:rFonts w:ascii="Arial" w:hAnsi="Arial" w:cs="Arial"/>
                <w:color w:val="000000"/>
                <w:szCs w:val="18"/>
              </w:rPr>
              <w:t>Celkový počet účastníků (součet indikátorů 1+3+5)</w:t>
            </w:r>
          </w:p>
        </w:tc>
        <w:tc>
          <w:tcPr>
            <w:tcW w:w="815" w:type="dxa"/>
            <w:tcMar>
              <w:top w:w="0" w:type="dxa"/>
              <w:left w:w="108" w:type="dxa"/>
              <w:bottom w:w="0" w:type="dxa"/>
              <w:right w:w="108" w:type="dxa"/>
            </w:tcMar>
            <w:vAlign w:val="center"/>
          </w:tcPr>
          <w:p w14:paraId="251C6209" w14:textId="77777777" w:rsidR="0084758E" w:rsidRPr="008233B6" w:rsidRDefault="0084758E" w:rsidP="008B03D8">
            <w:pPr>
              <w:pStyle w:val="Atab3"/>
              <w:tabs>
                <w:tab w:val="clear" w:pos="540"/>
                <w:tab w:val="left" w:pos="720"/>
              </w:tabs>
              <w:spacing w:after="0"/>
              <w:jc w:val="center"/>
            </w:pPr>
            <w:r w:rsidRPr="008233B6">
              <w:rPr>
                <w:rFonts w:ascii="Arial" w:hAnsi="Arial" w:cs="Arial"/>
              </w:rPr>
              <w:t>osoby</w:t>
            </w:r>
          </w:p>
        </w:tc>
        <w:tc>
          <w:tcPr>
            <w:tcW w:w="567" w:type="dxa"/>
            <w:vAlign w:val="center"/>
          </w:tcPr>
          <w:p w14:paraId="4CE9B74E" w14:textId="77777777" w:rsidR="0084758E" w:rsidRPr="008233B6" w:rsidRDefault="0084758E" w:rsidP="008B03D8">
            <w:pPr>
              <w:pStyle w:val="Atab3"/>
              <w:tabs>
                <w:tab w:val="clear" w:pos="540"/>
                <w:tab w:val="left" w:pos="720"/>
              </w:tabs>
              <w:spacing w:after="0"/>
              <w:jc w:val="center"/>
            </w:pPr>
            <w:r w:rsidRPr="008233B6">
              <w:rPr>
                <w:rFonts w:ascii="Arial" w:hAnsi="Arial" w:cs="Arial"/>
              </w:rPr>
              <w:t>ESF</w:t>
            </w:r>
          </w:p>
        </w:tc>
        <w:tc>
          <w:tcPr>
            <w:tcW w:w="993" w:type="dxa"/>
            <w:vAlign w:val="center"/>
          </w:tcPr>
          <w:p w14:paraId="3D2A027A" w14:textId="77777777" w:rsidR="0084758E" w:rsidRPr="008233B6" w:rsidRDefault="0084758E" w:rsidP="008B03D8">
            <w:pPr>
              <w:pStyle w:val="Atab3"/>
              <w:tabs>
                <w:tab w:val="clear" w:pos="540"/>
                <w:tab w:val="left" w:pos="720"/>
              </w:tabs>
              <w:spacing w:after="0"/>
              <w:jc w:val="center"/>
            </w:pPr>
            <w:r w:rsidRPr="008233B6">
              <w:rPr>
                <w:rFonts w:ascii="Arial" w:hAnsi="Arial" w:cs="Arial"/>
                <w:color w:val="000000"/>
                <w:szCs w:val="18"/>
              </w:rPr>
              <w:t>Méně rozvinuté</w:t>
            </w:r>
          </w:p>
        </w:tc>
        <w:tc>
          <w:tcPr>
            <w:tcW w:w="850" w:type="dxa"/>
            <w:tcMar>
              <w:top w:w="0" w:type="dxa"/>
              <w:left w:w="108" w:type="dxa"/>
              <w:bottom w:w="0" w:type="dxa"/>
              <w:right w:w="108" w:type="dxa"/>
            </w:tcMar>
            <w:vAlign w:val="center"/>
          </w:tcPr>
          <w:p w14:paraId="0FADE5AE" w14:textId="77777777" w:rsidR="0084758E" w:rsidRPr="008233B6" w:rsidRDefault="00ED6A77" w:rsidP="008B03D8">
            <w:pPr>
              <w:pStyle w:val="Atab3"/>
              <w:tabs>
                <w:tab w:val="clear" w:pos="540"/>
                <w:tab w:val="left" w:pos="720"/>
              </w:tabs>
              <w:spacing w:after="0"/>
              <w:jc w:val="center"/>
            </w:pPr>
            <w:r>
              <w:rPr>
                <w:rFonts w:ascii="Arial" w:hAnsi="Arial" w:cs="Arial"/>
              </w:rPr>
              <w:t>3 100</w:t>
            </w:r>
          </w:p>
        </w:tc>
        <w:tc>
          <w:tcPr>
            <w:tcW w:w="992" w:type="dxa"/>
            <w:tcMar>
              <w:top w:w="0" w:type="dxa"/>
              <w:left w:w="108" w:type="dxa"/>
              <w:bottom w:w="0" w:type="dxa"/>
              <w:right w:w="108" w:type="dxa"/>
            </w:tcMar>
            <w:vAlign w:val="center"/>
          </w:tcPr>
          <w:p w14:paraId="1D50F225" w14:textId="77777777" w:rsidR="0084758E" w:rsidRPr="008233B6" w:rsidRDefault="00ED6A77" w:rsidP="008B03D8">
            <w:pPr>
              <w:pStyle w:val="Atab3"/>
              <w:tabs>
                <w:tab w:val="clear" w:pos="540"/>
                <w:tab w:val="left" w:pos="720"/>
              </w:tabs>
              <w:spacing w:after="0"/>
              <w:jc w:val="center"/>
            </w:pPr>
            <w:r>
              <w:rPr>
                <w:rFonts w:ascii="Arial" w:hAnsi="Arial" w:cs="Arial"/>
              </w:rPr>
              <w:t>n.r.</w:t>
            </w:r>
          </w:p>
        </w:tc>
        <w:tc>
          <w:tcPr>
            <w:tcW w:w="567" w:type="dxa"/>
            <w:vAlign w:val="center"/>
          </w:tcPr>
          <w:p w14:paraId="4566362E" w14:textId="77777777" w:rsidR="0084758E" w:rsidRPr="008233B6" w:rsidRDefault="0084758E" w:rsidP="008B03D8">
            <w:pPr>
              <w:pStyle w:val="Atab3"/>
              <w:tabs>
                <w:tab w:val="clear" w:pos="540"/>
                <w:tab w:val="left" w:pos="720"/>
              </w:tabs>
              <w:spacing w:after="0"/>
              <w:jc w:val="center"/>
            </w:pPr>
            <w:r>
              <w:rPr>
                <w:rFonts w:ascii="Arial" w:hAnsi="Arial" w:cs="Arial"/>
              </w:rPr>
              <w:t>IS ESF 2014</w:t>
            </w:r>
            <w:r w:rsidRPr="008233B6">
              <w:rPr>
                <w:rFonts w:ascii="Arial" w:hAnsi="Arial" w:cs="Arial"/>
              </w:rPr>
              <w:t>+</w:t>
            </w:r>
          </w:p>
        </w:tc>
        <w:tc>
          <w:tcPr>
            <w:tcW w:w="1809" w:type="dxa"/>
          </w:tcPr>
          <w:p w14:paraId="7D395A26" w14:textId="37ED1BD8" w:rsidR="0084758E" w:rsidRDefault="0084758E" w:rsidP="00D23E34">
            <w:pPr>
              <w:pStyle w:val="Atab3"/>
              <w:tabs>
                <w:tab w:val="clear" w:pos="540"/>
                <w:tab w:val="left" w:pos="720"/>
              </w:tabs>
              <w:spacing w:after="0"/>
              <w:rPr>
                <w:rFonts w:ascii="Arial" w:hAnsi="Arial" w:cs="Arial"/>
              </w:rPr>
            </w:pPr>
            <w:r>
              <w:rPr>
                <w:rFonts w:ascii="Arial" w:hAnsi="Arial" w:cs="Arial"/>
              </w:rPr>
              <w:t xml:space="preserve">Základní výstupový indikátor </w:t>
            </w:r>
            <w:r w:rsidR="00BA1EF6">
              <w:rPr>
                <w:rFonts w:ascii="Arial" w:hAnsi="Arial" w:cs="Arial"/>
              </w:rPr>
              <w:t>pro YEI, který pokrývá finančně nejobjemnější část intervencí</w:t>
            </w:r>
            <w:r>
              <w:rPr>
                <w:rFonts w:ascii="Arial" w:hAnsi="Arial" w:cs="Arial"/>
              </w:rPr>
              <w:t>. Nastavení hodnot vyplývá ze z</w:t>
            </w:r>
            <w:r w:rsidRPr="008233B6">
              <w:rPr>
                <w:rFonts w:ascii="Arial" w:hAnsi="Arial" w:cs="Arial"/>
              </w:rPr>
              <w:t>kušenost</w:t>
            </w:r>
            <w:r>
              <w:rPr>
                <w:rFonts w:ascii="Arial" w:hAnsi="Arial" w:cs="Arial"/>
              </w:rPr>
              <w:t>í</w:t>
            </w:r>
            <w:r w:rsidRPr="008233B6">
              <w:rPr>
                <w:rFonts w:ascii="Arial" w:hAnsi="Arial" w:cs="Arial"/>
              </w:rPr>
              <w:t xml:space="preserve"> s průběhem implementace OP LZZ v období 2007-2013</w:t>
            </w:r>
            <w:r w:rsidR="008815FF">
              <w:rPr>
                <w:rFonts w:ascii="Arial" w:hAnsi="Arial" w:cs="Arial"/>
              </w:rPr>
              <w:t xml:space="preserve"> a při zohlednění charakteru intervencí a způsobu jejich implementace v OPZ</w:t>
            </w:r>
            <w:r w:rsidR="00D23E34">
              <w:rPr>
                <w:rFonts w:ascii="Arial" w:hAnsi="Arial" w:cs="Arial"/>
              </w:rPr>
              <w:t xml:space="preserve"> včetně časového rámce a bagatelní podpory</w:t>
            </w:r>
            <w:r w:rsidR="008815FF">
              <w:rPr>
                <w:rFonts w:ascii="Arial" w:hAnsi="Arial" w:cs="Arial"/>
              </w:rPr>
              <w:t>.</w:t>
            </w:r>
          </w:p>
        </w:tc>
      </w:tr>
      <w:tr w:rsidR="0084758E" w:rsidRPr="008233B6" w14:paraId="4F139E87" w14:textId="77777777" w:rsidTr="008B03D8">
        <w:trPr>
          <w:trHeight w:val="566"/>
          <w:jc w:val="center"/>
        </w:trPr>
        <w:tc>
          <w:tcPr>
            <w:tcW w:w="857" w:type="dxa"/>
          </w:tcPr>
          <w:p w14:paraId="0698143C" w14:textId="77777777" w:rsidR="0084758E" w:rsidRDefault="0084758E" w:rsidP="008B03D8">
            <w:pPr>
              <w:pStyle w:val="Atab3"/>
              <w:tabs>
                <w:tab w:val="clear" w:pos="540"/>
                <w:tab w:val="left" w:pos="720"/>
              </w:tabs>
              <w:spacing w:after="0"/>
              <w:rPr>
                <w:rFonts w:ascii="Arial" w:hAnsi="Arial" w:cs="Arial"/>
              </w:rPr>
            </w:pPr>
            <w:r>
              <w:rPr>
                <w:rFonts w:ascii="Arial" w:hAnsi="Arial" w:cs="Arial"/>
                <w:color w:val="000000"/>
                <w:szCs w:val="18"/>
              </w:rPr>
              <w:t>finanční</w:t>
            </w:r>
          </w:p>
        </w:tc>
        <w:tc>
          <w:tcPr>
            <w:tcW w:w="307" w:type="dxa"/>
          </w:tcPr>
          <w:p w14:paraId="134CEB9C" w14:textId="77777777" w:rsidR="0084758E" w:rsidRDefault="0084758E" w:rsidP="008B03D8">
            <w:pPr>
              <w:pStyle w:val="Atab3"/>
              <w:tabs>
                <w:tab w:val="clear" w:pos="540"/>
                <w:tab w:val="left" w:pos="720"/>
              </w:tabs>
              <w:spacing w:after="0"/>
              <w:rPr>
                <w:rFonts w:ascii="Arial" w:hAnsi="Arial" w:cs="Arial"/>
              </w:rPr>
            </w:pPr>
          </w:p>
        </w:tc>
        <w:tc>
          <w:tcPr>
            <w:tcW w:w="1531" w:type="dxa"/>
          </w:tcPr>
          <w:p w14:paraId="08F780CA" w14:textId="77777777" w:rsidR="0084758E" w:rsidRDefault="00270DD4" w:rsidP="008B03D8">
            <w:pPr>
              <w:pStyle w:val="Atab3"/>
              <w:tabs>
                <w:tab w:val="clear" w:pos="540"/>
                <w:tab w:val="left" w:pos="720"/>
              </w:tabs>
              <w:spacing w:after="0"/>
              <w:rPr>
                <w:rFonts w:ascii="Arial" w:hAnsi="Arial" w:cs="Arial"/>
              </w:rPr>
            </w:pPr>
            <w:r>
              <w:rPr>
                <w:rFonts w:ascii="Arial" w:hAnsi="Arial" w:cs="Arial"/>
              </w:rPr>
              <w:t>C</w:t>
            </w:r>
            <w:r w:rsidRPr="00270DD4">
              <w:rPr>
                <w:rFonts w:ascii="Arial" w:hAnsi="Arial" w:cs="Arial"/>
              </w:rPr>
              <w:t>elková částka způsobilých výdajů vložených do účetního systému PCO a certifikovaných ze strany PCO</w:t>
            </w:r>
          </w:p>
        </w:tc>
        <w:tc>
          <w:tcPr>
            <w:tcW w:w="815" w:type="dxa"/>
            <w:tcMar>
              <w:top w:w="0" w:type="dxa"/>
              <w:left w:w="108" w:type="dxa"/>
              <w:bottom w:w="0" w:type="dxa"/>
              <w:right w:w="108" w:type="dxa"/>
            </w:tcMar>
            <w:vAlign w:val="center"/>
          </w:tcPr>
          <w:p w14:paraId="1A1472F1" w14:textId="1E51F148" w:rsidR="0084758E" w:rsidRPr="008233B6" w:rsidRDefault="005B3EE4" w:rsidP="008B03D8">
            <w:pPr>
              <w:pStyle w:val="Atab3"/>
              <w:tabs>
                <w:tab w:val="clear" w:pos="540"/>
                <w:tab w:val="left" w:pos="720"/>
              </w:tabs>
              <w:spacing w:after="0"/>
              <w:jc w:val="center"/>
            </w:pPr>
            <w:r>
              <w:rPr>
                <w:rFonts w:ascii="Arial" w:hAnsi="Arial" w:cs="Arial"/>
              </w:rPr>
              <w:t>EUR</w:t>
            </w:r>
          </w:p>
        </w:tc>
        <w:tc>
          <w:tcPr>
            <w:tcW w:w="567" w:type="dxa"/>
            <w:vAlign w:val="center"/>
          </w:tcPr>
          <w:p w14:paraId="1D8A4BD0" w14:textId="77777777" w:rsidR="0084758E" w:rsidRPr="008233B6" w:rsidRDefault="0084758E" w:rsidP="008B03D8">
            <w:pPr>
              <w:pStyle w:val="Atab3"/>
              <w:tabs>
                <w:tab w:val="clear" w:pos="540"/>
                <w:tab w:val="left" w:pos="720"/>
              </w:tabs>
              <w:spacing w:after="0"/>
              <w:jc w:val="center"/>
            </w:pPr>
            <w:r w:rsidRPr="008233B6">
              <w:rPr>
                <w:rFonts w:ascii="Arial" w:hAnsi="Arial" w:cs="Arial"/>
              </w:rPr>
              <w:t>ESF</w:t>
            </w:r>
          </w:p>
        </w:tc>
        <w:tc>
          <w:tcPr>
            <w:tcW w:w="993" w:type="dxa"/>
            <w:vAlign w:val="center"/>
          </w:tcPr>
          <w:p w14:paraId="5D8B303F" w14:textId="77777777" w:rsidR="0084758E" w:rsidRPr="008233B6" w:rsidRDefault="0084758E" w:rsidP="008B03D8">
            <w:pPr>
              <w:pStyle w:val="Atab3"/>
              <w:tabs>
                <w:tab w:val="clear" w:pos="540"/>
                <w:tab w:val="left" w:pos="720"/>
              </w:tabs>
              <w:spacing w:after="0"/>
              <w:jc w:val="center"/>
            </w:pPr>
            <w:r w:rsidRPr="008233B6">
              <w:rPr>
                <w:rFonts w:ascii="Arial" w:hAnsi="Arial" w:cs="Arial"/>
                <w:color w:val="000000"/>
                <w:szCs w:val="18"/>
              </w:rPr>
              <w:t>Méně rozvinuté</w:t>
            </w:r>
          </w:p>
        </w:tc>
        <w:tc>
          <w:tcPr>
            <w:tcW w:w="850" w:type="dxa"/>
            <w:tcMar>
              <w:top w:w="0" w:type="dxa"/>
              <w:left w:w="108" w:type="dxa"/>
              <w:bottom w:w="0" w:type="dxa"/>
              <w:right w:w="108" w:type="dxa"/>
            </w:tcMar>
            <w:vAlign w:val="center"/>
          </w:tcPr>
          <w:p w14:paraId="3FC6B7E1" w14:textId="48A21965" w:rsidR="0084758E" w:rsidRPr="008233B6" w:rsidRDefault="00ED6A77" w:rsidP="00BA1EF6">
            <w:pPr>
              <w:pStyle w:val="Atab3"/>
              <w:tabs>
                <w:tab w:val="clear" w:pos="540"/>
                <w:tab w:val="left" w:pos="720"/>
              </w:tabs>
              <w:spacing w:after="0"/>
              <w:jc w:val="center"/>
            </w:pPr>
            <w:r>
              <w:rPr>
                <w:rFonts w:ascii="Arial" w:hAnsi="Arial" w:cs="Arial"/>
              </w:rPr>
              <w:t>26 639 969</w:t>
            </w:r>
          </w:p>
        </w:tc>
        <w:tc>
          <w:tcPr>
            <w:tcW w:w="992" w:type="dxa"/>
            <w:vAlign w:val="center"/>
          </w:tcPr>
          <w:p w14:paraId="45890828" w14:textId="77777777" w:rsidR="0084758E" w:rsidRPr="008233B6" w:rsidRDefault="00ED6A77" w:rsidP="008B03D8">
            <w:pPr>
              <w:pStyle w:val="Atab3"/>
              <w:tabs>
                <w:tab w:val="clear" w:pos="540"/>
                <w:tab w:val="left" w:pos="720"/>
              </w:tabs>
              <w:spacing w:after="0"/>
              <w:jc w:val="center"/>
            </w:pPr>
            <w:r>
              <w:rPr>
                <w:rFonts w:ascii="Arial" w:hAnsi="Arial" w:cs="Arial"/>
              </w:rPr>
              <w:t>n.r.</w:t>
            </w:r>
          </w:p>
        </w:tc>
        <w:tc>
          <w:tcPr>
            <w:tcW w:w="567" w:type="dxa"/>
            <w:vAlign w:val="center"/>
          </w:tcPr>
          <w:p w14:paraId="350AC312" w14:textId="77777777" w:rsidR="0084758E" w:rsidRPr="008233B6" w:rsidRDefault="0084758E" w:rsidP="008B03D8">
            <w:pPr>
              <w:pStyle w:val="Atab3"/>
              <w:tabs>
                <w:tab w:val="clear" w:pos="540"/>
                <w:tab w:val="left" w:pos="720"/>
              </w:tabs>
              <w:spacing w:after="0"/>
              <w:jc w:val="center"/>
            </w:pPr>
            <w:r w:rsidRPr="008233B6">
              <w:rPr>
                <w:rFonts w:ascii="Arial" w:hAnsi="Arial" w:cs="Arial"/>
              </w:rPr>
              <w:t>MS 2014+</w:t>
            </w:r>
          </w:p>
        </w:tc>
        <w:tc>
          <w:tcPr>
            <w:tcW w:w="1809" w:type="dxa"/>
          </w:tcPr>
          <w:p w14:paraId="78EA4986" w14:textId="19553996" w:rsidR="0084758E" w:rsidRDefault="0084758E" w:rsidP="00D23E34">
            <w:pPr>
              <w:pStyle w:val="Atab3"/>
              <w:tabs>
                <w:tab w:val="clear" w:pos="540"/>
                <w:tab w:val="left" w:pos="720"/>
              </w:tabs>
              <w:spacing w:after="0"/>
              <w:rPr>
                <w:rFonts w:ascii="Arial" w:hAnsi="Arial" w:cs="Arial"/>
              </w:rPr>
            </w:pPr>
            <w:r>
              <w:rPr>
                <w:rFonts w:ascii="Arial" w:hAnsi="Arial" w:cs="Arial"/>
              </w:rPr>
              <w:t>Nastavení hodnot vyplývá ze z</w:t>
            </w:r>
            <w:r w:rsidRPr="008233B6">
              <w:rPr>
                <w:rFonts w:ascii="Arial" w:hAnsi="Arial" w:cs="Arial"/>
              </w:rPr>
              <w:t>kušenost</w:t>
            </w:r>
            <w:r>
              <w:rPr>
                <w:rFonts w:ascii="Arial" w:hAnsi="Arial" w:cs="Arial"/>
              </w:rPr>
              <w:t>í</w:t>
            </w:r>
            <w:r w:rsidRPr="008233B6">
              <w:rPr>
                <w:rFonts w:ascii="Arial" w:hAnsi="Arial" w:cs="Arial"/>
              </w:rPr>
              <w:t xml:space="preserve"> s průběhem implementace OP LZZ v období 2007-2013</w:t>
            </w:r>
            <w:r w:rsidR="008815FF">
              <w:rPr>
                <w:rFonts w:ascii="Arial" w:hAnsi="Arial" w:cs="Arial"/>
              </w:rPr>
              <w:t xml:space="preserve"> a při zohlednění charakteru intervencí a způsobu jejich implementace v OPZ</w:t>
            </w:r>
            <w:r w:rsidR="00D23E34">
              <w:rPr>
                <w:rFonts w:ascii="Arial" w:hAnsi="Arial" w:cs="Arial"/>
              </w:rPr>
              <w:t xml:space="preserve"> včetně časového rámce.</w:t>
            </w:r>
            <w:r w:rsidR="00BA1EF6">
              <w:rPr>
                <w:rFonts w:ascii="Arial" w:hAnsi="Arial" w:cs="Arial"/>
              </w:rPr>
              <w:t xml:space="preserve"> Konečná cílová hodnota je snížena o výdaje, které budou předloženy do </w:t>
            </w:r>
            <w:r w:rsidR="00BA1EF6">
              <w:rPr>
                <w:rFonts w:ascii="Arial" w:hAnsi="Arial" w:cs="Arial"/>
              </w:rPr>
              <w:lastRenderedPageBreak/>
              <w:t xml:space="preserve">certifikace </w:t>
            </w:r>
            <w:r w:rsidR="00BA1EF6" w:rsidRPr="00DB7539">
              <w:rPr>
                <w:rFonts w:ascii="Arial" w:hAnsi="Arial" w:cs="Arial"/>
              </w:rPr>
              <w:t>po 31. 12. 20</w:t>
            </w:r>
            <w:r w:rsidR="00BA1EF6">
              <w:rPr>
                <w:rFonts w:ascii="Arial" w:hAnsi="Arial" w:cs="Arial"/>
              </w:rPr>
              <w:t>18</w:t>
            </w:r>
            <w:r w:rsidR="00BA1EF6" w:rsidRPr="00DB7539">
              <w:rPr>
                <w:rFonts w:ascii="Arial" w:hAnsi="Arial" w:cs="Arial"/>
              </w:rPr>
              <w:t xml:space="preserve"> s ohledem na pravidla procesu certifikace a způsobilosti výdajů.</w:t>
            </w:r>
          </w:p>
        </w:tc>
      </w:tr>
    </w:tbl>
    <w:p w14:paraId="3EB57CD5" w14:textId="77777777" w:rsidR="0084758E" w:rsidRDefault="0084758E" w:rsidP="005526D6">
      <w:pPr>
        <w:spacing w:before="120" w:after="120"/>
        <w:jc w:val="both"/>
        <w:rPr>
          <w:rFonts w:ascii="Arial" w:hAnsi="Arial" w:cs="Arial"/>
          <w:color w:val="000000"/>
          <w:sz w:val="22"/>
          <w:szCs w:val="22"/>
        </w:rPr>
      </w:pPr>
    </w:p>
    <w:p w14:paraId="5382BE69" w14:textId="77777777" w:rsidR="0084758E" w:rsidRPr="008233B6" w:rsidRDefault="0084758E" w:rsidP="005526D6">
      <w:pPr>
        <w:spacing w:before="120" w:after="120"/>
        <w:jc w:val="both"/>
        <w:rPr>
          <w:rFonts w:ascii="Arial" w:hAnsi="Arial" w:cs="Arial"/>
          <w:color w:val="000000"/>
          <w:sz w:val="22"/>
          <w:szCs w:val="22"/>
        </w:rPr>
      </w:pPr>
    </w:p>
    <w:p w14:paraId="59CFA37A" w14:textId="77777777" w:rsidR="00811D5E" w:rsidRPr="008233B6" w:rsidRDefault="00811D5E" w:rsidP="00AF01DC">
      <w:pPr>
        <w:pStyle w:val="Nadpis3"/>
      </w:pPr>
      <w:bookmarkStart w:id="64" w:name="_Toc390868522"/>
      <w:r w:rsidRPr="008233B6">
        <w:t>Kategori</w:t>
      </w:r>
      <w:r w:rsidR="008121F0">
        <w:t>e zásahů</w:t>
      </w:r>
      <w:bookmarkEnd w:id="64"/>
    </w:p>
    <w:p w14:paraId="0DBF574A" w14:textId="77777777" w:rsidR="003A7996" w:rsidRPr="008233B6" w:rsidRDefault="003A7996" w:rsidP="005D4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1"/>
        <w:gridCol w:w="569"/>
        <w:gridCol w:w="1399"/>
        <w:gridCol w:w="586"/>
        <w:gridCol w:w="1250"/>
        <w:gridCol w:w="593"/>
        <w:gridCol w:w="1275"/>
        <w:gridCol w:w="567"/>
        <w:gridCol w:w="1242"/>
      </w:tblGrid>
      <w:tr w:rsidR="008D0AC0" w:rsidRPr="008233B6" w14:paraId="2EE92C56" w14:textId="77777777" w:rsidTr="00631C93">
        <w:tc>
          <w:tcPr>
            <w:tcW w:w="9288" w:type="dxa"/>
            <w:gridSpan w:val="10"/>
          </w:tcPr>
          <w:p w14:paraId="00846ECE" w14:textId="77777777" w:rsidR="008D0AC0" w:rsidRPr="008233B6" w:rsidRDefault="008A0F31" w:rsidP="005D4185">
            <w:pPr>
              <w:pStyle w:val="Atab1"/>
              <w:tabs>
                <w:tab w:val="clear" w:pos="540"/>
                <w:tab w:val="left" w:pos="720"/>
              </w:tabs>
              <w:spacing w:before="0" w:after="0"/>
              <w:jc w:val="center"/>
              <w:rPr>
                <w:rFonts w:ascii="Arial" w:hAnsi="Arial" w:cs="Arial"/>
                <w:sz w:val="20"/>
                <w:szCs w:val="20"/>
              </w:rPr>
            </w:pPr>
            <w:r w:rsidRPr="008233B6">
              <w:rPr>
                <w:rFonts w:ascii="Arial" w:hAnsi="Arial" w:cs="Arial"/>
                <w:sz w:val="20"/>
                <w:szCs w:val="20"/>
              </w:rPr>
              <w:t>Kategorie regionů a fond</w:t>
            </w:r>
          </w:p>
          <w:p w14:paraId="739B7BCC" w14:textId="77777777" w:rsidR="008A0F31" w:rsidRPr="008233B6" w:rsidRDefault="008A0F31" w:rsidP="005D4185">
            <w:pPr>
              <w:pStyle w:val="Atab1"/>
              <w:tabs>
                <w:tab w:val="clear" w:pos="540"/>
                <w:tab w:val="left" w:pos="720"/>
              </w:tabs>
              <w:spacing w:before="0" w:after="0"/>
              <w:jc w:val="center"/>
              <w:rPr>
                <w:rFonts w:ascii="Arial" w:hAnsi="Arial" w:cs="Arial"/>
                <w:szCs w:val="18"/>
              </w:rPr>
            </w:pPr>
            <w:r w:rsidRPr="008233B6">
              <w:rPr>
                <w:rFonts w:ascii="Arial" w:hAnsi="Arial" w:cs="Arial"/>
                <w:sz w:val="20"/>
                <w:szCs w:val="20"/>
              </w:rPr>
              <w:t>ESF,</w:t>
            </w:r>
            <w:r w:rsidRPr="008233B6">
              <w:rPr>
                <w:rFonts w:ascii="Arial" w:hAnsi="Arial" w:cs="Arial"/>
                <w:szCs w:val="18"/>
              </w:rPr>
              <w:t xml:space="preserve"> </w:t>
            </w:r>
            <w:r w:rsidR="00CD759E">
              <w:rPr>
                <w:rFonts w:ascii="Arial" w:hAnsi="Arial" w:cs="Arial"/>
                <w:szCs w:val="18"/>
              </w:rPr>
              <w:t>méně rozvinuté regiony</w:t>
            </w:r>
          </w:p>
        </w:tc>
      </w:tr>
      <w:tr w:rsidR="008D0AC0" w:rsidRPr="00631C93" w14:paraId="765806E6" w14:textId="77777777" w:rsidTr="00631C93">
        <w:tc>
          <w:tcPr>
            <w:tcW w:w="1807" w:type="dxa"/>
            <w:gridSpan w:val="2"/>
          </w:tcPr>
          <w:p w14:paraId="42569B8F" w14:textId="77777777" w:rsidR="008D0AC0" w:rsidRPr="00ED6A77" w:rsidRDefault="008A0F31" w:rsidP="005D4185">
            <w:pPr>
              <w:pStyle w:val="Atab1"/>
              <w:tabs>
                <w:tab w:val="clear" w:pos="540"/>
                <w:tab w:val="left" w:pos="720"/>
              </w:tabs>
              <w:spacing w:before="0" w:after="0"/>
              <w:jc w:val="center"/>
              <w:rPr>
                <w:rFonts w:ascii="Arial" w:hAnsi="Arial" w:cs="Arial"/>
                <w:szCs w:val="18"/>
              </w:rPr>
            </w:pPr>
            <w:r w:rsidRPr="00ED6A77">
              <w:rPr>
                <w:rFonts w:ascii="Arial" w:hAnsi="Arial" w:cs="Arial"/>
                <w:szCs w:val="18"/>
              </w:rPr>
              <w:t>Dimenze 1</w:t>
            </w:r>
          </w:p>
          <w:p w14:paraId="0F9A9F42" w14:textId="77777777" w:rsidR="008A0F31" w:rsidRPr="00ED6A77" w:rsidRDefault="008A0F31" w:rsidP="005D4185">
            <w:pPr>
              <w:pStyle w:val="Atab1"/>
              <w:tabs>
                <w:tab w:val="clear" w:pos="540"/>
                <w:tab w:val="left" w:pos="720"/>
              </w:tabs>
              <w:spacing w:before="0" w:after="0"/>
              <w:jc w:val="center"/>
              <w:rPr>
                <w:rFonts w:ascii="Arial" w:hAnsi="Arial" w:cs="Arial"/>
                <w:szCs w:val="18"/>
              </w:rPr>
            </w:pPr>
            <w:r w:rsidRPr="00ED6A77">
              <w:rPr>
                <w:rFonts w:ascii="Arial" w:hAnsi="Arial" w:cs="Arial"/>
                <w:szCs w:val="18"/>
              </w:rPr>
              <w:t>Intervenční oblast</w:t>
            </w:r>
          </w:p>
        </w:tc>
        <w:tc>
          <w:tcPr>
            <w:tcW w:w="1968" w:type="dxa"/>
            <w:gridSpan w:val="2"/>
          </w:tcPr>
          <w:p w14:paraId="39DC6671" w14:textId="77777777" w:rsidR="008A0F31" w:rsidRPr="00ED6A77" w:rsidRDefault="008A0F31" w:rsidP="005D4185">
            <w:pPr>
              <w:pStyle w:val="Atab1"/>
              <w:tabs>
                <w:tab w:val="clear" w:pos="540"/>
                <w:tab w:val="left" w:pos="720"/>
              </w:tabs>
              <w:spacing w:before="0" w:after="0"/>
              <w:jc w:val="center"/>
              <w:rPr>
                <w:rFonts w:ascii="Arial" w:hAnsi="Arial" w:cs="Arial"/>
                <w:szCs w:val="18"/>
              </w:rPr>
            </w:pPr>
            <w:r w:rsidRPr="00ED6A77">
              <w:rPr>
                <w:rFonts w:ascii="Arial" w:hAnsi="Arial" w:cs="Arial"/>
                <w:szCs w:val="18"/>
              </w:rPr>
              <w:t>Dimenze 2</w:t>
            </w:r>
          </w:p>
          <w:p w14:paraId="5752D11F" w14:textId="77777777" w:rsidR="008D0AC0" w:rsidRPr="00ED6A77" w:rsidRDefault="008A0F31">
            <w:pPr>
              <w:rPr>
                <w:rFonts w:ascii="Arial" w:hAnsi="Arial" w:cs="Arial"/>
                <w:b/>
                <w:sz w:val="18"/>
                <w:szCs w:val="18"/>
              </w:rPr>
            </w:pPr>
            <w:r w:rsidRPr="00ED6A77">
              <w:rPr>
                <w:rFonts w:ascii="Arial" w:hAnsi="Arial" w:cs="Arial"/>
                <w:b/>
                <w:sz w:val="18"/>
                <w:szCs w:val="18"/>
              </w:rPr>
              <w:t>Forma financování</w:t>
            </w:r>
          </w:p>
        </w:tc>
        <w:tc>
          <w:tcPr>
            <w:tcW w:w="1836" w:type="dxa"/>
            <w:gridSpan w:val="2"/>
          </w:tcPr>
          <w:p w14:paraId="1F2D6476" w14:textId="77777777" w:rsidR="008A0F31" w:rsidRPr="00B56A67" w:rsidRDefault="008A0F31" w:rsidP="005D4185">
            <w:pPr>
              <w:pStyle w:val="Atab1"/>
              <w:tabs>
                <w:tab w:val="clear" w:pos="540"/>
                <w:tab w:val="left" w:pos="720"/>
              </w:tabs>
              <w:spacing w:before="0" w:after="0"/>
              <w:jc w:val="center"/>
              <w:rPr>
                <w:rFonts w:ascii="Arial" w:hAnsi="Arial" w:cs="Arial"/>
                <w:szCs w:val="18"/>
              </w:rPr>
            </w:pPr>
            <w:r w:rsidRPr="00B56A67">
              <w:rPr>
                <w:rFonts w:ascii="Arial" w:hAnsi="Arial" w:cs="Arial"/>
                <w:szCs w:val="18"/>
              </w:rPr>
              <w:t>Dimenze 3</w:t>
            </w:r>
          </w:p>
          <w:p w14:paraId="2B73C04F" w14:textId="77777777" w:rsidR="008D0AC0" w:rsidRPr="00631C93" w:rsidRDefault="008A0F31" w:rsidP="005D4185">
            <w:pPr>
              <w:jc w:val="center"/>
              <w:rPr>
                <w:rFonts w:ascii="Arial" w:hAnsi="Arial" w:cs="Arial"/>
                <w:sz w:val="18"/>
                <w:szCs w:val="18"/>
              </w:rPr>
            </w:pPr>
            <w:r w:rsidRPr="004F32A2">
              <w:rPr>
                <w:rFonts w:ascii="Arial" w:hAnsi="Arial" w:cs="Arial"/>
                <w:b/>
                <w:sz w:val="18"/>
                <w:szCs w:val="18"/>
              </w:rPr>
              <w:t>Území</w:t>
            </w:r>
          </w:p>
        </w:tc>
        <w:tc>
          <w:tcPr>
            <w:tcW w:w="1868" w:type="dxa"/>
            <w:gridSpan w:val="2"/>
          </w:tcPr>
          <w:p w14:paraId="12A56E71" w14:textId="77777777" w:rsidR="008A0F31" w:rsidRPr="00631C93" w:rsidRDefault="008A0F31"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6</w:t>
            </w:r>
          </w:p>
          <w:p w14:paraId="6F8AB36C" w14:textId="77777777" w:rsidR="008D0AC0" w:rsidRPr="00631C93" w:rsidRDefault="008A0F31" w:rsidP="00631C93">
            <w:pPr>
              <w:jc w:val="center"/>
              <w:rPr>
                <w:rFonts w:ascii="Arial" w:hAnsi="Arial" w:cs="Arial"/>
                <w:sz w:val="18"/>
                <w:szCs w:val="18"/>
              </w:rPr>
            </w:pPr>
            <w:r w:rsidRPr="00631C93">
              <w:rPr>
                <w:rFonts w:ascii="Arial" w:hAnsi="Arial" w:cs="Arial"/>
                <w:b/>
                <w:sz w:val="18"/>
                <w:szCs w:val="18"/>
              </w:rPr>
              <w:t xml:space="preserve">Územní </w:t>
            </w:r>
            <w:r w:rsidR="000B4552" w:rsidRPr="00631C93">
              <w:rPr>
                <w:rFonts w:ascii="Arial" w:hAnsi="Arial" w:cs="Arial"/>
                <w:b/>
                <w:sz w:val="18"/>
                <w:szCs w:val="18"/>
              </w:rPr>
              <w:t>prováděcí mechanismy</w:t>
            </w:r>
          </w:p>
        </w:tc>
        <w:tc>
          <w:tcPr>
            <w:tcW w:w="1809" w:type="dxa"/>
            <w:gridSpan w:val="2"/>
          </w:tcPr>
          <w:p w14:paraId="3712364A" w14:textId="77777777" w:rsidR="008A0F31" w:rsidRPr="00631C93" w:rsidRDefault="008A0F31"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7</w:t>
            </w:r>
          </w:p>
          <w:p w14:paraId="50B978B1" w14:textId="77777777" w:rsidR="008D0AC0" w:rsidRPr="00631C93" w:rsidRDefault="008A0F31" w:rsidP="005D4185">
            <w:pPr>
              <w:jc w:val="center"/>
              <w:rPr>
                <w:rFonts w:ascii="Arial" w:hAnsi="Arial" w:cs="Arial"/>
                <w:sz w:val="18"/>
                <w:szCs w:val="18"/>
              </w:rPr>
            </w:pPr>
            <w:r w:rsidRPr="00631C93">
              <w:rPr>
                <w:rFonts w:ascii="Arial" w:hAnsi="Arial" w:cs="Arial"/>
                <w:b/>
                <w:sz w:val="18"/>
                <w:szCs w:val="18"/>
              </w:rPr>
              <w:t>Sekundární téma pro ESF</w:t>
            </w:r>
          </w:p>
        </w:tc>
      </w:tr>
      <w:tr w:rsidR="002A1BD8" w:rsidRPr="00631C93" w14:paraId="1D7EBC89" w14:textId="77777777" w:rsidTr="00631C93">
        <w:tc>
          <w:tcPr>
            <w:tcW w:w="566" w:type="dxa"/>
          </w:tcPr>
          <w:p w14:paraId="2A0D9546" w14:textId="77777777" w:rsidR="008A0F31" w:rsidRPr="00631C93" w:rsidRDefault="008A0F31"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241" w:type="dxa"/>
          </w:tcPr>
          <w:p w14:paraId="662471AC" w14:textId="77777777" w:rsidR="008A0F31" w:rsidRPr="00631C93" w:rsidRDefault="008A0F31"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569" w:type="dxa"/>
          </w:tcPr>
          <w:p w14:paraId="1F29CC1F" w14:textId="77777777" w:rsidR="008A0F31" w:rsidRPr="00631C93" w:rsidRDefault="008A0F31"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399" w:type="dxa"/>
          </w:tcPr>
          <w:p w14:paraId="218885AC" w14:textId="77777777" w:rsidR="008A0F31" w:rsidRPr="00631C93" w:rsidRDefault="008A0F31"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586" w:type="dxa"/>
          </w:tcPr>
          <w:p w14:paraId="0D7CEB1C" w14:textId="77777777" w:rsidR="008A0F31" w:rsidRPr="00631C93" w:rsidRDefault="008A0F31"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250" w:type="dxa"/>
          </w:tcPr>
          <w:p w14:paraId="0C543990" w14:textId="77777777" w:rsidR="008A0F31" w:rsidRPr="00631C93" w:rsidRDefault="008A0F31"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593" w:type="dxa"/>
          </w:tcPr>
          <w:p w14:paraId="1630F91F" w14:textId="77777777" w:rsidR="008A0F31" w:rsidRPr="00631C93" w:rsidRDefault="008A0F31"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275" w:type="dxa"/>
          </w:tcPr>
          <w:p w14:paraId="6FD1C964" w14:textId="77777777" w:rsidR="008A0F31" w:rsidRPr="00631C93" w:rsidRDefault="008A0F31"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567" w:type="dxa"/>
          </w:tcPr>
          <w:p w14:paraId="5E27E4D5" w14:textId="77777777" w:rsidR="008A0F31" w:rsidRPr="00631C93" w:rsidRDefault="008A0F31"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242" w:type="dxa"/>
          </w:tcPr>
          <w:p w14:paraId="3B82A19C" w14:textId="77777777" w:rsidR="008A0F31" w:rsidRPr="00631C93" w:rsidRDefault="008A0F31"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r>
      <w:tr w:rsidR="002A1BD8" w:rsidRPr="00631C93" w14:paraId="5B56FA7C" w14:textId="77777777" w:rsidTr="00631C93">
        <w:tc>
          <w:tcPr>
            <w:tcW w:w="566" w:type="dxa"/>
          </w:tcPr>
          <w:p w14:paraId="22138599" w14:textId="77777777" w:rsidR="008D0AC0" w:rsidRPr="00631C93" w:rsidRDefault="002A1BD8">
            <w:pPr>
              <w:rPr>
                <w:rFonts w:ascii="Arial" w:hAnsi="Arial" w:cs="Arial"/>
                <w:sz w:val="18"/>
                <w:szCs w:val="18"/>
              </w:rPr>
            </w:pPr>
            <w:r w:rsidRPr="00631C93">
              <w:rPr>
                <w:rFonts w:ascii="Arial" w:hAnsi="Arial" w:cs="Arial"/>
                <w:sz w:val="18"/>
                <w:szCs w:val="18"/>
              </w:rPr>
              <w:t>101</w:t>
            </w:r>
          </w:p>
        </w:tc>
        <w:tc>
          <w:tcPr>
            <w:tcW w:w="1241" w:type="dxa"/>
          </w:tcPr>
          <w:p w14:paraId="61F91067" w14:textId="77777777" w:rsidR="008D0AC0" w:rsidRPr="00631C93" w:rsidRDefault="002A1BD8" w:rsidP="00631C93">
            <w:pPr>
              <w:jc w:val="right"/>
              <w:rPr>
                <w:rFonts w:ascii="Arial" w:hAnsi="Arial" w:cs="Arial"/>
                <w:sz w:val="18"/>
                <w:szCs w:val="18"/>
              </w:rPr>
            </w:pPr>
            <w:r w:rsidRPr="00631C93">
              <w:rPr>
                <w:rFonts w:ascii="Arial" w:hAnsi="Arial" w:cs="Arial"/>
                <w:sz w:val="18"/>
                <w:szCs w:val="18"/>
              </w:rPr>
              <w:t>539 235 216</w:t>
            </w:r>
          </w:p>
        </w:tc>
        <w:tc>
          <w:tcPr>
            <w:tcW w:w="569" w:type="dxa"/>
          </w:tcPr>
          <w:p w14:paraId="2AF726BF" w14:textId="77777777" w:rsidR="008D0AC0" w:rsidRPr="00631C93" w:rsidRDefault="002A1BD8">
            <w:pPr>
              <w:rPr>
                <w:rFonts w:ascii="Arial" w:hAnsi="Arial" w:cs="Arial"/>
                <w:sz w:val="18"/>
                <w:szCs w:val="18"/>
              </w:rPr>
            </w:pPr>
            <w:r w:rsidRPr="00631C93">
              <w:rPr>
                <w:rFonts w:ascii="Arial" w:hAnsi="Arial" w:cs="Arial"/>
                <w:sz w:val="18"/>
                <w:szCs w:val="18"/>
              </w:rPr>
              <w:t>01</w:t>
            </w:r>
          </w:p>
        </w:tc>
        <w:tc>
          <w:tcPr>
            <w:tcW w:w="1399" w:type="dxa"/>
          </w:tcPr>
          <w:p w14:paraId="6696335E" w14:textId="77777777" w:rsidR="008D0AC0" w:rsidRPr="00631C93" w:rsidRDefault="002A1BD8" w:rsidP="00631C93">
            <w:pPr>
              <w:jc w:val="right"/>
              <w:rPr>
                <w:rFonts w:ascii="Arial" w:hAnsi="Arial" w:cs="Arial"/>
                <w:sz w:val="18"/>
                <w:szCs w:val="18"/>
              </w:rPr>
            </w:pPr>
            <w:r w:rsidRPr="00631C93">
              <w:rPr>
                <w:rFonts w:ascii="Arial" w:hAnsi="Arial" w:cs="Arial"/>
                <w:sz w:val="18"/>
                <w:szCs w:val="18"/>
              </w:rPr>
              <w:t>1 198 300 480</w:t>
            </w:r>
          </w:p>
        </w:tc>
        <w:tc>
          <w:tcPr>
            <w:tcW w:w="586" w:type="dxa"/>
          </w:tcPr>
          <w:p w14:paraId="2B3D9004" w14:textId="77777777" w:rsidR="008D0AC0" w:rsidRPr="00631C93" w:rsidRDefault="002A1BD8">
            <w:pPr>
              <w:rPr>
                <w:rFonts w:ascii="Arial" w:hAnsi="Arial" w:cs="Arial"/>
                <w:sz w:val="18"/>
                <w:szCs w:val="18"/>
              </w:rPr>
            </w:pPr>
            <w:r w:rsidRPr="00631C93">
              <w:rPr>
                <w:rFonts w:ascii="Arial" w:hAnsi="Arial" w:cs="Arial"/>
                <w:sz w:val="18"/>
                <w:szCs w:val="18"/>
              </w:rPr>
              <w:t>01</w:t>
            </w:r>
          </w:p>
        </w:tc>
        <w:tc>
          <w:tcPr>
            <w:tcW w:w="1250" w:type="dxa"/>
          </w:tcPr>
          <w:p w14:paraId="73CAAE62" w14:textId="77777777" w:rsidR="008D0AC0" w:rsidRPr="00631C93" w:rsidRDefault="002A1BD8" w:rsidP="00631C93">
            <w:pPr>
              <w:jc w:val="right"/>
              <w:rPr>
                <w:rFonts w:ascii="Arial" w:hAnsi="Arial" w:cs="Arial"/>
                <w:sz w:val="18"/>
                <w:szCs w:val="18"/>
              </w:rPr>
            </w:pPr>
            <w:r w:rsidRPr="00631C93">
              <w:rPr>
                <w:rFonts w:ascii="Arial" w:hAnsi="Arial" w:cs="Arial"/>
                <w:sz w:val="18"/>
                <w:szCs w:val="18"/>
              </w:rPr>
              <w:t>419 405 168</w:t>
            </w:r>
          </w:p>
        </w:tc>
        <w:tc>
          <w:tcPr>
            <w:tcW w:w="593" w:type="dxa"/>
          </w:tcPr>
          <w:p w14:paraId="4190EA00" w14:textId="77777777" w:rsidR="008D0AC0" w:rsidRPr="00ED6A77" w:rsidRDefault="00ED6A77">
            <w:pPr>
              <w:rPr>
                <w:rFonts w:ascii="Arial" w:hAnsi="Arial" w:cs="Arial"/>
                <w:sz w:val="18"/>
                <w:szCs w:val="18"/>
              </w:rPr>
            </w:pPr>
            <w:r>
              <w:rPr>
                <w:rFonts w:ascii="Arial" w:hAnsi="Arial" w:cs="Arial"/>
                <w:sz w:val="18"/>
                <w:szCs w:val="18"/>
              </w:rPr>
              <w:t>01</w:t>
            </w:r>
          </w:p>
        </w:tc>
        <w:tc>
          <w:tcPr>
            <w:tcW w:w="1275" w:type="dxa"/>
          </w:tcPr>
          <w:p w14:paraId="6F6DDA56" w14:textId="77777777" w:rsidR="008D0AC0" w:rsidRPr="00ED6A77" w:rsidRDefault="00ED6A77">
            <w:pPr>
              <w:rPr>
                <w:rFonts w:ascii="Arial" w:hAnsi="Arial" w:cs="Arial"/>
                <w:sz w:val="18"/>
                <w:szCs w:val="18"/>
              </w:rPr>
            </w:pPr>
            <w:r>
              <w:rPr>
                <w:rFonts w:ascii="Arial" w:hAnsi="Arial" w:cs="Arial"/>
                <w:sz w:val="18"/>
                <w:szCs w:val="18"/>
              </w:rPr>
              <w:t>10 286 088</w:t>
            </w:r>
          </w:p>
        </w:tc>
        <w:tc>
          <w:tcPr>
            <w:tcW w:w="567" w:type="dxa"/>
          </w:tcPr>
          <w:p w14:paraId="645E1B5D" w14:textId="77777777" w:rsidR="008D0AC0" w:rsidRPr="00ED6A77" w:rsidRDefault="002A1BD8">
            <w:pPr>
              <w:rPr>
                <w:rFonts w:ascii="Arial" w:hAnsi="Arial" w:cs="Arial"/>
                <w:sz w:val="18"/>
                <w:szCs w:val="18"/>
              </w:rPr>
            </w:pPr>
            <w:r w:rsidRPr="00ED6A77">
              <w:rPr>
                <w:rFonts w:ascii="Arial" w:hAnsi="Arial" w:cs="Arial"/>
                <w:sz w:val="18"/>
                <w:szCs w:val="18"/>
              </w:rPr>
              <w:t>01</w:t>
            </w:r>
          </w:p>
        </w:tc>
        <w:tc>
          <w:tcPr>
            <w:tcW w:w="1242" w:type="dxa"/>
          </w:tcPr>
          <w:p w14:paraId="094C9E06" w14:textId="77777777" w:rsidR="008D0AC0" w:rsidRPr="00ED6A77" w:rsidRDefault="002A1BD8" w:rsidP="00631C93">
            <w:pPr>
              <w:jc w:val="right"/>
              <w:rPr>
                <w:rFonts w:ascii="Arial" w:hAnsi="Arial" w:cs="Arial"/>
                <w:sz w:val="18"/>
                <w:szCs w:val="18"/>
              </w:rPr>
            </w:pPr>
            <w:r w:rsidRPr="00ED6A77">
              <w:rPr>
                <w:rFonts w:ascii="Arial" w:hAnsi="Arial" w:cs="Arial"/>
                <w:sz w:val="18"/>
                <w:szCs w:val="18"/>
              </w:rPr>
              <w:t>4 190 074</w:t>
            </w:r>
          </w:p>
        </w:tc>
      </w:tr>
      <w:tr w:rsidR="002A1BD8" w:rsidRPr="00631C93" w14:paraId="2B8AD6A6" w14:textId="77777777" w:rsidTr="00631C93">
        <w:tc>
          <w:tcPr>
            <w:tcW w:w="566" w:type="dxa"/>
          </w:tcPr>
          <w:p w14:paraId="32D44AA1" w14:textId="77777777" w:rsidR="008D0AC0" w:rsidRPr="00631C93" w:rsidRDefault="002A1BD8">
            <w:pPr>
              <w:rPr>
                <w:rFonts w:ascii="Arial" w:hAnsi="Arial" w:cs="Arial"/>
                <w:sz w:val="18"/>
                <w:szCs w:val="18"/>
              </w:rPr>
            </w:pPr>
            <w:r w:rsidRPr="00631C93">
              <w:rPr>
                <w:rFonts w:ascii="Arial" w:hAnsi="Arial" w:cs="Arial"/>
                <w:sz w:val="18"/>
                <w:szCs w:val="18"/>
              </w:rPr>
              <w:t>104</w:t>
            </w:r>
          </w:p>
        </w:tc>
        <w:tc>
          <w:tcPr>
            <w:tcW w:w="1241" w:type="dxa"/>
          </w:tcPr>
          <w:p w14:paraId="153FC554" w14:textId="77777777" w:rsidR="008D0AC0" w:rsidRPr="00631C93" w:rsidRDefault="002A1BD8" w:rsidP="00631C93">
            <w:pPr>
              <w:jc w:val="right"/>
              <w:rPr>
                <w:rFonts w:ascii="Arial" w:hAnsi="Arial" w:cs="Arial"/>
                <w:sz w:val="18"/>
                <w:szCs w:val="18"/>
              </w:rPr>
            </w:pPr>
            <w:r w:rsidRPr="00631C93">
              <w:rPr>
                <w:rFonts w:ascii="Arial" w:hAnsi="Arial" w:cs="Arial"/>
                <w:sz w:val="18"/>
                <w:szCs w:val="18"/>
              </w:rPr>
              <w:t>119 830 048</w:t>
            </w:r>
          </w:p>
        </w:tc>
        <w:tc>
          <w:tcPr>
            <w:tcW w:w="569" w:type="dxa"/>
          </w:tcPr>
          <w:p w14:paraId="4A81DBE4" w14:textId="77777777" w:rsidR="008D0AC0" w:rsidRPr="00631C93" w:rsidRDefault="008D0AC0">
            <w:pPr>
              <w:rPr>
                <w:rFonts w:ascii="Arial" w:hAnsi="Arial" w:cs="Arial"/>
                <w:sz w:val="18"/>
                <w:szCs w:val="18"/>
              </w:rPr>
            </w:pPr>
          </w:p>
        </w:tc>
        <w:tc>
          <w:tcPr>
            <w:tcW w:w="1399" w:type="dxa"/>
          </w:tcPr>
          <w:p w14:paraId="72DD9264" w14:textId="77777777" w:rsidR="008D0AC0" w:rsidRPr="00631C93" w:rsidRDefault="008D0AC0" w:rsidP="00631C93">
            <w:pPr>
              <w:jc w:val="right"/>
              <w:rPr>
                <w:rFonts w:ascii="Arial" w:hAnsi="Arial" w:cs="Arial"/>
                <w:sz w:val="18"/>
                <w:szCs w:val="18"/>
              </w:rPr>
            </w:pPr>
          </w:p>
        </w:tc>
        <w:tc>
          <w:tcPr>
            <w:tcW w:w="586" w:type="dxa"/>
          </w:tcPr>
          <w:p w14:paraId="3945FAFE" w14:textId="77777777" w:rsidR="008D0AC0" w:rsidRPr="00631C93" w:rsidRDefault="002A1BD8">
            <w:pPr>
              <w:rPr>
                <w:rFonts w:ascii="Arial" w:hAnsi="Arial" w:cs="Arial"/>
                <w:sz w:val="18"/>
                <w:szCs w:val="18"/>
              </w:rPr>
            </w:pPr>
            <w:r w:rsidRPr="00631C93">
              <w:rPr>
                <w:rFonts w:ascii="Arial" w:hAnsi="Arial" w:cs="Arial"/>
                <w:sz w:val="18"/>
                <w:szCs w:val="18"/>
              </w:rPr>
              <w:t>02</w:t>
            </w:r>
          </w:p>
        </w:tc>
        <w:tc>
          <w:tcPr>
            <w:tcW w:w="1250" w:type="dxa"/>
          </w:tcPr>
          <w:p w14:paraId="4CBAB512" w14:textId="77777777" w:rsidR="008D0AC0" w:rsidRPr="00631C93" w:rsidRDefault="002A1BD8" w:rsidP="00631C93">
            <w:pPr>
              <w:jc w:val="right"/>
              <w:rPr>
                <w:rFonts w:ascii="Arial" w:hAnsi="Arial" w:cs="Arial"/>
                <w:sz w:val="18"/>
                <w:szCs w:val="18"/>
              </w:rPr>
            </w:pPr>
            <w:r w:rsidRPr="00631C93">
              <w:rPr>
                <w:rFonts w:ascii="Arial" w:hAnsi="Arial" w:cs="Arial"/>
                <w:sz w:val="18"/>
                <w:szCs w:val="18"/>
              </w:rPr>
              <w:t>359 490 144</w:t>
            </w:r>
          </w:p>
        </w:tc>
        <w:tc>
          <w:tcPr>
            <w:tcW w:w="593" w:type="dxa"/>
          </w:tcPr>
          <w:p w14:paraId="31C1425D" w14:textId="77777777" w:rsidR="008D0AC0" w:rsidRPr="00ED6A77" w:rsidRDefault="00ED6A77">
            <w:pPr>
              <w:rPr>
                <w:rFonts w:ascii="Arial" w:hAnsi="Arial" w:cs="Arial"/>
                <w:sz w:val="18"/>
                <w:szCs w:val="18"/>
              </w:rPr>
            </w:pPr>
            <w:r>
              <w:rPr>
                <w:rFonts w:ascii="Arial" w:hAnsi="Arial" w:cs="Arial"/>
                <w:sz w:val="18"/>
                <w:szCs w:val="18"/>
              </w:rPr>
              <w:t>02</w:t>
            </w:r>
          </w:p>
        </w:tc>
        <w:tc>
          <w:tcPr>
            <w:tcW w:w="1275" w:type="dxa"/>
          </w:tcPr>
          <w:p w14:paraId="5E1BC6EB" w14:textId="77777777" w:rsidR="008D0AC0" w:rsidRPr="00ED6A77" w:rsidRDefault="00ED6A77">
            <w:pPr>
              <w:rPr>
                <w:rFonts w:ascii="Arial" w:hAnsi="Arial" w:cs="Arial"/>
                <w:sz w:val="18"/>
                <w:szCs w:val="18"/>
              </w:rPr>
            </w:pPr>
            <w:r>
              <w:rPr>
                <w:rFonts w:ascii="Arial" w:hAnsi="Arial" w:cs="Arial"/>
                <w:sz w:val="18"/>
                <w:szCs w:val="18"/>
              </w:rPr>
              <w:t>10 286 088</w:t>
            </w:r>
          </w:p>
        </w:tc>
        <w:tc>
          <w:tcPr>
            <w:tcW w:w="567" w:type="dxa"/>
          </w:tcPr>
          <w:p w14:paraId="6AAB1D1B" w14:textId="77777777" w:rsidR="008D0AC0" w:rsidRPr="00ED6A77" w:rsidRDefault="002A1BD8">
            <w:pPr>
              <w:rPr>
                <w:rFonts w:ascii="Arial" w:hAnsi="Arial" w:cs="Arial"/>
                <w:sz w:val="18"/>
                <w:szCs w:val="18"/>
              </w:rPr>
            </w:pPr>
            <w:r w:rsidRPr="00ED6A77">
              <w:rPr>
                <w:rFonts w:ascii="Arial" w:hAnsi="Arial" w:cs="Arial"/>
                <w:sz w:val="18"/>
                <w:szCs w:val="18"/>
              </w:rPr>
              <w:t>03</w:t>
            </w:r>
          </w:p>
        </w:tc>
        <w:tc>
          <w:tcPr>
            <w:tcW w:w="1242" w:type="dxa"/>
          </w:tcPr>
          <w:p w14:paraId="418878B0" w14:textId="77777777" w:rsidR="008D0AC0" w:rsidRPr="00ED6A77" w:rsidRDefault="002A1BD8" w:rsidP="00631C93">
            <w:pPr>
              <w:jc w:val="right"/>
              <w:rPr>
                <w:rFonts w:ascii="Arial" w:hAnsi="Arial" w:cs="Arial"/>
                <w:sz w:val="18"/>
                <w:szCs w:val="18"/>
              </w:rPr>
            </w:pPr>
            <w:r w:rsidRPr="00ED6A77">
              <w:rPr>
                <w:rFonts w:ascii="Arial" w:hAnsi="Arial" w:cs="Arial"/>
                <w:sz w:val="18"/>
                <w:szCs w:val="18"/>
              </w:rPr>
              <w:t>104 851 292</w:t>
            </w:r>
          </w:p>
        </w:tc>
      </w:tr>
      <w:tr w:rsidR="002A1BD8" w:rsidRPr="00631C93" w14:paraId="6E06A2A4" w14:textId="77777777" w:rsidTr="00631C93">
        <w:tc>
          <w:tcPr>
            <w:tcW w:w="566" w:type="dxa"/>
          </w:tcPr>
          <w:p w14:paraId="08596890" w14:textId="77777777" w:rsidR="008D0AC0" w:rsidRPr="00631C93" w:rsidRDefault="002A1BD8">
            <w:pPr>
              <w:rPr>
                <w:rFonts w:ascii="Arial" w:hAnsi="Arial" w:cs="Arial"/>
                <w:sz w:val="18"/>
                <w:szCs w:val="18"/>
              </w:rPr>
            </w:pPr>
            <w:r w:rsidRPr="00631C93">
              <w:rPr>
                <w:rFonts w:ascii="Arial" w:hAnsi="Arial" w:cs="Arial"/>
                <w:sz w:val="18"/>
                <w:szCs w:val="18"/>
              </w:rPr>
              <w:t>105</w:t>
            </w:r>
          </w:p>
        </w:tc>
        <w:tc>
          <w:tcPr>
            <w:tcW w:w="1241" w:type="dxa"/>
          </w:tcPr>
          <w:p w14:paraId="690D1003" w14:textId="77777777" w:rsidR="008D0AC0" w:rsidRPr="00631C93" w:rsidRDefault="002A1BD8" w:rsidP="00631C93">
            <w:pPr>
              <w:jc w:val="right"/>
              <w:rPr>
                <w:rFonts w:ascii="Arial" w:hAnsi="Arial" w:cs="Arial"/>
                <w:sz w:val="18"/>
                <w:szCs w:val="18"/>
              </w:rPr>
            </w:pPr>
            <w:r w:rsidRPr="00631C93">
              <w:rPr>
                <w:rFonts w:ascii="Arial" w:hAnsi="Arial" w:cs="Arial"/>
                <w:sz w:val="18"/>
                <w:szCs w:val="18"/>
              </w:rPr>
              <w:t>419 405 168</w:t>
            </w:r>
          </w:p>
        </w:tc>
        <w:tc>
          <w:tcPr>
            <w:tcW w:w="569" w:type="dxa"/>
          </w:tcPr>
          <w:p w14:paraId="352C29AB" w14:textId="77777777" w:rsidR="008D0AC0" w:rsidRPr="00631C93" w:rsidRDefault="008D0AC0">
            <w:pPr>
              <w:rPr>
                <w:rFonts w:ascii="Arial" w:hAnsi="Arial" w:cs="Arial"/>
                <w:sz w:val="18"/>
                <w:szCs w:val="18"/>
              </w:rPr>
            </w:pPr>
          </w:p>
        </w:tc>
        <w:tc>
          <w:tcPr>
            <w:tcW w:w="1399" w:type="dxa"/>
          </w:tcPr>
          <w:p w14:paraId="7A475225" w14:textId="77777777" w:rsidR="008D0AC0" w:rsidRPr="00631C93" w:rsidRDefault="008D0AC0" w:rsidP="00631C93">
            <w:pPr>
              <w:jc w:val="right"/>
              <w:rPr>
                <w:rFonts w:ascii="Arial" w:hAnsi="Arial" w:cs="Arial"/>
                <w:sz w:val="18"/>
                <w:szCs w:val="18"/>
              </w:rPr>
            </w:pPr>
          </w:p>
        </w:tc>
        <w:tc>
          <w:tcPr>
            <w:tcW w:w="586" w:type="dxa"/>
          </w:tcPr>
          <w:p w14:paraId="1D274B28" w14:textId="77777777" w:rsidR="008D0AC0" w:rsidRPr="00631C93" w:rsidRDefault="002A1BD8">
            <w:pPr>
              <w:rPr>
                <w:rFonts w:ascii="Arial" w:hAnsi="Arial" w:cs="Arial"/>
                <w:sz w:val="18"/>
                <w:szCs w:val="18"/>
              </w:rPr>
            </w:pPr>
            <w:r w:rsidRPr="00631C93">
              <w:rPr>
                <w:rFonts w:ascii="Arial" w:hAnsi="Arial" w:cs="Arial"/>
                <w:sz w:val="18"/>
                <w:szCs w:val="18"/>
              </w:rPr>
              <w:t>03</w:t>
            </w:r>
          </w:p>
        </w:tc>
        <w:tc>
          <w:tcPr>
            <w:tcW w:w="1250" w:type="dxa"/>
          </w:tcPr>
          <w:p w14:paraId="077AFECC" w14:textId="77777777" w:rsidR="008D0AC0" w:rsidRPr="00631C93" w:rsidRDefault="002A1BD8" w:rsidP="00631C93">
            <w:pPr>
              <w:jc w:val="right"/>
              <w:rPr>
                <w:rFonts w:ascii="Arial" w:hAnsi="Arial" w:cs="Arial"/>
                <w:sz w:val="18"/>
                <w:szCs w:val="18"/>
              </w:rPr>
            </w:pPr>
            <w:r w:rsidRPr="00631C93">
              <w:rPr>
                <w:rFonts w:ascii="Arial" w:hAnsi="Arial" w:cs="Arial"/>
                <w:sz w:val="18"/>
                <w:szCs w:val="18"/>
              </w:rPr>
              <w:t>419 405 168</w:t>
            </w:r>
          </w:p>
        </w:tc>
        <w:tc>
          <w:tcPr>
            <w:tcW w:w="593" w:type="dxa"/>
          </w:tcPr>
          <w:p w14:paraId="148D939B" w14:textId="77777777" w:rsidR="008D0AC0" w:rsidRPr="00ED6A77" w:rsidRDefault="00ED6A77">
            <w:pPr>
              <w:rPr>
                <w:rFonts w:ascii="Arial" w:hAnsi="Arial" w:cs="Arial"/>
                <w:sz w:val="18"/>
                <w:szCs w:val="18"/>
              </w:rPr>
            </w:pPr>
            <w:r>
              <w:rPr>
                <w:rFonts w:ascii="Arial" w:hAnsi="Arial" w:cs="Arial"/>
                <w:sz w:val="18"/>
                <w:szCs w:val="18"/>
              </w:rPr>
              <w:t>00</w:t>
            </w:r>
          </w:p>
        </w:tc>
        <w:tc>
          <w:tcPr>
            <w:tcW w:w="1275" w:type="dxa"/>
          </w:tcPr>
          <w:p w14:paraId="16645D54" w14:textId="77777777" w:rsidR="008D0AC0" w:rsidRPr="00ED6A77" w:rsidRDefault="00ED6A77">
            <w:pPr>
              <w:rPr>
                <w:rFonts w:ascii="Arial" w:hAnsi="Arial" w:cs="Arial"/>
                <w:sz w:val="18"/>
                <w:szCs w:val="18"/>
              </w:rPr>
            </w:pPr>
            <w:r>
              <w:rPr>
                <w:rFonts w:ascii="Arial" w:hAnsi="Arial" w:cs="Arial"/>
                <w:sz w:val="18"/>
                <w:szCs w:val="18"/>
              </w:rPr>
              <w:t>1 177 728 304</w:t>
            </w:r>
          </w:p>
        </w:tc>
        <w:tc>
          <w:tcPr>
            <w:tcW w:w="567" w:type="dxa"/>
          </w:tcPr>
          <w:p w14:paraId="235D25F3" w14:textId="77777777" w:rsidR="008D0AC0" w:rsidRPr="00ED6A77" w:rsidRDefault="002A1BD8">
            <w:pPr>
              <w:rPr>
                <w:rFonts w:ascii="Arial" w:hAnsi="Arial" w:cs="Arial"/>
                <w:sz w:val="18"/>
                <w:szCs w:val="18"/>
              </w:rPr>
            </w:pPr>
            <w:r w:rsidRPr="00ED6A77">
              <w:rPr>
                <w:rFonts w:ascii="Arial" w:hAnsi="Arial" w:cs="Arial"/>
                <w:sz w:val="18"/>
                <w:szCs w:val="18"/>
              </w:rPr>
              <w:t>07</w:t>
            </w:r>
          </w:p>
        </w:tc>
        <w:tc>
          <w:tcPr>
            <w:tcW w:w="1242" w:type="dxa"/>
          </w:tcPr>
          <w:p w14:paraId="4785AB3A" w14:textId="77777777" w:rsidR="008D0AC0" w:rsidRPr="00ED6A77" w:rsidRDefault="002A1BD8" w:rsidP="00631C93">
            <w:pPr>
              <w:jc w:val="right"/>
              <w:rPr>
                <w:rFonts w:ascii="Arial" w:hAnsi="Arial" w:cs="Arial"/>
                <w:sz w:val="18"/>
                <w:szCs w:val="18"/>
              </w:rPr>
            </w:pPr>
            <w:r w:rsidRPr="00ED6A77">
              <w:rPr>
                <w:rFonts w:ascii="Arial" w:hAnsi="Arial" w:cs="Arial"/>
                <w:sz w:val="18"/>
                <w:szCs w:val="18"/>
              </w:rPr>
              <w:t>119 830 048</w:t>
            </w:r>
          </w:p>
        </w:tc>
      </w:tr>
      <w:tr w:rsidR="002A1BD8" w:rsidRPr="00631C93" w14:paraId="6858D9BA" w14:textId="77777777" w:rsidTr="00631C93">
        <w:tc>
          <w:tcPr>
            <w:tcW w:w="566" w:type="dxa"/>
          </w:tcPr>
          <w:p w14:paraId="0F9A4DDD" w14:textId="77777777" w:rsidR="00CD759E" w:rsidRPr="00631C93" w:rsidRDefault="002A1BD8">
            <w:pPr>
              <w:rPr>
                <w:rFonts w:ascii="Arial" w:hAnsi="Arial" w:cs="Arial"/>
                <w:sz w:val="18"/>
                <w:szCs w:val="18"/>
              </w:rPr>
            </w:pPr>
            <w:r w:rsidRPr="00631C93">
              <w:rPr>
                <w:rFonts w:ascii="Arial" w:hAnsi="Arial" w:cs="Arial"/>
                <w:sz w:val="18"/>
                <w:szCs w:val="18"/>
              </w:rPr>
              <w:t>107</w:t>
            </w:r>
          </w:p>
        </w:tc>
        <w:tc>
          <w:tcPr>
            <w:tcW w:w="1241" w:type="dxa"/>
          </w:tcPr>
          <w:p w14:paraId="2DA9DA7F" w14:textId="77777777" w:rsidR="00CD759E" w:rsidRPr="00631C93" w:rsidRDefault="002A1BD8" w:rsidP="00631C93">
            <w:pPr>
              <w:jc w:val="right"/>
              <w:rPr>
                <w:rFonts w:ascii="Arial" w:hAnsi="Arial" w:cs="Arial"/>
                <w:sz w:val="18"/>
                <w:szCs w:val="18"/>
              </w:rPr>
            </w:pPr>
            <w:r w:rsidRPr="00631C93">
              <w:rPr>
                <w:rFonts w:ascii="Arial" w:hAnsi="Arial" w:cs="Arial"/>
                <w:sz w:val="18"/>
                <w:szCs w:val="18"/>
              </w:rPr>
              <w:t>119 830 048</w:t>
            </w:r>
          </w:p>
        </w:tc>
        <w:tc>
          <w:tcPr>
            <w:tcW w:w="569" w:type="dxa"/>
          </w:tcPr>
          <w:p w14:paraId="6830115A" w14:textId="77777777" w:rsidR="00CD759E" w:rsidRPr="00631C93" w:rsidRDefault="00CD759E">
            <w:pPr>
              <w:rPr>
                <w:rFonts w:ascii="Arial" w:hAnsi="Arial" w:cs="Arial"/>
                <w:sz w:val="18"/>
                <w:szCs w:val="18"/>
              </w:rPr>
            </w:pPr>
          </w:p>
        </w:tc>
        <w:tc>
          <w:tcPr>
            <w:tcW w:w="1399" w:type="dxa"/>
          </w:tcPr>
          <w:p w14:paraId="17169405" w14:textId="77777777" w:rsidR="00CD759E" w:rsidRPr="00631C93" w:rsidRDefault="00CD759E" w:rsidP="00631C93">
            <w:pPr>
              <w:jc w:val="right"/>
              <w:rPr>
                <w:rFonts w:ascii="Arial" w:hAnsi="Arial" w:cs="Arial"/>
                <w:sz w:val="18"/>
                <w:szCs w:val="18"/>
              </w:rPr>
            </w:pPr>
          </w:p>
        </w:tc>
        <w:tc>
          <w:tcPr>
            <w:tcW w:w="586" w:type="dxa"/>
          </w:tcPr>
          <w:p w14:paraId="583953FD" w14:textId="77777777" w:rsidR="00CD759E" w:rsidRPr="00631C93" w:rsidRDefault="00CD759E">
            <w:pPr>
              <w:rPr>
                <w:rFonts w:ascii="Arial" w:hAnsi="Arial" w:cs="Arial"/>
                <w:sz w:val="18"/>
                <w:szCs w:val="18"/>
              </w:rPr>
            </w:pPr>
          </w:p>
        </w:tc>
        <w:tc>
          <w:tcPr>
            <w:tcW w:w="1250" w:type="dxa"/>
          </w:tcPr>
          <w:p w14:paraId="2A57F863" w14:textId="77777777" w:rsidR="00CD759E" w:rsidRPr="00631C93" w:rsidRDefault="00CD759E" w:rsidP="00631C93">
            <w:pPr>
              <w:jc w:val="right"/>
              <w:rPr>
                <w:rFonts w:ascii="Arial" w:hAnsi="Arial" w:cs="Arial"/>
                <w:sz w:val="18"/>
                <w:szCs w:val="18"/>
              </w:rPr>
            </w:pPr>
          </w:p>
        </w:tc>
        <w:tc>
          <w:tcPr>
            <w:tcW w:w="593" w:type="dxa"/>
          </w:tcPr>
          <w:p w14:paraId="0BE0C1E3" w14:textId="77777777" w:rsidR="00CD759E" w:rsidRPr="00631C93" w:rsidRDefault="00CD759E">
            <w:pPr>
              <w:rPr>
                <w:rFonts w:ascii="Arial" w:hAnsi="Arial" w:cs="Arial"/>
                <w:sz w:val="18"/>
                <w:szCs w:val="18"/>
              </w:rPr>
            </w:pPr>
          </w:p>
        </w:tc>
        <w:tc>
          <w:tcPr>
            <w:tcW w:w="1275" w:type="dxa"/>
          </w:tcPr>
          <w:p w14:paraId="487AE5B9" w14:textId="77777777" w:rsidR="00CD759E" w:rsidRPr="00631C93" w:rsidRDefault="00CD759E">
            <w:pPr>
              <w:rPr>
                <w:rFonts w:ascii="Arial" w:hAnsi="Arial" w:cs="Arial"/>
                <w:sz w:val="18"/>
                <w:szCs w:val="18"/>
              </w:rPr>
            </w:pPr>
          </w:p>
        </w:tc>
        <w:tc>
          <w:tcPr>
            <w:tcW w:w="567" w:type="dxa"/>
          </w:tcPr>
          <w:p w14:paraId="2DCBD641" w14:textId="77777777" w:rsidR="00CD759E" w:rsidRPr="00631C93" w:rsidRDefault="002A1BD8">
            <w:pPr>
              <w:rPr>
                <w:rFonts w:ascii="Arial" w:hAnsi="Arial" w:cs="Arial"/>
                <w:sz w:val="18"/>
                <w:szCs w:val="18"/>
              </w:rPr>
            </w:pPr>
            <w:r w:rsidRPr="00631C93">
              <w:rPr>
                <w:rFonts w:ascii="Arial" w:hAnsi="Arial" w:cs="Arial"/>
                <w:sz w:val="18"/>
                <w:szCs w:val="18"/>
              </w:rPr>
              <w:t>00</w:t>
            </w:r>
          </w:p>
        </w:tc>
        <w:tc>
          <w:tcPr>
            <w:tcW w:w="1242" w:type="dxa"/>
          </w:tcPr>
          <w:p w14:paraId="7FE7529A" w14:textId="77777777" w:rsidR="00CD759E" w:rsidRPr="00631C93" w:rsidRDefault="002A1BD8" w:rsidP="00631C93">
            <w:pPr>
              <w:jc w:val="right"/>
              <w:rPr>
                <w:rFonts w:ascii="Arial" w:hAnsi="Arial" w:cs="Arial"/>
                <w:sz w:val="18"/>
                <w:szCs w:val="18"/>
              </w:rPr>
            </w:pPr>
            <w:r w:rsidRPr="00631C93">
              <w:rPr>
                <w:rFonts w:ascii="Arial" w:hAnsi="Arial" w:cs="Arial"/>
                <w:sz w:val="18"/>
                <w:szCs w:val="18"/>
              </w:rPr>
              <w:t>969 429 066</w:t>
            </w:r>
          </w:p>
        </w:tc>
      </w:tr>
    </w:tbl>
    <w:p w14:paraId="33A5911C" w14:textId="77777777" w:rsidR="003A7996" w:rsidRPr="00631C93" w:rsidRDefault="003A7996" w:rsidP="005D4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243"/>
        <w:gridCol w:w="567"/>
        <w:gridCol w:w="1308"/>
        <w:gridCol w:w="677"/>
        <w:gridCol w:w="1165"/>
        <w:gridCol w:w="678"/>
        <w:gridCol w:w="1164"/>
        <w:gridCol w:w="678"/>
        <w:gridCol w:w="1166"/>
      </w:tblGrid>
      <w:tr w:rsidR="00CD759E" w:rsidRPr="00631C93" w14:paraId="72F15306" w14:textId="77777777" w:rsidTr="0034529F">
        <w:tc>
          <w:tcPr>
            <w:tcW w:w="9212" w:type="dxa"/>
            <w:gridSpan w:val="10"/>
          </w:tcPr>
          <w:p w14:paraId="71BC9F28" w14:textId="77777777" w:rsidR="00CD759E" w:rsidRPr="00631C93" w:rsidRDefault="00CD759E" w:rsidP="0034529F">
            <w:pPr>
              <w:pStyle w:val="Atab1"/>
              <w:tabs>
                <w:tab w:val="clear" w:pos="540"/>
                <w:tab w:val="left" w:pos="720"/>
              </w:tabs>
              <w:spacing w:before="0" w:after="0"/>
              <w:jc w:val="center"/>
              <w:rPr>
                <w:rFonts w:ascii="Arial" w:hAnsi="Arial" w:cs="Arial"/>
                <w:sz w:val="20"/>
                <w:szCs w:val="20"/>
              </w:rPr>
            </w:pPr>
            <w:r w:rsidRPr="00631C93">
              <w:rPr>
                <w:rFonts w:ascii="Arial" w:hAnsi="Arial" w:cs="Arial"/>
                <w:sz w:val="20"/>
                <w:szCs w:val="20"/>
              </w:rPr>
              <w:t>Kategorie regionů a fond</w:t>
            </w:r>
          </w:p>
          <w:p w14:paraId="6C32C660" w14:textId="77777777" w:rsidR="00CD759E" w:rsidRPr="00631C93" w:rsidRDefault="00CD759E" w:rsidP="00CD759E">
            <w:pPr>
              <w:pStyle w:val="Atab1"/>
              <w:tabs>
                <w:tab w:val="clear" w:pos="540"/>
                <w:tab w:val="left" w:pos="720"/>
              </w:tabs>
              <w:spacing w:before="0" w:after="0"/>
              <w:jc w:val="center"/>
              <w:rPr>
                <w:rFonts w:ascii="Arial" w:hAnsi="Arial" w:cs="Arial"/>
                <w:szCs w:val="18"/>
              </w:rPr>
            </w:pPr>
            <w:r w:rsidRPr="00631C93">
              <w:rPr>
                <w:rFonts w:ascii="Arial" w:hAnsi="Arial" w:cs="Arial"/>
                <w:sz w:val="20"/>
                <w:szCs w:val="20"/>
              </w:rPr>
              <w:t>ESF,</w:t>
            </w:r>
            <w:r w:rsidR="00FD6F90" w:rsidRPr="00631C93">
              <w:rPr>
                <w:rFonts w:ascii="Arial" w:hAnsi="Arial" w:cs="Arial"/>
                <w:sz w:val="20"/>
                <w:szCs w:val="20"/>
              </w:rPr>
              <w:t xml:space="preserve"> více</w:t>
            </w:r>
            <w:r w:rsidRPr="00631C93">
              <w:rPr>
                <w:rFonts w:ascii="Arial" w:hAnsi="Arial" w:cs="Arial"/>
                <w:szCs w:val="18"/>
              </w:rPr>
              <w:t xml:space="preserve"> rozvinuté regiony</w:t>
            </w:r>
          </w:p>
        </w:tc>
      </w:tr>
      <w:tr w:rsidR="00CD759E" w:rsidRPr="00631C93" w14:paraId="01C6AEFA" w14:textId="77777777" w:rsidTr="0034529F">
        <w:tc>
          <w:tcPr>
            <w:tcW w:w="1809" w:type="dxa"/>
            <w:gridSpan w:val="2"/>
          </w:tcPr>
          <w:p w14:paraId="2F0AFAA7"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1</w:t>
            </w:r>
          </w:p>
          <w:p w14:paraId="533E9AAE"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Intervenční oblast</w:t>
            </w:r>
          </w:p>
        </w:tc>
        <w:tc>
          <w:tcPr>
            <w:tcW w:w="1875" w:type="dxa"/>
            <w:gridSpan w:val="2"/>
          </w:tcPr>
          <w:p w14:paraId="23C0E007"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2</w:t>
            </w:r>
          </w:p>
          <w:p w14:paraId="395F25B7" w14:textId="77777777" w:rsidR="00CD759E" w:rsidRPr="00631C93" w:rsidRDefault="00CD759E" w:rsidP="0034529F">
            <w:pPr>
              <w:rPr>
                <w:rFonts w:ascii="Arial" w:hAnsi="Arial" w:cs="Arial"/>
                <w:b/>
                <w:sz w:val="18"/>
                <w:szCs w:val="18"/>
              </w:rPr>
            </w:pPr>
            <w:r w:rsidRPr="00631C93">
              <w:rPr>
                <w:rFonts w:ascii="Arial" w:hAnsi="Arial" w:cs="Arial"/>
                <w:b/>
                <w:sz w:val="18"/>
                <w:szCs w:val="18"/>
              </w:rPr>
              <w:t>Forma financování</w:t>
            </w:r>
          </w:p>
        </w:tc>
        <w:tc>
          <w:tcPr>
            <w:tcW w:w="1842" w:type="dxa"/>
            <w:gridSpan w:val="2"/>
          </w:tcPr>
          <w:p w14:paraId="1236A7AA"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3</w:t>
            </w:r>
          </w:p>
          <w:p w14:paraId="55CAD17D" w14:textId="77777777" w:rsidR="00CD759E" w:rsidRPr="00631C93" w:rsidRDefault="00CD759E" w:rsidP="0034529F">
            <w:pPr>
              <w:jc w:val="center"/>
              <w:rPr>
                <w:rFonts w:ascii="Arial" w:hAnsi="Arial" w:cs="Arial"/>
                <w:sz w:val="18"/>
                <w:szCs w:val="18"/>
              </w:rPr>
            </w:pPr>
            <w:r w:rsidRPr="00631C93">
              <w:rPr>
                <w:rFonts w:ascii="Arial" w:hAnsi="Arial" w:cs="Arial"/>
                <w:b/>
                <w:sz w:val="18"/>
                <w:szCs w:val="18"/>
              </w:rPr>
              <w:t>Území</w:t>
            </w:r>
          </w:p>
        </w:tc>
        <w:tc>
          <w:tcPr>
            <w:tcW w:w="1842" w:type="dxa"/>
            <w:gridSpan w:val="2"/>
          </w:tcPr>
          <w:p w14:paraId="60D3931B"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6</w:t>
            </w:r>
          </w:p>
          <w:p w14:paraId="2FBF65D3" w14:textId="77777777" w:rsidR="00CD759E" w:rsidRPr="00631C93" w:rsidRDefault="00CD759E" w:rsidP="00631C93">
            <w:pPr>
              <w:jc w:val="center"/>
              <w:rPr>
                <w:rFonts w:ascii="Arial" w:hAnsi="Arial" w:cs="Arial"/>
                <w:sz w:val="18"/>
                <w:szCs w:val="18"/>
              </w:rPr>
            </w:pPr>
            <w:r w:rsidRPr="00631C93">
              <w:rPr>
                <w:rFonts w:ascii="Arial" w:hAnsi="Arial" w:cs="Arial"/>
                <w:b/>
                <w:sz w:val="18"/>
                <w:szCs w:val="18"/>
              </w:rPr>
              <w:t>Územní prováděcí mechanismy</w:t>
            </w:r>
          </w:p>
        </w:tc>
        <w:tc>
          <w:tcPr>
            <w:tcW w:w="1844" w:type="dxa"/>
            <w:gridSpan w:val="2"/>
          </w:tcPr>
          <w:p w14:paraId="5CB22286"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7</w:t>
            </w:r>
          </w:p>
          <w:p w14:paraId="38E34479" w14:textId="77777777" w:rsidR="00CD759E" w:rsidRPr="00631C93" w:rsidRDefault="00CD759E" w:rsidP="0034529F">
            <w:pPr>
              <w:jc w:val="center"/>
              <w:rPr>
                <w:rFonts w:ascii="Arial" w:hAnsi="Arial" w:cs="Arial"/>
                <w:sz w:val="18"/>
                <w:szCs w:val="18"/>
              </w:rPr>
            </w:pPr>
            <w:r w:rsidRPr="00631C93">
              <w:rPr>
                <w:rFonts w:ascii="Arial" w:hAnsi="Arial" w:cs="Arial"/>
                <w:b/>
                <w:sz w:val="18"/>
                <w:szCs w:val="18"/>
              </w:rPr>
              <w:t>Sekundární téma pro ESF</w:t>
            </w:r>
          </w:p>
        </w:tc>
      </w:tr>
      <w:tr w:rsidR="00CD759E" w:rsidRPr="00631C93" w14:paraId="52FBF547" w14:textId="77777777" w:rsidTr="00631C93">
        <w:tc>
          <w:tcPr>
            <w:tcW w:w="566" w:type="dxa"/>
          </w:tcPr>
          <w:p w14:paraId="3E335834"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243" w:type="dxa"/>
          </w:tcPr>
          <w:p w14:paraId="52CBA340"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567" w:type="dxa"/>
          </w:tcPr>
          <w:p w14:paraId="6942AF5B"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308" w:type="dxa"/>
          </w:tcPr>
          <w:p w14:paraId="3E4E1F7C"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677" w:type="dxa"/>
          </w:tcPr>
          <w:p w14:paraId="561AA153"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165" w:type="dxa"/>
          </w:tcPr>
          <w:p w14:paraId="56ABDFB7"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678" w:type="dxa"/>
          </w:tcPr>
          <w:p w14:paraId="1AB26545"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164" w:type="dxa"/>
          </w:tcPr>
          <w:p w14:paraId="48E3D039"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678" w:type="dxa"/>
          </w:tcPr>
          <w:p w14:paraId="66B7F179"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166" w:type="dxa"/>
          </w:tcPr>
          <w:p w14:paraId="39B795D6" w14:textId="77777777" w:rsidR="00CD759E" w:rsidRPr="00631C93" w:rsidRDefault="00CD759E"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r>
      <w:tr w:rsidR="002A1BD8" w:rsidRPr="00631C93" w14:paraId="3E7CDA5E" w14:textId="77777777" w:rsidTr="00631C93">
        <w:tc>
          <w:tcPr>
            <w:tcW w:w="566" w:type="dxa"/>
          </w:tcPr>
          <w:p w14:paraId="26FD8A06" w14:textId="77777777" w:rsidR="002A1BD8" w:rsidRPr="00631C93" w:rsidRDefault="002A1BD8" w:rsidP="0034529F">
            <w:pPr>
              <w:rPr>
                <w:rFonts w:ascii="Arial" w:hAnsi="Arial" w:cs="Arial"/>
                <w:sz w:val="18"/>
                <w:szCs w:val="18"/>
              </w:rPr>
            </w:pPr>
            <w:r w:rsidRPr="00631C93">
              <w:rPr>
                <w:rFonts w:ascii="Arial" w:hAnsi="Arial" w:cs="Arial"/>
                <w:sz w:val="18"/>
                <w:szCs w:val="18"/>
              </w:rPr>
              <w:t>101</w:t>
            </w:r>
          </w:p>
        </w:tc>
        <w:tc>
          <w:tcPr>
            <w:tcW w:w="1243" w:type="dxa"/>
          </w:tcPr>
          <w:p w14:paraId="67A4CADD" w14:textId="77777777" w:rsidR="002A1BD8" w:rsidRPr="00631C93" w:rsidRDefault="002A1BD8" w:rsidP="00631C93">
            <w:pPr>
              <w:jc w:val="right"/>
              <w:rPr>
                <w:rFonts w:ascii="Arial" w:hAnsi="Arial" w:cs="Arial"/>
                <w:sz w:val="18"/>
                <w:szCs w:val="18"/>
              </w:rPr>
            </w:pPr>
            <w:r w:rsidRPr="00631C93">
              <w:rPr>
                <w:rFonts w:ascii="Arial" w:hAnsi="Arial" w:cs="Arial"/>
                <w:sz w:val="18"/>
                <w:szCs w:val="18"/>
              </w:rPr>
              <w:t>20 581 497</w:t>
            </w:r>
          </w:p>
        </w:tc>
        <w:tc>
          <w:tcPr>
            <w:tcW w:w="567" w:type="dxa"/>
          </w:tcPr>
          <w:p w14:paraId="38077373" w14:textId="77777777" w:rsidR="002A1BD8" w:rsidRPr="00631C93" w:rsidRDefault="002A1BD8" w:rsidP="0034529F">
            <w:pPr>
              <w:rPr>
                <w:rFonts w:ascii="Arial" w:hAnsi="Arial" w:cs="Arial"/>
                <w:sz w:val="18"/>
                <w:szCs w:val="18"/>
              </w:rPr>
            </w:pPr>
            <w:r w:rsidRPr="00631C93">
              <w:rPr>
                <w:rFonts w:ascii="Arial" w:hAnsi="Arial" w:cs="Arial"/>
                <w:sz w:val="18"/>
                <w:szCs w:val="18"/>
              </w:rPr>
              <w:t>01</w:t>
            </w:r>
          </w:p>
        </w:tc>
        <w:tc>
          <w:tcPr>
            <w:tcW w:w="1308" w:type="dxa"/>
          </w:tcPr>
          <w:p w14:paraId="10E4E397" w14:textId="77777777" w:rsidR="002A1BD8" w:rsidRPr="00631C93" w:rsidRDefault="002A1BD8" w:rsidP="00631C93">
            <w:pPr>
              <w:jc w:val="right"/>
              <w:rPr>
                <w:rFonts w:ascii="Arial" w:hAnsi="Arial" w:cs="Arial"/>
                <w:sz w:val="18"/>
                <w:szCs w:val="18"/>
              </w:rPr>
            </w:pPr>
            <w:r w:rsidRPr="00631C93">
              <w:rPr>
                <w:rFonts w:ascii="Arial" w:hAnsi="Arial" w:cs="Arial"/>
                <w:sz w:val="18"/>
                <w:szCs w:val="18"/>
              </w:rPr>
              <w:t>45 736 660</w:t>
            </w:r>
          </w:p>
        </w:tc>
        <w:tc>
          <w:tcPr>
            <w:tcW w:w="677" w:type="dxa"/>
          </w:tcPr>
          <w:p w14:paraId="37FBBF0B" w14:textId="77777777" w:rsidR="002A1BD8" w:rsidRPr="00631C93" w:rsidRDefault="002A1BD8" w:rsidP="0034529F">
            <w:pPr>
              <w:rPr>
                <w:rFonts w:ascii="Arial" w:hAnsi="Arial" w:cs="Arial"/>
                <w:sz w:val="18"/>
                <w:szCs w:val="18"/>
              </w:rPr>
            </w:pPr>
            <w:r w:rsidRPr="00631C93">
              <w:rPr>
                <w:rFonts w:ascii="Arial" w:hAnsi="Arial" w:cs="Arial"/>
                <w:sz w:val="18"/>
                <w:szCs w:val="18"/>
              </w:rPr>
              <w:t>01</w:t>
            </w:r>
          </w:p>
        </w:tc>
        <w:tc>
          <w:tcPr>
            <w:tcW w:w="1165" w:type="dxa"/>
          </w:tcPr>
          <w:p w14:paraId="4FDCE2C2" w14:textId="77777777" w:rsidR="002A1BD8" w:rsidRPr="00631C93" w:rsidRDefault="002A1BD8" w:rsidP="00631C93">
            <w:pPr>
              <w:jc w:val="right"/>
              <w:rPr>
                <w:rFonts w:ascii="Arial" w:hAnsi="Arial" w:cs="Arial"/>
                <w:sz w:val="18"/>
                <w:szCs w:val="18"/>
              </w:rPr>
            </w:pPr>
            <w:r w:rsidRPr="00631C93">
              <w:rPr>
                <w:rFonts w:ascii="Arial" w:hAnsi="Arial" w:cs="Arial"/>
                <w:sz w:val="18"/>
                <w:szCs w:val="18"/>
              </w:rPr>
              <w:t>16 007 831</w:t>
            </w:r>
          </w:p>
        </w:tc>
        <w:tc>
          <w:tcPr>
            <w:tcW w:w="678" w:type="dxa"/>
          </w:tcPr>
          <w:p w14:paraId="67F41D8B" w14:textId="77777777" w:rsidR="002A1BD8" w:rsidRPr="00ED6A77" w:rsidRDefault="00ED6A77" w:rsidP="0034529F">
            <w:pPr>
              <w:rPr>
                <w:rFonts w:ascii="Arial" w:hAnsi="Arial" w:cs="Arial"/>
                <w:sz w:val="18"/>
                <w:szCs w:val="18"/>
              </w:rPr>
            </w:pPr>
            <w:r>
              <w:rPr>
                <w:rFonts w:ascii="Arial" w:hAnsi="Arial" w:cs="Arial"/>
                <w:sz w:val="18"/>
                <w:szCs w:val="18"/>
              </w:rPr>
              <w:t>01</w:t>
            </w:r>
          </w:p>
        </w:tc>
        <w:tc>
          <w:tcPr>
            <w:tcW w:w="1164" w:type="dxa"/>
          </w:tcPr>
          <w:p w14:paraId="1B1E3B02" w14:textId="77777777" w:rsidR="002A1BD8" w:rsidRPr="00ED6A77" w:rsidRDefault="00ED6A77" w:rsidP="0034529F">
            <w:pPr>
              <w:rPr>
                <w:rFonts w:ascii="Arial" w:hAnsi="Arial" w:cs="Arial"/>
                <w:sz w:val="18"/>
                <w:szCs w:val="18"/>
              </w:rPr>
            </w:pPr>
            <w:r>
              <w:rPr>
                <w:rFonts w:ascii="Arial" w:hAnsi="Arial" w:cs="Arial"/>
                <w:sz w:val="18"/>
                <w:szCs w:val="18"/>
              </w:rPr>
              <w:t>392 599</w:t>
            </w:r>
          </w:p>
        </w:tc>
        <w:tc>
          <w:tcPr>
            <w:tcW w:w="678" w:type="dxa"/>
          </w:tcPr>
          <w:p w14:paraId="71CA8993" w14:textId="77777777" w:rsidR="002A1BD8" w:rsidRPr="00C91600" w:rsidRDefault="002A1BD8" w:rsidP="0034529F">
            <w:pPr>
              <w:rPr>
                <w:rFonts w:ascii="Arial" w:hAnsi="Arial" w:cs="Arial"/>
                <w:sz w:val="18"/>
                <w:szCs w:val="18"/>
              </w:rPr>
            </w:pPr>
            <w:r w:rsidRPr="00ED6A77">
              <w:rPr>
                <w:rFonts w:ascii="Arial" w:hAnsi="Arial" w:cs="Arial"/>
                <w:sz w:val="18"/>
                <w:szCs w:val="18"/>
              </w:rPr>
              <w:t>01</w:t>
            </w:r>
          </w:p>
        </w:tc>
        <w:tc>
          <w:tcPr>
            <w:tcW w:w="1166" w:type="dxa"/>
          </w:tcPr>
          <w:p w14:paraId="020CC20B" w14:textId="77777777" w:rsidR="002A1BD8" w:rsidRPr="004F32A2" w:rsidRDefault="002A1BD8" w:rsidP="00631C93">
            <w:pPr>
              <w:jc w:val="right"/>
              <w:rPr>
                <w:rFonts w:ascii="Arial" w:hAnsi="Arial" w:cs="Arial"/>
                <w:sz w:val="18"/>
                <w:szCs w:val="18"/>
              </w:rPr>
            </w:pPr>
            <w:r w:rsidRPr="00B56A67">
              <w:rPr>
                <w:rFonts w:ascii="Arial" w:hAnsi="Arial" w:cs="Arial"/>
                <w:sz w:val="18"/>
                <w:szCs w:val="18"/>
              </w:rPr>
              <w:t>159 926</w:t>
            </w:r>
          </w:p>
        </w:tc>
      </w:tr>
      <w:tr w:rsidR="002A1BD8" w:rsidRPr="008233B6" w14:paraId="1478F570" w14:textId="77777777" w:rsidTr="00631C93">
        <w:tc>
          <w:tcPr>
            <w:tcW w:w="566" w:type="dxa"/>
          </w:tcPr>
          <w:p w14:paraId="56D20EBB" w14:textId="77777777" w:rsidR="002A1BD8" w:rsidRPr="00631C93" w:rsidRDefault="002A1BD8" w:rsidP="0034529F">
            <w:pPr>
              <w:rPr>
                <w:rFonts w:ascii="Arial" w:hAnsi="Arial" w:cs="Arial"/>
                <w:sz w:val="18"/>
                <w:szCs w:val="18"/>
              </w:rPr>
            </w:pPr>
            <w:r w:rsidRPr="00631C93">
              <w:rPr>
                <w:rFonts w:ascii="Arial" w:hAnsi="Arial" w:cs="Arial"/>
                <w:sz w:val="18"/>
                <w:szCs w:val="18"/>
              </w:rPr>
              <w:t>104</w:t>
            </w:r>
          </w:p>
        </w:tc>
        <w:tc>
          <w:tcPr>
            <w:tcW w:w="1243" w:type="dxa"/>
          </w:tcPr>
          <w:p w14:paraId="538C10D2" w14:textId="77777777" w:rsidR="002A1BD8" w:rsidRPr="00631C93" w:rsidRDefault="002A1BD8" w:rsidP="00631C93">
            <w:pPr>
              <w:jc w:val="right"/>
              <w:rPr>
                <w:rFonts w:ascii="Arial" w:hAnsi="Arial" w:cs="Arial"/>
                <w:sz w:val="18"/>
                <w:szCs w:val="18"/>
              </w:rPr>
            </w:pPr>
            <w:r w:rsidRPr="00631C93">
              <w:rPr>
                <w:rFonts w:ascii="Arial" w:hAnsi="Arial" w:cs="Arial"/>
                <w:sz w:val="18"/>
                <w:szCs w:val="18"/>
              </w:rPr>
              <w:t>4 573 666</w:t>
            </w:r>
          </w:p>
        </w:tc>
        <w:tc>
          <w:tcPr>
            <w:tcW w:w="567" w:type="dxa"/>
          </w:tcPr>
          <w:p w14:paraId="3F6E2FEA" w14:textId="77777777" w:rsidR="002A1BD8" w:rsidRPr="00631C93" w:rsidRDefault="002A1BD8" w:rsidP="0034529F">
            <w:pPr>
              <w:rPr>
                <w:rFonts w:ascii="Arial" w:hAnsi="Arial" w:cs="Arial"/>
                <w:sz w:val="18"/>
                <w:szCs w:val="18"/>
              </w:rPr>
            </w:pPr>
          </w:p>
        </w:tc>
        <w:tc>
          <w:tcPr>
            <w:tcW w:w="1308" w:type="dxa"/>
          </w:tcPr>
          <w:p w14:paraId="013105DE" w14:textId="77777777" w:rsidR="002A1BD8" w:rsidRPr="00631C93" w:rsidRDefault="002A1BD8" w:rsidP="00631C93">
            <w:pPr>
              <w:jc w:val="right"/>
              <w:rPr>
                <w:rFonts w:ascii="Arial" w:hAnsi="Arial" w:cs="Arial"/>
                <w:sz w:val="18"/>
                <w:szCs w:val="18"/>
              </w:rPr>
            </w:pPr>
          </w:p>
        </w:tc>
        <w:tc>
          <w:tcPr>
            <w:tcW w:w="677" w:type="dxa"/>
          </w:tcPr>
          <w:p w14:paraId="50BAD1AA" w14:textId="77777777" w:rsidR="002A1BD8" w:rsidRPr="00631C93" w:rsidRDefault="002A1BD8" w:rsidP="0034529F">
            <w:pPr>
              <w:rPr>
                <w:rFonts w:ascii="Arial" w:hAnsi="Arial" w:cs="Arial"/>
                <w:sz w:val="18"/>
                <w:szCs w:val="18"/>
              </w:rPr>
            </w:pPr>
            <w:r w:rsidRPr="00631C93">
              <w:rPr>
                <w:rFonts w:ascii="Arial" w:hAnsi="Arial" w:cs="Arial"/>
                <w:sz w:val="18"/>
                <w:szCs w:val="18"/>
              </w:rPr>
              <w:t>02</w:t>
            </w:r>
          </w:p>
        </w:tc>
        <w:tc>
          <w:tcPr>
            <w:tcW w:w="1165" w:type="dxa"/>
          </w:tcPr>
          <w:p w14:paraId="2A0A538E" w14:textId="77777777" w:rsidR="002A1BD8" w:rsidRPr="00631C93" w:rsidRDefault="002A1BD8" w:rsidP="00631C93">
            <w:pPr>
              <w:jc w:val="right"/>
              <w:rPr>
                <w:rFonts w:ascii="Arial" w:hAnsi="Arial" w:cs="Arial"/>
                <w:sz w:val="18"/>
                <w:szCs w:val="18"/>
              </w:rPr>
            </w:pPr>
            <w:r w:rsidRPr="00631C93">
              <w:rPr>
                <w:rFonts w:ascii="Arial" w:hAnsi="Arial" w:cs="Arial"/>
                <w:sz w:val="18"/>
                <w:szCs w:val="18"/>
              </w:rPr>
              <w:t>13 720 998</w:t>
            </w:r>
          </w:p>
        </w:tc>
        <w:tc>
          <w:tcPr>
            <w:tcW w:w="678" w:type="dxa"/>
          </w:tcPr>
          <w:p w14:paraId="693449FF" w14:textId="77777777" w:rsidR="002A1BD8" w:rsidRPr="00ED6A77" w:rsidRDefault="00ED6A77" w:rsidP="0034529F">
            <w:pPr>
              <w:rPr>
                <w:rFonts w:ascii="Arial" w:hAnsi="Arial" w:cs="Arial"/>
                <w:sz w:val="18"/>
                <w:szCs w:val="18"/>
              </w:rPr>
            </w:pPr>
            <w:r>
              <w:rPr>
                <w:rFonts w:ascii="Arial" w:hAnsi="Arial" w:cs="Arial"/>
                <w:sz w:val="18"/>
                <w:szCs w:val="18"/>
              </w:rPr>
              <w:t>02</w:t>
            </w:r>
          </w:p>
        </w:tc>
        <w:tc>
          <w:tcPr>
            <w:tcW w:w="1164" w:type="dxa"/>
          </w:tcPr>
          <w:p w14:paraId="1607AC8E" w14:textId="77777777" w:rsidR="002A1BD8" w:rsidRPr="00ED6A77" w:rsidRDefault="00ED6A77" w:rsidP="0034529F">
            <w:pPr>
              <w:rPr>
                <w:rFonts w:ascii="Arial" w:hAnsi="Arial" w:cs="Arial"/>
                <w:sz w:val="18"/>
                <w:szCs w:val="18"/>
              </w:rPr>
            </w:pPr>
            <w:r>
              <w:rPr>
                <w:rFonts w:ascii="Arial" w:hAnsi="Arial" w:cs="Arial"/>
                <w:sz w:val="18"/>
                <w:szCs w:val="18"/>
              </w:rPr>
              <w:t>392 599</w:t>
            </w:r>
          </w:p>
        </w:tc>
        <w:tc>
          <w:tcPr>
            <w:tcW w:w="678" w:type="dxa"/>
          </w:tcPr>
          <w:p w14:paraId="3F739329" w14:textId="77777777" w:rsidR="002A1BD8" w:rsidRPr="00C91600" w:rsidRDefault="002A1BD8" w:rsidP="0034529F">
            <w:pPr>
              <w:rPr>
                <w:rFonts w:ascii="Arial" w:hAnsi="Arial" w:cs="Arial"/>
                <w:sz w:val="18"/>
                <w:szCs w:val="18"/>
              </w:rPr>
            </w:pPr>
            <w:r w:rsidRPr="00ED6A77">
              <w:rPr>
                <w:rFonts w:ascii="Arial" w:hAnsi="Arial" w:cs="Arial"/>
                <w:sz w:val="18"/>
                <w:szCs w:val="18"/>
              </w:rPr>
              <w:t>03</w:t>
            </w:r>
          </w:p>
        </w:tc>
        <w:tc>
          <w:tcPr>
            <w:tcW w:w="1166" w:type="dxa"/>
          </w:tcPr>
          <w:p w14:paraId="4FE161FD" w14:textId="77777777" w:rsidR="002A1BD8" w:rsidRPr="008233B6" w:rsidRDefault="002A1BD8" w:rsidP="00631C93">
            <w:pPr>
              <w:jc w:val="right"/>
              <w:rPr>
                <w:rFonts w:ascii="Arial" w:hAnsi="Arial" w:cs="Arial"/>
                <w:sz w:val="18"/>
                <w:szCs w:val="18"/>
              </w:rPr>
            </w:pPr>
            <w:r w:rsidRPr="00B56A67">
              <w:rPr>
                <w:rFonts w:ascii="Arial" w:hAnsi="Arial" w:cs="Arial"/>
                <w:sz w:val="18"/>
                <w:szCs w:val="18"/>
              </w:rPr>
              <w:t>4 001 958</w:t>
            </w:r>
          </w:p>
        </w:tc>
      </w:tr>
      <w:tr w:rsidR="002A1BD8" w:rsidRPr="008233B6" w14:paraId="41074725" w14:textId="77777777" w:rsidTr="00631C93">
        <w:tc>
          <w:tcPr>
            <w:tcW w:w="566" w:type="dxa"/>
          </w:tcPr>
          <w:p w14:paraId="7F6C8AF2" w14:textId="77777777" w:rsidR="002A1BD8" w:rsidRPr="008233B6" w:rsidRDefault="002A1BD8" w:rsidP="0034529F">
            <w:pPr>
              <w:rPr>
                <w:rFonts w:ascii="Arial" w:hAnsi="Arial" w:cs="Arial"/>
                <w:sz w:val="18"/>
                <w:szCs w:val="18"/>
              </w:rPr>
            </w:pPr>
            <w:r>
              <w:rPr>
                <w:rFonts w:ascii="Arial" w:hAnsi="Arial" w:cs="Arial"/>
                <w:sz w:val="18"/>
                <w:szCs w:val="18"/>
              </w:rPr>
              <w:t>105</w:t>
            </w:r>
          </w:p>
        </w:tc>
        <w:tc>
          <w:tcPr>
            <w:tcW w:w="1243" w:type="dxa"/>
          </w:tcPr>
          <w:p w14:paraId="021B6E23" w14:textId="77777777" w:rsidR="002A1BD8" w:rsidRPr="008233B6" w:rsidRDefault="002A1BD8" w:rsidP="00631C93">
            <w:pPr>
              <w:jc w:val="right"/>
              <w:rPr>
                <w:rFonts w:ascii="Arial" w:hAnsi="Arial" w:cs="Arial"/>
                <w:sz w:val="18"/>
                <w:szCs w:val="18"/>
              </w:rPr>
            </w:pPr>
            <w:r>
              <w:rPr>
                <w:rFonts w:ascii="Arial" w:hAnsi="Arial" w:cs="Arial"/>
                <w:sz w:val="18"/>
                <w:szCs w:val="18"/>
              </w:rPr>
              <w:t>16 007 831</w:t>
            </w:r>
          </w:p>
        </w:tc>
        <w:tc>
          <w:tcPr>
            <w:tcW w:w="567" w:type="dxa"/>
          </w:tcPr>
          <w:p w14:paraId="715CF0E1" w14:textId="77777777" w:rsidR="002A1BD8" w:rsidRPr="008233B6" w:rsidRDefault="002A1BD8" w:rsidP="0034529F">
            <w:pPr>
              <w:rPr>
                <w:rFonts w:ascii="Arial" w:hAnsi="Arial" w:cs="Arial"/>
                <w:sz w:val="18"/>
                <w:szCs w:val="18"/>
              </w:rPr>
            </w:pPr>
          </w:p>
        </w:tc>
        <w:tc>
          <w:tcPr>
            <w:tcW w:w="1308" w:type="dxa"/>
          </w:tcPr>
          <w:p w14:paraId="1591E27A" w14:textId="77777777" w:rsidR="002A1BD8" w:rsidRPr="008233B6" w:rsidRDefault="002A1BD8" w:rsidP="00631C93">
            <w:pPr>
              <w:jc w:val="right"/>
              <w:rPr>
                <w:rFonts w:ascii="Arial" w:hAnsi="Arial" w:cs="Arial"/>
                <w:sz w:val="18"/>
                <w:szCs w:val="18"/>
              </w:rPr>
            </w:pPr>
          </w:p>
        </w:tc>
        <w:tc>
          <w:tcPr>
            <w:tcW w:w="677" w:type="dxa"/>
          </w:tcPr>
          <w:p w14:paraId="18AA1ABE" w14:textId="77777777" w:rsidR="002A1BD8" w:rsidRPr="008233B6" w:rsidRDefault="002A1BD8" w:rsidP="0034529F">
            <w:pPr>
              <w:rPr>
                <w:rFonts w:ascii="Arial" w:hAnsi="Arial" w:cs="Arial"/>
                <w:sz w:val="18"/>
                <w:szCs w:val="18"/>
              </w:rPr>
            </w:pPr>
            <w:r>
              <w:rPr>
                <w:rFonts w:ascii="Arial" w:hAnsi="Arial" w:cs="Arial"/>
                <w:sz w:val="18"/>
                <w:szCs w:val="18"/>
              </w:rPr>
              <w:t>03</w:t>
            </w:r>
          </w:p>
        </w:tc>
        <w:tc>
          <w:tcPr>
            <w:tcW w:w="1165" w:type="dxa"/>
          </w:tcPr>
          <w:p w14:paraId="50D0BC3F" w14:textId="77777777" w:rsidR="002A1BD8" w:rsidRPr="008233B6" w:rsidRDefault="002A1BD8" w:rsidP="00631C93">
            <w:pPr>
              <w:jc w:val="right"/>
              <w:rPr>
                <w:rFonts w:ascii="Arial" w:hAnsi="Arial" w:cs="Arial"/>
                <w:sz w:val="18"/>
                <w:szCs w:val="18"/>
              </w:rPr>
            </w:pPr>
            <w:r>
              <w:rPr>
                <w:rFonts w:ascii="Arial" w:hAnsi="Arial" w:cs="Arial"/>
                <w:sz w:val="18"/>
                <w:szCs w:val="18"/>
              </w:rPr>
              <w:t>16 007 831</w:t>
            </w:r>
          </w:p>
        </w:tc>
        <w:tc>
          <w:tcPr>
            <w:tcW w:w="678" w:type="dxa"/>
          </w:tcPr>
          <w:p w14:paraId="72D292D4" w14:textId="77777777" w:rsidR="002A1BD8" w:rsidRPr="008233B6" w:rsidRDefault="00ED6A77" w:rsidP="0034529F">
            <w:pPr>
              <w:rPr>
                <w:rFonts w:ascii="Arial" w:hAnsi="Arial" w:cs="Arial"/>
                <w:sz w:val="18"/>
                <w:szCs w:val="18"/>
              </w:rPr>
            </w:pPr>
            <w:r>
              <w:rPr>
                <w:rFonts w:ascii="Arial" w:hAnsi="Arial" w:cs="Arial"/>
                <w:sz w:val="18"/>
                <w:szCs w:val="18"/>
              </w:rPr>
              <w:t>00</w:t>
            </w:r>
          </w:p>
        </w:tc>
        <w:tc>
          <w:tcPr>
            <w:tcW w:w="1164" w:type="dxa"/>
          </w:tcPr>
          <w:p w14:paraId="1357B5F8" w14:textId="77777777" w:rsidR="002A1BD8" w:rsidRPr="008233B6" w:rsidRDefault="00ED6A77" w:rsidP="0034529F">
            <w:pPr>
              <w:rPr>
                <w:rFonts w:ascii="Arial" w:hAnsi="Arial" w:cs="Arial"/>
                <w:sz w:val="18"/>
                <w:szCs w:val="18"/>
              </w:rPr>
            </w:pPr>
            <w:r>
              <w:rPr>
                <w:rFonts w:ascii="Arial" w:hAnsi="Arial" w:cs="Arial"/>
                <w:sz w:val="18"/>
                <w:szCs w:val="18"/>
              </w:rPr>
              <w:t>44 951 462</w:t>
            </w:r>
          </w:p>
        </w:tc>
        <w:tc>
          <w:tcPr>
            <w:tcW w:w="678" w:type="dxa"/>
          </w:tcPr>
          <w:p w14:paraId="26ECB4C0" w14:textId="77777777" w:rsidR="002A1BD8" w:rsidRPr="008233B6" w:rsidRDefault="002A1BD8" w:rsidP="0034529F">
            <w:pPr>
              <w:rPr>
                <w:rFonts w:ascii="Arial" w:hAnsi="Arial" w:cs="Arial"/>
                <w:sz w:val="18"/>
                <w:szCs w:val="18"/>
              </w:rPr>
            </w:pPr>
            <w:r>
              <w:rPr>
                <w:rFonts w:ascii="Arial" w:hAnsi="Arial" w:cs="Arial"/>
                <w:sz w:val="18"/>
                <w:szCs w:val="18"/>
              </w:rPr>
              <w:t>07</w:t>
            </w:r>
          </w:p>
        </w:tc>
        <w:tc>
          <w:tcPr>
            <w:tcW w:w="1166" w:type="dxa"/>
          </w:tcPr>
          <w:p w14:paraId="61DEF26E" w14:textId="77777777" w:rsidR="002A1BD8" w:rsidRPr="008233B6" w:rsidRDefault="002A1BD8" w:rsidP="00631C93">
            <w:pPr>
              <w:jc w:val="right"/>
              <w:rPr>
                <w:rFonts w:ascii="Arial" w:hAnsi="Arial" w:cs="Arial"/>
                <w:sz w:val="18"/>
                <w:szCs w:val="18"/>
              </w:rPr>
            </w:pPr>
            <w:r>
              <w:rPr>
                <w:rFonts w:ascii="Arial" w:hAnsi="Arial" w:cs="Arial"/>
                <w:sz w:val="18"/>
                <w:szCs w:val="18"/>
              </w:rPr>
              <w:t>4 573 666</w:t>
            </w:r>
          </w:p>
        </w:tc>
      </w:tr>
      <w:tr w:rsidR="002A1BD8" w:rsidRPr="008233B6" w14:paraId="12A21413" w14:textId="77777777" w:rsidTr="00631C93">
        <w:tc>
          <w:tcPr>
            <w:tcW w:w="566" w:type="dxa"/>
          </w:tcPr>
          <w:p w14:paraId="4F412078" w14:textId="77777777" w:rsidR="002A1BD8" w:rsidRPr="008233B6" w:rsidRDefault="002A1BD8" w:rsidP="0034529F">
            <w:pPr>
              <w:rPr>
                <w:rFonts w:ascii="Arial" w:hAnsi="Arial" w:cs="Arial"/>
                <w:sz w:val="18"/>
                <w:szCs w:val="18"/>
              </w:rPr>
            </w:pPr>
            <w:r>
              <w:rPr>
                <w:rFonts w:ascii="Arial" w:hAnsi="Arial" w:cs="Arial"/>
                <w:sz w:val="18"/>
                <w:szCs w:val="18"/>
              </w:rPr>
              <w:t>107</w:t>
            </w:r>
          </w:p>
        </w:tc>
        <w:tc>
          <w:tcPr>
            <w:tcW w:w="1243" w:type="dxa"/>
          </w:tcPr>
          <w:p w14:paraId="1087871E" w14:textId="77777777" w:rsidR="002A1BD8" w:rsidRPr="008233B6" w:rsidRDefault="002A1BD8" w:rsidP="00631C93">
            <w:pPr>
              <w:jc w:val="right"/>
              <w:rPr>
                <w:rFonts w:ascii="Arial" w:hAnsi="Arial" w:cs="Arial"/>
                <w:sz w:val="18"/>
                <w:szCs w:val="18"/>
              </w:rPr>
            </w:pPr>
            <w:r>
              <w:rPr>
                <w:rFonts w:ascii="Arial" w:hAnsi="Arial" w:cs="Arial"/>
                <w:sz w:val="18"/>
                <w:szCs w:val="18"/>
              </w:rPr>
              <w:t>4 573 666</w:t>
            </w:r>
          </w:p>
        </w:tc>
        <w:tc>
          <w:tcPr>
            <w:tcW w:w="567" w:type="dxa"/>
          </w:tcPr>
          <w:p w14:paraId="3A57567A" w14:textId="77777777" w:rsidR="002A1BD8" w:rsidRPr="008233B6" w:rsidRDefault="002A1BD8" w:rsidP="0034529F">
            <w:pPr>
              <w:rPr>
                <w:rFonts w:ascii="Arial" w:hAnsi="Arial" w:cs="Arial"/>
                <w:sz w:val="18"/>
                <w:szCs w:val="18"/>
              </w:rPr>
            </w:pPr>
          </w:p>
        </w:tc>
        <w:tc>
          <w:tcPr>
            <w:tcW w:w="1308" w:type="dxa"/>
          </w:tcPr>
          <w:p w14:paraId="439D5239" w14:textId="77777777" w:rsidR="002A1BD8" w:rsidRPr="008233B6" w:rsidRDefault="002A1BD8" w:rsidP="00631C93">
            <w:pPr>
              <w:jc w:val="right"/>
              <w:rPr>
                <w:rFonts w:ascii="Arial" w:hAnsi="Arial" w:cs="Arial"/>
                <w:sz w:val="18"/>
                <w:szCs w:val="18"/>
              </w:rPr>
            </w:pPr>
          </w:p>
        </w:tc>
        <w:tc>
          <w:tcPr>
            <w:tcW w:w="677" w:type="dxa"/>
          </w:tcPr>
          <w:p w14:paraId="05682EA0" w14:textId="77777777" w:rsidR="002A1BD8" w:rsidRPr="008233B6" w:rsidRDefault="002A1BD8" w:rsidP="0034529F">
            <w:pPr>
              <w:rPr>
                <w:rFonts w:ascii="Arial" w:hAnsi="Arial" w:cs="Arial"/>
                <w:sz w:val="18"/>
                <w:szCs w:val="18"/>
              </w:rPr>
            </w:pPr>
          </w:p>
        </w:tc>
        <w:tc>
          <w:tcPr>
            <w:tcW w:w="1165" w:type="dxa"/>
          </w:tcPr>
          <w:p w14:paraId="08D16268" w14:textId="77777777" w:rsidR="002A1BD8" w:rsidRPr="008233B6" w:rsidRDefault="002A1BD8" w:rsidP="00631C93">
            <w:pPr>
              <w:jc w:val="right"/>
              <w:rPr>
                <w:rFonts w:ascii="Arial" w:hAnsi="Arial" w:cs="Arial"/>
                <w:sz w:val="18"/>
                <w:szCs w:val="18"/>
              </w:rPr>
            </w:pPr>
          </w:p>
        </w:tc>
        <w:tc>
          <w:tcPr>
            <w:tcW w:w="678" w:type="dxa"/>
          </w:tcPr>
          <w:p w14:paraId="63B8DEAF" w14:textId="77777777" w:rsidR="002A1BD8" w:rsidRPr="008233B6" w:rsidRDefault="002A1BD8" w:rsidP="0034529F">
            <w:pPr>
              <w:rPr>
                <w:rFonts w:ascii="Arial" w:hAnsi="Arial" w:cs="Arial"/>
                <w:sz w:val="18"/>
                <w:szCs w:val="18"/>
              </w:rPr>
            </w:pPr>
          </w:p>
        </w:tc>
        <w:tc>
          <w:tcPr>
            <w:tcW w:w="1164" w:type="dxa"/>
          </w:tcPr>
          <w:p w14:paraId="4643D48A" w14:textId="77777777" w:rsidR="002A1BD8" w:rsidRPr="008233B6" w:rsidRDefault="002A1BD8" w:rsidP="0034529F">
            <w:pPr>
              <w:rPr>
                <w:rFonts w:ascii="Arial" w:hAnsi="Arial" w:cs="Arial"/>
                <w:sz w:val="18"/>
                <w:szCs w:val="18"/>
              </w:rPr>
            </w:pPr>
          </w:p>
        </w:tc>
        <w:tc>
          <w:tcPr>
            <w:tcW w:w="678" w:type="dxa"/>
          </w:tcPr>
          <w:p w14:paraId="333D7A5D" w14:textId="77777777" w:rsidR="002A1BD8" w:rsidRPr="008233B6" w:rsidRDefault="002A1BD8" w:rsidP="0034529F">
            <w:pPr>
              <w:rPr>
                <w:rFonts w:ascii="Arial" w:hAnsi="Arial" w:cs="Arial"/>
                <w:sz w:val="18"/>
                <w:szCs w:val="18"/>
              </w:rPr>
            </w:pPr>
            <w:r>
              <w:rPr>
                <w:rFonts w:ascii="Arial" w:hAnsi="Arial" w:cs="Arial"/>
                <w:sz w:val="18"/>
                <w:szCs w:val="18"/>
              </w:rPr>
              <w:t>00</w:t>
            </w:r>
          </w:p>
        </w:tc>
        <w:tc>
          <w:tcPr>
            <w:tcW w:w="1166" w:type="dxa"/>
          </w:tcPr>
          <w:p w14:paraId="588C1F85" w14:textId="77777777" w:rsidR="002A1BD8" w:rsidRPr="008233B6" w:rsidRDefault="002A1BD8" w:rsidP="00631C93">
            <w:pPr>
              <w:jc w:val="right"/>
              <w:rPr>
                <w:rFonts w:ascii="Arial" w:hAnsi="Arial" w:cs="Arial"/>
                <w:sz w:val="18"/>
                <w:szCs w:val="18"/>
              </w:rPr>
            </w:pPr>
            <w:r>
              <w:rPr>
                <w:rFonts w:ascii="Arial" w:hAnsi="Arial" w:cs="Arial"/>
                <w:sz w:val="18"/>
                <w:szCs w:val="18"/>
              </w:rPr>
              <w:t>37 001 110</w:t>
            </w:r>
          </w:p>
        </w:tc>
      </w:tr>
    </w:tbl>
    <w:p w14:paraId="6EE8DFD0" w14:textId="77777777" w:rsidR="003A7996" w:rsidRDefault="003A7996" w:rsidP="005D4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243"/>
        <w:gridCol w:w="567"/>
        <w:gridCol w:w="1308"/>
        <w:gridCol w:w="677"/>
        <w:gridCol w:w="1165"/>
        <w:gridCol w:w="678"/>
        <w:gridCol w:w="1164"/>
        <w:gridCol w:w="678"/>
        <w:gridCol w:w="1166"/>
      </w:tblGrid>
      <w:tr w:rsidR="00CD759E" w:rsidRPr="008233B6" w14:paraId="56E09F57" w14:textId="77777777" w:rsidTr="0034529F">
        <w:tc>
          <w:tcPr>
            <w:tcW w:w="9212" w:type="dxa"/>
            <w:gridSpan w:val="10"/>
          </w:tcPr>
          <w:p w14:paraId="76DF1044" w14:textId="77777777" w:rsidR="00CD759E" w:rsidRPr="008233B6" w:rsidRDefault="00CD759E" w:rsidP="0034529F">
            <w:pPr>
              <w:pStyle w:val="Atab1"/>
              <w:tabs>
                <w:tab w:val="clear" w:pos="540"/>
                <w:tab w:val="left" w:pos="720"/>
              </w:tabs>
              <w:spacing w:before="0" w:after="0"/>
              <w:jc w:val="center"/>
              <w:rPr>
                <w:rFonts w:ascii="Arial" w:hAnsi="Arial" w:cs="Arial"/>
                <w:sz w:val="20"/>
                <w:szCs w:val="20"/>
              </w:rPr>
            </w:pPr>
            <w:r w:rsidRPr="008233B6">
              <w:rPr>
                <w:rFonts w:ascii="Arial" w:hAnsi="Arial" w:cs="Arial"/>
                <w:sz w:val="20"/>
                <w:szCs w:val="20"/>
              </w:rPr>
              <w:t>Kategorie regionů a fond</w:t>
            </w:r>
          </w:p>
          <w:p w14:paraId="667FFB82" w14:textId="77777777" w:rsidR="00CD759E" w:rsidRPr="008233B6" w:rsidRDefault="00CD759E" w:rsidP="00CD759E">
            <w:pPr>
              <w:pStyle w:val="Atab1"/>
              <w:tabs>
                <w:tab w:val="clear" w:pos="540"/>
                <w:tab w:val="left" w:pos="720"/>
              </w:tabs>
              <w:spacing w:before="0" w:after="0"/>
              <w:jc w:val="center"/>
              <w:rPr>
                <w:rFonts w:ascii="Arial" w:hAnsi="Arial" w:cs="Arial"/>
                <w:szCs w:val="18"/>
              </w:rPr>
            </w:pPr>
            <w:r>
              <w:rPr>
                <w:rFonts w:ascii="Arial" w:hAnsi="Arial" w:cs="Arial"/>
                <w:sz w:val="20"/>
                <w:szCs w:val="20"/>
              </w:rPr>
              <w:t>YEI</w:t>
            </w:r>
            <w:r w:rsidRPr="008233B6">
              <w:rPr>
                <w:rFonts w:ascii="Arial" w:hAnsi="Arial" w:cs="Arial"/>
                <w:sz w:val="20"/>
                <w:szCs w:val="20"/>
              </w:rPr>
              <w:t>,</w:t>
            </w:r>
            <w:r w:rsidRPr="008233B6">
              <w:rPr>
                <w:rFonts w:ascii="Arial" w:hAnsi="Arial" w:cs="Arial"/>
                <w:szCs w:val="18"/>
              </w:rPr>
              <w:t xml:space="preserve"> </w:t>
            </w:r>
            <w:r>
              <w:rPr>
                <w:rFonts w:ascii="Arial" w:hAnsi="Arial" w:cs="Arial"/>
                <w:szCs w:val="18"/>
              </w:rPr>
              <w:t>n.r.</w:t>
            </w:r>
          </w:p>
        </w:tc>
      </w:tr>
      <w:tr w:rsidR="00CD759E" w:rsidRPr="008233B6" w14:paraId="33FF4E6C" w14:textId="77777777" w:rsidTr="0034529F">
        <w:tc>
          <w:tcPr>
            <w:tcW w:w="1809" w:type="dxa"/>
            <w:gridSpan w:val="2"/>
          </w:tcPr>
          <w:p w14:paraId="024DA2C7"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1</w:t>
            </w:r>
          </w:p>
          <w:p w14:paraId="776A5B6B"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Intervenční oblast</w:t>
            </w:r>
          </w:p>
        </w:tc>
        <w:tc>
          <w:tcPr>
            <w:tcW w:w="1875" w:type="dxa"/>
            <w:gridSpan w:val="2"/>
          </w:tcPr>
          <w:p w14:paraId="464221BE"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2</w:t>
            </w:r>
          </w:p>
          <w:p w14:paraId="721548F7" w14:textId="77777777" w:rsidR="00CD759E" w:rsidRPr="008233B6" w:rsidRDefault="00CD759E" w:rsidP="0034529F">
            <w:pPr>
              <w:rPr>
                <w:rFonts w:ascii="Arial" w:hAnsi="Arial" w:cs="Arial"/>
                <w:b/>
                <w:sz w:val="18"/>
                <w:szCs w:val="18"/>
              </w:rPr>
            </w:pPr>
            <w:r w:rsidRPr="008233B6">
              <w:rPr>
                <w:rFonts w:ascii="Arial" w:hAnsi="Arial" w:cs="Arial"/>
                <w:b/>
                <w:sz w:val="18"/>
                <w:szCs w:val="18"/>
              </w:rPr>
              <w:t>Forma financování</w:t>
            </w:r>
          </w:p>
        </w:tc>
        <w:tc>
          <w:tcPr>
            <w:tcW w:w="1842" w:type="dxa"/>
            <w:gridSpan w:val="2"/>
          </w:tcPr>
          <w:p w14:paraId="359D2EDB"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3</w:t>
            </w:r>
          </w:p>
          <w:p w14:paraId="6A1B5C9A" w14:textId="77777777" w:rsidR="00CD759E" w:rsidRPr="008233B6" w:rsidRDefault="00CD759E" w:rsidP="0034529F">
            <w:pPr>
              <w:jc w:val="center"/>
              <w:rPr>
                <w:rFonts w:ascii="Arial" w:hAnsi="Arial" w:cs="Arial"/>
                <w:sz w:val="18"/>
                <w:szCs w:val="18"/>
              </w:rPr>
            </w:pPr>
            <w:r w:rsidRPr="008233B6">
              <w:rPr>
                <w:rFonts w:ascii="Arial" w:hAnsi="Arial" w:cs="Arial"/>
                <w:b/>
                <w:sz w:val="18"/>
                <w:szCs w:val="18"/>
              </w:rPr>
              <w:t>Území</w:t>
            </w:r>
          </w:p>
        </w:tc>
        <w:tc>
          <w:tcPr>
            <w:tcW w:w="1842" w:type="dxa"/>
            <w:gridSpan w:val="2"/>
          </w:tcPr>
          <w:p w14:paraId="36BC6001"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6</w:t>
            </w:r>
          </w:p>
          <w:p w14:paraId="73BBDAF4" w14:textId="77777777" w:rsidR="00CD759E" w:rsidRPr="008233B6" w:rsidRDefault="00CD759E" w:rsidP="00631C93">
            <w:pPr>
              <w:jc w:val="center"/>
              <w:rPr>
                <w:rFonts w:ascii="Arial" w:hAnsi="Arial" w:cs="Arial"/>
                <w:sz w:val="18"/>
                <w:szCs w:val="18"/>
              </w:rPr>
            </w:pPr>
            <w:r w:rsidRPr="008233B6">
              <w:rPr>
                <w:rFonts w:ascii="Arial" w:hAnsi="Arial" w:cs="Arial"/>
                <w:b/>
                <w:sz w:val="18"/>
                <w:szCs w:val="18"/>
              </w:rPr>
              <w:t>Územní prováděcí mechanismy</w:t>
            </w:r>
          </w:p>
        </w:tc>
        <w:tc>
          <w:tcPr>
            <w:tcW w:w="1844" w:type="dxa"/>
            <w:gridSpan w:val="2"/>
          </w:tcPr>
          <w:p w14:paraId="08CBC59E"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7</w:t>
            </w:r>
          </w:p>
          <w:p w14:paraId="0C69055C" w14:textId="77777777" w:rsidR="00CD759E" w:rsidRPr="008233B6" w:rsidRDefault="00CD759E" w:rsidP="0034529F">
            <w:pPr>
              <w:jc w:val="center"/>
              <w:rPr>
                <w:rFonts w:ascii="Arial" w:hAnsi="Arial" w:cs="Arial"/>
                <w:sz w:val="18"/>
                <w:szCs w:val="18"/>
              </w:rPr>
            </w:pPr>
            <w:r w:rsidRPr="008233B6">
              <w:rPr>
                <w:rFonts w:ascii="Arial" w:hAnsi="Arial" w:cs="Arial"/>
                <w:b/>
                <w:sz w:val="18"/>
                <w:szCs w:val="18"/>
              </w:rPr>
              <w:t>Sekundární téma pro ESF</w:t>
            </w:r>
          </w:p>
        </w:tc>
      </w:tr>
      <w:tr w:rsidR="00CD759E" w:rsidRPr="008233B6" w14:paraId="5945C0D0" w14:textId="77777777" w:rsidTr="00631C93">
        <w:tc>
          <w:tcPr>
            <w:tcW w:w="566" w:type="dxa"/>
          </w:tcPr>
          <w:p w14:paraId="64706152"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43" w:type="dxa"/>
          </w:tcPr>
          <w:p w14:paraId="465269B2"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7" w:type="dxa"/>
          </w:tcPr>
          <w:p w14:paraId="62ADA283"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308" w:type="dxa"/>
          </w:tcPr>
          <w:p w14:paraId="3A40550E"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677" w:type="dxa"/>
          </w:tcPr>
          <w:p w14:paraId="510BCF47"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165" w:type="dxa"/>
          </w:tcPr>
          <w:p w14:paraId="4D1BC4CA"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678" w:type="dxa"/>
          </w:tcPr>
          <w:p w14:paraId="3D5945BC"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164" w:type="dxa"/>
          </w:tcPr>
          <w:p w14:paraId="24D51AA9"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678" w:type="dxa"/>
          </w:tcPr>
          <w:p w14:paraId="1E6C8550"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166" w:type="dxa"/>
          </w:tcPr>
          <w:p w14:paraId="4442FF37" w14:textId="77777777" w:rsidR="00CD759E" w:rsidRPr="008233B6" w:rsidRDefault="00CD759E"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r>
      <w:tr w:rsidR="00F56FB8" w:rsidRPr="008233B6" w14:paraId="4F00B315" w14:textId="77777777" w:rsidTr="00631C93">
        <w:tc>
          <w:tcPr>
            <w:tcW w:w="566" w:type="dxa"/>
          </w:tcPr>
          <w:p w14:paraId="6402D19D" w14:textId="77777777" w:rsidR="00F56FB8" w:rsidRPr="008233B6" w:rsidRDefault="00F56FB8" w:rsidP="0034529F">
            <w:pPr>
              <w:rPr>
                <w:rFonts w:ascii="Arial" w:hAnsi="Arial" w:cs="Arial"/>
                <w:sz w:val="18"/>
                <w:szCs w:val="18"/>
              </w:rPr>
            </w:pPr>
            <w:r>
              <w:rPr>
                <w:rFonts w:ascii="Arial" w:hAnsi="Arial" w:cs="Arial"/>
                <w:sz w:val="18"/>
                <w:szCs w:val="18"/>
              </w:rPr>
              <w:t>102</w:t>
            </w:r>
          </w:p>
        </w:tc>
        <w:tc>
          <w:tcPr>
            <w:tcW w:w="1243" w:type="dxa"/>
          </w:tcPr>
          <w:p w14:paraId="5B305D02" w14:textId="77777777" w:rsidR="00F56FB8" w:rsidRPr="008233B6" w:rsidRDefault="00F56FB8" w:rsidP="00631C93">
            <w:pPr>
              <w:jc w:val="right"/>
              <w:rPr>
                <w:rFonts w:ascii="Arial" w:hAnsi="Arial" w:cs="Arial"/>
                <w:sz w:val="18"/>
                <w:szCs w:val="18"/>
              </w:rPr>
            </w:pPr>
            <w:r>
              <w:rPr>
                <w:rFonts w:ascii="Arial" w:hAnsi="Arial" w:cs="Arial"/>
                <w:sz w:val="18"/>
                <w:szCs w:val="18"/>
              </w:rPr>
              <w:t>27 199 968</w:t>
            </w:r>
          </w:p>
        </w:tc>
        <w:tc>
          <w:tcPr>
            <w:tcW w:w="567" w:type="dxa"/>
          </w:tcPr>
          <w:p w14:paraId="696D01EC" w14:textId="77777777" w:rsidR="00F56FB8" w:rsidRPr="008233B6" w:rsidRDefault="00F56FB8" w:rsidP="0034529F">
            <w:pPr>
              <w:rPr>
                <w:rFonts w:ascii="Arial" w:hAnsi="Arial" w:cs="Arial"/>
                <w:sz w:val="18"/>
                <w:szCs w:val="18"/>
              </w:rPr>
            </w:pPr>
            <w:r>
              <w:rPr>
                <w:rFonts w:ascii="Arial" w:hAnsi="Arial" w:cs="Arial"/>
                <w:sz w:val="18"/>
                <w:szCs w:val="18"/>
              </w:rPr>
              <w:t>01</w:t>
            </w:r>
          </w:p>
        </w:tc>
        <w:tc>
          <w:tcPr>
            <w:tcW w:w="1308" w:type="dxa"/>
          </w:tcPr>
          <w:p w14:paraId="15EF9FAA" w14:textId="77777777" w:rsidR="00F56FB8" w:rsidRPr="008233B6" w:rsidRDefault="00F56FB8" w:rsidP="00631C93">
            <w:pPr>
              <w:jc w:val="right"/>
              <w:rPr>
                <w:rFonts w:ascii="Arial" w:hAnsi="Arial" w:cs="Arial"/>
                <w:sz w:val="18"/>
                <w:szCs w:val="18"/>
              </w:rPr>
            </w:pPr>
            <w:r>
              <w:rPr>
                <w:rFonts w:ascii="Arial" w:hAnsi="Arial" w:cs="Arial"/>
                <w:sz w:val="18"/>
                <w:szCs w:val="18"/>
              </w:rPr>
              <w:t>27 199 968</w:t>
            </w:r>
          </w:p>
        </w:tc>
        <w:tc>
          <w:tcPr>
            <w:tcW w:w="677" w:type="dxa"/>
          </w:tcPr>
          <w:p w14:paraId="24CD09F0" w14:textId="77777777" w:rsidR="00F56FB8" w:rsidRPr="008233B6" w:rsidRDefault="00F56FB8" w:rsidP="0034529F">
            <w:pPr>
              <w:rPr>
                <w:rFonts w:ascii="Arial" w:hAnsi="Arial" w:cs="Arial"/>
                <w:sz w:val="18"/>
                <w:szCs w:val="18"/>
              </w:rPr>
            </w:pPr>
            <w:r>
              <w:rPr>
                <w:rFonts w:ascii="Arial" w:hAnsi="Arial" w:cs="Arial"/>
                <w:sz w:val="18"/>
                <w:szCs w:val="18"/>
              </w:rPr>
              <w:t>01</w:t>
            </w:r>
          </w:p>
        </w:tc>
        <w:tc>
          <w:tcPr>
            <w:tcW w:w="1165" w:type="dxa"/>
          </w:tcPr>
          <w:p w14:paraId="6902F31C" w14:textId="77777777" w:rsidR="00F56FB8" w:rsidRPr="008233B6" w:rsidRDefault="00F56FB8" w:rsidP="00631C93">
            <w:pPr>
              <w:jc w:val="right"/>
              <w:rPr>
                <w:rFonts w:ascii="Arial" w:hAnsi="Arial" w:cs="Arial"/>
                <w:sz w:val="18"/>
                <w:szCs w:val="18"/>
              </w:rPr>
            </w:pPr>
            <w:r>
              <w:rPr>
                <w:rFonts w:ascii="Arial" w:hAnsi="Arial" w:cs="Arial"/>
                <w:sz w:val="18"/>
                <w:szCs w:val="18"/>
              </w:rPr>
              <w:t>8 159 990</w:t>
            </w:r>
          </w:p>
        </w:tc>
        <w:tc>
          <w:tcPr>
            <w:tcW w:w="678" w:type="dxa"/>
          </w:tcPr>
          <w:p w14:paraId="3135587B" w14:textId="77777777" w:rsidR="00F56FB8" w:rsidRPr="008233B6" w:rsidRDefault="00F56FB8" w:rsidP="0034529F">
            <w:pPr>
              <w:rPr>
                <w:rFonts w:ascii="Arial" w:hAnsi="Arial" w:cs="Arial"/>
                <w:sz w:val="18"/>
                <w:szCs w:val="18"/>
              </w:rPr>
            </w:pPr>
            <w:r>
              <w:rPr>
                <w:rFonts w:ascii="Arial" w:hAnsi="Arial" w:cs="Arial"/>
                <w:sz w:val="18"/>
                <w:szCs w:val="18"/>
              </w:rPr>
              <w:t>00</w:t>
            </w:r>
          </w:p>
        </w:tc>
        <w:tc>
          <w:tcPr>
            <w:tcW w:w="1164" w:type="dxa"/>
          </w:tcPr>
          <w:p w14:paraId="66904252" w14:textId="77777777" w:rsidR="00F56FB8" w:rsidRPr="008233B6" w:rsidRDefault="00F56FB8" w:rsidP="00631C93">
            <w:pPr>
              <w:jc w:val="right"/>
              <w:rPr>
                <w:rFonts w:ascii="Arial" w:hAnsi="Arial" w:cs="Arial"/>
                <w:sz w:val="18"/>
                <w:szCs w:val="18"/>
              </w:rPr>
            </w:pPr>
            <w:r>
              <w:rPr>
                <w:rFonts w:ascii="Arial" w:hAnsi="Arial" w:cs="Arial"/>
                <w:sz w:val="18"/>
                <w:szCs w:val="18"/>
              </w:rPr>
              <w:t>27 199 968</w:t>
            </w:r>
          </w:p>
        </w:tc>
        <w:tc>
          <w:tcPr>
            <w:tcW w:w="678" w:type="dxa"/>
          </w:tcPr>
          <w:p w14:paraId="474D233F" w14:textId="77777777" w:rsidR="00F56FB8" w:rsidRPr="008233B6" w:rsidRDefault="00F56FB8" w:rsidP="0034529F">
            <w:pPr>
              <w:rPr>
                <w:rFonts w:ascii="Arial" w:hAnsi="Arial" w:cs="Arial"/>
                <w:sz w:val="18"/>
                <w:szCs w:val="18"/>
              </w:rPr>
            </w:pPr>
            <w:r>
              <w:rPr>
                <w:rFonts w:ascii="Arial" w:hAnsi="Arial" w:cs="Arial"/>
                <w:sz w:val="18"/>
                <w:szCs w:val="18"/>
              </w:rPr>
              <w:t>00</w:t>
            </w:r>
          </w:p>
        </w:tc>
        <w:tc>
          <w:tcPr>
            <w:tcW w:w="1166" w:type="dxa"/>
          </w:tcPr>
          <w:p w14:paraId="754E1175" w14:textId="77777777" w:rsidR="00F56FB8" w:rsidRPr="008233B6" w:rsidRDefault="00F56FB8" w:rsidP="00631C93">
            <w:pPr>
              <w:jc w:val="right"/>
              <w:rPr>
                <w:rFonts w:ascii="Arial" w:hAnsi="Arial" w:cs="Arial"/>
                <w:sz w:val="18"/>
                <w:szCs w:val="18"/>
              </w:rPr>
            </w:pPr>
            <w:r>
              <w:rPr>
                <w:rFonts w:ascii="Arial" w:hAnsi="Arial" w:cs="Arial"/>
                <w:sz w:val="18"/>
                <w:szCs w:val="18"/>
              </w:rPr>
              <w:t>27 199 968</w:t>
            </w:r>
          </w:p>
        </w:tc>
      </w:tr>
      <w:tr w:rsidR="00F56FB8" w:rsidRPr="008233B6" w14:paraId="7B550467" w14:textId="77777777" w:rsidTr="00631C93">
        <w:tc>
          <w:tcPr>
            <w:tcW w:w="566" w:type="dxa"/>
          </w:tcPr>
          <w:p w14:paraId="68E316F3" w14:textId="77777777" w:rsidR="00F56FB8" w:rsidRPr="008233B6" w:rsidRDefault="00F56FB8" w:rsidP="0034529F">
            <w:pPr>
              <w:rPr>
                <w:rFonts w:ascii="Arial" w:hAnsi="Arial" w:cs="Arial"/>
                <w:sz w:val="18"/>
                <w:szCs w:val="18"/>
              </w:rPr>
            </w:pPr>
          </w:p>
        </w:tc>
        <w:tc>
          <w:tcPr>
            <w:tcW w:w="1243" w:type="dxa"/>
          </w:tcPr>
          <w:p w14:paraId="6AF45ED0" w14:textId="77777777" w:rsidR="00F56FB8" w:rsidRPr="008233B6" w:rsidRDefault="00F56FB8" w:rsidP="00631C93">
            <w:pPr>
              <w:jc w:val="right"/>
              <w:rPr>
                <w:rFonts w:ascii="Arial" w:hAnsi="Arial" w:cs="Arial"/>
                <w:sz w:val="18"/>
                <w:szCs w:val="18"/>
              </w:rPr>
            </w:pPr>
          </w:p>
        </w:tc>
        <w:tc>
          <w:tcPr>
            <w:tcW w:w="567" w:type="dxa"/>
          </w:tcPr>
          <w:p w14:paraId="3BE6390A" w14:textId="77777777" w:rsidR="00F56FB8" w:rsidRPr="008233B6" w:rsidRDefault="00F56FB8" w:rsidP="0034529F">
            <w:pPr>
              <w:rPr>
                <w:rFonts w:ascii="Arial" w:hAnsi="Arial" w:cs="Arial"/>
                <w:sz w:val="18"/>
                <w:szCs w:val="18"/>
              </w:rPr>
            </w:pPr>
          </w:p>
        </w:tc>
        <w:tc>
          <w:tcPr>
            <w:tcW w:w="1308" w:type="dxa"/>
          </w:tcPr>
          <w:p w14:paraId="0A2708A2" w14:textId="77777777" w:rsidR="00F56FB8" w:rsidRPr="008233B6" w:rsidRDefault="00F56FB8" w:rsidP="00631C93">
            <w:pPr>
              <w:jc w:val="right"/>
              <w:rPr>
                <w:rFonts w:ascii="Arial" w:hAnsi="Arial" w:cs="Arial"/>
                <w:sz w:val="18"/>
                <w:szCs w:val="18"/>
              </w:rPr>
            </w:pPr>
          </w:p>
        </w:tc>
        <w:tc>
          <w:tcPr>
            <w:tcW w:w="677" w:type="dxa"/>
          </w:tcPr>
          <w:p w14:paraId="1682D3B8" w14:textId="77777777" w:rsidR="00F56FB8" w:rsidRPr="008233B6" w:rsidRDefault="00F56FB8" w:rsidP="0034529F">
            <w:pPr>
              <w:rPr>
                <w:rFonts w:ascii="Arial" w:hAnsi="Arial" w:cs="Arial"/>
                <w:sz w:val="18"/>
                <w:szCs w:val="18"/>
              </w:rPr>
            </w:pPr>
            <w:r>
              <w:rPr>
                <w:rFonts w:ascii="Arial" w:hAnsi="Arial" w:cs="Arial"/>
                <w:sz w:val="18"/>
                <w:szCs w:val="18"/>
              </w:rPr>
              <w:t>02</w:t>
            </w:r>
          </w:p>
        </w:tc>
        <w:tc>
          <w:tcPr>
            <w:tcW w:w="1165" w:type="dxa"/>
          </w:tcPr>
          <w:p w14:paraId="3400FB68" w14:textId="77777777" w:rsidR="00F56FB8" w:rsidRPr="008233B6" w:rsidRDefault="00F56FB8" w:rsidP="00631C93">
            <w:pPr>
              <w:jc w:val="right"/>
              <w:rPr>
                <w:rFonts w:ascii="Arial" w:hAnsi="Arial" w:cs="Arial"/>
                <w:sz w:val="18"/>
                <w:szCs w:val="18"/>
              </w:rPr>
            </w:pPr>
            <w:r>
              <w:rPr>
                <w:rFonts w:ascii="Arial" w:hAnsi="Arial" w:cs="Arial"/>
                <w:sz w:val="18"/>
                <w:szCs w:val="18"/>
              </w:rPr>
              <w:t>10 879 988</w:t>
            </w:r>
          </w:p>
        </w:tc>
        <w:tc>
          <w:tcPr>
            <w:tcW w:w="678" w:type="dxa"/>
          </w:tcPr>
          <w:p w14:paraId="24B99C26" w14:textId="77777777" w:rsidR="00F56FB8" w:rsidRPr="008233B6" w:rsidRDefault="00F56FB8" w:rsidP="0034529F">
            <w:pPr>
              <w:rPr>
                <w:rFonts w:ascii="Arial" w:hAnsi="Arial" w:cs="Arial"/>
                <w:sz w:val="18"/>
                <w:szCs w:val="18"/>
              </w:rPr>
            </w:pPr>
          </w:p>
        </w:tc>
        <w:tc>
          <w:tcPr>
            <w:tcW w:w="1164" w:type="dxa"/>
          </w:tcPr>
          <w:p w14:paraId="7FA82FB3" w14:textId="77777777" w:rsidR="00F56FB8" w:rsidRPr="008233B6" w:rsidRDefault="00F56FB8" w:rsidP="00631C93">
            <w:pPr>
              <w:jc w:val="right"/>
              <w:rPr>
                <w:rFonts w:ascii="Arial" w:hAnsi="Arial" w:cs="Arial"/>
                <w:sz w:val="18"/>
                <w:szCs w:val="18"/>
              </w:rPr>
            </w:pPr>
          </w:p>
        </w:tc>
        <w:tc>
          <w:tcPr>
            <w:tcW w:w="678" w:type="dxa"/>
          </w:tcPr>
          <w:p w14:paraId="723AD452" w14:textId="77777777" w:rsidR="00F56FB8" w:rsidRPr="008233B6" w:rsidRDefault="00F56FB8" w:rsidP="0034529F">
            <w:pPr>
              <w:rPr>
                <w:rFonts w:ascii="Arial" w:hAnsi="Arial" w:cs="Arial"/>
                <w:sz w:val="18"/>
                <w:szCs w:val="18"/>
              </w:rPr>
            </w:pPr>
          </w:p>
        </w:tc>
        <w:tc>
          <w:tcPr>
            <w:tcW w:w="1166" w:type="dxa"/>
          </w:tcPr>
          <w:p w14:paraId="55F03603" w14:textId="77777777" w:rsidR="00F56FB8" w:rsidRPr="008233B6" w:rsidRDefault="00F56FB8" w:rsidP="00631C93">
            <w:pPr>
              <w:jc w:val="right"/>
              <w:rPr>
                <w:rFonts w:ascii="Arial" w:hAnsi="Arial" w:cs="Arial"/>
                <w:sz w:val="18"/>
                <w:szCs w:val="18"/>
              </w:rPr>
            </w:pPr>
          </w:p>
        </w:tc>
      </w:tr>
      <w:tr w:rsidR="00F56FB8" w:rsidRPr="008233B6" w14:paraId="27082325" w14:textId="77777777" w:rsidTr="00631C93">
        <w:tc>
          <w:tcPr>
            <w:tcW w:w="566" w:type="dxa"/>
          </w:tcPr>
          <w:p w14:paraId="0796D22A" w14:textId="77777777" w:rsidR="00F56FB8" w:rsidRPr="008233B6" w:rsidRDefault="00F56FB8" w:rsidP="0034529F">
            <w:pPr>
              <w:rPr>
                <w:rFonts w:ascii="Arial" w:hAnsi="Arial" w:cs="Arial"/>
                <w:sz w:val="18"/>
                <w:szCs w:val="18"/>
              </w:rPr>
            </w:pPr>
          </w:p>
        </w:tc>
        <w:tc>
          <w:tcPr>
            <w:tcW w:w="1243" w:type="dxa"/>
          </w:tcPr>
          <w:p w14:paraId="40095AB7" w14:textId="77777777" w:rsidR="00F56FB8" w:rsidRPr="008233B6" w:rsidRDefault="00F56FB8" w:rsidP="00631C93">
            <w:pPr>
              <w:jc w:val="right"/>
              <w:rPr>
                <w:rFonts w:ascii="Arial" w:hAnsi="Arial" w:cs="Arial"/>
                <w:sz w:val="18"/>
                <w:szCs w:val="18"/>
              </w:rPr>
            </w:pPr>
          </w:p>
        </w:tc>
        <w:tc>
          <w:tcPr>
            <w:tcW w:w="567" w:type="dxa"/>
          </w:tcPr>
          <w:p w14:paraId="41EA06EE" w14:textId="77777777" w:rsidR="00F56FB8" w:rsidRPr="008233B6" w:rsidRDefault="00F56FB8" w:rsidP="0034529F">
            <w:pPr>
              <w:rPr>
                <w:rFonts w:ascii="Arial" w:hAnsi="Arial" w:cs="Arial"/>
                <w:sz w:val="18"/>
                <w:szCs w:val="18"/>
              </w:rPr>
            </w:pPr>
          </w:p>
        </w:tc>
        <w:tc>
          <w:tcPr>
            <w:tcW w:w="1308" w:type="dxa"/>
          </w:tcPr>
          <w:p w14:paraId="4A18BA3E" w14:textId="77777777" w:rsidR="00F56FB8" w:rsidRPr="008233B6" w:rsidRDefault="00F56FB8" w:rsidP="00631C93">
            <w:pPr>
              <w:jc w:val="right"/>
              <w:rPr>
                <w:rFonts w:ascii="Arial" w:hAnsi="Arial" w:cs="Arial"/>
                <w:sz w:val="18"/>
                <w:szCs w:val="18"/>
              </w:rPr>
            </w:pPr>
          </w:p>
        </w:tc>
        <w:tc>
          <w:tcPr>
            <w:tcW w:w="677" w:type="dxa"/>
          </w:tcPr>
          <w:p w14:paraId="31ADB7F0" w14:textId="77777777" w:rsidR="00F56FB8" w:rsidRPr="008233B6" w:rsidRDefault="00F56FB8" w:rsidP="0034529F">
            <w:pPr>
              <w:rPr>
                <w:rFonts w:ascii="Arial" w:hAnsi="Arial" w:cs="Arial"/>
                <w:sz w:val="18"/>
                <w:szCs w:val="18"/>
              </w:rPr>
            </w:pPr>
            <w:r>
              <w:rPr>
                <w:rFonts w:ascii="Arial" w:hAnsi="Arial" w:cs="Arial"/>
                <w:sz w:val="18"/>
                <w:szCs w:val="18"/>
              </w:rPr>
              <w:t>03</w:t>
            </w:r>
          </w:p>
        </w:tc>
        <w:tc>
          <w:tcPr>
            <w:tcW w:w="1165" w:type="dxa"/>
          </w:tcPr>
          <w:p w14:paraId="70763CBD" w14:textId="77777777" w:rsidR="00F56FB8" w:rsidRPr="008233B6" w:rsidRDefault="00F56FB8" w:rsidP="00631C93">
            <w:pPr>
              <w:jc w:val="right"/>
              <w:rPr>
                <w:rFonts w:ascii="Arial" w:hAnsi="Arial" w:cs="Arial"/>
                <w:sz w:val="18"/>
                <w:szCs w:val="18"/>
              </w:rPr>
            </w:pPr>
            <w:r>
              <w:rPr>
                <w:rFonts w:ascii="Arial" w:hAnsi="Arial" w:cs="Arial"/>
                <w:sz w:val="18"/>
                <w:szCs w:val="18"/>
              </w:rPr>
              <w:t>8 159 990</w:t>
            </w:r>
          </w:p>
        </w:tc>
        <w:tc>
          <w:tcPr>
            <w:tcW w:w="678" w:type="dxa"/>
          </w:tcPr>
          <w:p w14:paraId="0305149A" w14:textId="77777777" w:rsidR="00F56FB8" w:rsidRPr="008233B6" w:rsidRDefault="00F56FB8" w:rsidP="0034529F">
            <w:pPr>
              <w:rPr>
                <w:rFonts w:ascii="Arial" w:hAnsi="Arial" w:cs="Arial"/>
                <w:sz w:val="18"/>
                <w:szCs w:val="18"/>
              </w:rPr>
            </w:pPr>
          </w:p>
        </w:tc>
        <w:tc>
          <w:tcPr>
            <w:tcW w:w="1164" w:type="dxa"/>
          </w:tcPr>
          <w:p w14:paraId="74F407D2" w14:textId="77777777" w:rsidR="00F56FB8" w:rsidRPr="008233B6" w:rsidRDefault="00F56FB8" w:rsidP="00631C93">
            <w:pPr>
              <w:jc w:val="right"/>
              <w:rPr>
                <w:rFonts w:ascii="Arial" w:hAnsi="Arial" w:cs="Arial"/>
                <w:sz w:val="18"/>
                <w:szCs w:val="18"/>
              </w:rPr>
            </w:pPr>
          </w:p>
        </w:tc>
        <w:tc>
          <w:tcPr>
            <w:tcW w:w="678" w:type="dxa"/>
          </w:tcPr>
          <w:p w14:paraId="50DD061E" w14:textId="77777777" w:rsidR="00F56FB8" w:rsidRPr="008233B6" w:rsidRDefault="00F56FB8" w:rsidP="0034529F">
            <w:pPr>
              <w:rPr>
                <w:rFonts w:ascii="Arial" w:hAnsi="Arial" w:cs="Arial"/>
                <w:sz w:val="18"/>
                <w:szCs w:val="18"/>
              </w:rPr>
            </w:pPr>
          </w:p>
        </w:tc>
        <w:tc>
          <w:tcPr>
            <w:tcW w:w="1166" w:type="dxa"/>
          </w:tcPr>
          <w:p w14:paraId="4A407CFF" w14:textId="77777777" w:rsidR="00F56FB8" w:rsidRPr="008233B6" w:rsidRDefault="00F56FB8" w:rsidP="00631C93">
            <w:pPr>
              <w:jc w:val="right"/>
              <w:rPr>
                <w:rFonts w:ascii="Arial" w:hAnsi="Arial" w:cs="Arial"/>
                <w:sz w:val="18"/>
                <w:szCs w:val="18"/>
              </w:rPr>
            </w:pPr>
          </w:p>
        </w:tc>
      </w:tr>
    </w:tbl>
    <w:p w14:paraId="7E391A7B" w14:textId="77777777" w:rsidR="00CD759E" w:rsidRPr="008233B6" w:rsidRDefault="00CD759E" w:rsidP="005D4185"/>
    <w:p w14:paraId="6FB9CAEE" w14:textId="77777777" w:rsidR="003F0421" w:rsidRPr="008233B6" w:rsidRDefault="00015542" w:rsidP="00E46B6C">
      <w:pPr>
        <w:pStyle w:val="Nadpis3"/>
        <w:jc w:val="both"/>
      </w:pPr>
      <w:bookmarkStart w:id="65" w:name="_Toc390868523"/>
      <w:r w:rsidRPr="00AA4523">
        <w:t xml:space="preserve">Kde je to vhodné, </w:t>
      </w:r>
      <w:r>
        <w:t>souhrn plánovaného využití technické pomoci, v případě potřeby včetně aktivit na posílení administrativní kapacity odpovědných subjektů</w:t>
      </w:r>
      <w:r w:rsidRPr="00AA4523">
        <w:t xml:space="preserve">, které se účastní </w:t>
      </w:r>
      <w:r>
        <w:t>řízení a</w:t>
      </w:r>
      <w:r w:rsidRPr="00AA4523">
        <w:t xml:space="preserve"> </w:t>
      </w:r>
      <w:r>
        <w:t>kontroly</w:t>
      </w:r>
      <w:r w:rsidRPr="00AA4523">
        <w:t xml:space="preserve"> program</w:t>
      </w:r>
      <w:r>
        <w:t>u,</w:t>
      </w:r>
      <w:r w:rsidRPr="00AA4523">
        <w:t xml:space="preserve"> </w:t>
      </w:r>
      <w:r w:rsidR="000B0F1F">
        <w:t>a </w:t>
      </w:r>
      <w:r w:rsidRPr="00AA4523">
        <w:t>příjemců</w:t>
      </w:r>
      <w:bookmarkEnd w:id="65"/>
      <w:r>
        <w:t xml:space="preserve"> </w:t>
      </w:r>
    </w:p>
    <w:p w14:paraId="45AAFC2E" w14:textId="77777777" w:rsidR="006A5858" w:rsidRDefault="006A5858" w:rsidP="0087792C">
      <w:pPr>
        <w:spacing w:after="200"/>
        <w:rPr>
          <w:rFonts w:ascii="Arial" w:hAnsi="Arial" w:cs="Arial"/>
          <w:color w:val="000000"/>
          <w:sz w:val="22"/>
          <w:szCs w:val="22"/>
        </w:rPr>
      </w:pPr>
    </w:p>
    <w:p w14:paraId="4B9943F5" w14:textId="77777777" w:rsidR="007D515B" w:rsidRPr="00FF7CF8" w:rsidRDefault="007D515B" w:rsidP="00FF7CF8">
      <w:pPr>
        <w:spacing w:after="200"/>
        <w:jc w:val="both"/>
        <w:rPr>
          <w:rFonts w:ascii="Arial" w:hAnsi="Arial" w:cs="Arial"/>
          <w:color w:val="000000"/>
          <w:sz w:val="22"/>
          <w:szCs w:val="22"/>
        </w:rPr>
      </w:pPr>
      <w:r w:rsidRPr="00FF7CF8">
        <w:rPr>
          <w:rFonts w:ascii="Arial" w:hAnsi="Arial" w:cs="Arial"/>
          <w:color w:val="000000"/>
          <w:sz w:val="22"/>
          <w:szCs w:val="22"/>
        </w:rPr>
        <w:t xml:space="preserve">V rámci prioritní osy 1 je plánováno využití prostředků technické pomoci na vytvoření kapacit ŘO OPZ potřebných pro řádnou administraci této osy při zohlednění skutečnosti, že na rozdíl od programového období 2007-2013 je </w:t>
      </w:r>
      <w:r w:rsidR="00E52874">
        <w:rPr>
          <w:rFonts w:ascii="Arial" w:hAnsi="Arial" w:cs="Arial"/>
          <w:color w:val="000000"/>
          <w:sz w:val="22"/>
          <w:szCs w:val="22"/>
        </w:rPr>
        <w:t xml:space="preserve">na základě zkušeností s realizací OP LZZ </w:t>
      </w:r>
      <w:r w:rsidRPr="00FF7CF8">
        <w:rPr>
          <w:rFonts w:ascii="Arial" w:hAnsi="Arial" w:cs="Arial"/>
          <w:color w:val="000000"/>
          <w:sz w:val="22"/>
          <w:szCs w:val="22"/>
        </w:rPr>
        <w:t xml:space="preserve">plánována implementace intervencí v prioritní ose 1 bez využití zprostředkujících subjektů </w:t>
      </w:r>
      <w:r w:rsidR="006804A7">
        <w:rPr>
          <w:rFonts w:ascii="Arial" w:hAnsi="Arial" w:cs="Arial"/>
          <w:color w:val="000000"/>
          <w:sz w:val="22"/>
          <w:szCs w:val="22"/>
        </w:rPr>
        <w:t xml:space="preserve">a externích administrátorů </w:t>
      </w:r>
      <w:r w:rsidRPr="00FF7CF8">
        <w:rPr>
          <w:rFonts w:ascii="Arial" w:hAnsi="Arial" w:cs="Arial"/>
          <w:color w:val="000000"/>
          <w:sz w:val="22"/>
          <w:szCs w:val="22"/>
        </w:rPr>
        <w:t>přímo z úrovně ŘO OPZ.</w:t>
      </w:r>
    </w:p>
    <w:p w14:paraId="51D0E046" w14:textId="77777777" w:rsidR="007D515B" w:rsidRPr="008233B6" w:rsidRDefault="007D515B" w:rsidP="0087792C">
      <w:pPr>
        <w:spacing w:after="200"/>
        <w:rPr>
          <w:rFonts w:ascii="Arial" w:hAnsi="Arial" w:cs="Arial"/>
          <w:color w:val="000000"/>
          <w:sz w:val="22"/>
          <w:szCs w:val="22"/>
        </w:rPr>
      </w:pPr>
    </w:p>
    <w:p w14:paraId="5538C834" w14:textId="77777777" w:rsidR="00CB395A" w:rsidRPr="008233B6" w:rsidRDefault="00CB395A" w:rsidP="0087792C">
      <w:pPr>
        <w:spacing w:after="200"/>
        <w:rPr>
          <w:rFonts w:ascii="Arial" w:hAnsi="Arial" w:cs="Arial"/>
          <w:color w:val="000000"/>
          <w:sz w:val="22"/>
          <w:szCs w:val="22"/>
        </w:rPr>
      </w:pPr>
      <w:r w:rsidRPr="008233B6">
        <w:rPr>
          <w:rFonts w:ascii="Arial" w:hAnsi="Arial" w:cs="Arial"/>
          <w:color w:val="000000"/>
          <w:sz w:val="22"/>
          <w:szCs w:val="22"/>
        </w:rPr>
        <w:br w:type="page"/>
      </w:r>
    </w:p>
    <w:p w14:paraId="7E654682" w14:textId="77777777" w:rsidR="00CB395A" w:rsidRPr="008233B6" w:rsidRDefault="00CB395A" w:rsidP="0087792C">
      <w:pPr>
        <w:spacing w:after="200"/>
        <w:rPr>
          <w:rFonts w:ascii="Arial" w:hAnsi="Arial" w:cs="Arial"/>
          <w:color w:val="000000"/>
          <w:sz w:val="22"/>
          <w:szCs w:val="22"/>
        </w:rPr>
      </w:pPr>
    </w:p>
    <w:p w14:paraId="0E4EDE58" w14:textId="77777777" w:rsidR="003F0421" w:rsidRPr="008233B6" w:rsidRDefault="003F0421" w:rsidP="0087792C">
      <w:pPr>
        <w:pStyle w:val="Nadpis2"/>
        <w:spacing w:line="240" w:lineRule="auto"/>
      </w:pPr>
      <w:bookmarkStart w:id="66" w:name="_Toc390868524"/>
      <w:r w:rsidRPr="008233B6">
        <w:t>Prioritní osa 2 Sociální začleňování a boj s chudobou</w:t>
      </w:r>
      <w:bookmarkEnd w:id="66"/>
    </w:p>
    <w:p w14:paraId="57E7C6A2" w14:textId="77777777" w:rsidR="006B136E" w:rsidRDefault="006B136E" w:rsidP="006B136E">
      <w:pPr>
        <w:spacing w:after="200"/>
        <w:jc w:val="both"/>
        <w:rPr>
          <w:rFonts w:ascii="Arial" w:hAnsi="Arial" w:cs="Arial"/>
          <w:sz w:val="22"/>
          <w:szCs w:val="22"/>
        </w:rPr>
      </w:pPr>
      <w:bookmarkStart w:id="67" w:name="_Toc346037446"/>
      <w:bookmarkStart w:id="68" w:name="_Toc347413195"/>
      <w:bookmarkEnd w:id="67"/>
      <w:bookmarkEnd w:id="68"/>
      <w:r>
        <w:rPr>
          <w:rFonts w:ascii="Arial" w:hAnsi="Arial" w:cs="Arial"/>
          <w:sz w:val="22"/>
          <w:szCs w:val="22"/>
        </w:rPr>
        <w:t>P</w:t>
      </w:r>
      <w:r w:rsidRPr="008233B6">
        <w:rPr>
          <w:rFonts w:ascii="Arial" w:hAnsi="Arial" w:cs="Arial"/>
          <w:sz w:val="22"/>
          <w:szCs w:val="22"/>
        </w:rPr>
        <w:t xml:space="preserve">rioritní osa </w:t>
      </w:r>
      <w:r>
        <w:rPr>
          <w:rFonts w:ascii="Arial" w:hAnsi="Arial" w:cs="Arial"/>
          <w:sz w:val="22"/>
          <w:szCs w:val="22"/>
        </w:rPr>
        <w:t xml:space="preserve">2 Sociální začleňování a boj s chudobou </w:t>
      </w:r>
      <w:r w:rsidRPr="008233B6">
        <w:rPr>
          <w:rFonts w:ascii="Arial" w:hAnsi="Arial" w:cs="Arial"/>
          <w:sz w:val="22"/>
          <w:szCs w:val="22"/>
        </w:rPr>
        <w:t xml:space="preserve">bude financována v rámci tematického cíle č. 9 </w:t>
      </w:r>
      <w:r w:rsidR="00B418C8">
        <w:rPr>
          <w:rFonts w:ascii="Arial" w:hAnsi="Arial" w:cs="Arial"/>
          <w:sz w:val="22"/>
          <w:szCs w:val="22"/>
        </w:rPr>
        <w:t>P</w:t>
      </w:r>
      <w:r w:rsidR="00B418C8" w:rsidRPr="00511290">
        <w:rPr>
          <w:rFonts w:ascii="Arial" w:hAnsi="Arial" w:cs="Arial"/>
          <w:sz w:val="22"/>
          <w:szCs w:val="22"/>
        </w:rPr>
        <w:t>odpora sociálního začleňování a boj proti chudobě a diskriminaci</w:t>
      </w:r>
      <w:r w:rsidRPr="008233B6">
        <w:rPr>
          <w:rFonts w:ascii="Arial" w:hAnsi="Arial" w:cs="Arial"/>
          <w:sz w:val="22"/>
          <w:szCs w:val="22"/>
        </w:rPr>
        <w:t xml:space="preserve">. Prioritní osa </w:t>
      </w:r>
      <w:r>
        <w:rPr>
          <w:rFonts w:ascii="Arial" w:hAnsi="Arial" w:cs="Arial"/>
          <w:sz w:val="22"/>
          <w:szCs w:val="22"/>
        </w:rPr>
        <w:t xml:space="preserve">2 </w:t>
      </w:r>
      <w:r w:rsidRPr="008233B6">
        <w:rPr>
          <w:rFonts w:ascii="Arial" w:hAnsi="Arial" w:cs="Arial"/>
          <w:sz w:val="22"/>
          <w:szCs w:val="22"/>
        </w:rPr>
        <w:t xml:space="preserve">bude pokrývat obě dvě kategorie regionů v ČR a projekty podpořené v jejím rámci proto budou moci být realizovány </w:t>
      </w:r>
      <w:r>
        <w:rPr>
          <w:rFonts w:ascii="Arial" w:hAnsi="Arial" w:cs="Arial"/>
          <w:sz w:val="22"/>
          <w:szCs w:val="22"/>
        </w:rPr>
        <w:t>ve prospěch celé</w:t>
      </w:r>
      <w:r w:rsidRPr="008233B6">
        <w:rPr>
          <w:rFonts w:ascii="Arial" w:hAnsi="Arial" w:cs="Arial"/>
          <w:sz w:val="22"/>
          <w:szCs w:val="22"/>
        </w:rPr>
        <w:t xml:space="preserve"> ČR včetně Prahy. Důvodem je skutečnost, že prioritní osa </w:t>
      </w:r>
      <w:r>
        <w:rPr>
          <w:rFonts w:ascii="Arial" w:hAnsi="Arial" w:cs="Arial"/>
          <w:sz w:val="22"/>
          <w:szCs w:val="22"/>
        </w:rPr>
        <w:t>2</w:t>
      </w:r>
      <w:r w:rsidRPr="008233B6">
        <w:rPr>
          <w:rFonts w:ascii="Arial" w:hAnsi="Arial" w:cs="Arial"/>
          <w:sz w:val="22"/>
          <w:szCs w:val="22"/>
        </w:rPr>
        <w:t xml:space="preserve"> obsahuje jednak intervence systémového charakteru, které ze své podstaty mají dopad na celé území ČR (investiční priorita </w:t>
      </w:r>
      <w:r>
        <w:rPr>
          <w:rFonts w:ascii="Arial" w:hAnsi="Arial" w:cs="Arial"/>
          <w:sz w:val="22"/>
          <w:szCs w:val="22"/>
        </w:rPr>
        <w:t xml:space="preserve">2.2 </w:t>
      </w:r>
      <w:r w:rsidRPr="00837944">
        <w:rPr>
          <w:rFonts w:ascii="Arial" w:hAnsi="Arial" w:cs="Arial"/>
          <w:i/>
          <w:sz w:val="22"/>
          <w:szCs w:val="22"/>
        </w:rPr>
        <w:t>Zlepšování přístupu k dostupným, udržitelným a vysoce kvalitním službám, včetně zdravotnictví a sociálních služeb obecného zájmu</w:t>
      </w:r>
      <w:r>
        <w:rPr>
          <w:rFonts w:ascii="Arial" w:hAnsi="Arial" w:cs="Arial"/>
          <w:i/>
          <w:sz w:val="22"/>
          <w:szCs w:val="22"/>
        </w:rPr>
        <w:t>)</w:t>
      </w:r>
      <w:r>
        <w:rPr>
          <w:rFonts w:ascii="Arial" w:hAnsi="Arial" w:cs="Arial"/>
          <w:b/>
        </w:rPr>
        <w:t xml:space="preserve"> </w:t>
      </w:r>
      <w:r w:rsidRPr="008233B6">
        <w:rPr>
          <w:rFonts w:ascii="Arial" w:hAnsi="Arial" w:cs="Arial"/>
          <w:sz w:val="22"/>
          <w:szCs w:val="22"/>
        </w:rPr>
        <w:t>a jednak obsahuje intervence sice vůči jednotlivcům, avšak tyto služby jsou poskytovány cílovým skupinám jednotným způsobem na celém území ČR přes zavedenou síť institucí (</w:t>
      </w:r>
      <w:r w:rsidRPr="00EC5C3D">
        <w:rPr>
          <w:rFonts w:ascii="Arial" w:hAnsi="Arial" w:cs="Arial"/>
          <w:sz w:val="22"/>
          <w:szCs w:val="22"/>
        </w:rPr>
        <w:t>sociální služby s významným zapojením krajů</w:t>
      </w:r>
      <w:r w:rsidRPr="008233B6">
        <w:rPr>
          <w:rFonts w:ascii="Arial" w:hAnsi="Arial" w:cs="Arial"/>
          <w:sz w:val="22"/>
          <w:szCs w:val="22"/>
        </w:rPr>
        <w:t xml:space="preserve">). </w:t>
      </w:r>
    </w:p>
    <w:p w14:paraId="71BC0818" w14:textId="0DB5010D" w:rsidR="006B136E" w:rsidRDefault="006B136E" w:rsidP="006B136E">
      <w:pPr>
        <w:overflowPunct w:val="0"/>
        <w:autoSpaceDE w:val="0"/>
        <w:autoSpaceDN w:val="0"/>
        <w:spacing w:after="120"/>
        <w:jc w:val="both"/>
        <w:rPr>
          <w:rFonts w:ascii="Arial" w:hAnsi="Arial" w:cs="Arial"/>
          <w:sz w:val="22"/>
          <w:szCs w:val="22"/>
        </w:rPr>
      </w:pPr>
      <w:r w:rsidRPr="00EC5C3D">
        <w:rPr>
          <w:rFonts w:ascii="Arial" w:hAnsi="Arial" w:cs="Arial"/>
          <w:sz w:val="22"/>
          <w:szCs w:val="22"/>
        </w:rPr>
        <w:t>Kromě výše zmíněných věcných potřeb je důvodem pro kombinaci kategorií regionů v rámci OP Zaměstnanost také hledisko implementace programu, konkrétně s tím spojené zjednodušení řízení, monitorování a kontroly využití prostředků ESF, které jsou v obou dotčených kategoriích regionů vynakládány na stejné aktivity. Jednotná říd</w:t>
      </w:r>
      <w:r w:rsidR="00257E36">
        <w:rPr>
          <w:rFonts w:ascii="Arial" w:hAnsi="Arial" w:cs="Arial"/>
          <w:sz w:val="22"/>
          <w:szCs w:val="22"/>
        </w:rPr>
        <w:t>i</w:t>
      </w:r>
      <w:r w:rsidRPr="00EC5C3D">
        <w:rPr>
          <w:rFonts w:ascii="Arial" w:hAnsi="Arial" w:cs="Arial"/>
          <w:sz w:val="22"/>
          <w:szCs w:val="22"/>
        </w:rPr>
        <w:t xml:space="preserve">cí struktura tak může efektivně zajistit dodržení a kontrolu principu nepřevoditelnosti finančních prostředků mezi kategoriemi regionů, ale i hospodárné a maximálně koordinované využití finančních prostředků obou kategorií regionů. Tento přístup je současně jednodušší pro příjemce, protože zejména v případě národních </w:t>
      </w:r>
      <w:r>
        <w:rPr>
          <w:rFonts w:ascii="Arial" w:hAnsi="Arial" w:cs="Arial"/>
          <w:sz w:val="22"/>
          <w:szCs w:val="22"/>
        </w:rPr>
        <w:t xml:space="preserve">a systémových </w:t>
      </w:r>
      <w:r w:rsidRPr="00EC5C3D">
        <w:rPr>
          <w:rFonts w:ascii="Arial" w:hAnsi="Arial" w:cs="Arial"/>
          <w:sz w:val="22"/>
          <w:szCs w:val="22"/>
        </w:rPr>
        <w:t>intervencí umožňuje pokrýt jedním projektem celé území ČR, bez nutnosti předkládat jeden projekt do OP Zaměstnanost a</w:t>
      </w:r>
      <w:r w:rsidR="000B0F1F">
        <w:rPr>
          <w:rFonts w:ascii="Arial" w:hAnsi="Arial" w:cs="Arial"/>
          <w:sz w:val="22"/>
          <w:szCs w:val="22"/>
        </w:rPr>
        <w:t> </w:t>
      </w:r>
      <w:r w:rsidRPr="00EC5C3D">
        <w:rPr>
          <w:rFonts w:ascii="Arial" w:hAnsi="Arial" w:cs="Arial"/>
          <w:sz w:val="22"/>
          <w:szCs w:val="22"/>
        </w:rPr>
        <w:t>druhý doplňkový do OP Praha pól růstu ČR.</w:t>
      </w:r>
    </w:p>
    <w:p w14:paraId="558F795A" w14:textId="77777777" w:rsidR="006B136E" w:rsidRDefault="006B136E" w:rsidP="006B136E">
      <w:pPr>
        <w:spacing w:after="200"/>
        <w:jc w:val="both"/>
        <w:rPr>
          <w:rFonts w:ascii="Arial" w:hAnsi="Arial" w:cs="Arial"/>
          <w:sz w:val="22"/>
          <w:szCs w:val="22"/>
        </w:rPr>
      </w:pPr>
      <w:r w:rsidRPr="008233B6">
        <w:rPr>
          <w:rFonts w:ascii="Arial" w:hAnsi="Arial" w:cs="Arial"/>
          <w:sz w:val="22"/>
          <w:szCs w:val="22"/>
        </w:rPr>
        <w:t xml:space="preserve">Na základě analogie s programovým obdobím 2007-2013 </w:t>
      </w:r>
      <w:r>
        <w:rPr>
          <w:rFonts w:ascii="Arial" w:hAnsi="Arial" w:cs="Arial"/>
          <w:sz w:val="22"/>
          <w:szCs w:val="22"/>
        </w:rPr>
        <w:t>se</w:t>
      </w:r>
      <w:r w:rsidRPr="008233B6">
        <w:rPr>
          <w:rFonts w:ascii="Arial" w:hAnsi="Arial" w:cs="Arial"/>
          <w:sz w:val="22"/>
          <w:szCs w:val="22"/>
        </w:rPr>
        <w:t xml:space="preserve"> stanov</w:t>
      </w:r>
      <w:r>
        <w:rPr>
          <w:rFonts w:ascii="Arial" w:hAnsi="Arial" w:cs="Arial"/>
          <w:sz w:val="22"/>
          <w:szCs w:val="22"/>
        </w:rPr>
        <w:t>í</w:t>
      </w:r>
      <w:r w:rsidRPr="008233B6">
        <w:rPr>
          <w:rFonts w:ascii="Arial" w:hAnsi="Arial" w:cs="Arial"/>
          <w:sz w:val="22"/>
          <w:szCs w:val="22"/>
        </w:rPr>
        <w:t xml:space="preserve"> poměr pro-rata, kterým budou prostředky obou kategorií regionů kombinovány na úrovni prioritní osy</w:t>
      </w:r>
      <w:r>
        <w:rPr>
          <w:rFonts w:ascii="Arial" w:hAnsi="Arial" w:cs="Arial"/>
          <w:sz w:val="22"/>
          <w:szCs w:val="22"/>
        </w:rPr>
        <w:t xml:space="preserve"> 2</w:t>
      </w:r>
      <w:r w:rsidRPr="008233B6">
        <w:rPr>
          <w:rFonts w:ascii="Arial" w:hAnsi="Arial" w:cs="Arial"/>
          <w:sz w:val="22"/>
          <w:szCs w:val="22"/>
        </w:rPr>
        <w:t xml:space="preserve">. Dle zkušeností s OP LZZ </w:t>
      </w:r>
      <w:r>
        <w:rPr>
          <w:rFonts w:ascii="Arial" w:hAnsi="Arial" w:cs="Arial"/>
          <w:sz w:val="22"/>
          <w:szCs w:val="22"/>
        </w:rPr>
        <w:t>byl</w:t>
      </w:r>
      <w:r w:rsidRPr="008233B6">
        <w:rPr>
          <w:rFonts w:ascii="Arial" w:hAnsi="Arial" w:cs="Arial"/>
          <w:sz w:val="22"/>
          <w:szCs w:val="22"/>
        </w:rPr>
        <w:t xml:space="preserve"> navržen jeden stejný pro-rata poměr ve všech prioritních osách OP Zaměstnanost</w:t>
      </w:r>
      <w:r w:rsidR="00FE34AF">
        <w:rPr>
          <w:rFonts w:ascii="Arial" w:hAnsi="Arial" w:cs="Arial"/>
          <w:sz w:val="22"/>
          <w:szCs w:val="22"/>
        </w:rPr>
        <w:t>.</w:t>
      </w:r>
      <w:r>
        <w:rPr>
          <w:rFonts w:ascii="Arial" w:hAnsi="Arial" w:cs="Arial"/>
          <w:sz w:val="22"/>
          <w:szCs w:val="22"/>
        </w:rPr>
        <w:t xml:space="preserve"> </w:t>
      </w:r>
      <w:r w:rsidR="005D7E96">
        <w:rPr>
          <w:rFonts w:ascii="Arial" w:hAnsi="Arial" w:cs="Arial"/>
          <w:sz w:val="22"/>
          <w:szCs w:val="22"/>
        </w:rPr>
        <w:t>Jedná se o</w:t>
      </w:r>
      <w:r w:rsidR="005D7E96" w:rsidRPr="00FE34AF">
        <w:rPr>
          <w:rFonts w:ascii="Arial" w:hAnsi="Arial" w:cs="Arial"/>
          <w:sz w:val="22"/>
          <w:szCs w:val="22"/>
        </w:rPr>
        <w:t xml:space="preserve"> </w:t>
      </w:r>
      <w:r w:rsidR="005D7E96">
        <w:rPr>
          <w:rFonts w:ascii="Arial" w:hAnsi="Arial" w:cs="Arial"/>
          <w:sz w:val="22"/>
          <w:szCs w:val="22"/>
        </w:rPr>
        <w:t>z</w:t>
      </w:r>
      <w:r w:rsidR="005D7E96" w:rsidRPr="00FE34AF">
        <w:rPr>
          <w:rFonts w:ascii="Arial" w:hAnsi="Arial" w:cs="Arial"/>
          <w:sz w:val="22"/>
          <w:szCs w:val="22"/>
        </w:rPr>
        <w:t>jednoduš</w:t>
      </w:r>
      <w:r w:rsidR="005D7E96">
        <w:rPr>
          <w:rFonts w:ascii="Arial" w:hAnsi="Arial" w:cs="Arial"/>
          <w:sz w:val="22"/>
          <w:szCs w:val="22"/>
        </w:rPr>
        <w:t>ení</w:t>
      </w:r>
      <w:r w:rsidR="005D7E96" w:rsidRPr="00FE34AF">
        <w:rPr>
          <w:rFonts w:ascii="Arial" w:hAnsi="Arial" w:cs="Arial"/>
          <w:sz w:val="22"/>
          <w:szCs w:val="22"/>
        </w:rPr>
        <w:t xml:space="preserve"> pro příjemce, protože </w:t>
      </w:r>
      <w:r w:rsidR="005D7E96">
        <w:rPr>
          <w:rFonts w:ascii="Arial" w:hAnsi="Arial" w:cs="Arial"/>
          <w:sz w:val="22"/>
          <w:szCs w:val="22"/>
        </w:rPr>
        <w:t xml:space="preserve">aplikace pro-rata nevyžaduje provádění propočtu dopadu každého podpořeného projektu na jednotlivé kategorie regionů. </w:t>
      </w:r>
      <w:r w:rsidR="00FE34AF" w:rsidRPr="00FE34AF">
        <w:rPr>
          <w:rFonts w:ascii="Arial" w:hAnsi="Arial" w:cs="Arial"/>
          <w:sz w:val="22"/>
          <w:szCs w:val="22"/>
        </w:rPr>
        <w:t xml:space="preserve">Dále je </w:t>
      </w:r>
      <w:r w:rsidR="00FE34AF">
        <w:rPr>
          <w:rFonts w:ascii="Arial" w:hAnsi="Arial" w:cs="Arial"/>
          <w:sz w:val="22"/>
          <w:szCs w:val="22"/>
        </w:rPr>
        <w:t>tak</w:t>
      </w:r>
      <w:r w:rsidRPr="0085072B">
        <w:rPr>
          <w:rFonts w:ascii="Arial" w:hAnsi="Arial" w:cs="Arial"/>
          <w:sz w:val="22"/>
          <w:szCs w:val="22"/>
        </w:rPr>
        <w:t xml:space="preserve"> </w:t>
      </w:r>
      <w:r>
        <w:rPr>
          <w:rFonts w:ascii="Arial" w:hAnsi="Arial" w:cs="Arial"/>
          <w:sz w:val="22"/>
          <w:szCs w:val="22"/>
        </w:rPr>
        <w:t>zajištěna plná flexibilita při případných budoucích realokacích mezi prioritními osami OPZ</w:t>
      </w:r>
      <w:r w:rsidRPr="008233B6">
        <w:rPr>
          <w:rFonts w:ascii="Arial" w:hAnsi="Arial" w:cs="Arial"/>
          <w:sz w:val="22"/>
          <w:szCs w:val="22"/>
        </w:rPr>
        <w:t>.</w:t>
      </w:r>
      <w:r>
        <w:rPr>
          <w:rFonts w:ascii="Arial" w:hAnsi="Arial" w:cs="Arial"/>
          <w:sz w:val="22"/>
          <w:szCs w:val="22"/>
        </w:rPr>
        <w:t xml:space="preserve"> Poměr prostředků z kategorie více vyspělých regionů a kategorie méně vyspělých regionů v OPZ a všech jeho prioritních osách je dán podílem 1:27,2. Způsob výpočtu tohoto pro-rata poměru je uveden v popisu prioritní osy 1. Výše příspěvku na jednotlivé kategorie regionů v prioritní ose 2 je vyčíslena ve finanční tabulce OPZ (viz kap. </w:t>
      </w:r>
      <w:r>
        <w:rPr>
          <w:rFonts w:ascii="Arial" w:hAnsi="Arial" w:cs="Arial"/>
          <w:sz w:val="22"/>
          <w:szCs w:val="22"/>
          <w:highlight w:val="yellow"/>
        </w:rPr>
        <w:fldChar w:fldCharType="begin"/>
      </w:r>
      <w:r>
        <w:rPr>
          <w:rFonts w:ascii="Arial" w:hAnsi="Arial" w:cs="Arial"/>
          <w:sz w:val="22"/>
          <w:szCs w:val="22"/>
        </w:rPr>
        <w:instrText xml:space="preserve"> REF _Ref372892742 \r \h </w:instrText>
      </w:r>
      <w:r>
        <w:rPr>
          <w:rFonts w:ascii="Arial" w:hAnsi="Arial" w:cs="Arial"/>
          <w:sz w:val="22"/>
          <w:szCs w:val="22"/>
          <w:highlight w:val="yellow"/>
        </w:rPr>
      </w:r>
      <w:r>
        <w:rPr>
          <w:rFonts w:ascii="Arial" w:hAnsi="Arial" w:cs="Arial"/>
          <w:sz w:val="22"/>
          <w:szCs w:val="22"/>
          <w:highlight w:val="yellow"/>
        </w:rPr>
        <w:fldChar w:fldCharType="separate"/>
      </w:r>
      <w:r w:rsidR="00DC38DA">
        <w:rPr>
          <w:rFonts w:ascii="Arial" w:hAnsi="Arial" w:cs="Arial"/>
          <w:sz w:val="22"/>
          <w:szCs w:val="22"/>
        </w:rPr>
        <w:t>3</w:t>
      </w:r>
      <w:r>
        <w:rPr>
          <w:rFonts w:ascii="Arial" w:hAnsi="Arial" w:cs="Arial"/>
          <w:sz w:val="22"/>
          <w:szCs w:val="22"/>
          <w:highlight w:val="yellow"/>
        </w:rPr>
        <w:fldChar w:fldCharType="end"/>
      </w:r>
      <w:r>
        <w:rPr>
          <w:rFonts w:ascii="Arial" w:hAnsi="Arial" w:cs="Arial"/>
          <w:sz w:val="22"/>
          <w:szCs w:val="22"/>
        </w:rPr>
        <w:t>).</w:t>
      </w:r>
      <w:r w:rsidR="00BE7394">
        <w:rPr>
          <w:rFonts w:ascii="Arial" w:hAnsi="Arial" w:cs="Arial"/>
          <w:sz w:val="22"/>
          <w:szCs w:val="22"/>
        </w:rPr>
        <w:t xml:space="preserve"> Stejným poměrem se pak na obě kategorie regionů rozpadají také cílové hodnoty monitorovacích indikátorů.</w:t>
      </w:r>
    </w:p>
    <w:p w14:paraId="7C2F5C9D" w14:textId="77777777" w:rsidR="00D2250D" w:rsidRPr="008233B6" w:rsidRDefault="00D2250D" w:rsidP="00D2250D">
      <w:pPr>
        <w:pStyle w:val="Nadpis3"/>
      </w:pPr>
      <w:bookmarkStart w:id="69" w:name="_Toc390868525"/>
      <w:r w:rsidRPr="008233B6">
        <w:t>Investiční priorita 1 Prioritní osy 2</w:t>
      </w:r>
      <w:bookmarkEnd w:id="69"/>
    </w:p>
    <w:p w14:paraId="4000FAF5" w14:textId="77777777" w:rsidR="00D2250D" w:rsidRPr="008233B6" w:rsidRDefault="00B418C8" w:rsidP="00D2250D">
      <w:pPr>
        <w:spacing w:beforeLines="60" w:before="144" w:afterLines="60" w:after="144"/>
        <w:jc w:val="both"/>
        <w:rPr>
          <w:rFonts w:ascii="Arial" w:hAnsi="Arial" w:cs="Arial"/>
          <w:b/>
        </w:rPr>
      </w:pPr>
      <w:r w:rsidRPr="00B418C8">
        <w:rPr>
          <w:rFonts w:ascii="Arial" w:hAnsi="Arial" w:cs="Arial"/>
          <w:b/>
        </w:rPr>
        <w:t>Aktivní začleňování, včetně začleňování s ohledem na podporu rovných příležitostí a aktivní účast a zlepšení zaměstnatelnosti</w:t>
      </w:r>
      <w:r w:rsidRPr="008233B6">
        <w:rPr>
          <w:rFonts w:ascii="Arial" w:hAnsi="Arial" w:cs="Arial"/>
          <w:b/>
        </w:rPr>
        <w:t xml:space="preserve"> </w:t>
      </w:r>
    </w:p>
    <w:p w14:paraId="00A84FAA" w14:textId="77777777" w:rsidR="00D2250D" w:rsidRPr="008233B6" w:rsidRDefault="00D2250D" w:rsidP="00D2250D">
      <w:pPr>
        <w:pStyle w:val="Nadpis3"/>
      </w:pPr>
      <w:bookmarkStart w:id="70" w:name="_Toc390868526"/>
      <w:r w:rsidRPr="008233B6">
        <w:t xml:space="preserve">Specifické cíle odpovídající investiční prioritě </w:t>
      </w:r>
      <w:r w:rsidR="00C3489E" w:rsidRPr="008233B6">
        <w:t>2.</w:t>
      </w:r>
      <w:r w:rsidRPr="008233B6">
        <w:t>1 a očekávané výsledky</w:t>
      </w:r>
      <w:bookmarkEnd w:id="70"/>
    </w:p>
    <w:p w14:paraId="5404EB3F" w14:textId="77777777" w:rsidR="00D2250D" w:rsidRPr="008233B6" w:rsidRDefault="00D2250D" w:rsidP="00D2250D"/>
    <w:p w14:paraId="5BC1BC75" w14:textId="77777777" w:rsidR="00D2250D" w:rsidRPr="008233B6" w:rsidRDefault="00D2250D" w:rsidP="005D4185">
      <w:pPr>
        <w:spacing w:beforeLines="60" w:before="144" w:afterLines="60" w:after="144"/>
        <w:ind w:left="1985" w:hanging="1985"/>
        <w:jc w:val="both"/>
        <w:rPr>
          <w:rFonts w:ascii="Arial" w:hAnsi="Arial" w:cs="Arial"/>
          <w:b/>
          <w:sz w:val="22"/>
          <w:szCs w:val="22"/>
        </w:rPr>
      </w:pPr>
      <w:r w:rsidRPr="008233B6">
        <w:rPr>
          <w:rFonts w:ascii="Arial" w:hAnsi="Arial" w:cs="Arial"/>
          <w:b/>
          <w:sz w:val="22"/>
          <w:szCs w:val="22"/>
        </w:rPr>
        <w:t>Specifický cíl</w:t>
      </w:r>
      <w:r w:rsidR="00C3489E" w:rsidRPr="008233B6">
        <w:rPr>
          <w:rFonts w:ascii="Arial" w:hAnsi="Arial" w:cs="Arial"/>
          <w:b/>
          <w:sz w:val="22"/>
          <w:szCs w:val="22"/>
        </w:rPr>
        <w:t xml:space="preserve"> 1:</w:t>
      </w:r>
      <w:r w:rsidR="00B077D7" w:rsidRPr="008233B6">
        <w:rPr>
          <w:rFonts w:ascii="Arial" w:hAnsi="Arial" w:cs="Arial"/>
          <w:b/>
          <w:sz w:val="22"/>
          <w:szCs w:val="22"/>
        </w:rPr>
        <w:tab/>
      </w:r>
      <w:r w:rsidRPr="008233B6">
        <w:rPr>
          <w:rFonts w:ascii="Arial" w:hAnsi="Arial" w:cs="Arial"/>
          <w:b/>
          <w:sz w:val="22"/>
          <w:szCs w:val="22"/>
        </w:rPr>
        <w:t xml:space="preserve">Zvýšit uplatnitelnost osob ohrožených sociálním vyloučením nebo sociálně vyloučených </w:t>
      </w:r>
      <w:r w:rsidR="00975201" w:rsidRPr="008233B6">
        <w:rPr>
          <w:rFonts w:ascii="Arial" w:hAnsi="Arial" w:cs="Arial"/>
          <w:b/>
          <w:sz w:val="22"/>
          <w:szCs w:val="22"/>
        </w:rPr>
        <w:t xml:space="preserve">ve společnosti a </w:t>
      </w:r>
      <w:r w:rsidRPr="008233B6">
        <w:rPr>
          <w:rFonts w:ascii="Arial" w:hAnsi="Arial" w:cs="Arial"/>
          <w:b/>
          <w:sz w:val="22"/>
          <w:szCs w:val="22"/>
        </w:rPr>
        <w:t xml:space="preserve">na trhu práce </w:t>
      </w:r>
    </w:p>
    <w:p w14:paraId="3267C160" w14:textId="77777777" w:rsidR="005E359A" w:rsidRPr="005E359A" w:rsidRDefault="005E359A" w:rsidP="005E359A">
      <w:pPr>
        <w:spacing w:beforeLines="60" w:before="144" w:afterLines="60" w:after="144"/>
        <w:jc w:val="both"/>
        <w:rPr>
          <w:rFonts w:ascii="Arial" w:hAnsi="Arial" w:cs="Arial"/>
          <w:sz w:val="22"/>
          <w:szCs w:val="22"/>
        </w:rPr>
      </w:pPr>
      <w:r w:rsidRPr="005E359A">
        <w:rPr>
          <w:rFonts w:ascii="Arial" w:hAnsi="Arial" w:cs="Arial"/>
          <w:sz w:val="22"/>
          <w:szCs w:val="22"/>
        </w:rPr>
        <w:t>Specifický cíl přispěje k dosažení národního cíle vytčeného v NPR (zachování počtu osob ohrožených chudobou nebo sociálním vyloučením na úrovni r. 2008, snaha o pokles 30 000 os.). Pro sociální začlenění osob ohrožených sociálním vyloučením nebo sociálně vyloučených je hlavní podpora jejich přístupu ke společenským zdrojům, jako je zaměstnání, vzdělání, bydlení, zdravotní péče, sociální ochrana i možnost uplatňovat svá práva.</w:t>
      </w:r>
    </w:p>
    <w:p w14:paraId="6AA7F6D2" w14:textId="2FB1FA63" w:rsidR="005E359A" w:rsidRPr="005E359A" w:rsidRDefault="005E359A" w:rsidP="005E359A">
      <w:pPr>
        <w:spacing w:beforeLines="60" w:before="144" w:afterLines="60" w:after="144"/>
        <w:jc w:val="both"/>
        <w:rPr>
          <w:rFonts w:ascii="Arial" w:hAnsi="Arial" w:cs="Arial"/>
          <w:sz w:val="22"/>
          <w:szCs w:val="22"/>
        </w:rPr>
      </w:pPr>
      <w:r w:rsidRPr="005E359A">
        <w:rPr>
          <w:rFonts w:ascii="Arial" w:hAnsi="Arial" w:cs="Arial"/>
          <w:sz w:val="22"/>
          <w:szCs w:val="22"/>
        </w:rPr>
        <w:t xml:space="preserve">Sociální vyloučení představuje kontinuální společenský fenomén, jehož řešení si vyžaduje komplexní přístup. Zásadní úlohu a vliv v procesu začleňování sociálně vyloučených osob či </w:t>
      </w:r>
      <w:r w:rsidRPr="005E359A">
        <w:rPr>
          <w:rFonts w:ascii="Arial" w:hAnsi="Arial" w:cs="Arial"/>
          <w:sz w:val="22"/>
          <w:szCs w:val="22"/>
        </w:rPr>
        <w:lastRenderedPageBreak/>
        <w:t xml:space="preserve">osob ohrožených sociálním vyloučením mají místní aktéři, hlavně místní samosprávy. Podpora sociálního začleňování musí být v souladu s komplexním regionálním/místním rozvojem, ke kterému přispějí i strategie sociálního začleňování střednědobého charakteru vytvářené na partnerském principu. Aktivity budou směřovat ke koordinaci nástrojů sociálního začleňování prostřednictvím místních samospráv spolupracujících s relevantními aktéry. Místní samosprávy musí hrát zásadní roli v prevenci problémů souvisejících se sociálním vyloučením a efektivně využívat nástroje pro jejich řešení. Při tvorbě politik/nástrojů je třeba, aby byla k dispozici relevantní data, byl prováděn monitoring plnění opatření a vyhodnocována efektivita (evidence based policy). </w:t>
      </w:r>
    </w:p>
    <w:p w14:paraId="14E3AD94" w14:textId="21B5D5AA" w:rsidR="00AD3BE8" w:rsidRDefault="005E359A" w:rsidP="00AD3BE8">
      <w:pPr>
        <w:spacing w:beforeLines="60" w:before="144" w:afterLines="60" w:after="144"/>
        <w:jc w:val="both"/>
        <w:rPr>
          <w:rFonts w:ascii="Arial" w:hAnsi="Arial" w:cs="Arial"/>
          <w:sz w:val="22"/>
          <w:szCs w:val="22"/>
        </w:rPr>
      </w:pPr>
      <w:r w:rsidRPr="005E359A">
        <w:rPr>
          <w:rFonts w:ascii="Arial" w:hAnsi="Arial" w:cs="Arial"/>
          <w:sz w:val="22"/>
          <w:szCs w:val="22"/>
        </w:rPr>
        <w:t>Významným inkluzivním mechanismem bude zapojování osob sociálně vyloučených do rozhodování a do přímé realizace opatření na úrovni sousedství, vyloučené lokality, obce, města či mikroregionu, s využitím metod komunitní práce.</w:t>
      </w:r>
      <w:r w:rsidR="00AD3BE8" w:rsidRPr="00AD3BE8">
        <w:rPr>
          <w:rFonts w:ascii="Arial" w:hAnsi="Arial" w:cs="Arial"/>
          <w:sz w:val="22"/>
          <w:szCs w:val="22"/>
        </w:rPr>
        <w:t xml:space="preserve"> </w:t>
      </w:r>
    </w:p>
    <w:p w14:paraId="2D070A37" w14:textId="59DF6CBF" w:rsidR="00AD3BE8" w:rsidRPr="00673021" w:rsidRDefault="003265F3" w:rsidP="00AD3BE8">
      <w:pPr>
        <w:spacing w:beforeLines="60" w:before="144" w:afterLines="60" w:after="144"/>
        <w:jc w:val="both"/>
        <w:rPr>
          <w:rFonts w:ascii="Arial" w:hAnsi="Arial" w:cs="Arial"/>
          <w:sz w:val="22"/>
          <w:szCs w:val="22"/>
        </w:rPr>
      </w:pPr>
      <w:r>
        <w:rPr>
          <w:rFonts w:ascii="Arial" w:hAnsi="Arial" w:cs="Arial"/>
          <w:sz w:val="22"/>
          <w:szCs w:val="22"/>
        </w:rPr>
        <w:t xml:space="preserve">Dojde ke zlepšení, případně k obnově schopnosti sociálního fungování jednotlivců, skupin či komunit prostřednictvím sociální práce jako profesionální aktivity. </w:t>
      </w:r>
    </w:p>
    <w:p w14:paraId="58A75EB5" w14:textId="3AF9ABA6" w:rsidR="005E359A" w:rsidRPr="005E359A" w:rsidRDefault="005E359A" w:rsidP="005E359A">
      <w:pPr>
        <w:spacing w:beforeLines="60" w:before="144" w:afterLines="60" w:after="144"/>
        <w:jc w:val="both"/>
        <w:rPr>
          <w:rFonts w:ascii="Arial" w:hAnsi="Arial" w:cs="Arial"/>
          <w:sz w:val="22"/>
          <w:szCs w:val="22"/>
        </w:rPr>
      </w:pPr>
      <w:r w:rsidRPr="005E359A">
        <w:rPr>
          <w:rFonts w:ascii="Arial" w:hAnsi="Arial" w:cs="Arial"/>
          <w:sz w:val="22"/>
          <w:szCs w:val="22"/>
        </w:rPr>
        <w:t>Pro úspěch integračních politik je nutné zv</w:t>
      </w:r>
      <w:r w:rsidR="003265F3">
        <w:rPr>
          <w:rFonts w:ascii="Arial" w:hAnsi="Arial" w:cs="Arial"/>
          <w:sz w:val="22"/>
          <w:szCs w:val="22"/>
        </w:rPr>
        <w:t>ýšit</w:t>
      </w:r>
      <w:r w:rsidRPr="005E359A">
        <w:rPr>
          <w:rFonts w:ascii="Arial" w:hAnsi="Arial" w:cs="Arial"/>
          <w:sz w:val="22"/>
          <w:szCs w:val="22"/>
        </w:rPr>
        <w:t xml:space="preserve"> i dostupnost bydlení a podpo</w:t>
      </w:r>
      <w:r w:rsidR="003265F3">
        <w:rPr>
          <w:rFonts w:ascii="Arial" w:hAnsi="Arial" w:cs="Arial"/>
          <w:sz w:val="22"/>
          <w:szCs w:val="22"/>
        </w:rPr>
        <w:t>řit</w:t>
      </w:r>
      <w:r w:rsidRPr="005E359A">
        <w:rPr>
          <w:rFonts w:ascii="Arial" w:hAnsi="Arial" w:cs="Arial"/>
          <w:sz w:val="22"/>
          <w:szCs w:val="22"/>
        </w:rPr>
        <w:t xml:space="preserve"> programy komplexní podpory pro jeho udržení a získání. Bydlení bude </w:t>
      </w:r>
      <w:r w:rsidR="00362DB1">
        <w:rPr>
          <w:rFonts w:ascii="Arial" w:hAnsi="Arial" w:cs="Arial"/>
          <w:sz w:val="22"/>
          <w:szCs w:val="22"/>
        </w:rPr>
        <w:t xml:space="preserve">proto </w:t>
      </w:r>
      <w:r w:rsidRPr="005E359A">
        <w:rPr>
          <w:rFonts w:ascii="Arial" w:hAnsi="Arial" w:cs="Arial"/>
          <w:sz w:val="22"/>
          <w:szCs w:val="22"/>
        </w:rPr>
        <w:t>propoj</w:t>
      </w:r>
      <w:r w:rsidR="00362DB1">
        <w:rPr>
          <w:rFonts w:ascii="Arial" w:hAnsi="Arial" w:cs="Arial"/>
          <w:sz w:val="22"/>
          <w:szCs w:val="22"/>
        </w:rPr>
        <w:t>ováno</w:t>
      </w:r>
      <w:r w:rsidRPr="005E359A">
        <w:rPr>
          <w:rFonts w:ascii="Arial" w:hAnsi="Arial" w:cs="Arial"/>
          <w:sz w:val="22"/>
          <w:szCs w:val="22"/>
        </w:rPr>
        <w:t xml:space="preserve"> s programy na podporu klientů v udržitelném hospodaření, oddlužování, zvyšování kvalifikace a hledání zaměstnání. </w:t>
      </w:r>
    </w:p>
    <w:p w14:paraId="27E93613" w14:textId="3C25857B" w:rsidR="005E359A" w:rsidRPr="005E359A" w:rsidRDefault="003265F3" w:rsidP="005E359A">
      <w:pPr>
        <w:spacing w:beforeLines="60" w:before="144" w:afterLines="60" w:after="144"/>
        <w:jc w:val="both"/>
        <w:rPr>
          <w:rFonts w:ascii="Arial" w:hAnsi="Arial" w:cs="Arial"/>
          <w:sz w:val="22"/>
          <w:szCs w:val="22"/>
        </w:rPr>
      </w:pPr>
      <w:r>
        <w:rPr>
          <w:rFonts w:ascii="Arial" w:hAnsi="Arial" w:cs="Arial"/>
          <w:sz w:val="22"/>
          <w:szCs w:val="22"/>
        </w:rPr>
        <w:t>Zvýší se kvalita života ohrožených dětí a jejich rodin, včetně jejich uplatnitelnosti na trhu práce a ve společnosti p</w:t>
      </w:r>
      <w:r w:rsidR="005E359A" w:rsidRPr="005E359A">
        <w:rPr>
          <w:rFonts w:ascii="Arial" w:hAnsi="Arial" w:cs="Arial"/>
          <w:sz w:val="22"/>
          <w:szCs w:val="22"/>
        </w:rPr>
        <w:t>rostřednictvím efektivních programů sociálně právní ochrany dětí</w:t>
      </w:r>
      <w:r>
        <w:rPr>
          <w:rFonts w:ascii="Arial" w:hAnsi="Arial" w:cs="Arial"/>
          <w:sz w:val="22"/>
          <w:szCs w:val="22"/>
        </w:rPr>
        <w:t>.</w:t>
      </w:r>
      <w:r w:rsidR="005E359A" w:rsidRPr="005E359A">
        <w:rPr>
          <w:rFonts w:ascii="Arial" w:hAnsi="Arial" w:cs="Arial"/>
          <w:sz w:val="22"/>
          <w:szCs w:val="22"/>
        </w:rPr>
        <w:t xml:space="preserve"> </w:t>
      </w:r>
    </w:p>
    <w:p w14:paraId="242C298C" w14:textId="0D368EA8" w:rsidR="00CA6543" w:rsidRDefault="00CA6543" w:rsidP="00CA6543">
      <w:pPr>
        <w:spacing w:beforeLines="60" w:before="144" w:afterLines="60" w:after="144"/>
        <w:jc w:val="both"/>
        <w:rPr>
          <w:rFonts w:ascii="Arial" w:hAnsi="Arial" w:cs="Arial"/>
          <w:sz w:val="22"/>
          <w:szCs w:val="22"/>
        </w:rPr>
      </w:pPr>
      <w:r>
        <w:rPr>
          <w:rFonts w:ascii="Arial" w:hAnsi="Arial" w:cs="Arial"/>
          <w:sz w:val="22"/>
          <w:szCs w:val="22"/>
        </w:rPr>
        <w:t xml:space="preserve">Zvýšená pozornost bude věnována situaci v sociálně vyloučených lokalitách, bude </w:t>
      </w:r>
      <w:r w:rsidR="00536462">
        <w:rPr>
          <w:rFonts w:ascii="Arial" w:hAnsi="Arial" w:cs="Arial"/>
          <w:sz w:val="22"/>
          <w:szCs w:val="22"/>
        </w:rPr>
        <w:t xml:space="preserve">zde </w:t>
      </w:r>
      <w:r>
        <w:rPr>
          <w:rFonts w:ascii="Arial" w:hAnsi="Arial" w:cs="Arial"/>
          <w:sz w:val="22"/>
          <w:szCs w:val="22"/>
        </w:rPr>
        <w:t xml:space="preserve">využíváno co nejširší spektrum nástrojů </w:t>
      </w:r>
      <w:r w:rsidR="00536462">
        <w:rPr>
          <w:rFonts w:ascii="Arial" w:hAnsi="Arial" w:cs="Arial"/>
          <w:sz w:val="22"/>
          <w:szCs w:val="22"/>
        </w:rPr>
        <w:t xml:space="preserve">pro prevenci a řešení problémů. </w:t>
      </w:r>
    </w:p>
    <w:p w14:paraId="38CC3518" w14:textId="437268BB" w:rsidR="005E359A" w:rsidRPr="005E359A" w:rsidRDefault="005E359A" w:rsidP="005E359A">
      <w:pPr>
        <w:spacing w:beforeLines="60" w:before="144" w:afterLines="60" w:after="144"/>
        <w:jc w:val="both"/>
        <w:rPr>
          <w:rFonts w:ascii="Arial" w:hAnsi="Arial" w:cs="Arial"/>
          <w:sz w:val="22"/>
          <w:szCs w:val="22"/>
        </w:rPr>
      </w:pPr>
      <w:r w:rsidRPr="005E359A">
        <w:rPr>
          <w:rFonts w:ascii="Arial" w:hAnsi="Arial" w:cs="Arial"/>
          <w:sz w:val="22"/>
          <w:szCs w:val="22"/>
        </w:rPr>
        <w:t>Na základě vyhodnocení zkušeností z období 2007-2013 i z debat na evropské úrovni</w:t>
      </w:r>
      <w:r>
        <w:rPr>
          <w:rStyle w:val="Znakapoznpodarou"/>
          <w:rFonts w:ascii="Arial" w:hAnsi="Arial" w:cs="Arial"/>
          <w:sz w:val="22"/>
          <w:szCs w:val="22"/>
        </w:rPr>
        <w:footnoteReference w:id="23"/>
      </w:r>
      <w:r w:rsidR="0001725A">
        <w:rPr>
          <w:rFonts w:ascii="Arial" w:hAnsi="Arial" w:cs="Arial"/>
          <w:sz w:val="22"/>
          <w:szCs w:val="22"/>
        </w:rPr>
        <w:t xml:space="preserve"> </w:t>
      </w:r>
      <w:r w:rsidRPr="005E359A">
        <w:rPr>
          <w:rFonts w:ascii="Arial" w:hAnsi="Arial" w:cs="Arial"/>
          <w:sz w:val="22"/>
          <w:szCs w:val="22"/>
        </w:rPr>
        <w:t xml:space="preserve">bude při zaměření intervencí na zlepšení situace romské menšiny podpořen tzv. „explicitní, nikoliv exkluzivní přístup“, který ve vztahu k romské inkluzi zahrnuje i další skupiny nacházející se ve stejných/srovnatelných socio-ekonomických podmínkách. Služby budou poskytovány osobám ohroženým sociálním vyloučením nebo sociálně vyloučených bez rozdílu, ne na základě etnické příslušnosti. </w:t>
      </w:r>
    </w:p>
    <w:p w14:paraId="461F9666" w14:textId="77777777" w:rsidR="005E359A" w:rsidRPr="005B32AC" w:rsidRDefault="005E359A" w:rsidP="005B32AC">
      <w:pPr>
        <w:spacing w:beforeLines="60" w:before="144" w:afterLines="60" w:after="144"/>
        <w:jc w:val="both"/>
        <w:rPr>
          <w:rFonts w:ascii="Arial" w:hAnsi="Arial" w:cs="Arial"/>
          <w:sz w:val="22"/>
          <w:szCs w:val="22"/>
        </w:rPr>
      </w:pPr>
    </w:p>
    <w:p w14:paraId="44D9A47E" w14:textId="77777777" w:rsidR="00C3489E" w:rsidRPr="00613DC9" w:rsidRDefault="00C3489E" w:rsidP="005D4185">
      <w:pPr>
        <w:spacing w:beforeLines="60" w:before="144" w:afterLines="60" w:after="144"/>
        <w:ind w:left="1985" w:hanging="1985"/>
        <w:jc w:val="both"/>
        <w:rPr>
          <w:rFonts w:ascii="Arial" w:hAnsi="Arial" w:cs="Arial"/>
          <w:b/>
          <w:sz w:val="22"/>
          <w:szCs w:val="22"/>
        </w:rPr>
      </w:pPr>
      <w:r w:rsidRPr="00613DC9">
        <w:rPr>
          <w:rFonts w:ascii="Arial" w:hAnsi="Arial" w:cs="Arial"/>
          <w:b/>
          <w:sz w:val="22"/>
          <w:szCs w:val="22"/>
        </w:rPr>
        <w:t>Specifický cíl 2:</w:t>
      </w:r>
      <w:r w:rsidR="00B077D7" w:rsidRPr="00613DC9">
        <w:rPr>
          <w:rFonts w:ascii="Arial" w:hAnsi="Arial" w:cs="Arial"/>
          <w:b/>
          <w:sz w:val="22"/>
          <w:szCs w:val="22"/>
        </w:rPr>
        <w:tab/>
      </w:r>
      <w:r w:rsidR="006947FF" w:rsidRPr="00613DC9">
        <w:rPr>
          <w:rFonts w:ascii="Arial" w:hAnsi="Arial" w:cs="Arial"/>
          <w:b/>
          <w:sz w:val="22"/>
          <w:szCs w:val="22"/>
        </w:rPr>
        <w:t xml:space="preserve">Rozvoj sektoru sociální ekonomiky </w:t>
      </w:r>
    </w:p>
    <w:p w14:paraId="6C883CA7" w14:textId="77777777" w:rsidR="006947FF" w:rsidRPr="008233B6" w:rsidRDefault="006947FF" w:rsidP="006947FF">
      <w:pPr>
        <w:spacing w:beforeLines="60" w:before="144" w:afterLines="60" w:after="144"/>
        <w:jc w:val="both"/>
        <w:rPr>
          <w:rFonts w:ascii="Arial" w:hAnsi="Arial" w:cs="Arial"/>
          <w:sz w:val="22"/>
          <w:szCs w:val="22"/>
        </w:rPr>
      </w:pPr>
      <w:r w:rsidRPr="008233B6">
        <w:rPr>
          <w:rFonts w:ascii="Arial" w:hAnsi="Arial" w:cs="Arial"/>
          <w:sz w:val="22"/>
          <w:szCs w:val="22"/>
        </w:rPr>
        <w:t>Specifický cíl je navržen tak, aby přispěl k dosažení národního cíle zachování stejného počtu osob ohrožených chudobou nebo sociálním vyloučením na úrovni roku 2008 (s úsilím o snížení o 30 000 osob) vytčené v Národním programu reforem. Na dosažení tohoto národního cíle se tedy bude podílet i podpora rozvoje sociální ekonomiky, která je jedním z vhodných nástrojů aktivního začleňování osob ohrožených sociálním vyloučením a</w:t>
      </w:r>
      <w:r w:rsidR="006E789E" w:rsidRPr="008233B6">
        <w:rPr>
          <w:rFonts w:ascii="Arial" w:hAnsi="Arial" w:cs="Arial"/>
          <w:sz w:val="22"/>
          <w:szCs w:val="22"/>
        </w:rPr>
        <w:t> </w:t>
      </w:r>
      <w:r w:rsidRPr="008233B6">
        <w:rPr>
          <w:rFonts w:ascii="Arial" w:hAnsi="Arial" w:cs="Arial"/>
          <w:sz w:val="22"/>
          <w:szCs w:val="22"/>
        </w:rPr>
        <w:t>sociálně vyloučených osob. I přes některé úspěšné projekty nelze označit rozvoj sociálního podnikání zatím za dostatečný, není plně využit jeho potenciál. Velký podíl na této situaci má malá informovanost široké veřejnosti o přínosech a podobě sociálního podnikání a rovněž nedostatečné vzdělávání potenciálních zakladatelů sociálních podniků a podpora v jejich začátcích.</w:t>
      </w:r>
    </w:p>
    <w:p w14:paraId="418BCC6D" w14:textId="77777777" w:rsidR="006947FF" w:rsidRPr="008233B6" w:rsidRDefault="006947FF" w:rsidP="006947FF">
      <w:pPr>
        <w:jc w:val="both"/>
        <w:rPr>
          <w:rFonts w:ascii="Arial" w:hAnsi="Arial" w:cs="Arial"/>
          <w:sz w:val="22"/>
          <w:szCs w:val="22"/>
        </w:rPr>
      </w:pPr>
      <w:r w:rsidRPr="008233B6">
        <w:rPr>
          <w:rFonts w:ascii="Arial" w:hAnsi="Arial" w:cs="Arial"/>
          <w:sz w:val="22"/>
          <w:szCs w:val="22"/>
        </w:rPr>
        <w:t xml:space="preserve">Budou přijata opatření a realizovány aktivity, které přispějí k vytvoření propracovaného systému podpory vzniku a rozvoje podnikatelských programů včetně systému pro vzdělávání </w:t>
      </w:r>
      <w:r w:rsidRPr="008233B6">
        <w:rPr>
          <w:rFonts w:ascii="Arial" w:hAnsi="Arial" w:cs="Arial"/>
          <w:sz w:val="22"/>
          <w:szCs w:val="22"/>
        </w:rPr>
        <w:lastRenderedPageBreak/>
        <w:t xml:space="preserve">podnikatelských subjektů. Jednotlivé aktivity by měly zlepšit informovanost a povědomí o principech sociálního podnikání a jeho přínosech, spolupráci aktérů relevantních pro rozvoj sociální ekonomiky, přispět ke zvýšení kvality (udržitelnosti a sociálního dopadu) sociálních podniků a podpůrných institucí (vzdělávacích, poradenských a finančních) a celkově tak podpořit udržitelný rozvoj infrastruktury pro tyto podniky. Výsledkem by mělo být rozšíření resp. zvýšení počtu a rozvoj sociálních podniků a jejich podpůrných institucí a zvýšení jejich kvality (sociálního dopadu a udržitelnosti). V rámci sociálních podniků budou podporovány aktivity směřující k posílení postavení osob sociálně vyloučených či ohrožených sociálním vyloučením na trhu práce. Cílem těchto aktivit je sociální integrace cílové skupiny (či zamezení jejího vyloučení ze společnosti) a usnadnění vstupu a udržení cílové skupiny na volném trhu práce. </w:t>
      </w:r>
    </w:p>
    <w:p w14:paraId="2B2E51E2" w14:textId="77777777" w:rsidR="00C3489E" w:rsidRPr="008233B6" w:rsidRDefault="00C3489E" w:rsidP="00473751">
      <w:pPr>
        <w:rPr>
          <w:rFonts w:ascii="Arial" w:hAnsi="Arial" w:cs="Arial"/>
          <w:b/>
          <w:sz w:val="22"/>
          <w:szCs w:val="22"/>
          <w:u w:val="single"/>
        </w:rPr>
      </w:pPr>
    </w:p>
    <w:p w14:paraId="2B080E3D" w14:textId="77777777" w:rsidR="00A96B03" w:rsidRPr="008233B6" w:rsidRDefault="00A96B03">
      <w:pPr>
        <w:rPr>
          <w:rFonts w:ascii="Arial" w:hAnsi="Arial" w:cs="Arial"/>
          <w:b/>
          <w:sz w:val="22"/>
          <w:szCs w:val="22"/>
        </w:rPr>
      </w:pPr>
      <w:r w:rsidRPr="008233B6">
        <w:rPr>
          <w:rFonts w:ascii="Arial" w:hAnsi="Arial" w:cs="Arial"/>
          <w:b/>
          <w:sz w:val="22"/>
          <w:szCs w:val="22"/>
        </w:rPr>
        <w:t>Indikátory výsledku</w:t>
      </w:r>
    </w:p>
    <w:p w14:paraId="6F170A68" w14:textId="77777777" w:rsidR="00850BB7" w:rsidRPr="008233B6" w:rsidRDefault="00850BB7" w:rsidP="005D4185">
      <w:pPr>
        <w:jc w:val="both"/>
        <w:rPr>
          <w:rFonts w:ascii="Arial" w:hAnsi="Arial" w:cs="Arial"/>
          <w:sz w:val="22"/>
          <w:szCs w:val="22"/>
        </w:rPr>
      </w:pPr>
      <w:r w:rsidRPr="008233B6">
        <w:rPr>
          <w:rFonts w:ascii="Arial" w:hAnsi="Arial" w:cs="Arial"/>
          <w:sz w:val="22"/>
          <w:szCs w:val="22"/>
        </w:rPr>
        <w:t>Všechny níže uvedené indikátory jsou při výpočtu dále členěny dle pohlaví a charakteristik uvedených v kapitole o výstupových indikátorech (</w:t>
      </w:r>
      <w:r w:rsidR="00CB3FA2" w:rsidRPr="008233B6">
        <w:rPr>
          <w:rFonts w:ascii="Arial" w:hAnsi="Arial" w:cs="Arial"/>
          <w:sz w:val="22"/>
          <w:szCs w:val="22"/>
        </w:rPr>
        <w:fldChar w:fldCharType="begin"/>
      </w:r>
      <w:r w:rsidR="00CB3FA2" w:rsidRPr="008233B6">
        <w:rPr>
          <w:rFonts w:ascii="Arial" w:hAnsi="Arial" w:cs="Arial"/>
          <w:sz w:val="22"/>
          <w:szCs w:val="22"/>
        </w:rPr>
        <w:instrText xml:space="preserve"> REF _Ref357071264 \r \h </w:instrText>
      </w:r>
      <w:r w:rsidR="008233B6">
        <w:rPr>
          <w:rFonts w:ascii="Arial" w:hAnsi="Arial" w:cs="Arial"/>
          <w:sz w:val="22"/>
          <w:szCs w:val="22"/>
        </w:rPr>
        <w:instrText xml:space="preserve"> \* MERGEFORMAT </w:instrText>
      </w:r>
      <w:r w:rsidR="00CB3FA2" w:rsidRPr="008233B6">
        <w:rPr>
          <w:rFonts w:ascii="Arial" w:hAnsi="Arial" w:cs="Arial"/>
          <w:sz w:val="22"/>
          <w:szCs w:val="22"/>
        </w:rPr>
      </w:r>
      <w:r w:rsidR="00CB3FA2" w:rsidRPr="008233B6">
        <w:rPr>
          <w:rFonts w:ascii="Arial" w:hAnsi="Arial" w:cs="Arial"/>
          <w:sz w:val="22"/>
          <w:szCs w:val="22"/>
        </w:rPr>
        <w:fldChar w:fldCharType="separate"/>
      </w:r>
      <w:r w:rsidR="00DC38DA">
        <w:rPr>
          <w:rFonts w:ascii="Arial" w:hAnsi="Arial" w:cs="Arial"/>
          <w:sz w:val="22"/>
          <w:szCs w:val="22"/>
        </w:rPr>
        <w:t>2.2.4.5</w:t>
      </w:r>
      <w:r w:rsidR="00CB3FA2" w:rsidRPr="008233B6">
        <w:rPr>
          <w:rFonts w:ascii="Arial" w:hAnsi="Arial" w:cs="Arial"/>
          <w:sz w:val="22"/>
          <w:szCs w:val="22"/>
        </w:rPr>
        <w:fldChar w:fldCharType="end"/>
      </w:r>
      <w:r w:rsidRPr="008233B6">
        <w:rPr>
          <w:rFonts w:ascii="Arial" w:hAnsi="Arial" w:cs="Arial"/>
          <w:sz w:val="22"/>
          <w:szCs w:val="22"/>
        </w:rPr>
        <w:t>), která vychází z přílohy 1 nařízení o </w:t>
      </w:r>
      <w:r w:rsidR="005F7103">
        <w:rPr>
          <w:rFonts w:ascii="Arial" w:hAnsi="Arial" w:cs="Arial"/>
          <w:sz w:val="22"/>
          <w:szCs w:val="22"/>
        </w:rPr>
        <w:t>ESF</w:t>
      </w:r>
      <w:r w:rsidRPr="008233B6">
        <w:rPr>
          <w:rFonts w:ascii="Arial" w:hAnsi="Arial" w:cs="Arial"/>
          <w:sz w:val="22"/>
          <w:szCs w:val="22"/>
        </w:rPr>
        <w:t>. V případě, že specifický cíl, ke kterému se indikátory vztahují, specifikuje cílovou skupinu dle věku či pohlaví, tak k němu náležící indikátory se vztahují taktéž pouze k této cílové skupině.</w:t>
      </w:r>
    </w:p>
    <w:p w14:paraId="61F72639" w14:textId="77777777" w:rsidR="00A96B03" w:rsidRPr="008233B6" w:rsidRDefault="00A96B03" w:rsidP="00A96B03">
      <w:pPr>
        <w:pStyle w:val="Titulek"/>
        <w:keepNext/>
        <w:spacing w:after="120"/>
        <w:rPr>
          <w:rFonts w:ascii="Arial" w:hAnsi="Arial" w:cs="Arial"/>
          <w:color w:val="auto"/>
          <w:sz w:val="20"/>
          <w:szCs w:val="20"/>
        </w:rPr>
      </w:pPr>
    </w:p>
    <w:p w14:paraId="61824F04" w14:textId="77777777" w:rsidR="00A96B03" w:rsidRPr="008233B6" w:rsidRDefault="00A96B03" w:rsidP="005D4185">
      <w:pPr>
        <w:pStyle w:val="Zpat"/>
        <w:keepNext/>
        <w:spacing w:after="120"/>
        <w:rPr>
          <w:rFonts w:ascii="Arial" w:hAnsi="Arial" w:cs="Arial"/>
          <w:b/>
          <w:sz w:val="20"/>
          <w:szCs w:val="20"/>
        </w:rPr>
      </w:pPr>
      <w:bookmarkStart w:id="71" w:name="_Toc390352208"/>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15</w:t>
      </w:r>
      <w:r w:rsidRPr="008233B6">
        <w:rPr>
          <w:rFonts w:ascii="Arial" w:hAnsi="Arial" w:cs="Arial"/>
          <w:b/>
          <w:sz w:val="20"/>
          <w:szCs w:val="20"/>
        </w:rPr>
        <w:fldChar w:fldCharType="end"/>
      </w:r>
      <w:r w:rsidRPr="008233B6">
        <w:rPr>
          <w:rFonts w:ascii="Arial" w:hAnsi="Arial" w:cs="Arial"/>
          <w:b/>
          <w:sz w:val="20"/>
          <w:szCs w:val="20"/>
        </w:rPr>
        <w:t xml:space="preserve">: Společné a specifické výsledkové indikátory za investiční prioritu </w:t>
      </w:r>
      <w:r w:rsidR="00C3489E" w:rsidRPr="008233B6">
        <w:rPr>
          <w:rFonts w:ascii="Arial" w:hAnsi="Arial" w:cs="Arial"/>
          <w:b/>
          <w:sz w:val="20"/>
          <w:szCs w:val="20"/>
        </w:rPr>
        <w:t>2</w:t>
      </w:r>
      <w:r w:rsidRPr="008233B6">
        <w:rPr>
          <w:rFonts w:ascii="Arial" w:hAnsi="Arial" w:cs="Arial"/>
          <w:b/>
          <w:sz w:val="20"/>
          <w:szCs w:val="20"/>
        </w:rPr>
        <w:t>.1</w:t>
      </w:r>
      <w:bookmarkEnd w:id="71"/>
      <w:r w:rsidRPr="008233B6">
        <w:rPr>
          <w:rFonts w:ascii="Arial" w:hAnsi="Arial" w:cs="Arial"/>
          <w:b/>
          <w:sz w:val="20"/>
          <w:szCs w:val="20"/>
        </w:rPr>
        <w:t xml:space="preserve"> </w:t>
      </w:r>
    </w:p>
    <w:tbl>
      <w:tblPr>
        <w:tblW w:w="50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
        <w:gridCol w:w="2211"/>
        <w:gridCol w:w="916"/>
        <w:gridCol w:w="837"/>
        <w:gridCol w:w="1074"/>
        <w:gridCol w:w="581"/>
        <w:gridCol w:w="759"/>
        <w:gridCol w:w="858"/>
        <w:gridCol w:w="850"/>
        <w:gridCol w:w="876"/>
      </w:tblGrid>
      <w:tr w:rsidR="00B86874" w:rsidRPr="008233B6" w14:paraId="07DD7343" w14:textId="77777777" w:rsidTr="00F80E85">
        <w:trPr>
          <w:trHeight w:val="872"/>
        </w:trPr>
        <w:tc>
          <w:tcPr>
            <w:tcW w:w="183" w:type="pct"/>
            <w:tcBorders>
              <w:top w:val="single" w:sz="4" w:space="0" w:color="auto"/>
              <w:left w:val="single" w:sz="4" w:space="0" w:color="auto"/>
              <w:bottom w:val="single" w:sz="4" w:space="0" w:color="auto"/>
              <w:right w:val="single" w:sz="4" w:space="0" w:color="auto"/>
            </w:tcBorders>
            <w:shd w:val="clear" w:color="auto" w:fill="DBE5F1"/>
          </w:tcPr>
          <w:p w14:paraId="5F1E4563" w14:textId="77777777" w:rsidR="00B86874" w:rsidRPr="008233B6" w:rsidRDefault="00B86874" w:rsidP="004D727A">
            <w:pPr>
              <w:tabs>
                <w:tab w:val="left" w:pos="720"/>
              </w:tabs>
              <w:jc w:val="center"/>
              <w:rPr>
                <w:rFonts w:ascii="Arial" w:hAnsi="Arial" w:cs="Arial"/>
                <w:b/>
                <w:sz w:val="18"/>
                <w:szCs w:val="18"/>
              </w:rPr>
            </w:pPr>
            <w:r w:rsidRPr="008233B6">
              <w:rPr>
                <w:rFonts w:ascii="Arial" w:hAnsi="Arial" w:cs="Arial"/>
                <w:b/>
                <w:sz w:val="18"/>
                <w:szCs w:val="18"/>
              </w:rPr>
              <w:t>ID</w:t>
            </w:r>
          </w:p>
        </w:tc>
        <w:tc>
          <w:tcPr>
            <w:tcW w:w="1188" w:type="pct"/>
            <w:tcBorders>
              <w:top w:val="single" w:sz="4" w:space="0" w:color="auto"/>
              <w:left w:val="single" w:sz="4" w:space="0" w:color="auto"/>
              <w:bottom w:val="single" w:sz="4" w:space="0" w:color="auto"/>
              <w:right w:val="single" w:sz="4" w:space="0" w:color="auto"/>
            </w:tcBorders>
            <w:shd w:val="clear" w:color="auto" w:fill="DBE5F1"/>
            <w:hideMark/>
          </w:tcPr>
          <w:p w14:paraId="2758C740" w14:textId="77777777" w:rsidR="00B86874" w:rsidRPr="008233B6" w:rsidRDefault="00B86874" w:rsidP="004D727A">
            <w:pPr>
              <w:tabs>
                <w:tab w:val="left" w:pos="720"/>
              </w:tabs>
              <w:jc w:val="center"/>
              <w:rPr>
                <w:rFonts w:ascii="Arial" w:hAnsi="Arial" w:cs="Arial"/>
                <w:b/>
                <w:sz w:val="18"/>
                <w:szCs w:val="18"/>
              </w:rPr>
            </w:pPr>
            <w:r w:rsidRPr="008233B6">
              <w:rPr>
                <w:rFonts w:ascii="Arial" w:hAnsi="Arial" w:cs="Arial"/>
                <w:b/>
                <w:sz w:val="18"/>
                <w:szCs w:val="18"/>
              </w:rPr>
              <w:t>Indikátor</w:t>
            </w:r>
          </w:p>
        </w:tc>
        <w:tc>
          <w:tcPr>
            <w:tcW w:w="492" w:type="pct"/>
            <w:tcBorders>
              <w:top w:val="single" w:sz="4" w:space="0" w:color="auto"/>
              <w:left w:val="single" w:sz="4" w:space="0" w:color="auto"/>
              <w:bottom w:val="single" w:sz="4" w:space="0" w:color="auto"/>
              <w:right w:val="single" w:sz="4" w:space="0" w:color="auto"/>
            </w:tcBorders>
            <w:shd w:val="clear" w:color="auto" w:fill="DBE5F1"/>
          </w:tcPr>
          <w:p w14:paraId="13E0A564" w14:textId="77777777" w:rsidR="00B86874" w:rsidRPr="008233B6" w:rsidRDefault="00B86874" w:rsidP="004D727A">
            <w:pPr>
              <w:tabs>
                <w:tab w:val="left" w:pos="720"/>
              </w:tabs>
              <w:jc w:val="center"/>
              <w:rPr>
                <w:rFonts w:ascii="Arial" w:hAnsi="Arial" w:cs="Arial"/>
                <w:b/>
                <w:sz w:val="18"/>
                <w:szCs w:val="18"/>
              </w:rPr>
            </w:pPr>
            <w:r w:rsidRPr="008233B6">
              <w:rPr>
                <w:rFonts w:ascii="Arial" w:hAnsi="Arial" w:cs="Arial"/>
                <w:b/>
                <w:sz w:val="18"/>
                <w:szCs w:val="18"/>
              </w:rPr>
              <w:t>Kategorie regionu nebo YEI</w:t>
            </w:r>
          </w:p>
        </w:tc>
        <w:tc>
          <w:tcPr>
            <w:tcW w:w="450" w:type="pct"/>
            <w:tcBorders>
              <w:top w:val="single" w:sz="4" w:space="0" w:color="auto"/>
              <w:left w:val="single" w:sz="4" w:space="0" w:color="auto"/>
              <w:bottom w:val="single" w:sz="4" w:space="0" w:color="auto"/>
              <w:right w:val="single" w:sz="4" w:space="0" w:color="auto"/>
            </w:tcBorders>
            <w:shd w:val="clear" w:color="auto" w:fill="DBE5F1"/>
            <w:hideMark/>
          </w:tcPr>
          <w:p w14:paraId="2C359737" w14:textId="77777777" w:rsidR="00B86874" w:rsidRPr="008233B6" w:rsidRDefault="00B86874" w:rsidP="004D727A">
            <w:pPr>
              <w:tabs>
                <w:tab w:val="left" w:pos="720"/>
              </w:tabs>
              <w:jc w:val="center"/>
              <w:rPr>
                <w:rFonts w:ascii="Arial" w:hAnsi="Arial" w:cs="Arial"/>
                <w:b/>
                <w:sz w:val="18"/>
                <w:szCs w:val="18"/>
              </w:rPr>
            </w:pPr>
            <w:r w:rsidRPr="008233B6">
              <w:rPr>
                <w:rFonts w:ascii="Arial" w:hAnsi="Arial" w:cs="Arial"/>
                <w:b/>
                <w:sz w:val="18"/>
                <w:szCs w:val="18"/>
              </w:rPr>
              <w:t>Měrná jednotka indikátoru</w:t>
            </w:r>
          </w:p>
        </w:tc>
        <w:tc>
          <w:tcPr>
            <w:tcW w:w="577" w:type="pct"/>
            <w:tcBorders>
              <w:top w:val="single" w:sz="4" w:space="0" w:color="auto"/>
              <w:left w:val="single" w:sz="4" w:space="0" w:color="auto"/>
              <w:bottom w:val="single" w:sz="4" w:space="0" w:color="auto"/>
              <w:right w:val="single" w:sz="4" w:space="0" w:color="auto"/>
            </w:tcBorders>
            <w:shd w:val="clear" w:color="auto" w:fill="DBE5F1"/>
            <w:hideMark/>
          </w:tcPr>
          <w:p w14:paraId="1EF6E110" w14:textId="77777777" w:rsidR="00B86874" w:rsidRPr="008233B6" w:rsidRDefault="00B86874" w:rsidP="004D727A">
            <w:pPr>
              <w:tabs>
                <w:tab w:val="left" w:pos="720"/>
              </w:tabs>
              <w:jc w:val="center"/>
              <w:rPr>
                <w:rFonts w:ascii="Arial" w:hAnsi="Arial" w:cs="Arial"/>
                <w:b/>
                <w:sz w:val="18"/>
                <w:szCs w:val="18"/>
              </w:rPr>
            </w:pPr>
            <w:r w:rsidRPr="008233B6">
              <w:rPr>
                <w:rFonts w:ascii="Arial" w:hAnsi="Arial" w:cs="Arial"/>
                <w:b/>
                <w:sz w:val="18"/>
                <w:szCs w:val="18"/>
              </w:rPr>
              <w:t>Společný indikátor výstupů použitý jako základ</w:t>
            </w:r>
          </w:p>
        </w:tc>
        <w:tc>
          <w:tcPr>
            <w:tcW w:w="312" w:type="pct"/>
            <w:tcBorders>
              <w:top w:val="single" w:sz="4" w:space="0" w:color="auto"/>
              <w:left w:val="single" w:sz="4" w:space="0" w:color="auto"/>
              <w:bottom w:val="single" w:sz="4" w:space="0" w:color="auto"/>
              <w:right w:val="single" w:sz="4" w:space="0" w:color="auto"/>
            </w:tcBorders>
            <w:shd w:val="clear" w:color="auto" w:fill="DBE5F1"/>
            <w:hideMark/>
          </w:tcPr>
          <w:p w14:paraId="0024F29E" w14:textId="77777777" w:rsidR="00B86874" w:rsidRPr="008233B6" w:rsidRDefault="00B86874" w:rsidP="004D727A">
            <w:pPr>
              <w:tabs>
                <w:tab w:val="left" w:pos="720"/>
              </w:tabs>
              <w:jc w:val="center"/>
              <w:rPr>
                <w:rFonts w:ascii="Arial" w:hAnsi="Arial" w:cs="Arial"/>
                <w:b/>
                <w:sz w:val="18"/>
                <w:szCs w:val="18"/>
              </w:rPr>
            </w:pPr>
            <w:r w:rsidRPr="008233B6">
              <w:rPr>
                <w:rFonts w:ascii="Arial" w:hAnsi="Arial" w:cs="Arial"/>
                <w:b/>
                <w:sz w:val="18"/>
                <w:szCs w:val="18"/>
              </w:rPr>
              <w:t>Výchozí</w:t>
            </w:r>
          </w:p>
          <w:p w14:paraId="247C35AC" w14:textId="77777777" w:rsidR="00B86874" w:rsidRPr="008233B6" w:rsidRDefault="00B86874" w:rsidP="004D727A">
            <w:pPr>
              <w:tabs>
                <w:tab w:val="left" w:pos="720"/>
              </w:tabs>
              <w:jc w:val="center"/>
              <w:rPr>
                <w:rFonts w:ascii="Arial" w:hAnsi="Arial" w:cs="Arial"/>
                <w:b/>
                <w:sz w:val="18"/>
                <w:szCs w:val="18"/>
              </w:rPr>
            </w:pPr>
            <w:r w:rsidRPr="008233B6">
              <w:rPr>
                <w:rFonts w:ascii="Arial" w:hAnsi="Arial" w:cs="Arial"/>
                <w:b/>
                <w:sz w:val="18"/>
                <w:szCs w:val="18"/>
              </w:rPr>
              <w:t>hodnota</w:t>
            </w:r>
          </w:p>
        </w:tc>
        <w:tc>
          <w:tcPr>
            <w:tcW w:w="408" w:type="pct"/>
            <w:tcBorders>
              <w:top w:val="single" w:sz="4" w:space="0" w:color="auto"/>
              <w:left w:val="single" w:sz="4" w:space="0" w:color="auto"/>
              <w:bottom w:val="single" w:sz="4" w:space="0" w:color="auto"/>
              <w:right w:val="single" w:sz="4" w:space="0" w:color="auto"/>
            </w:tcBorders>
            <w:shd w:val="clear" w:color="auto" w:fill="DBE5F1"/>
            <w:hideMark/>
          </w:tcPr>
          <w:p w14:paraId="13FBB615" w14:textId="77777777" w:rsidR="00B86874" w:rsidRPr="008233B6" w:rsidRDefault="00B86874" w:rsidP="004D727A">
            <w:pPr>
              <w:tabs>
                <w:tab w:val="left" w:pos="720"/>
              </w:tabs>
              <w:jc w:val="center"/>
              <w:rPr>
                <w:rFonts w:ascii="Arial" w:hAnsi="Arial" w:cs="Arial"/>
                <w:b/>
                <w:sz w:val="18"/>
                <w:szCs w:val="18"/>
              </w:rPr>
            </w:pPr>
            <w:r w:rsidRPr="008233B6">
              <w:rPr>
                <w:rFonts w:ascii="Arial" w:hAnsi="Arial" w:cs="Arial"/>
                <w:b/>
                <w:sz w:val="18"/>
                <w:szCs w:val="18"/>
              </w:rPr>
              <w:t>Výchozí rok</w:t>
            </w:r>
          </w:p>
        </w:tc>
        <w:tc>
          <w:tcPr>
            <w:tcW w:w="461" w:type="pct"/>
            <w:tcBorders>
              <w:top w:val="single" w:sz="4" w:space="0" w:color="auto"/>
              <w:left w:val="single" w:sz="4" w:space="0" w:color="auto"/>
              <w:bottom w:val="single" w:sz="4" w:space="0" w:color="auto"/>
              <w:right w:val="single" w:sz="4" w:space="0" w:color="auto"/>
            </w:tcBorders>
            <w:shd w:val="clear" w:color="auto" w:fill="DBE5F1"/>
            <w:hideMark/>
          </w:tcPr>
          <w:p w14:paraId="3A84EFC3" w14:textId="77777777" w:rsidR="00B86874" w:rsidRPr="008233B6" w:rsidRDefault="00B86874" w:rsidP="004D727A">
            <w:pPr>
              <w:tabs>
                <w:tab w:val="left" w:pos="720"/>
              </w:tabs>
              <w:jc w:val="center"/>
              <w:rPr>
                <w:rFonts w:ascii="Arial" w:hAnsi="Arial" w:cs="Arial"/>
                <w:b/>
                <w:sz w:val="18"/>
                <w:szCs w:val="18"/>
              </w:rPr>
            </w:pPr>
            <w:r w:rsidRPr="008233B6">
              <w:rPr>
                <w:rFonts w:ascii="Arial" w:hAnsi="Arial" w:cs="Arial"/>
                <w:b/>
                <w:sz w:val="18"/>
                <w:szCs w:val="18"/>
              </w:rPr>
              <w:t>Cílová hodnota (2023)</w:t>
            </w:r>
          </w:p>
        </w:tc>
        <w:tc>
          <w:tcPr>
            <w:tcW w:w="457" w:type="pct"/>
            <w:tcBorders>
              <w:top w:val="single" w:sz="4" w:space="0" w:color="auto"/>
              <w:left w:val="single" w:sz="4" w:space="0" w:color="auto"/>
              <w:bottom w:val="single" w:sz="4" w:space="0" w:color="auto"/>
              <w:right w:val="single" w:sz="4" w:space="0" w:color="auto"/>
            </w:tcBorders>
            <w:shd w:val="clear" w:color="auto" w:fill="DBE5F1"/>
            <w:hideMark/>
          </w:tcPr>
          <w:p w14:paraId="18EEE528" w14:textId="77777777" w:rsidR="00B86874" w:rsidRPr="008233B6" w:rsidRDefault="00B86874" w:rsidP="004D727A">
            <w:pPr>
              <w:tabs>
                <w:tab w:val="left" w:pos="720"/>
              </w:tabs>
              <w:jc w:val="center"/>
              <w:rPr>
                <w:rFonts w:ascii="Arial" w:hAnsi="Arial" w:cs="Arial"/>
                <w:b/>
                <w:sz w:val="18"/>
                <w:szCs w:val="18"/>
              </w:rPr>
            </w:pPr>
            <w:r w:rsidRPr="008233B6">
              <w:rPr>
                <w:rFonts w:ascii="Arial" w:hAnsi="Arial" w:cs="Arial"/>
                <w:b/>
                <w:sz w:val="18"/>
                <w:szCs w:val="18"/>
              </w:rPr>
              <w:t>Zdroj údajů</w:t>
            </w:r>
          </w:p>
        </w:tc>
        <w:tc>
          <w:tcPr>
            <w:tcW w:w="471" w:type="pct"/>
            <w:tcBorders>
              <w:top w:val="single" w:sz="4" w:space="0" w:color="auto"/>
              <w:left w:val="single" w:sz="4" w:space="0" w:color="auto"/>
              <w:bottom w:val="single" w:sz="4" w:space="0" w:color="auto"/>
              <w:right w:val="single" w:sz="4" w:space="0" w:color="auto"/>
            </w:tcBorders>
            <w:shd w:val="clear" w:color="auto" w:fill="DBE5F1"/>
            <w:hideMark/>
          </w:tcPr>
          <w:p w14:paraId="1FD9F6CA" w14:textId="77777777" w:rsidR="00B86874" w:rsidRPr="008233B6" w:rsidRDefault="00B86874" w:rsidP="004D727A">
            <w:pPr>
              <w:tabs>
                <w:tab w:val="left" w:pos="720"/>
              </w:tabs>
              <w:jc w:val="center"/>
              <w:rPr>
                <w:rFonts w:ascii="Arial" w:hAnsi="Arial" w:cs="Arial"/>
                <w:b/>
                <w:sz w:val="18"/>
                <w:szCs w:val="18"/>
              </w:rPr>
            </w:pPr>
            <w:r w:rsidRPr="008233B6">
              <w:rPr>
                <w:rFonts w:ascii="Arial" w:hAnsi="Arial" w:cs="Arial"/>
                <w:b/>
                <w:sz w:val="18"/>
                <w:szCs w:val="18"/>
              </w:rPr>
              <w:t>Frekvence sledování</w:t>
            </w:r>
            <w:r w:rsidRPr="008233B6">
              <w:rPr>
                <w:rStyle w:val="Znakapoznpodarou"/>
                <w:rFonts w:ascii="Arial" w:hAnsi="Arial" w:cs="Arial"/>
                <w:b/>
                <w:sz w:val="18"/>
                <w:szCs w:val="18"/>
              </w:rPr>
              <w:footnoteReference w:id="24"/>
            </w:r>
          </w:p>
        </w:tc>
      </w:tr>
      <w:tr w:rsidR="00B86874" w:rsidRPr="008233B6" w14:paraId="6B0475A5" w14:textId="77777777" w:rsidTr="00E267F4">
        <w:trPr>
          <w:trHeight w:val="358"/>
        </w:trPr>
        <w:tc>
          <w:tcPr>
            <w:tcW w:w="183" w:type="pct"/>
            <w:vMerge w:val="restart"/>
            <w:tcBorders>
              <w:top w:val="single" w:sz="4" w:space="0" w:color="auto"/>
              <w:left w:val="single" w:sz="4" w:space="0" w:color="auto"/>
              <w:right w:val="single" w:sz="4" w:space="0" w:color="auto"/>
            </w:tcBorders>
            <w:vAlign w:val="center"/>
          </w:tcPr>
          <w:p w14:paraId="559B7694" w14:textId="63914FEF" w:rsidR="00B86874" w:rsidRPr="008233B6" w:rsidRDefault="00B86874" w:rsidP="004D727A">
            <w:pPr>
              <w:rPr>
                <w:rFonts w:ascii="Arial" w:hAnsi="Arial" w:cs="Arial"/>
                <w:i/>
                <w:sz w:val="18"/>
                <w:szCs w:val="18"/>
              </w:rPr>
            </w:pPr>
            <w:r>
              <w:rPr>
                <w:rFonts w:ascii="Arial" w:hAnsi="Arial" w:cs="Arial"/>
                <w:i/>
                <w:sz w:val="18"/>
                <w:szCs w:val="18"/>
              </w:rPr>
              <w:t>C/ESF/24</w:t>
            </w:r>
          </w:p>
        </w:tc>
        <w:tc>
          <w:tcPr>
            <w:tcW w:w="1188" w:type="pct"/>
            <w:vMerge w:val="restart"/>
            <w:tcBorders>
              <w:top w:val="single" w:sz="4" w:space="0" w:color="auto"/>
              <w:left w:val="single" w:sz="4" w:space="0" w:color="auto"/>
              <w:right w:val="single" w:sz="4" w:space="0" w:color="auto"/>
            </w:tcBorders>
            <w:vAlign w:val="center"/>
          </w:tcPr>
          <w:p w14:paraId="4820F02B" w14:textId="0CEC6FF0" w:rsidR="00B86874" w:rsidRPr="008233B6" w:rsidRDefault="00E267F4" w:rsidP="004D727A">
            <w:pPr>
              <w:rPr>
                <w:rFonts w:ascii="Arial" w:hAnsi="Arial" w:cs="Arial"/>
                <w:color w:val="000000"/>
                <w:sz w:val="18"/>
                <w:szCs w:val="18"/>
              </w:rPr>
            </w:pPr>
            <w:r>
              <w:rPr>
                <w:rFonts w:ascii="Arial" w:hAnsi="Arial" w:cs="Arial"/>
                <w:color w:val="000000"/>
                <w:sz w:val="18"/>
                <w:szCs w:val="18"/>
              </w:rPr>
              <w:t>N</w:t>
            </w:r>
            <w:r w:rsidR="00B86874" w:rsidRPr="008233B6">
              <w:rPr>
                <w:rFonts w:ascii="Arial" w:hAnsi="Arial" w:cs="Arial"/>
                <w:color w:val="000000"/>
                <w:sz w:val="18"/>
                <w:szCs w:val="18"/>
              </w:rPr>
              <w:t>eaktivní účastníci, kteří znovu začali hledat zaměstnání po ukončení své účasti</w:t>
            </w:r>
          </w:p>
        </w:tc>
        <w:tc>
          <w:tcPr>
            <w:tcW w:w="492" w:type="pct"/>
            <w:tcBorders>
              <w:top w:val="single" w:sz="4" w:space="0" w:color="auto"/>
              <w:left w:val="single" w:sz="4" w:space="0" w:color="auto"/>
              <w:bottom w:val="single" w:sz="4" w:space="0" w:color="auto"/>
              <w:right w:val="single" w:sz="4" w:space="0" w:color="auto"/>
            </w:tcBorders>
            <w:vAlign w:val="center"/>
          </w:tcPr>
          <w:p w14:paraId="32AA8ABF"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0" w:type="pct"/>
            <w:vMerge w:val="restart"/>
            <w:tcBorders>
              <w:top w:val="single" w:sz="4" w:space="0" w:color="auto"/>
              <w:left w:val="single" w:sz="4" w:space="0" w:color="auto"/>
              <w:right w:val="single" w:sz="4" w:space="0" w:color="auto"/>
            </w:tcBorders>
            <w:vAlign w:val="center"/>
          </w:tcPr>
          <w:p w14:paraId="53999528"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účastníci</w:t>
            </w:r>
          </w:p>
        </w:tc>
        <w:tc>
          <w:tcPr>
            <w:tcW w:w="577" w:type="pct"/>
            <w:vMerge w:val="restart"/>
            <w:tcBorders>
              <w:top w:val="single" w:sz="4" w:space="0" w:color="auto"/>
              <w:left w:val="single" w:sz="4" w:space="0" w:color="auto"/>
              <w:right w:val="single" w:sz="4" w:space="0" w:color="auto"/>
            </w:tcBorders>
            <w:vAlign w:val="center"/>
          </w:tcPr>
          <w:p w14:paraId="45FBFC38"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2" w:type="pct"/>
            <w:vMerge w:val="restart"/>
            <w:tcBorders>
              <w:top w:val="single" w:sz="4" w:space="0" w:color="auto"/>
              <w:left w:val="single" w:sz="4" w:space="0" w:color="auto"/>
              <w:right w:val="single" w:sz="4" w:space="0" w:color="auto"/>
            </w:tcBorders>
            <w:vAlign w:val="center"/>
          </w:tcPr>
          <w:p w14:paraId="6F07BE44"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0</w:t>
            </w:r>
          </w:p>
        </w:tc>
        <w:tc>
          <w:tcPr>
            <w:tcW w:w="408" w:type="pct"/>
            <w:vMerge w:val="restart"/>
            <w:tcBorders>
              <w:top w:val="single" w:sz="4" w:space="0" w:color="auto"/>
              <w:left w:val="single" w:sz="4" w:space="0" w:color="auto"/>
              <w:right w:val="single" w:sz="4" w:space="0" w:color="auto"/>
            </w:tcBorders>
            <w:vAlign w:val="center"/>
          </w:tcPr>
          <w:p w14:paraId="098C3A3D" w14:textId="77777777" w:rsidR="00B86874" w:rsidRPr="008233B6" w:rsidRDefault="00B86874" w:rsidP="004D727A">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61" w:type="pct"/>
            <w:tcBorders>
              <w:top w:val="single" w:sz="4" w:space="0" w:color="auto"/>
              <w:left w:val="single" w:sz="4" w:space="0" w:color="auto"/>
              <w:right w:val="single" w:sz="4" w:space="0" w:color="auto"/>
            </w:tcBorders>
            <w:vAlign w:val="center"/>
          </w:tcPr>
          <w:p w14:paraId="63A2F626" w14:textId="77777777" w:rsidR="00B86874" w:rsidRPr="008233B6" w:rsidRDefault="00B86874" w:rsidP="004D727A">
            <w:pPr>
              <w:snapToGrid w:val="0"/>
              <w:jc w:val="center"/>
              <w:rPr>
                <w:rFonts w:ascii="Arial" w:hAnsi="Arial" w:cs="Arial"/>
                <w:sz w:val="18"/>
                <w:szCs w:val="18"/>
              </w:rPr>
            </w:pPr>
            <w:r>
              <w:rPr>
                <w:rFonts w:ascii="Arial" w:hAnsi="Arial" w:cs="Arial"/>
                <w:sz w:val="18"/>
                <w:szCs w:val="18"/>
              </w:rPr>
              <w:t>3 468</w:t>
            </w:r>
          </w:p>
        </w:tc>
        <w:tc>
          <w:tcPr>
            <w:tcW w:w="457" w:type="pct"/>
            <w:vMerge w:val="restart"/>
            <w:tcBorders>
              <w:top w:val="single" w:sz="4" w:space="0" w:color="auto"/>
              <w:left w:val="single" w:sz="4" w:space="0" w:color="auto"/>
              <w:right w:val="single" w:sz="4" w:space="0" w:color="auto"/>
            </w:tcBorders>
            <w:vAlign w:val="center"/>
          </w:tcPr>
          <w:p w14:paraId="7DC9EE49" w14:textId="77777777" w:rsidR="00B86874" w:rsidRPr="008233B6" w:rsidRDefault="00B86874" w:rsidP="004D727A">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471" w:type="pct"/>
            <w:vMerge w:val="restart"/>
            <w:tcBorders>
              <w:top w:val="single" w:sz="4" w:space="0" w:color="auto"/>
              <w:left w:val="single" w:sz="4" w:space="0" w:color="auto"/>
              <w:right w:val="single" w:sz="4" w:space="0" w:color="auto"/>
            </w:tcBorders>
            <w:vAlign w:val="center"/>
          </w:tcPr>
          <w:p w14:paraId="46C76898" w14:textId="77777777" w:rsidR="00B86874" w:rsidRPr="008233B6" w:rsidRDefault="00B86874" w:rsidP="004D727A">
            <w:pPr>
              <w:tabs>
                <w:tab w:val="left" w:pos="720"/>
              </w:tabs>
              <w:jc w:val="center"/>
              <w:rPr>
                <w:rFonts w:ascii="Arial" w:hAnsi="Arial" w:cs="Arial"/>
                <w:sz w:val="18"/>
                <w:szCs w:val="18"/>
              </w:rPr>
            </w:pPr>
            <w:r w:rsidRPr="008233B6">
              <w:rPr>
                <w:rFonts w:ascii="Arial" w:hAnsi="Arial" w:cs="Arial"/>
                <w:color w:val="000000"/>
                <w:sz w:val="18"/>
                <w:szCs w:val="18"/>
              </w:rPr>
              <w:t>0m-36m, f(6)</w:t>
            </w:r>
          </w:p>
        </w:tc>
      </w:tr>
      <w:tr w:rsidR="00B86874" w:rsidRPr="008233B6" w14:paraId="37AA1D6E" w14:textId="77777777" w:rsidTr="00F80E85">
        <w:trPr>
          <w:trHeight w:val="330"/>
        </w:trPr>
        <w:tc>
          <w:tcPr>
            <w:tcW w:w="183" w:type="pct"/>
            <w:vMerge/>
            <w:tcBorders>
              <w:left w:val="single" w:sz="4" w:space="0" w:color="auto"/>
              <w:bottom w:val="single" w:sz="4" w:space="0" w:color="auto"/>
              <w:right w:val="single" w:sz="4" w:space="0" w:color="auto"/>
            </w:tcBorders>
            <w:vAlign w:val="center"/>
          </w:tcPr>
          <w:p w14:paraId="25222065" w14:textId="77777777" w:rsidR="00B86874" w:rsidRPr="008233B6" w:rsidRDefault="00B86874" w:rsidP="004D727A">
            <w:pPr>
              <w:rPr>
                <w:rFonts w:ascii="Arial" w:hAnsi="Arial" w:cs="Arial"/>
                <w:i/>
                <w:sz w:val="18"/>
                <w:szCs w:val="18"/>
              </w:rPr>
            </w:pPr>
          </w:p>
        </w:tc>
        <w:tc>
          <w:tcPr>
            <w:tcW w:w="1188" w:type="pct"/>
            <w:vMerge/>
            <w:tcBorders>
              <w:left w:val="single" w:sz="4" w:space="0" w:color="auto"/>
              <w:bottom w:val="single" w:sz="4" w:space="0" w:color="auto"/>
              <w:right w:val="single" w:sz="4" w:space="0" w:color="auto"/>
            </w:tcBorders>
            <w:vAlign w:val="center"/>
          </w:tcPr>
          <w:p w14:paraId="29419A6F" w14:textId="77777777" w:rsidR="00B86874" w:rsidRPr="008233B6" w:rsidRDefault="00B86874" w:rsidP="004D727A">
            <w:pPr>
              <w:rPr>
                <w:rFonts w:ascii="Arial" w:hAnsi="Arial" w:cs="Arial"/>
                <w:color w:val="000000"/>
                <w:sz w:val="18"/>
                <w:szCs w:val="18"/>
              </w:rPr>
            </w:pPr>
          </w:p>
        </w:tc>
        <w:tc>
          <w:tcPr>
            <w:tcW w:w="492" w:type="pct"/>
            <w:tcBorders>
              <w:top w:val="single" w:sz="4" w:space="0" w:color="auto"/>
              <w:left w:val="single" w:sz="4" w:space="0" w:color="auto"/>
              <w:bottom w:val="single" w:sz="4" w:space="0" w:color="auto"/>
              <w:right w:val="single" w:sz="4" w:space="0" w:color="auto"/>
            </w:tcBorders>
            <w:vAlign w:val="center"/>
          </w:tcPr>
          <w:p w14:paraId="54CE62B3"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0" w:type="pct"/>
            <w:vMerge/>
            <w:tcBorders>
              <w:left w:val="single" w:sz="4" w:space="0" w:color="auto"/>
              <w:bottom w:val="single" w:sz="4" w:space="0" w:color="auto"/>
              <w:right w:val="single" w:sz="4" w:space="0" w:color="auto"/>
            </w:tcBorders>
            <w:vAlign w:val="center"/>
          </w:tcPr>
          <w:p w14:paraId="0CAD46B8" w14:textId="77777777" w:rsidR="00B86874" w:rsidRPr="008233B6" w:rsidRDefault="00B86874" w:rsidP="004D727A">
            <w:pPr>
              <w:jc w:val="center"/>
              <w:rPr>
                <w:rFonts w:ascii="Arial" w:hAnsi="Arial" w:cs="Arial"/>
                <w:color w:val="000000"/>
                <w:sz w:val="18"/>
                <w:szCs w:val="18"/>
              </w:rPr>
            </w:pPr>
          </w:p>
        </w:tc>
        <w:tc>
          <w:tcPr>
            <w:tcW w:w="577" w:type="pct"/>
            <w:vMerge/>
            <w:tcBorders>
              <w:left w:val="single" w:sz="4" w:space="0" w:color="auto"/>
              <w:bottom w:val="single" w:sz="4" w:space="0" w:color="auto"/>
              <w:right w:val="single" w:sz="4" w:space="0" w:color="auto"/>
            </w:tcBorders>
            <w:vAlign w:val="center"/>
          </w:tcPr>
          <w:p w14:paraId="6E7EC494" w14:textId="77777777" w:rsidR="00B86874" w:rsidRPr="008233B6" w:rsidRDefault="00B86874" w:rsidP="004D727A">
            <w:pPr>
              <w:jc w:val="center"/>
              <w:rPr>
                <w:rFonts w:ascii="Arial" w:hAnsi="Arial" w:cs="Arial"/>
                <w:color w:val="000000"/>
                <w:sz w:val="18"/>
                <w:szCs w:val="18"/>
              </w:rPr>
            </w:pPr>
          </w:p>
        </w:tc>
        <w:tc>
          <w:tcPr>
            <w:tcW w:w="312" w:type="pct"/>
            <w:vMerge/>
            <w:tcBorders>
              <w:left w:val="single" w:sz="4" w:space="0" w:color="auto"/>
              <w:bottom w:val="single" w:sz="4" w:space="0" w:color="auto"/>
              <w:right w:val="single" w:sz="4" w:space="0" w:color="auto"/>
            </w:tcBorders>
            <w:vAlign w:val="center"/>
          </w:tcPr>
          <w:p w14:paraId="10484367" w14:textId="77777777" w:rsidR="00B86874" w:rsidRPr="008233B6" w:rsidRDefault="00B86874" w:rsidP="004D727A">
            <w:pPr>
              <w:jc w:val="center"/>
              <w:rPr>
                <w:rFonts w:ascii="Arial" w:hAnsi="Arial" w:cs="Arial"/>
                <w:color w:val="000000"/>
                <w:sz w:val="18"/>
                <w:szCs w:val="18"/>
              </w:rPr>
            </w:pPr>
          </w:p>
        </w:tc>
        <w:tc>
          <w:tcPr>
            <w:tcW w:w="408" w:type="pct"/>
            <w:vMerge/>
            <w:tcBorders>
              <w:left w:val="single" w:sz="4" w:space="0" w:color="auto"/>
              <w:bottom w:val="single" w:sz="4" w:space="0" w:color="auto"/>
              <w:right w:val="single" w:sz="4" w:space="0" w:color="auto"/>
            </w:tcBorders>
            <w:vAlign w:val="center"/>
          </w:tcPr>
          <w:p w14:paraId="3ECFAD13" w14:textId="77777777" w:rsidR="00B86874" w:rsidRPr="008233B6" w:rsidRDefault="00B86874" w:rsidP="004D727A">
            <w:pPr>
              <w:tabs>
                <w:tab w:val="left" w:pos="720"/>
              </w:tabs>
              <w:jc w:val="center"/>
              <w:rPr>
                <w:rFonts w:ascii="Arial" w:hAnsi="Arial" w:cs="Arial"/>
                <w:sz w:val="18"/>
                <w:szCs w:val="18"/>
              </w:rPr>
            </w:pPr>
          </w:p>
        </w:tc>
        <w:tc>
          <w:tcPr>
            <w:tcW w:w="461" w:type="pct"/>
            <w:tcBorders>
              <w:left w:val="single" w:sz="4" w:space="0" w:color="auto"/>
              <w:bottom w:val="single" w:sz="4" w:space="0" w:color="auto"/>
              <w:right w:val="single" w:sz="4" w:space="0" w:color="auto"/>
            </w:tcBorders>
            <w:vAlign w:val="center"/>
          </w:tcPr>
          <w:p w14:paraId="402F7C9B" w14:textId="77777777" w:rsidR="00B86874" w:rsidRPr="008233B6" w:rsidRDefault="00B86874" w:rsidP="004D727A">
            <w:pPr>
              <w:snapToGrid w:val="0"/>
              <w:jc w:val="center"/>
              <w:rPr>
                <w:rFonts w:ascii="Arial" w:hAnsi="Arial" w:cs="Arial"/>
                <w:sz w:val="18"/>
                <w:szCs w:val="18"/>
              </w:rPr>
            </w:pPr>
            <w:r>
              <w:rPr>
                <w:rFonts w:ascii="Arial" w:hAnsi="Arial" w:cs="Arial"/>
                <w:sz w:val="18"/>
                <w:szCs w:val="18"/>
              </w:rPr>
              <w:t>132</w:t>
            </w:r>
          </w:p>
        </w:tc>
        <w:tc>
          <w:tcPr>
            <w:tcW w:w="457" w:type="pct"/>
            <w:vMerge/>
            <w:tcBorders>
              <w:left w:val="single" w:sz="4" w:space="0" w:color="auto"/>
              <w:bottom w:val="single" w:sz="4" w:space="0" w:color="auto"/>
              <w:right w:val="single" w:sz="4" w:space="0" w:color="auto"/>
            </w:tcBorders>
            <w:vAlign w:val="center"/>
          </w:tcPr>
          <w:p w14:paraId="78CC23D1" w14:textId="77777777" w:rsidR="00B86874" w:rsidRPr="008233B6" w:rsidRDefault="00B86874" w:rsidP="004D727A">
            <w:pPr>
              <w:jc w:val="center"/>
              <w:rPr>
                <w:rFonts w:ascii="Arial" w:hAnsi="Arial" w:cs="Arial"/>
                <w:color w:val="000000"/>
                <w:sz w:val="18"/>
                <w:szCs w:val="18"/>
              </w:rPr>
            </w:pPr>
          </w:p>
        </w:tc>
        <w:tc>
          <w:tcPr>
            <w:tcW w:w="471" w:type="pct"/>
            <w:vMerge/>
            <w:tcBorders>
              <w:left w:val="single" w:sz="4" w:space="0" w:color="auto"/>
              <w:bottom w:val="single" w:sz="4" w:space="0" w:color="auto"/>
              <w:right w:val="single" w:sz="4" w:space="0" w:color="auto"/>
            </w:tcBorders>
            <w:vAlign w:val="center"/>
          </w:tcPr>
          <w:p w14:paraId="4A86FD24" w14:textId="77777777" w:rsidR="00B86874" w:rsidRPr="008233B6" w:rsidRDefault="00B86874" w:rsidP="004D727A">
            <w:pPr>
              <w:tabs>
                <w:tab w:val="left" w:pos="720"/>
              </w:tabs>
              <w:jc w:val="center"/>
              <w:rPr>
                <w:rFonts w:ascii="Arial" w:hAnsi="Arial" w:cs="Arial"/>
                <w:color w:val="000000"/>
                <w:sz w:val="18"/>
                <w:szCs w:val="18"/>
              </w:rPr>
            </w:pPr>
          </w:p>
        </w:tc>
      </w:tr>
      <w:tr w:rsidR="00B86874" w:rsidRPr="008233B6" w14:paraId="1E045986" w14:textId="77777777" w:rsidTr="00E267F4">
        <w:trPr>
          <w:trHeight w:val="288"/>
        </w:trPr>
        <w:tc>
          <w:tcPr>
            <w:tcW w:w="183" w:type="pct"/>
            <w:vMerge w:val="restart"/>
            <w:tcBorders>
              <w:top w:val="single" w:sz="4" w:space="0" w:color="auto"/>
              <w:left w:val="single" w:sz="4" w:space="0" w:color="auto"/>
              <w:right w:val="single" w:sz="4" w:space="0" w:color="auto"/>
            </w:tcBorders>
            <w:vAlign w:val="center"/>
          </w:tcPr>
          <w:p w14:paraId="1437C627" w14:textId="58B47FC1" w:rsidR="00B86874" w:rsidRPr="008233B6" w:rsidRDefault="00B86874" w:rsidP="004D727A">
            <w:pPr>
              <w:rPr>
                <w:rFonts w:ascii="Arial" w:hAnsi="Arial" w:cs="Arial"/>
                <w:i/>
                <w:sz w:val="18"/>
                <w:szCs w:val="18"/>
              </w:rPr>
            </w:pPr>
            <w:r>
              <w:rPr>
                <w:rFonts w:ascii="Arial" w:hAnsi="Arial" w:cs="Arial"/>
                <w:i/>
                <w:sz w:val="18"/>
                <w:szCs w:val="18"/>
              </w:rPr>
              <w:t>C/ESF/27</w:t>
            </w:r>
          </w:p>
        </w:tc>
        <w:tc>
          <w:tcPr>
            <w:tcW w:w="1188" w:type="pct"/>
            <w:vMerge w:val="restart"/>
            <w:tcBorders>
              <w:top w:val="single" w:sz="4" w:space="0" w:color="auto"/>
              <w:left w:val="single" w:sz="4" w:space="0" w:color="auto"/>
              <w:right w:val="single" w:sz="4" w:space="0" w:color="auto"/>
            </w:tcBorders>
            <w:vAlign w:val="center"/>
          </w:tcPr>
          <w:p w14:paraId="3AB97AB1" w14:textId="3A302E39" w:rsidR="00B86874" w:rsidRPr="008233B6" w:rsidRDefault="00E267F4" w:rsidP="004D727A">
            <w:pPr>
              <w:rPr>
                <w:rFonts w:ascii="Arial" w:hAnsi="Arial" w:cs="Arial"/>
                <w:color w:val="000000"/>
                <w:sz w:val="18"/>
                <w:szCs w:val="18"/>
              </w:rPr>
            </w:pPr>
            <w:r>
              <w:rPr>
                <w:rFonts w:ascii="Arial" w:hAnsi="Arial" w:cs="Arial"/>
                <w:color w:val="000000"/>
                <w:sz w:val="18"/>
                <w:szCs w:val="18"/>
              </w:rPr>
              <w:t>Z</w:t>
            </w:r>
            <w:r w:rsidR="00B86874">
              <w:rPr>
                <w:rFonts w:ascii="Arial" w:hAnsi="Arial" w:cs="Arial"/>
                <w:color w:val="000000"/>
                <w:sz w:val="18"/>
                <w:szCs w:val="18"/>
              </w:rPr>
              <w:t xml:space="preserve">aměstnaní účastníci, včetně OSVČ, po ukončení své účasti </w:t>
            </w:r>
          </w:p>
        </w:tc>
        <w:tc>
          <w:tcPr>
            <w:tcW w:w="492" w:type="pct"/>
            <w:tcBorders>
              <w:top w:val="single" w:sz="4" w:space="0" w:color="auto"/>
              <w:left w:val="single" w:sz="4" w:space="0" w:color="auto"/>
              <w:bottom w:val="single" w:sz="4" w:space="0" w:color="auto"/>
              <w:right w:val="single" w:sz="4" w:space="0" w:color="auto"/>
            </w:tcBorders>
            <w:vAlign w:val="center"/>
          </w:tcPr>
          <w:p w14:paraId="78A4BECD"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0" w:type="pct"/>
            <w:vMerge w:val="restart"/>
            <w:tcBorders>
              <w:top w:val="single" w:sz="4" w:space="0" w:color="auto"/>
              <w:left w:val="single" w:sz="4" w:space="0" w:color="auto"/>
              <w:right w:val="single" w:sz="4" w:space="0" w:color="auto"/>
            </w:tcBorders>
            <w:vAlign w:val="center"/>
          </w:tcPr>
          <w:p w14:paraId="6338AAE4"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účastníci</w:t>
            </w:r>
          </w:p>
        </w:tc>
        <w:tc>
          <w:tcPr>
            <w:tcW w:w="577" w:type="pct"/>
            <w:vMerge w:val="restart"/>
            <w:tcBorders>
              <w:top w:val="single" w:sz="4" w:space="0" w:color="auto"/>
              <w:left w:val="single" w:sz="4" w:space="0" w:color="auto"/>
              <w:right w:val="single" w:sz="4" w:space="0" w:color="auto"/>
            </w:tcBorders>
            <w:vAlign w:val="center"/>
          </w:tcPr>
          <w:p w14:paraId="1000E6BD"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2" w:type="pct"/>
            <w:vMerge w:val="restart"/>
            <w:tcBorders>
              <w:top w:val="single" w:sz="4" w:space="0" w:color="auto"/>
              <w:left w:val="single" w:sz="4" w:space="0" w:color="auto"/>
              <w:right w:val="single" w:sz="4" w:space="0" w:color="auto"/>
            </w:tcBorders>
            <w:vAlign w:val="center"/>
          </w:tcPr>
          <w:p w14:paraId="0DA0A872"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0</w:t>
            </w:r>
          </w:p>
        </w:tc>
        <w:tc>
          <w:tcPr>
            <w:tcW w:w="408" w:type="pct"/>
            <w:vMerge w:val="restart"/>
            <w:tcBorders>
              <w:top w:val="single" w:sz="4" w:space="0" w:color="auto"/>
              <w:left w:val="single" w:sz="4" w:space="0" w:color="auto"/>
              <w:right w:val="single" w:sz="4" w:space="0" w:color="auto"/>
            </w:tcBorders>
            <w:vAlign w:val="center"/>
          </w:tcPr>
          <w:p w14:paraId="07EDCBBA" w14:textId="77777777" w:rsidR="00B86874" w:rsidRPr="008233B6" w:rsidRDefault="00B86874" w:rsidP="004D727A">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61" w:type="pct"/>
            <w:tcBorders>
              <w:top w:val="single" w:sz="4" w:space="0" w:color="auto"/>
              <w:left w:val="single" w:sz="4" w:space="0" w:color="auto"/>
              <w:right w:val="single" w:sz="4" w:space="0" w:color="auto"/>
            </w:tcBorders>
            <w:vAlign w:val="center"/>
          </w:tcPr>
          <w:p w14:paraId="48AD5F3C" w14:textId="77777777" w:rsidR="00B86874" w:rsidRPr="008233B6" w:rsidRDefault="00B86874" w:rsidP="004D727A">
            <w:pPr>
              <w:snapToGrid w:val="0"/>
              <w:jc w:val="center"/>
              <w:rPr>
                <w:rFonts w:ascii="Arial" w:hAnsi="Arial" w:cs="Arial"/>
                <w:sz w:val="18"/>
                <w:szCs w:val="18"/>
              </w:rPr>
            </w:pPr>
            <w:r>
              <w:rPr>
                <w:rFonts w:ascii="Arial" w:hAnsi="Arial" w:cs="Arial"/>
                <w:sz w:val="18"/>
                <w:szCs w:val="18"/>
              </w:rPr>
              <w:t>1445</w:t>
            </w:r>
          </w:p>
        </w:tc>
        <w:tc>
          <w:tcPr>
            <w:tcW w:w="457" w:type="pct"/>
            <w:vMerge w:val="restart"/>
            <w:tcBorders>
              <w:top w:val="single" w:sz="4" w:space="0" w:color="auto"/>
              <w:left w:val="single" w:sz="4" w:space="0" w:color="auto"/>
              <w:right w:val="single" w:sz="4" w:space="0" w:color="auto"/>
            </w:tcBorders>
            <w:vAlign w:val="center"/>
          </w:tcPr>
          <w:p w14:paraId="3E2B5145" w14:textId="77777777" w:rsidR="00B86874" w:rsidRPr="008233B6" w:rsidRDefault="00B86874" w:rsidP="004D727A">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471" w:type="pct"/>
            <w:vMerge w:val="restart"/>
            <w:tcBorders>
              <w:top w:val="single" w:sz="4" w:space="0" w:color="auto"/>
              <w:left w:val="single" w:sz="4" w:space="0" w:color="auto"/>
              <w:right w:val="single" w:sz="4" w:space="0" w:color="auto"/>
            </w:tcBorders>
            <w:vAlign w:val="center"/>
          </w:tcPr>
          <w:p w14:paraId="1ED9A10E" w14:textId="77777777" w:rsidR="00B86874" w:rsidRPr="008233B6" w:rsidRDefault="00B86874" w:rsidP="004D727A">
            <w:pPr>
              <w:tabs>
                <w:tab w:val="left" w:pos="720"/>
              </w:tabs>
              <w:jc w:val="center"/>
              <w:rPr>
                <w:rFonts w:ascii="Arial" w:hAnsi="Arial" w:cs="Arial"/>
                <w:sz w:val="18"/>
                <w:szCs w:val="18"/>
              </w:rPr>
            </w:pPr>
            <w:r w:rsidRPr="008233B6">
              <w:rPr>
                <w:rFonts w:ascii="Arial" w:hAnsi="Arial" w:cs="Arial"/>
                <w:color w:val="000000"/>
                <w:sz w:val="18"/>
                <w:szCs w:val="18"/>
              </w:rPr>
              <w:t>0m-36m, f(6)</w:t>
            </w:r>
          </w:p>
        </w:tc>
      </w:tr>
      <w:tr w:rsidR="00B86874" w:rsidRPr="008233B6" w14:paraId="48B92B1E" w14:textId="77777777" w:rsidTr="00F80E85">
        <w:trPr>
          <w:trHeight w:val="70"/>
        </w:trPr>
        <w:tc>
          <w:tcPr>
            <w:tcW w:w="183" w:type="pct"/>
            <w:vMerge/>
            <w:tcBorders>
              <w:left w:val="single" w:sz="4" w:space="0" w:color="auto"/>
              <w:bottom w:val="single" w:sz="4" w:space="0" w:color="auto"/>
              <w:right w:val="single" w:sz="4" w:space="0" w:color="auto"/>
            </w:tcBorders>
            <w:vAlign w:val="center"/>
          </w:tcPr>
          <w:p w14:paraId="27EB2F71" w14:textId="77777777" w:rsidR="00B86874" w:rsidRPr="008233B6" w:rsidRDefault="00B86874" w:rsidP="004D727A">
            <w:pPr>
              <w:rPr>
                <w:rFonts w:ascii="Arial" w:hAnsi="Arial" w:cs="Arial"/>
                <w:i/>
                <w:sz w:val="18"/>
                <w:szCs w:val="18"/>
              </w:rPr>
            </w:pPr>
          </w:p>
        </w:tc>
        <w:tc>
          <w:tcPr>
            <w:tcW w:w="1188" w:type="pct"/>
            <w:vMerge/>
            <w:tcBorders>
              <w:left w:val="single" w:sz="4" w:space="0" w:color="auto"/>
              <w:bottom w:val="single" w:sz="4" w:space="0" w:color="auto"/>
              <w:right w:val="single" w:sz="4" w:space="0" w:color="auto"/>
            </w:tcBorders>
            <w:vAlign w:val="center"/>
          </w:tcPr>
          <w:p w14:paraId="0487B9A7" w14:textId="77777777" w:rsidR="00B86874" w:rsidRPr="008233B6" w:rsidRDefault="00B86874" w:rsidP="004D727A">
            <w:pPr>
              <w:rPr>
                <w:rFonts w:ascii="Arial" w:hAnsi="Arial" w:cs="Arial"/>
                <w:color w:val="000000"/>
                <w:sz w:val="18"/>
                <w:szCs w:val="18"/>
              </w:rPr>
            </w:pPr>
          </w:p>
        </w:tc>
        <w:tc>
          <w:tcPr>
            <w:tcW w:w="492" w:type="pct"/>
            <w:tcBorders>
              <w:top w:val="single" w:sz="4" w:space="0" w:color="auto"/>
              <w:left w:val="single" w:sz="4" w:space="0" w:color="auto"/>
              <w:right w:val="single" w:sz="4" w:space="0" w:color="auto"/>
            </w:tcBorders>
            <w:vAlign w:val="center"/>
          </w:tcPr>
          <w:p w14:paraId="65E9E69A" w14:textId="77777777" w:rsidR="00B86874" w:rsidRPr="008233B6" w:rsidRDefault="00B86874" w:rsidP="008D445D">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0" w:type="pct"/>
            <w:vMerge/>
            <w:tcBorders>
              <w:left w:val="single" w:sz="4" w:space="0" w:color="auto"/>
              <w:bottom w:val="single" w:sz="4" w:space="0" w:color="auto"/>
              <w:right w:val="single" w:sz="4" w:space="0" w:color="auto"/>
            </w:tcBorders>
            <w:vAlign w:val="center"/>
          </w:tcPr>
          <w:p w14:paraId="59407EDB" w14:textId="77777777" w:rsidR="00B86874" w:rsidRPr="008233B6" w:rsidRDefault="00B86874" w:rsidP="004D727A">
            <w:pPr>
              <w:jc w:val="center"/>
              <w:rPr>
                <w:rFonts w:ascii="Arial" w:hAnsi="Arial" w:cs="Arial"/>
                <w:color w:val="000000"/>
                <w:sz w:val="18"/>
                <w:szCs w:val="18"/>
              </w:rPr>
            </w:pPr>
          </w:p>
        </w:tc>
        <w:tc>
          <w:tcPr>
            <w:tcW w:w="577" w:type="pct"/>
            <w:vMerge/>
            <w:tcBorders>
              <w:left w:val="single" w:sz="4" w:space="0" w:color="auto"/>
              <w:bottom w:val="single" w:sz="4" w:space="0" w:color="auto"/>
              <w:right w:val="single" w:sz="4" w:space="0" w:color="auto"/>
            </w:tcBorders>
            <w:vAlign w:val="center"/>
          </w:tcPr>
          <w:p w14:paraId="1A4F7A64" w14:textId="77777777" w:rsidR="00B86874" w:rsidRPr="008233B6" w:rsidRDefault="00B86874" w:rsidP="004D727A">
            <w:pPr>
              <w:jc w:val="center"/>
              <w:rPr>
                <w:rFonts w:ascii="Arial" w:hAnsi="Arial" w:cs="Arial"/>
                <w:color w:val="000000"/>
                <w:sz w:val="18"/>
                <w:szCs w:val="18"/>
              </w:rPr>
            </w:pPr>
          </w:p>
        </w:tc>
        <w:tc>
          <w:tcPr>
            <w:tcW w:w="312" w:type="pct"/>
            <w:vMerge/>
            <w:tcBorders>
              <w:left w:val="single" w:sz="4" w:space="0" w:color="auto"/>
              <w:bottom w:val="single" w:sz="4" w:space="0" w:color="auto"/>
              <w:right w:val="single" w:sz="4" w:space="0" w:color="auto"/>
            </w:tcBorders>
            <w:vAlign w:val="center"/>
          </w:tcPr>
          <w:p w14:paraId="76171834" w14:textId="77777777" w:rsidR="00B86874" w:rsidRPr="008233B6" w:rsidRDefault="00B86874" w:rsidP="004D727A">
            <w:pPr>
              <w:jc w:val="center"/>
              <w:rPr>
                <w:rFonts w:ascii="Arial" w:hAnsi="Arial" w:cs="Arial"/>
                <w:color w:val="000000"/>
                <w:sz w:val="18"/>
                <w:szCs w:val="18"/>
              </w:rPr>
            </w:pPr>
          </w:p>
        </w:tc>
        <w:tc>
          <w:tcPr>
            <w:tcW w:w="408" w:type="pct"/>
            <w:vMerge/>
            <w:tcBorders>
              <w:left w:val="single" w:sz="4" w:space="0" w:color="auto"/>
              <w:bottom w:val="single" w:sz="4" w:space="0" w:color="auto"/>
              <w:right w:val="single" w:sz="4" w:space="0" w:color="auto"/>
            </w:tcBorders>
            <w:vAlign w:val="center"/>
          </w:tcPr>
          <w:p w14:paraId="3529BB00" w14:textId="77777777" w:rsidR="00B86874" w:rsidRPr="008233B6" w:rsidRDefault="00B86874" w:rsidP="004D727A">
            <w:pPr>
              <w:tabs>
                <w:tab w:val="left" w:pos="720"/>
              </w:tabs>
              <w:jc w:val="center"/>
              <w:rPr>
                <w:rFonts w:ascii="Arial" w:hAnsi="Arial" w:cs="Arial"/>
                <w:sz w:val="18"/>
                <w:szCs w:val="18"/>
              </w:rPr>
            </w:pPr>
          </w:p>
        </w:tc>
        <w:tc>
          <w:tcPr>
            <w:tcW w:w="461" w:type="pct"/>
            <w:tcBorders>
              <w:left w:val="single" w:sz="4" w:space="0" w:color="auto"/>
              <w:right w:val="single" w:sz="4" w:space="0" w:color="auto"/>
            </w:tcBorders>
            <w:vAlign w:val="center"/>
          </w:tcPr>
          <w:p w14:paraId="1CF7C133" w14:textId="77777777" w:rsidR="00B86874" w:rsidRPr="008233B6" w:rsidRDefault="00B86874" w:rsidP="004D727A">
            <w:pPr>
              <w:snapToGrid w:val="0"/>
              <w:jc w:val="center"/>
              <w:rPr>
                <w:rFonts w:ascii="Arial" w:hAnsi="Arial" w:cs="Arial"/>
                <w:sz w:val="18"/>
                <w:szCs w:val="18"/>
              </w:rPr>
            </w:pPr>
            <w:r>
              <w:rPr>
                <w:rFonts w:ascii="Arial" w:hAnsi="Arial" w:cs="Arial"/>
                <w:sz w:val="18"/>
                <w:szCs w:val="18"/>
              </w:rPr>
              <w:t>55</w:t>
            </w:r>
          </w:p>
        </w:tc>
        <w:tc>
          <w:tcPr>
            <w:tcW w:w="457" w:type="pct"/>
            <w:vMerge/>
            <w:tcBorders>
              <w:left w:val="single" w:sz="4" w:space="0" w:color="auto"/>
              <w:bottom w:val="single" w:sz="4" w:space="0" w:color="auto"/>
              <w:right w:val="single" w:sz="4" w:space="0" w:color="auto"/>
            </w:tcBorders>
            <w:vAlign w:val="center"/>
          </w:tcPr>
          <w:p w14:paraId="67BB7EF7" w14:textId="77777777" w:rsidR="00B86874" w:rsidRPr="008233B6" w:rsidRDefault="00B86874" w:rsidP="004D727A">
            <w:pPr>
              <w:jc w:val="center"/>
              <w:rPr>
                <w:rFonts w:ascii="Arial" w:hAnsi="Arial" w:cs="Arial"/>
                <w:color w:val="000000"/>
                <w:sz w:val="18"/>
                <w:szCs w:val="18"/>
              </w:rPr>
            </w:pPr>
          </w:p>
        </w:tc>
        <w:tc>
          <w:tcPr>
            <w:tcW w:w="471" w:type="pct"/>
            <w:vMerge/>
            <w:tcBorders>
              <w:left w:val="single" w:sz="4" w:space="0" w:color="auto"/>
              <w:bottom w:val="single" w:sz="4" w:space="0" w:color="auto"/>
              <w:right w:val="single" w:sz="4" w:space="0" w:color="auto"/>
            </w:tcBorders>
            <w:vAlign w:val="center"/>
          </w:tcPr>
          <w:p w14:paraId="1F02C7D6" w14:textId="77777777" w:rsidR="00B86874" w:rsidRPr="008233B6" w:rsidRDefault="00B86874" w:rsidP="004D727A">
            <w:pPr>
              <w:tabs>
                <w:tab w:val="left" w:pos="720"/>
              </w:tabs>
              <w:jc w:val="center"/>
              <w:rPr>
                <w:rFonts w:ascii="Arial" w:hAnsi="Arial" w:cs="Arial"/>
                <w:color w:val="000000"/>
                <w:sz w:val="18"/>
                <w:szCs w:val="18"/>
              </w:rPr>
            </w:pPr>
          </w:p>
        </w:tc>
      </w:tr>
      <w:tr w:rsidR="00B86874" w:rsidRPr="008233B6" w14:paraId="2186E1B2" w14:textId="77777777" w:rsidTr="00F80E85">
        <w:trPr>
          <w:trHeight w:val="413"/>
        </w:trPr>
        <w:tc>
          <w:tcPr>
            <w:tcW w:w="183" w:type="pct"/>
            <w:vMerge w:val="restart"/>
            <w:tcBorders>
              <w:top w:val="single" w:sz="4" w:space="0" w:color="auto"/>
              <w:left w:val="single" w:sz="4" w:space="0" w:color="auto"/>
              <w:right w:val="single" w:sz="4" w:space="0" w:color="auto"/>
            </w:tcBorders>
            <w:vAlign w:val="center"/>
          </w:tcPr>
          <w:p w14:paraId="39C5E26A" w14:textId="02A06C2F" w:rsidR="00B86874" w:rsidRPr="008233B6" w:rsidRDefault="00B86874" w:rsidP="004D727A">
            <w:pPr>
              <w:rPr>
                <w:rFonts w:ascii="Arial" w:hAnsi="Arial" w:cs="Arial"/>
                <w:i/>
                <w:sz w:val="18"/>
                <w:szCs w:val="18"/>
              </w:rPr>
            </w:pPr>
            <w:r>
              <w:rPr>
                <w:rFonts w:ascii="Arial" w:hAnsi="Arial" w:cs="Arial"/>
                <w:i/>
                <w:sz w:val="18"/>
                <w:szCs w:val="18"/>
              </w:rPr>
              <w:t>C/ESF/30</w:t>
            </w:r>
          </w:p>
        </w:tc>
        <w:tc>
          <w:tcPr>
            <w:tcW w:w="1188" w:type="pct"/>
            <w:vMerge w:val="restart"/>
            <w:tcBorders>
              <w:top w:val="single" w:sz="4" w:space="0" w:color="auto"/>
              <w:left w:val="single" w:sz="4" w:space="0" w:color="auto"/>
              <w:right w:val="single" w:sz="4" w:space="0" w:color="auto"/>
            </w:tcBorders>
            <w:vAlign w:val="center"/>
          </w:tcPr>
          <w:p w14:paraId="778BC4BC" w14:textId="319209A8" w:rsidR="00B86874" w:rsidRPr="008233B6" w:rsidRDefault="00E267F4" w:rsidP="004D727A">
            <w:pPr>
              <w:rPr>
                <w:rFonts w:ascii="Arial" w:hAnsi="Arial" w:cs="Arial"/>
                <w:color w:val="000000"/>
                <w:sz w:val="18"/>
                <w:szCs w:val="18"/>
              </w:rPr>
            </w:pPr>
            <w:r>
              <w:rPr>
                <w:rFonts w:ascii="Arial" w:hAnsi="Arial" w:cs="Arial"/>
                <w:color w:val="000000"/>
                <w:sz w:val="18"/>
                <w:szCs w:val="18"/>
              </w:rPr>
              <w:t>Ú</w:t>
            </w:r>
            <w:r w:rsidR="00B86874">
              <w:rPr>
                <w:rFonts w:ascii="Arial" w:hAnsi="Arial" w:cs="Arial"/>
                <w:color w:val="000000"/>
                <w:sz w:val="18"/>
                <w:szCs w:val="18"/>
              </w:rPr>
              <w:t>častníci, jejichž situace na trhu práce se 6 měsíců po ukončení jejich účasti zlepšila</w:t>
            </w:r>
          </w:p>
        </w:tc>
        <w:tc>
          <w:tcPr>
            <w:tcW w:w="492" w:type="pct"/>
            <w:tcBorders>
              <w:top w:val="single" w:sz="4" w:space="0" w:color="auto"/>
              <w:left w:val="single" w:sz="4" w:space="0" w:color="auto"/>
              <w:bottom w:val="single" w:sz="4" w:space="0" w:color="auto"/>
              <w:right w:val="single" w:sz="4" w:space="0" w:color="auto"/>
            </w:tcBorders>
            <w:vAlign w:val="center"/>
          </w:tcPr>
          <w:p w14:paraId="48076465"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0" w:type="pct"/>
            <w:vMerge w:val="restart"/>
            <w:tcBorders>
              <w:top w:val="single" w:sz="4" w:space="0" w:color="auto"/>
              <w:left w:val="single" w:sz="4" w:space="0" w:color="auto"/>
              <w:right w:val="single" w:sz="4" w:space="0" w:color="auto"/>
            </w:tcBorders>
            <w:vAlign w:val="center"/>
          </w:tcPr>
          <w:p w14:paraId="5EA35985"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účastníci</w:t>
            </w:r>
          </w:p>
        </w:tc>
        <w:tc>
          <w:tcPr>
            <w:tcW w:w="577" w:type="pct"/>
            <w:vMerge w:val="restart"/>
            <w:tcBorders>
              <w:top w:val="single" w:sz="4" w:space="0" w:color="auto"/>
              <w:left w:val="single" w:sz="4" w:space="0" w:color="auto"/>
              <w:right w:val="single" w:sz="4" w:space="0" w:color="auto"/>
            </w:tcBorders>
            <w:vAlign w:val="center"/>
          </w:tcPr>
          <w:p w14:paraId="3BAE338F"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2" w:type="pct"/>
            <w:vMerge w:val="restart"/>
            <w:tcBorders>
              <w:top w:val="single" w:sz="4" w:space="0" w:color="auto"/>
              <w:left w:val="single" w:sz="4" w:space="0" w:color="auto"/>
              <w:right w:val="single" w:sz="4" w:space="0" w:color="auto"/>
            </w:tcBorders>
            <w:vAlign w:val="center"/>
          </w:tcPr>
          <w:p w14:paraId="24FCD289"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0</w:t>
            </w:r>
          </w:p>
        </w:tc>
        <w:tc>
          <w:tcPr>
            <w:tcW w:w="408" w:type="pct"/>
            <w:vMerge w:val="restart"/>
            <w:tcBorders>
              <w:top w:val="single" w:sz="4" w:space="0" w:color="auto"/>
              <w:left w:val="single" w:sz="4" w:space="0" w:color="auto"/>
              <w:right w:val="single" w:sz="4" w:space="0" w:color="auto"/>
            </w:tcBorders>
            <w:vAlign w:val="center"/>
          </w:tcPr>
          <w:p w14:paraId="4974BA02" w14:textId="77777777" w:rsidR="00B86874" w:rsidRPr="008233B6" w:rsidRDefault="00B86874" w:rsidP="004D727A">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61" w:type="pct"/>
            <w:tcBorders>
              <w:top w:val="single" w:sz="4" w:space="0" w:color="auto"/>
              <w:left w:val="single" w:sz="4" w:space="0" w:color="auto"/>
              <w:right w:val="single" w:sz="4" w:space="0" w:color="auto"/>
            </w:tcBorders>
            <w:vAlign w:val="center"/>
          </w:tcPr>
          <w:p w14:paraId="1E10BFB0" w14:textId="77777777" w:rsidR="00B86874" w:rsidRPr="008233B6" w:rsidRDefault="00B86874" w:rsidP="004D727A">
            <w:pPr>
              <w:snapToGrid w:val="0"/>
              <w:jc w:val="center"/>
              <w:rPr>
                <w:rFonts w:ascii="Arial" w:hAnsi="Arial" w:cs="Arial"/>
                <w:sz w:val="18"/>
                <w:szCs w:val="18"/>
              </w:rPr>
            </w:pPr>
            <w:r>
              <w:rPr>
                <w:rFonts w:ascii="Arial" w:hAnsi="Arial" w:cs="Arial"/>
                <w:sz w:val="18"/>
                <w:szCs w:val="18"/>
              </w:rPr>
              <w:t>17 435</w:t>
            </w:r>
          </w:p>
        </w:tc>
        <w:tc>
          <w:tcPr>
            <w:tcW w:w="457" w:type="pct"/>
            <w:vMerge w:val="restart"/>
            <w:tcBorders>
              <w:top w:val="single" w:sz="4" w:space="0" w:color="auto"/>
              <w:left w:val="single" w:sz="4" w:space="0" w:color="auto"/>
              <w:right w:val="single" w:sz="4" w:space="0" w:color="auto"/>
            </w:tcBorders>
            <w:vAlign w:val="center"/>
          </w:tcPr>
          <w:p w14:paraId="03967811" w14:textId="77777777" w:rsidR="00B86874" w:rsidRPr="008233B6" w:rsidRDefault="00B86874" w:rsidP="004D727A">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471" w:type="pct"/>
            <w:vMerge w:val="restart"/>
            <w:tcBorders>
              <w:top w:val="single" w:sz="4" w:space="0" w:color="auto"/>
              <w:left w:val="single" w:sz="4" w:space="0" w:color="auto"/>
              <w:right w:val="single" w:sz="4" w:space="0" w:color="auto"/>
            </w:tcBorders>
            <w:vAlign w:val="center"/>
          </w:tcPr>
          <w:p w14:paraId="3E88CF56" w14:textId="77777777" w:rsidR="00B86874" w:rsidRPr="008233B6" w:rsidRDefault="00B86874" w:rsidP="004D727A">
            <w:pPr>
              <w:tabs>
                <w:tab w:val="left" w:pos="720"/>
              </w:tabs>
              <w:jc w:val="center"/>
              <w:rPr>
                <w:rFonts w:ascii="Arial" w:hAnsi="Arial" w:cs="Arial"/>
                <w:sz w:val="18"/>
                <w:szCs w:val="18"/>
              </w:rPr>
            </w:pPr>
            <w:r w:rsidRPr="008233B6">
              <w:rPr>
                <w:rFonts w:ascii="Arial" w:hAnsi="Arial" w:cs="Arial"/>
                <w:color w:val="000000"/>
                <w:sz w:val="18"/>
                <w:szCs w:val="18"/>
              </w:rPr>
              <w:t>0m-36m, f(12)</w:t>
            </w:r>
          </w:p>
        </w:tc>
      </w:tr>
      <w:tr w:rsidR="00B86874" w:rsidRPr="008233B6" w14:paraId="046F8CB9" w14:textId="77777777" w:rsidTr="00F80E85">
        <w:trPr>
          <w:trHeight w:val="392"/>
        </w:trPr>
        <w:tc>
          <w:tcPr>
            <w:tcW w:w="183" w:type="pct"/>
            <w:vMerge/>
            <w:tcBorders>
              <w:left w:val="single" w:sz="4" w:space="0" w:color="auto"/>
              <w:right w:val="single" w:sz="4" w:space="0" w:color="auto"/>
            </w:tcBorders>
            <w:vAlign w:val="center"/>
          </w:tcPr>
          <w:p w14:paraId="4E8D4021" w14:textId="77777777" w:rsidR="00B86874" w:rsidRPr="008233B6" w:rsidRDefault="00B86874" w:rsidP="004D727A">
            <w:pPr>
              <w:rPr>
                <w:rFonts w:ascii="Arial" w:hAnsi="Arial" w:cs="Arial"/>
                <w:i/>
                <w:sz w:val="18"/>
                <w:szCs w:val="18"/>
              </w:rPr>
            </w:pPr>
          </w:p>
        </w:tc>
        <w:tc>
          <w:tcPr>
            <w:tcW w:w="1188" w:type="pct"/>
            <w:vMerge/>
            <w:tcBorders>
              <w:left w:val="single" w:sz="4" w:space="0" w:color="auto"/>
              <w:right w:val="single" w:sz="4" w:space="0" w:color="auto"/>
            </w:tcBorders>
            <w:vAlign w:val="center"/>
          </w:tcPr>
          <w:p w14:paraId="1BE2235B" w14:textId="77777777" w:rsidR="00B86874" w:rsidRPr="008233B6" w:rsidRDefault="00B86874" w:rsidP="004D727A">
            <w:pPr>
              <w:rPr>
                <w:rFonts w:ascii="Arial" w:hAnsi="Arial" w:cs="Arial"/>
                <w:color w:val="000000"/>
                <w:sz w:val="18"/>
                <w:szCs w:val="18"/>
              </w:rPr>
            </w:pPr>
          </w:p>
        </w:tc>
        <w:tc>
          <w:tcPr>
            <w:tcW w:w="492" w:type="pct"/>
            <w:tcBorders>
              <w:top w:val="single" w:sz="4" w:space="0" w:color="auto"/>
              <w:left w:val="single" w:sz="4" w:space="0" w:color="auto"/>
              <w:right w:val="single" w:sz="4" w:space="0" w:color="auto"/>
            </w:tcBorders>
            <w:vAlign w:val="center"/>
          </w:tcPr>
          <w:p w14:paraId="4D732D14" w14:textId="77777777" w:rsidR="00B86874" w:rsidRPr="008233B6" w:rsidRDefault="00B86874" w:rsidP="00592133">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0" w:type="pct"/>
            <w:vMerge/>
            <w:tcBorders>
              <w:left w:val="single" w:sz="4" w:space="0" w:color="auto"/>
              <w:right w:val="single" w:sz="4" w:space="0" w:color="auto"/>
            </w:tcBorders>
            <w:vAlign w:val="center"/>
          </w:tcPr>
          <w:p w14:paraId="56953BFE" w14:textId="77777777" w:rsidR="00B86874" w:rsidRPr="008233B6" w:rsidRDefault="00B86874" w:rsidP="004D727A">
            <w:pPr>
              <w:jc w:val="center"/>
              <w:rPr>
                <w:rFonts w:ascii="Arial" w:hAnsi="Arial" w:cs="Arial"/>
                <w:color w:val="000000"/>
                <w:sz w:val="18"/>
                <w:szCs w:val="18"/>
              </w:rPr>
            </w:pPr>
          </w:p>
        </w:tc>
        <w:tc>
          <w:tcPr>
            <w:tcW w:w="577" w:type="pct"/>
            <w:vMerge/>
            <w:tcBorders>
              <w:left w:val="single" w:sz="4" w:space="0" w:color="auto"/>
              <w:right w:val="single" w:sz="4" w:space="0" w:color="auto"/>
            </w:tcBorders>
            <w:vAlign w:val="center"/>
          </w:tcPr>
          <w:p w14:paraId="362B7669" w14:textId="77777777" w:rsidR="00B86874" w:rsidRPr="008233B6" w:rsidRDefault="00B86874" w:rsidP="004D727A">
            <w:pPr>
              <w:jc w:val="center"/>
              <w:rPr>
                <w:rFonts w:ascii="Arial" w:hAnsi="Arial" w:cs="Arial"/>
                <w:color w:val="000000"/>
                <w:sz w:val="18"/>
                <w:szCs w:val="18"/>
              </w:rPr>
            </w:pPr>
          </w:p>
        </w:tc>
        <w:tc>
          <w:tcPr>
            <w:tcW w:w="312" w:type="pct"/>
            <w:vMerge/>
            <w:tcBorders>
              <w:left w:val="single" w:sz="4" w:space="0" w:color="auto"/>
              <w:right w:val="single" w:sz="4" w:space="0" w:color="auto"/>
            </w:tcBorders>
            <w:vAlign w:val="center"/>
          </w:tcPr>
          <w:p w14:paraId="3C6A6CA4" w14:textId="77777777" w:rsidR="00B86874" w:rsidRPr="008233B6" w:rsidRDefault="00B86874" w:rsidP="004D727A">
            <w:pPr>
              <w:jc w:val="center"/>
              <w:rPr>
                <w:rFonts w:ascii="Arial" w:hAnsi="Arial" w:cs="Arial"/>
                <w:color w:val="000000"/>
                <w:sz w:val="18"/>
                <w:szCs w:val="18"/>
              </w:rPr>
            </w:pPr>
          </w:p>
        </w:tc>
        <w:tc>
          <w:tcPr>
            <w:tcW w:w="408" w:type="pct"/>
            <w:vMerge/>
            <w:tcBorders>
              <w:left w:val="single" w:sz="4" w:space="0" w:color="auto"/>
              <w:right w:val="single" w:sz="4" w:space="0" w:color="auto"/>
            </w:tcBorders>
            <w:vAlign w:val="center"/>
          </w:tcPr>
          <w:p w14:paraId="1B1A2073" w14:textId="77777777" w:rsidR="00B86874" w:rsidRPr="008233B6" w:rsidRDefault="00B86874" w:rsidP="004D727A">
            <w:pPr>
              <w:tabs>
                <w:tab w:val="left" w:pos="720"/>
              </w:tabs>
              <w:jc w:val="center"/>
              <w:rPr>
                <w:rFonts w:ascii="Arial" w:hAnsi="Arial" w:cs="Arial"/>
                <w:sz w:val="18"/>
                <w:szCs w:val="18"/>
              </w:rPr>
            </w:pPr>
          </w:p>
        </w:tc>
        <w:tc>
          <w:tcPr>
            <w:tcW w:w="461" w:type="pct"/>
            <w:tcBorders>
              <w:left w:val="single" w:sz="4" w:space="0" w:color="auto"/>
              <w:right w:val="single" w:sz="4" w:space="0" w:color="auto"/>
            </w:tcBorders>
            <w:vAlign w:val="center"/>
          </w:tcPr>
          <w:p w14:paraId="545BABA6" w14:textId="77777777" w:rsidR="00B86874" w:rsidRPr="008233B6" w:rsidRDefault="00B86874" w:rsidP="004D727A">
            <w:pPr>
              <w:snapToGrid w:val="0"/>
              <w:jc w:val="center"/>
              <w:rPr>
                <w:rFonts w:ascii="Arial" w:hAnsi="Arial" w:cs="Arial"/>
                <w:sz w:val="18"/>
                <w:szCs w:val="18"/>
              </w:rPr>
            </w:pPr>
            <w:r>
              <w:rPr>
                <w:rFonts w:ascii="Arial" w:hAnsi="Arial" w:cs="Arial"/>
                <w:sz w:val="18"/>
                <w:szCs w:val="18"/>
              </w:rPr>
              <w:t>665</w:t>
            </w:r>
          </w:p>
        </w:tc>
        <w:tc>
          <w:tcPr>
            <w:tcW w:w="457" w:type="pct"/>
            <w:vMerge/>
            <w:tcBorders>
              <w:left w:val="single" w:sz="4" w:space="0" w:color="auto"/>
              <w:right w:val="single" w:sz="4" w:space="0" w:color="auto"/>
            </w:tcBorders>
            <w:vAlign w:val="center"/>
          </w:tcPr>
          <w:p w14:paraId="5BD4F145" w14:textId="77777777" w:rsidR="00B86874" w:rsidRPr="008233B6" w:rsidRDefault="00B86874" w:rsidP="004D727A">
            <w:pPr>
              <w:jc w:val="center"/>
              <w:rPr>
                <w:rFonts w:ascii="Arial" w:hAnsi="Arial" w:cs="Arial"/>
                <w:color w:val="000000"/>
                <w:sz w:val="18"/>
                <w:szCs w:val="18"/>
              </w:rPr>
            </w:pPr>
          </w:p>
        </w:tc>
        <w:tc>
          <w:tcPr>
            <w:tcW w:w="471" w:type="pct"/>
            <w:vMerge/>
            <w:tcBorders>
              <w:left w:val="single" w:sz="4" w:space="0" w:color="auto"/>
              <w:right w:val="single" w:sz="4" w:space="0" w:color="auto"/>
            </w:tcBorders>
            <w:vAlign w:val="center"/>
          </w:tcPr>
          <w:p w14:paraId="1338C879" w14:textId="77777777" w:rsidR="00B86874" w:rsidRPr="008233B6" w:rsidRDefault="00B86874" w:rsidP="004D727A">
            <w:pPr>
              <w:tabs>
                <w:tab w:val="left" w:pos="720"/>
              </w:tabs>
              <w:jc w:val="center"/>
              <w:rPr>
                <w:rFonts w:ascii="Arial" w:hAnsi="Arial" w:cs="Arial"/>
                <w:color w:val="000000"/>
                <w:sz w:val="18"/>
                <w:szCs w:val="18"/>
              </w:rPr>
            </w:pPr>
          </w:p>
        </w:tc>
      </w:tr>
      <w:tr w:rsidR="00B86874" w:rsidRPr="008233B6" w14:paraId="3B66A9DA" w14:textId="77777777" w:rsidTr="00F80E85">
        <w:trPr>
          <w:trHeight w:val="868"/>
        </w:trPr>
        <w:tc>
          <w:tcPr>
            <w:tcW w:w="183" w:type="pct"/>
            <w:vMerge w:val="restart"/>
            <w:tcBorders>
              <w:left w:val="single" w:sz="4" w:space="0" w:color="auto"/>
              <w:right w:val="single" w:sz="4" w:space="0" w:color="auto"/>
            </w:tcBorders>
            <w:vAlign w:val="center"/>
          </w:tcPr>
          <w:p w14:paraId="4676429D" w14:textId="726C6DD1" w:rsidR="00B86874" w:rsidRPr="008233B6" w:rsidRDefault="00B86874" w:rsidP="008B03D8">
            <w:pPr>
              <w:rPr>
                <w:rFonts w:ascii="Arial" w:hAnsi="Arial" w:cs="Arial"/>
                <w:i/>
                <w:sz w:val="18"/>
                <w:szCs w:val="18"/>
              </w:rPr>
            </w:pPr>
            <w:r>
              <w:rPr>
                <w:rFonts w:ascii="Arial" w:hAnsi="Arial" w:cs="Arial"/>
                <w:i/>
                <w:sz w:val="18"/>
                <w:szCs w:val="18"/>
              </w:rPr>
              <w:t>C/ESF/28</w:t>
            </w:r>
          </w:p>
        </w:tc>
        <w:tc>
          <w:tcPr>
            <w:tcW w:w="1188" w:type="pct"/>
            <w:vMerge w:val="restart"/>
            <w:tcBorders>
              <w:left w:val="single" w:sz="4" w:space="0" w:color="auto"/>
              <w:right w:val="single" w:sz="4" w:space="0" w:color="auto"/>
            </w:tcBorders>
            <w:vAlign w:val="center"/>
          </w:tcPr>
          <w:p w14:paraId="41E65DB9" w14:textId="77777777" w:rsidR="00B86874" w:rsidRPr="008233B6" w:rsidRDefault="00B86874" w:rsidP="008B03D8">
            <w:pPr>
              <w:rPr>
                <w:rFonts w:ascii="Arial" w:hAnsi="Arial" w:cs="Arial"/>
                <w:color w:val="000000"/>
                <w:sz w:val="18"/>
                <w:szCs w:val="18"/>
              </w:rPr>
            </w:pPr>
            <w:r w:rsidRPr="00B414EE">
              <w:rPr>
                <w:rFonts w:ascii="Arial" w:hAnsi="Arial" w:cs="Arial"/>
                <w:color w:val="000000"/>
                <w:sz w:val="18"/>
                <w:szCs w:val="18"/>
              </w:rPr>
              <w:t>Znevýhodnění účastníci, kteří po ukončení své účasti hledají zaměstnání, jsou v procesu vzdělávání/ odborné přípravy, rozšiřují si kvalifikaci nebo jsou zaměstnaní, a to i OSVČ</w:t>
            </w:r>
          </w:p>
        </w:tc>
        <w:tc>
          <w:tcPr>
            <w:tcW w:w="492" w:type="pct"/>
            <w:tcBorders>
              <w:top w:val="single" w:sz="4" w:space="0" w:color="auto"/>
              <w:left w:val="single" w:sz="4" w:space="0" w:color="auto"/>
              <w:bottom w:val="single" w:sz="4" w:space="0" w:color="auto"/>
              <w:right w:val="single" w:sz="4" w:space="0" w:color="auto"/>
            </w:tcBorders>
            <w:vAlign w:val="center"/>
          </w:tcPr>
          <w:p w14:paraId="3DA65022" w14:textId="77777777" w:rsidR="00B86874" w:rsidRPr="008233B6" w:rsidRDefault="00B86874" w:rsidP="008B03D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0" w:type="pct"/>
            <w:vMerge w:val="restart"/>
            <w:tcBorders>
              <w:left w:val="single" w:sz="4" w:space="0" w:color="auto"/>
              <w:right w:val="single" w:sz="4" w:space="0" w:color="auto"/>
            </w:tcBorders>
            <w:vAlign w:val="center"/>
          </w:tcPr>
          <w:p w14:paraId="305CFE98" w14:textId="77777777" w:rsidR="00B86874" w:rsidRPr="008233B6" w:rsidRDefault="00B86874" w:rsidP="008B03D8">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77" w:type="pct"/>
            <w:vMerge w:val="restart"/>
            <w:tcBorders>
              <w:left w:val="single" w:sz="4" w:space="0" w:color="auto"/>
              <w:right w:val="single" w:sz="4" w:space="0" w:color="auto"/>
            </w:tcBorders>
            <w:vAlign w:val="center"/>
          </w:tcPr>
          <w:p w14:paraId="7A9FE9AD" w14:textId="77777777" w:rsidR="00B86874" w:rsidRPr="008233B6" w:rsidRDefault="00B86874" w:rsidP="008B03D8">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2" w:type="pct"/>
            <w:vMerge w:val="restart"/>
            <w:tcBorders>
              <w:left w:val="single" w:sz="4" w:space="0" w:color="auto"/>
              <w:right w:val="single" w:sz="4" w:space="0" w:color="auto"/>
            </w:tcBorders>
            <w:vAlign w:val="center"/>
          </w:tcPr>
          <w:p w14:paraId="63D49798" w14:textId="77777777" w:rsidR="00B86874" w:rsidRPr="008233B6" w:rsidRDefault="00B86874" w:rsidP="008B03D8">
            <w:pPr>
              <w:jc w:val="center"/>
              <w:rPr>
                <w:rFonts w:ascii="Arial" w:hAnsi="Arial" w:cs="Arial"/>
                <w:color w:val="000000"/>
                <w:sz w:val="18"/>
                <w:szCs w:val="18"/>
              </w:rPr>
            </w:pPr>
            <w:r>
              <w:rPr>
                <w:rFonts w:ascii="Arial" w:hAnsi="Arial" w:cs="Arial"/>
                <w:color w:val="000000"/>
                <w:sz w:val="18"/>
                <w:szCs w:val="18"/>
              </w:rPr>
              <w:t>0</w:t>
            </w:r>
          </w:p>
        </w:tc>
        <w:tc>
          <w:tcPr>
            <w:tcW w:w="408" w:type="pct"/>
            <w:vMerge w:val="restart"/>
            <w:tcBorders>
              <w:left w:val="single" w:sz="4" w:space="0" w:color="auto"/>
              <w:right w:val="single" w:sz="4" w:space="0" w:color="auto"/>
            </w:tcBorders>
            <w:vAlign w:val="center"/>
          </w:tcPr>
          <w:p w14:paraId="409F4DDC" w14:textId="77777777" w:rsidR="00B86874" w:rsidRPr="008233B6" w:rsidRDefault="00B86874" w:rsidP="008B03D8">
            <w:pPr>
              <w:tabs>
                <w:tab w:val="left" w:pos="720"/>
              </w:tabs>
              <w:jc w:val="center"/>
              <w:rPr>
                <w:rFonts w:ascii="Arial" w:hAnsi="Arial" w:cs="Arial"/>
                <w:sz w:val="18"/>
                <w:szCs w:val="18"/>
              </w:rPr>
            </w:pPr>
            <w:r w:rsidRPr="008233B6">
              <w:rPr>
                <w:rFonts w:ascii="Arial" w:hAnsi="Arial" w:cs="Arial"/>
                <w:sz w:val="18"/>
                <w:szCs w:val="18"/>
              </w:rPr>
              <w:t>2014</w:t>
            </w:r>
          </w:p>
        </w:tc>
        <w:tc>
          <w:tcPr>
            <w:tcW w:w="461" w:type="pct"/>
            <w:tcBorders>
              <w:left w:val="single" w:sz="4" w:space="0" w:color="auto"/>
              <w:right w:val="single" w:sz="4" w:space="0" w:color="auto"/>
            </w:tcBorders>
            <w:vAlign w:val="center"/>
          </w:tcPr>
          <w:p w14:paraId="3A7AD6C0" w14:textId="77777777" w:rsidR="00B86874" w:rsidRDefault="00B86874" w:rsidP="008B03D8">
            <w:pPr>
              <w:snapToGrid w:val="0"/>
              <w:jc w:val="center"/>
              <w:rPr>
                <w:rFonts w:ascii="Arial" w:hAnsi="Arial" w:cs="Arial"/>
                <w:sz w:val="18"/>
                <w:szCs w:val="18"/>
              </w:rPr>
            </w:pPr>
            <w:r>
              <w:rPr>
                <w:rFonts w:ascii="Arial" w:hAnsi="Arial" w:cs="Arial"/>
                <w:sz w:val="18"/>
                <w:szCs w:val="18"/>
              </w:rPr>
              <w:t>5 876</w:t>
            </w:r>
          </w:p>
        </w:tc>
        <w:tc>
          <w:tcPr>
            <w:tcW w:w="457" w:type="pct"/>
            <w:vMerge w:val="restart"/>
            <w:tcBorders>
              <w:left w:val="single" w:sz="4" w:space="0" w:color="auto"/>
              <w:right w:val="single" w:sz="4" w:space="0" w:color="auto"/>
            </w:tcBorders>
            <w:vAlign w:val="center"/>
          </w:tcPr>
          <w:p w14:paraId="158D57D3" w14:textId="77777777" w:rsidR="00B86874" w:rsidRPr="008233B6" w:rsidRDefault="00B86874" w:rsidP="008B03D8">
            <w:pPr>
              <w:jc w:val="center"/>
              <w:rPr>
                <w:rFonts w:ascii="Arial" w:hAnsi="Arial" w:cs="Arial"/>
                <w:color w:val="000000"/>
                <w:sz w:val="18"/>
                <w:szCs w:val="18"/>
              </w:rPr>
            </w:pPr>
            <w:r>
              <w:rPr>
                <w:rFonts w:ascii="Arial" w:hAnsi="Arial" w:cs="Arial"/>
                <w:color w:val="000000"/>
                <w:sz w:val="18"/>
                <w:szCs w:val="18"/>
              </w:rPr>
              <w:t>příjemce</w:t>
            </w:r>
          </w:p>
        </w:tc>
        <w:tc>
          <w:tcPr>
            <w:tcW w:w="471" w:type="pct"/>
            <w:vMerge w:val="restart"/>
            <w:tcBorders>
              <w:left w:val="single" w:sz="4" w:space="0" w:color="auto"/>
              <w:right w:val="single" w:sz="4" w:space="0" w:color="auto"/>
            </w:tcBorders>
            <w:vAlign w:val="center"/>
          </w:tcPr>
          <w:p w14:paraId="6A6EE57C" w14:textId="77777777" w:rsidR="00B86874" w:rsidRPr="008233B6" w:rsidRDefault="00B86874" w:rsidP="008B03D8">
            <w:pPr>
              <w:tabs>
                <w:tab w:val="left" w:pos="720"/>
              </w:tabs>
              <w:jc w:val="center"/>
              <w:rPr>
                <w:rFonts w:ascii="Arial" w:hAnsi="Arial" w:cs="Arial"/>
                <w:color w:val="000000"/>
                <w:sz w:val="18"/>
                <w:szCs w:val="18"/>
              </w:rPr>
            </w:pPr>
            <w:r>
              <w:rPr>
                <w:rFonts w:ascii="Arial" w:hAnsi="Arial" w:cs="Arial"/>
                <w:color w:val="000000"/>
                <w:sz w:val="18"/>
                <w:szCs w:val="18"/>
              </w:rPr>
              <w:t>0m</w:t>
            </w:r>
          </w:p>
        </w:tc>
      </w:tr>
      <w:tr w:rsidR="00B86874" w:rsidRPr="008233B6" w14:paraId="48B92A1C" w14:textId="77777777" w:rsidTr="00F80E85">
        <w:trPr>
          <w:trHeight w:val="190"/>
        </w:trPr>
        <w:tc>
          <w:tcPr>
            <w:tcW w:w="183" w:type="pct"/>
            <w:vMerge/>
            <w:tcBorders>
              <w:left w:val="single" w:sz="4" w:space="0" w:color="auto"/>
              <w:right w:val="single" w:sz="4" w:space="0" w:color="auto"/>
            </w:tcBorders>
            <w:vAlign w:val="center"/>
          </w:tcPr>
          <w:p w14:paraId="6C8EE7EF" w14:textId="77777777" w:rsidR="00B86874" w:rsidRPr="008233B6" w:rsidRDefault="00B86874" w:rsidP="008B03D8">
            <w:pPr>
              <w:rPr>
                <w:rFonts w:ascii="Arial" w:hAnsi="Arial" w:cs="Arial"/>
                <w:i/>
                <w:sz w:val="18"/>
                <w:szCs w:val="18"/>
              </w:rPr>
            </w:pPr>
          </w:p>
        </w:tc>
        <w:tc>
          <w:tcPr>
            <w:tcW w:w="1188" w:type="pct"/>
            <w:vMerge/>
            <w:tcBorders>
              <w:left w:val="single" w:sz="4" w:space="0" w:color="auto"/>
              <w:right w:val="single" w:sz="4" w:space="0" w:color="auto"/>
            </w:tcBorders>
            <w:vAlign w:val="center"/>
          </w:tcPr>
          <w:p w14:paraId="4164B090" w14:textId="77777777" w:rsidR="00B86874" w:rsidRPr="00B414EE" w:rsidRDefault="00B86874" w:rsidP="008B03D8">
            <w:pPr>
              <w:rPr>
                <w:rFonts w:ascii="Arial" w:hAnsi="Arial" w:cs="Arial"/>
                <w:color w:val="000000"/>
                <w:sz w:val="18"/>
                <w:szCs w:val="18"/>
              </w:rPr>
            </w:pPr>
          </w:p>
        </w:tc>
        <w:tc>
          <w:tcPr>
            <w:tcW w:w="492" w:type="pct"/>
            <w:tcBorders>
              <w:top w:val="single" w:sz="4" w:space="0" w:color="auto"/>
              <w:left w:val="single" w:sz="4" w:space="0" w:color="auto"/>
              <w:bottom w:val="single" w:sz="4" w:space="0" w:color="auto"/>
              <w:right w:val="single" w:sz="4" w:space="0" w:color="auto"/>
            </w:tcBorders>
            <w:vAlign w:val="center"/>
          </w:tcPr>
          <w:p w14:paraId="10E6CFD8" w14:textId="0ACFEFEA" w:rsidR="00B86874" w:rsidRPr="008233B6" w:rsidRDefault="00B86874" w:rsidP="00EB5867">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0" w:type="pct"/>
            <w:vMerge/>
            <w:tcBorders>
              <w:left w:val="single" w:sz="4" w:space="0" w:color="auto"/>
              <w:right w:val="single" w:sz="4" w:space="0" w:color="auto"/>
            </w:tcBorders>
            <w:vAlign w:val="center"/>
          </w:tcPr>
          <w:p w14:paraId="01C04480" w14:textId="77777777" w:rsidR="00B86874" w:rsidRPr="008233B6" w:rsidRDefault="00B86874" w:rsidP="008B03D8">
            <w:pPr>
              <w:jc w:val="center"/>
              <w:rPr>
                <w:rFonts w:ascii="Arial" w:hAnsi="Arial" w:cs="Arial"/>
                <w:color w:val="000000"/>
                <w:sz w:val="18"/>
                <w:szCs w:val="18"/>
              </w:rPr>
            </w:pPr>
          </w:p>
        </w:tc>
        <w:tc>
          <w:tcPr>
            <w:tcW w:w="577" w:type="pct"/>
            <w:vMerge/>
            <w:tcBorders>
              <w:left w:val="single" w:sz="4" w:space="0" w:color="auto"/>
              <w:right w:val="single" w:sz="4" w:space="0" w:color="auto"/>
            </w:tcBorders>
            <w:vAlign w:val="center"/>
          </w:tcPr>
          <w:p w14:paraId="48108A5D" w14:textId="77777777" w:rsidR="00B86874" w:rsidRPr="008233B6" w:rsidRDefault="00B86874" w:rsidP="008B03D8">
            <w:pPr>
              <w:jc w:val="center"/>
              <w:rPr>
                <w:rFonts w:ascii="Arial" w:hAnsi="Arial" w:cs="Arial"/>
                <w:color w:val="000000"/>
                <w:sz w:val="18"/>
                <w:szCs w:val="18"/>
              </w:rPr>
            </w:pPr>
          </w:p>
        </w:tc>
        <w:tc>
          <w:tcPr>
            <w:tcW w:w="312" w:type="pct"/>
            <w:vMerge/>
            <w:tcBorders>
              <w:left w:val="single" w:sz="4" w:space="0" w:color="auto"/>
              <w:right w:val="single" w:sz="4" w:space="0" w:color="auto"/>
            </w:tcBorders>
            <w:vAlign w:val="center"/>
          </w:tcPr>
          <w:p w14:paraId="3D98DD8A" w14:textId="77777777" w:rsidR="00B86874" w:rsidRPr="008233B6" w:rsidRDefault="00B86874" w:rsidP="008B03D8">
            <w:pPr>
              <w:jc w:val="center"/>
              <w:rPr>
                <w:rFonts w:ascii="Arial" w:hAnsi="Arial" w:cs="Arial"/>
                <w:color w:val="000000"/>
                <w:sz w:val="18"/>
                <w:szCs w:val="18"/>
              </w:rPr>
            </w:pPr>
          </w:p>
        </w:tc>
        <w:tc>
          <w:tcPr>
            <w:tcW w:w="408" w:type="pct"/>
            <w:vMerge/>
            <w:tcBorders>
              <w:left w:val="single" w:sz="4" w:space="0" w:color="auto"/>
              <w:right w:val="single" w:sz="4" w:space="0" w:color="auto"/>
            </w:tcBorders>
            <w:vAlign w:val="center"/>
          </w:tcPr>
          <w:p w14:paraId="0CF7625B" w14:textId="77777777" w:rsidR="00B86874" w:rsidRPr="008233B6" w:rsidRDefault="00B86874" w:rsidP="008B03D8">
            <w:pPr>
              <w:tabs>
                <w:tab w:val="left" w:pos="720"/>
              </w:tabs>
              <w:jc w:val="center"/>
              <w:rPr>
                <w:rFonts w:ascii="Arial" w:hAnsi="Arial" w:cs="Arial"/>
                <w:sz w:val="18"/>
                <w:szCs w:val="18"/>
              </w:rPr>
            </w:pPr>
          </w:p>
        </w:tc>
        <w:tc>
          <w:tcPr>
            <w:tcW w:w="461" w:type="pct"/>
            <w:tcBorders>
              <w:left w:val="single" w:sz="4" w:space="0" w:color="auto"/>
              <w:right w:val="single" w:sz="4" w:space="0" w:color="auto"/>
            </w:tcBorders>
            <w:vAlign w:val="center"/>
          </w:tcPr>
          <w:p w14:paraId="0984EC0B" w14:textId="77777777" w:rsidR="00B86874" w:rsidRDefault="00B86874" w:rsidP="008B03D8">
            <w:pPr>
              <w:snapToGrid w:val="0"/>
              <w:jc w:val="center"/>
              <w:rPr>
                <w:rFonts w:ascii="Arial" w:hAnsi="Arial" w:cs="Arial"/>
                <w:sz w:val="18"/>
                <w:szCs w:val="18"/>
              </w:rPr>
            </w:pPr>
            <w:r>
              <w:rPr>
                <w:rFonts w:ascii="Arial" w:hAnsi="Arial" w:cs="Arial"/>
                <w:sz w:val="18"/>
                <w:szCs w:val="18"/>
              </w:rPr>
              <w:t>224</w:t>
            </w:r>
          </w:p>
        </w:tc>
        <w:tc>
          <w:tcPr>
            <w:tcW w:w="457" w:type="pct"/>
            <w:vMerge/>
            <w:tcBorders>
              <w:left w:val="single" w:sz="4" w:space="0" w:color="auto"/>
              <w:right w:val="single" w:sz="4" w:space="0" w:color="auto"/>
            </w:tcBorders>
            <w:vAlign w:val="center"/>
          </w:tcPr>
          <w:p w14:paraId="4B601133" w14:textId="77777777" w:rsidR="00B86874" w:rsidRPr="008233B6" w:rsidRDefault="00B86874" w:rsidP="008B03D8">
            <w:pPr>
              <w:jc w:val="center"/>
              <w:rPr>
                <w:rFonts w:ascii="Arial" w:hAnsi="Arial" w:cs="Arial"/>
                <w:color w:val="000000"/>
                <w:sz w:val="18"/>
                <w:szCs w:val="18"/>
              </w:rPr>
            </w:pPr>
          </w:p>
        </w:tc>
        <w:tc>
          <w:tcPr>
            <w:tcW w:w="471" w:type="pct"/>
            <w:vMerge/>
            <w:tcBorders>
              <w:left w:val="single" w:sz="4" w:space="0" w:color="auto"/>
              <w:right w:val="single" w:sz="4" w:space="0" w:color="auto"/>
            </w:tcBorders>
            <w:vAlign w:val="center"/>
          </w:tcPr>
          <w:p w14:paraId="3F80BC00" w14:textId="77777777" w:rsidR="00B86874" w:rsidRPr="008233B6" w:rsidRDefault="00B86874" w:rsidP="008B03D8">
            <w:pPr>
              <w:tabs>
                <w:tab w:val="left" w:pos="720"/>
              </w:tabs>
              <w:jc w:val="center"/>
              <w:rPr>
                <w:rFonts w:ascii="Arial" w:hAnsi="Arial" w:cs="Arial"/>
                <w:color w:val="000000"/>
                <w:sz w:val="18"/>
                <w:szCs w:val="18"/>
              </w:rPr>
            </w:pPr>
          </w:p>
        </w:tc>
      </w:tr>
      <w:tr w:rsidR="00B86874" w:rsidRPr="008233B6" w14:paraId="49C64FCE" w14:textId="77777777" w:rsidTr="00E267F4">
        <w:trPr>
          <w:trHeight w:val="444"/>
        </w:trPr>
        <w:tc>
          <w:tcPr>
            <w:tcW w:w="183" w:type="pct"/>
            <w:vMerge w:val="restart"/>
            <w:tcBorders>
              <w:left w:val="single" w:sz="4" w:space="0" w:color="auto"/>
              <w:right w:val="single" w:sz="4" w:space="0" w:color="auto"/>
            </w:tcBorders>
            <w:vAlign w:val="center"/>
          </w:tcPr>
          <w:p w14:paraId="02915369" w14:textId="44BDEB21" w:rsidR="00B86874" w:rsidRPr="008233B6" w:rsidRDefault="00B86874" w:rsidP="008B03D8">
            <w:pPr>
              <w:rPr>
                <w:rFonts w:ascii="Arial" w:hAnsi="Arial" w:cs="Arial"/>
                <w:i/>
                <w:sz w:val="18"/>
                <w:szCs w:val="18"/>
              </w:rPr>
            </w:pPr>
            <w:r>
              <w:rPr>
                <w:rFonts w:ascii="Arial" w:hAnsi="Arial" w:cs="Arial"/>
                <w:i/>
                <w:sz w:val="18"/>
                <w:szCs w:val="18"/>
              </w:rPr>
              <w:t>C/ESF/31</w:t>
            </w:r>
          </w:p>
        </w:tc>
        <w:tc>
          <w:tcPr>
            <w:tcW w:w="1188" w:type="pct"/>
            <w:vMerge w:val="restart"/>
            <w:tcBorders>
              <w:left w:val="single" w:sz="4" w:space="0" w:color="auto"/>
              <w:right w:val="single" w:sz="4" w:space="0" w:color="auto"/>
            </w:tcBorders>
            <w:vAlign w:val="center"/>
          </w:tcPr>
          <w:p w14:paraId="1C399174" w14:textId="77777777" w:rsidR="00B86874" w:rsidRPr="008233B6" w:rsidRDefault="00B86874" w:rsidP="008B03D8">
            <w:pPr>
              <w:rPr>
                <w:rFonts w:ascii="Arial" w:hAnsi="Arial" w:cs="Arial"/>
                <w:color w:val="000000"/>
                <w:sz w:val="18"/>
                <w:szCs w:val="18"/>
              </w:rPr>
            </w:pPr>
            <w:r w:rsidRPr="00B414EE">
              <w:rPr>
                <w:rFonts w:ascii="Arial" w:hAnsi="Arial" w:cs="Arial"/>
                <w:color w:val="000000"/>
                <w:sz w:val="18"/>
                <w:szCs w:val="18"/>
              </w:rPr>
              <w:t>Účastníci ve věku nad 54 let zaměstnaní do 6 měsíců po ukončení své účasti, včetně OSVČ</w:t>
            </w:r>
          </w:p>
        </w:tc>
        <w:tc>
          <w:tcPr>
            <w:tcW w:w="492" w:type="pct"/>
            <w:tcBorders>
              <w:top w:val="single" w:sz="4" w:space="0" w:color="auto"/>
              <w:left w:val="single" w:sz="4" w:space="0" w:color="auto"/>
              <w:bottom w:val="single" w:sz="4" w:space="0" w:color="auto"/>
              <w:right w:val="single" w:sz="4" w:space="0" w:color="auto"/>
            </w:tcBorders>
            <w:vAlign w:val="center"/>
          </w:tcPr>
          <w:p w14:paraId="678DCC5B" w14:textId="77777777" w:rsidR="00B86874" w:rsidRPr="008233B6" w:rsidRDefault="00B86874" w:rsidP="008B03D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0" w:type="pct"/>
            <w:vMerge w:val="restart"/>
            <w:tcBorders>
              <w:left w:val="single" w:sz="4" w:space="0" w:color="auto"/>
              <w:right w:val="single" w:sz="4" w:space="0" w:color="auto"/>
            </w:tcBorders>
            <w:vAlign w:val="center"/>
          </w:tcPr>
          <w:p w14:paraId="45E5BF43" w14:textId="77777777" w:rsidR="00B86874" w:rsidRPr="008233B6" w:rsidRDefault="00B86874" w:rsidP="008B03D8">
            <w:pPr>
              <w:jc w:val="center"/>
              <w:rPr>
                <w:rFonts w:ascii="Arial" w:hAnsi="Arial" w:cs="Arial"/>
                <w:color w:val="000000"/>
                <w:sz w:val="18"/>
                <w:szCs w:val="18"/>
              </w:rPr>
            </w:pPr>
            <w:r w:rsidRPr="008233B6">
              <w:rPr>
                <w:rFonts w:ascii="Arial" w:hAnsi="Arial" w:cs="Arial"/>
                <w:color w:val="000000"/>
                <w:sz w:val="18"/>
                <w:szCs w:val="18"/>
              </w:rPr>
              <w:t>účastníci</w:t>
            </w:r>
          </w:p>
        </w:tc>
        <w:tc>
          <w:tcPr>
            <w:tcW w:w="577" w:type="pct"/>
            <w:vMerge w:val="restart"/>
            <w:tcBorders>
              <w:left w:val="single" w:sz="4" w:space="0" w:color="auto"/>
              <w:right w:val="single" w:sz="4" w:space="0" w:color="auto"/>
            </w:tcBorders>
            <w:vAlign w:val="center"/>
          </w:tcPr>
          <w:p w14:paraId="19E73F04" w14:textId="77777777" w:rsidR="00B86874" w:rsidRPr="008233B6" w:rsidRDefault="00B86874" w:rsidP="008B03D8">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2" w:type="pct"/>
            <w:vMerge w:val="restart"/>
            <w:tcBorders>
              <w:left w:val="single" w:sz="4" w:space="0" w:color="auto"/>
              <w:right w:val="single" w:sz="4" w:space="0" w:color="auto"/>
            </w:tcBorders>
            <w:vAlign w:val="center"/>
          </w:tcPr>
          <w:p w14:paraId="57692F7A" w14:textId="77777777" w:rsidR="00B86874" w:rsidRPr="008233B6" w:rsidRDefault="00B86874" w:rsidP="008B03D8">
            <w:pPr>
              <w:jc w:val="center"/>
              <w:rPr>
                <w:rFonts w:ascii="Arial" w:hAnsi="Arial" w:cs="Arial"/>
                <w:color w:val="000000"/>
                <w:sz w:val="18"/>
                <w:szCs w:val="18"/>
              </w:rPr>
            </w:pPr>
            <w:r>
              <w:rPr>
                <w:rFonts w:ascii="Arial" w:hAnsi="Arial" w:cs="Arial"/>
                <w:color w:val="000000"/>
                <w:sz w:val="18"/>
                <w:szCs w:val="18"/>
              </w:rPr>
              <w:t>0</w:t>
            </w:r>
          </w:p>
        </w:tc>
        <w:tc>
          <w:tcPr>
            <w:tcW w:w="408" w:type="pct"/>
            <w:vMerge w:val="restart"/>
            <w:tcBorders>
              <w:left w:val="single" w:sz="4" w:space="0" w:color="auto"/>
              <w:right w:val="single" w:sz="4" w:space="0" w:color="auto"/>
            </w:tcBorders>
            <w:vAlign w:val="center"/>
          </w:tcPr>
          <w:p w14:paraId="72B96965" w14:textId="77777777" w:rsidR="00B86874" w:rsidRPr="008233B6" w:rsidRDefault="00B86874" w:rsidP="008B03D8">
            <w:pPr>
              <w:tabs>
                <w:tab w:val="left" w:pos="720"/>
              </w:tabs>
              <w:jc w:val="center"/>
              <w:rPr>
                <w:rFonts w:ascii="Arial" w:hAnsi="Arial" w:cs="Arial"/>
                <w:sz w:val="18"/>
                <w:szCs w:val="18"/>
              </w:rPr>
            </w:pPr>
            <w:r w:rsidRPr="008233B6">
              <w:rPr>
                <w:rFonts w:ascii="Arial" w:hAnsi="Arial" w:cs="Arial"/>
                <w:sz w:val="18"/>
                <w:szCs w:val="18"/>
              </w:rPr>
              <w:t>2014</w:t>
            </w:r>
          </w:p>
        </w:tc>
        <w:tc>
          <w:tcPr>
            <w:tcW w:w="461" w:type="pct"/>
            <w:tcBorders>
              <w:left w:val="single" w:sz="4" w:space="0" w:color="auto"/>
              <w:right w:val="single" w:sz="4" w:space="0" w:color="auto"/>
            </w:tcBorders>
            <w:vAlign w:val="center"/>
          </w:tcPr>
          <w:p w14:paraId="4E0D3A1B" w14:textId="77777777" w:rsidR="00B86874" w:rsidRDefault="00B86874" w:rsidP="008B03D8">
            <w:pPr>
              <w:snapToGrid w:val="0"/>
              <w:jc w:val="center"/>
              <w:rPr>
                <w:rFonts w:ascii="Arial" w:hAnsi="Arial" w:cs="Arial"/>
                <w:sz w:val="18"/>
                <w:szCs w:val="18"/>
              </w:rPr>
            </w:pPr>
            <w:r>
              <w:rPr>
                <w:rFonts w:ascii="Arial" w:hAnsi="Arial" w:cs="Arial"/>
                <w:sz w:val="18"/>
                <w:szCs w:val="18"/>
              </w:rPr>
              <w:t>144</w:t>
            </w:r>
          </w:p>
        </w:tc>
        <w:tc>
          <w:tcPr>
            <w:tcW w:w="457" w:type="pct"/>
            <w:vMerge w:val="restart"/>
            <w:tcBorders>
              <w:left w:val="single" w:sz="4" w:space="0" w:color="auto"/>
              <w:right w:val="single" w:sz="4" w:space="0" w:color="auto"/>
            </w:tcBorders>
            <w:vAlign w:val="center"/>
          </w:tcPr>
          <w:p w14:paraId="6C7B05BB" w14:textId="77777777" w:rsidR="00B86874" w:rsidRPr="008233B6" w:rsidRDefault="00B86874" w:rsidP="008B03D8">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471" w:type="pct"/>
            <w:vMerge w:val="restart"/>
            <w:tcBorders>
              <w:left w:val="single" w:sz="4" w:space="0" w:color="auto"/>
              <w:right w:val="single" w:sz="4" w:space="0" w:color="auto"/>
            </w:tcBorders>
            <w:vAlign w:val="center"/>
          </w:tcPr>
          <w:p w14:paraId="4697D4AA" w14:textId="77777777" w:rsidR="00B86874" w:rsidRPr="008233B6" w:rsidRDefault="00B86874" w:rsidP="008B03D8">
            <w:pPr>
              <w:tabs>
                <w:tab w:val="left" w:pos="720"/>
              </w:tabs>
              <w:jc w:val="center"/>
              <w:rPr>
                <w:rFonts w:ascii="Arial" w:hAnsi="Arial" w:cs="Arial"/>
                <w:color w:val="000000"/>
                <w:sz w:val="18"/>
                <w:szCs w:val="18"/>
              </w:rPr>
            </w:pPr>
            <w:r>
              <w:rPr>
                <w:rFonts w:ascii="Arial" w:hAnsi="Arial" w:cs="Arial"/>
                <w:color w:val="000000"/>
                <w:sz w:val="18"/>
                <w:szCs w:val="18"/>
              </w:rPr>
              <w:t>6 m</w:t>
            </w:r>
          </w:p>
        </w:tc>
      </w:tr>
      <w:tr w:rsidR="00B86874" w:rsidRPr="008233B6" w14:paraId="072DBA0C" w14:textId="77777777" w:rsidTr="00F80E85">
        <w:trPr>
          <w:trHeight w:val="438"/>
        </w:trPr>
        <w:tc>
          <w:tcPr>
            <w:tcW w:w="183" w:type="pct"/>
            <w:vMerge/>
            <w:tcBorders>
              <w:left w:val="single" w:sz="4" w:space="0" w:color="auto"/>
              <w:right w:val="single" w:sz="4" w:space="0" w:color="auto"/>
            </w:tcBorders>
            <w:vAlign w:val="center"/>
          </w:tcPr>
          <w:p w14:paraId="57F067B4" w14:textId="77777777" w:rsidR="00B86874" w:rsidRPr="008233B6" w:rsidRDefault="00B86874" w:rsidP="008B03D8">
            <w:pPr>
              <w:rPr>
                <w:rFonts w:ascii="Arial" w:hAnsi="Arial" w:cs="Arial"/>
                <w:i/>
                <w:sz w:val="18"/>
                <w:szCs w:val="18"/>
              </w:rPr>
            </w:pPr>
          </w:p>
        </w:tc>
        <w:tc>
          <w:tcPr>
            <w:tcW w:w="1188" w:type="pct"/>
            <w:vMerge/>
            <w:tcBorders>
              <w:left w:val="single" w:sz="4" w:space="0" w:color="auto"/>
              <w:right w:val="single" w:sz="4" w:space="0" w:color="auto"/>
            </w:tcBorders>
            <w:vAlign w:val="center"/>
          </w:tcPr>
          <w:p w14:paraId="3CC74460" w14:textId="77777777" w:rsidR="00B86874" w:rsidRPr="00B414EE" w:rsidRDefault="00B86874" w:rsidP="008B03D8">
            <w:pPr>
              <w:rPr>
                <w:rFonts w:ascii="Arial" w:hAnsi="Arial" w:cs="Arial"/>
                <w:color w:val="000000"/>
                <w:sz w:val="18"/>
                <w:szCs w:val="18"/>
              </w:rPr>
            </w:pPr>
          </w:p>
        </w:tc>
        <w:tc>
          <w:tcPr>
            <w:tcW w:w="492" w:type="pct"/>
            <w:tcBorders>
              <w:top w:val="single" w:sz="4" w:space="0" w:color="auto"/>
              <w:left w:val="single" w:sz="4" w:space="0" w:color="auto"/>
              <w:bottom w:val="single" w:sz="4" w:space="0" w:color="auto"/>
              <w:right w:val="single" w:sz="4" w:space="0" w:color="auto"/>
            </w:tcBorders>
            <w:vAlign w:val="center"/>
          </w:tcPr>
          <w:p w14:paraId="0EC8E33C" w14:textId="35B1EF80" w:rsidR="00B86874" w:rsidRPr="008233B6" w:rsidRDefault="00B86874" w:rsidP="00385E33">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0" w:type="pct"/>
            <w:vMerge/>
            <w:tcBorders>
              <w:left w:val="single" w:sz="4" w:space="0" w:color="auto"/>
              <w:right w:val="single" w:sz="4" w:space="0" w:color="auto"/>
            </w:tcBorders>
            <w:vAlign w:val="center"/>
          </w:tcPr>
          <w:p w14:paraId="4BC23B61" w14:textId="77777777" w:rsidR="00B86874" w:rsidRPr="008233B6" w:rsidRDefault="00B86874" w:rsidP="008B03D8">
            <w:pPr>
              <w:jc w:val="center"/>
              <w:rPr>
                <w:rFonts w:ascii="Arial" w:hAnsi="Arial" w:cs="Arial"/>
                <w:color w:val="000000"/>
                <w:sz w:val="18"/>
                <w:szCs w:val="18"/>
              </w:rPr>
            </w:pPr>
          </w:p>
        </w:tc>
        <w:tc>
          <w:tcPr>
            <w:tcW w:w="577" w:type="pct"/>
            <w:vMerge/>
            <w:tcBorders>
              <w:left w:val="single" w:sz="4" w:space="0" w:color="auto"/>
              <w:right w:val="single" w:sz="4" w:space="0" w:color="auto"/>
            </w:tcBorders>
            <w:vAlign w:val="center"/>
          </w:tcPr>
          <w:p w14:paraId="756CD61F" w14:textId="77777777" w:rsidR="00B86874" w:rsidRPr="008233B6" w:rsidRDefault="00B86874" w:rsidP="008B03D8">
            <w:pPr>
              <w:jc w:val="center"/>
              <w:rPr>
                <w:rFonts w:ascii="Arial" w:hAnsi="Arial" w:cs="Arial"/>
                <w:color w:val="000000"/>
                <w:sz w:val="18"/>
                <w:szCs w:val="18"/>
              </w:rPr>
            </w:pPr>
          </w:p>
        </w:tc>
        <w:tc>
          <w:tcPr>
            <w:tcW w:w="312" w:type="pct"/>
            <w:vMerge/>
            <w:tcBorders>
              <w:left w:val="single" w:sz="4" w:space="0" w:color="auto"/>
              <w:right w:val="single" w:sz="4" w:space="0" w:color="auto"/>
            </w:tcBorders>
            <w:vAlign w:val="center"/>
          </w:tcPr>
          <w:p w14:paraId="6B5F53F4" w14:textId="77777777" w:rsidR="00B86874" w:rsidRPr="008233B6" w:rsidRDefault="00B86874" w:rsidP="008B03D8">
            <w:pPr>
              <w:jc w:val="center"/>
              <w:rPr>
                <w:rFonts w:ascii="Arial" w:hAnsi="Arial" w:cs="Arial"/>
                <w:color w:val="000000"/>
                <w:sz w:val="18"/>
                <w:szCs w:val="18"/>
              </w:rPr>
            </w:pPr>
          </w:p>
        </w:tc>
        <w:tc>
          <w:tcPr>
            <w:tcW w:w="408" w:type="pct"/>
            <w:vMerge/>
            <w:tcBorders>
              <w:left w:val="single" w:sz="4" w:space="0" w:color="auto"/>
              <w:right w:val="single" w:sz="4" w:space="0" w:color="auto"/>
            </w:tcBorders>
            <w:vAlign w:val="center"/>
          </w:tcPr>
          <w:p w14:paraId="6E01E103" w14:textId="77777777" w:rsidR="00B86874" w:rsidRPr="008233B6" w:rsidRDefault="00B86874" w:rsidP="008B03D8">
            <w:pPr>
              <w:tabs>
                <w:tab w:val="left" w:pos="720"/>
              </w:tabs>
              <w:jc w:val="center"/>
              <w:rPr>
                <w:rFonts w:ascii="Arial" w:hAnsi="Arial" w:cs="Arial"/>
                <w:sz w:val="18"/>
                <w:szCs w:val="18"/>
              </w:rPr>
            </w:pPr>
          </w:p>
        </w:tc>
        <w:tc>
          <w:tcPr>
            <w:tcW w:w="461" w:type="pct"/>
            <w:tcBorders>
              <w:left w:val="single" w:sz="4" w:space="0" w:color="auto"/>
              <w:right w:val="single" w:sz="4" w:space="0" w:color="auto"/>
            </w:tcBorders>
            <w:vAlign w:val="center"/>
          </w:tcPr>
          <w:p w14:paraId="59222AD2" w14:textId="77777777" w:rsidR="00B86874" w:rsidRDefault="00B86874" w:rsidP="008B03D8">
            <w:pPr>
              <w:snapToGrid w:val="0"/>
              <w:jc w:val="center"/>
              <w:rPr>
                <w:rFonts w:ascii="Arial" w:hAnsi="Arial" w:cs="Arial"/>
                <w:sz w:val="18"/>
                <w:szCs w:val="18"/>
              </w:rPr>
            </w:pPr>
            <w:r>
              <w:rPr>
                <w:rFonts w:ascii="Arial" w:hAnsi="Arial" w:cs="Arial"/>
                <w:sz w:val="18"/>
                <w:szCs w:val="18"/>
              </w:rPr>
              <w:t>6</w:t>
            </w:r>
          </w:p>
        </w:tc>
        <w:tc>
          <w:tcPr>
            <w:tcW w:w="457" w:type="pct"/>
            <w:vMerge/>
            <w:tcBorders>
              <w:left w:val="single" w:sz="4" w:space="0" w:color="auto"/>
              <w:right w:val="single" w:sz="4" w:space="0" w:color="auto"/>
            </w:tcBorders>
            <w:vAlign w:val="center"/>
          </w:tcPr>
          <w:p w14:paraId="0ED1A883" w14:textId="77777777" w:rsidR="00B86874" w:rsidRPr="008233B6" w:rsidRDefault="00B86874" w:rsidP="008B03D8">
            <w:pPr>
              <w:jc w:val="center"/>
              <w:rPr>
                <w:rFonts w:ascii="Arial" w:hAnsi="Arial" w:cs="Arial"/>
                <w:color w:val="000000"/>
                <w:sz w:val="18"/>
                <w:szCs w:val="18"/>
              </w:rPr>
            </w:pPr>
          </w:p>
        </w:tc>
        <w:tc>
          <w:tcPr>
            <w:tcW w:w="471" w:type="pct"/>
            <w:vMerge/>
            <w:tcBorders>
              <w:left w:val="single" w:sz="4" w:space="0" w:color="auto"/>
              <w:right w:val="single" w:sz="4" w:space="0" w:color="auto"/>
            </w:tcBorders>
            <w:vAlign w:val="center"/>
          </w:tcPr>
          <w:p w14:paraId="1C3A647C" w14:textId="77777777" w:rsidR="00B86874" w:rsidRPr="008233B6" w:rsidRDefault="00B86874" w:rsidP="008B03D8">
            <w:pPr>
              <w:tabs>
                <w:tab w:val="left" w:pos="720"/>
              </w:tabs>
              <w:jc w:val="center"/>
              <w:rPr>
                <w:rFonts w:ascii="Arial" w:hAnsi="Arial" w:cs="Arial"/>
                <w:color w:val="000000"/>
                <w:sz w:val="18"/>
                <w:szCs w:val="18"/>
              </w:rPr>
            </w:pPr>
          </w:p>
        </w:tc>
      </w:tr>
      <w:tr w:rsidR="00B86874" w:rsidRPr="008233B6" w14:paraId="1AC741C0" w14:textId="77777777" w:rsidTr="00F80E85">
        <w:trPr>
          <w:trHeight w:val="466"/>
        </w:trPr>
        <w:tc>
          <w:tcPr>
            <w:tcW w:w="183" w:type="pct"/>
            <w:vMerge w:val="restart"/>
            <w:tcBorders>
              <w:left w:val="single" w:sz="4" w:space="0" w:color="auto"/>
              <w:right w:val="single" w:sz="4" w:space="0" w:color="auto"/>
            </w:tcBorders>
            <w:vAlign w:val="center"/>
          </w:tcPr>
          <w:p w14:paraId="00471F67" w14:textId="44F222BC" w:rsidR="00B86874" w:rsidRPr="008233B6" w:rsidRDefault="00B86874" w:rsidP="008B03D8">
            <w:pPr>
              <w:rPr>
                <w:rFonts w:ascii="Arial" w:hAnsi="Arial" w:cs="Arial"/>
                <w:i/>
                <w:sz w:val="18"/>
                <w:szCs w:val="18"/>
              </w:rPr>
            </w:pPr>
            <w:r>
              <w:rPr>
                <w:rFonts w:ascii="Arial" w:hAnsi="Arial" w:cs="Arial"/>
                <w:i/>
                <w:sz w:val="18"/>
                <w:szCs w:val="18"/>
              </w:rPr>
              <w:t>C/ESF/32</w:t>
            </w:r>
          </w:p>
        </w:tc>
        <w:tc>
          <w:tcPr>
            <w:tcW w:w="1188" w:type="pct"/>
            <w:vMerge w:val="restart"/>
            <w:tcBorders>
              <w:left w:val="single" w:sz="4" w:space="0" w:color="auto"/>
              <w:right w:val="single" w:sz="4" w:space="0" w:color="auto"/>
            </w:tcBorders>
            <w:vAlign w:val="center"/>
          </w:tcPr>
          <w:p w14:paraId="438C5902" w14:textId="77777777" w:rsidR="00B86874" w:rsidRPr="008233B6" w:rsidRDefault="00B86874" w:rsidP="008B03D8">
            <w:pPr>
              <w:rPr>
                <w:rFonts w:ascii="Arial" w:hAnsi="Arial" w:cs="Arial"/>
                <w:color w:val="000000"/>
                <w:sz w:val="18"/>
                <w:szCs w:val="18"/>
              </w:rPr>
            </w:pPr>
            <w:r w:rsidRPr="00B414EE">
              <w:rPr>
                <w:rFonts w:ascii="Arial" w:hAnsi="Arial" w:cs="Arial"/>
                <w:color w:val="000000"/>
                <w:sz w:val="18"/>
                <w:szCs w:val="18"/>
              </w:rPr>
              <w:t>Znevýhodnění účastníci zaměstnaní do 6 měsíců po ukončení své účasti včetně OSVČ</w:t>
            </w:r>
          </w:p>
        </w:tc>
        <w:tc>
          <w:tcPr>
            <w:tcW w:w="492" w:type="pct"/>
            <w:tcBorders>
              <w:top w:val="single" w:sz="4" w:space="0" w:color="auto"/>
              <w:left w:val="single" w:sz="4" w:space="0" w:color="auto"/>
              <w:bottom w:val="single" w:sz="4" w:space="0" w:color="auto"/>
              <w:right w:val="single" w:sz="4" w:space="0" w:color="auto"/>
            </w:tcBorders>
            <w:vAlign w:val="center"/>
          </w:tcPr>
          <w:p w14:paraId="7A3F6A1B" w14:textId="77777777" w:rsidR="00B86874" w:rsidRPr="008233B6" w:rsidRDefault="00B86874" w:rsidP="008B03D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0" w:type="pct"/>
            <w:vMerge w:val="restart"/>
            <w:tcBorders>
              <w:left w:val="single" w:sz="4" w:space="0" w:color="auto"/>
              <w:right w:val="single" w:sz="4" w:space="0" w:color="auto"/>
            </w:tcBorders>
            <w:vAlign w:val="center"/>
          </w:tcPr>
          <w:p w14:paraId="6DD687DD" w14:textId="77777777" w:rsidR="00B86874" w:rsidRPr="008233B6" w:rsidRDefault="00B86874" w:rsidP="008B03D8">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77" w:type="pct"/>
            <w:vMerge w:val="restart"/>
            <w:tcBorders>
              <w:left w:val="single" w:sz="4" w:space="0" w:color="auto"/>
              <w:right w:val="single" w:sz="4" w:space="0" w:color="auto"/>
            </w:tcBorders>
            <w:vAlign w:val="center"/>
          </w:tcPr>
          <w:p w14:paraId="5A272571" w14:textId="77777777" w:rsidR="00B86874" w:rsidRPr="008233B6" w:rsidRDefault="00B86874" w:rsidP="008B03D8">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2" w:type="pct"/>
            <w:vMerge w:val="restart"/>
            <w:tcBorders>
              <w:left w:val="single" w:sz="4" w:space="0" w:color="auto"/>
              <w:right w:val="single" w:sz="4" w:space="0" w:color="auto"/>
            </w:tcBorders>
            <w:vAlign w:val="center"/>
          </w:tcPr>
          <w:p w14:paraId="2AD43924" w14:textId="77777777" w:rsidR="00B86874" w:rsidRPr="008233B6" w:rsidRDefault="00B86874" w:rsidP="008B03D8">
            <w:pPr>
              <w:jc w:val="center"/>
              <w:rPr>
                <w:rFonts w:ascii="Arial" w:hAnsi="Arial" w:cs="Arial"/>
                <w:color w:val="000000"/>
                <w:sz w:val="18"/>
                <w:szCs w:val="18"/>
              </w:rPr>
            </w:pPr>
            <w:r>
              <w:rPr>
                <w:rFonts w:ascii="Arial" w:hAnsi="Arial" w:cs="Arial"/>
                <w:color w:val="000000"/>
                <w:sz w:val="18"/>
                <w:szCs w:val="18"/>
              </w:rPr>
              <w:t>0</w:t>
            </w:r>
          </w:p>
        </w:tc>
        <w:tc>
          <w:tcPr>
            <w:tcW w:w="408" w:type="pct"/>
            <w:vMerge w:val="restart"/>
            <w:tcBorders>
              <w:left w:val="single" w:sz="4" w:space="0" w:color="auto"/>
              <w:right w:val="single" w:sz="4" w:space="0" w:color="auto"/>
            </w:tcBorders>
            <w:vAlign w:val="center"/>
          </w:tcPr>
          <w:p w14:paraId="7B8F31FB" w14:textId="77777777" w:rsidR="00B86874" w:rsidRPr="008233B6" w:rsidRDefault="00B86874" w:rsidP="008B03D8">
            <w:pPr>
              <w:tabs>
                <w:tab w:val="left" w:pos="720"/>
              </w:tabs>
              <w:jc w:val="center"/>
              <w:rPr>
                <w:rFonts w:ascii="Arial" w:hAnsi="Arial" w:cs="Arial"/>
                <w:sz w:val="18"/>
                <w:szCs w:val="18"/>
              </w:rPr>
            </w:pPr>
            <w:r w:rsidRPr="008233B6">
              <w:rPr>
                <w:rFonts w:ascii="Arial" w:hAnsi="Arial" w:cs="Arial"/>
                <w:sz w:val="18"/>
                <w:szCs w:val="18"/>
              </w:rPr>
              <w:t>2014</w:t>
            </w:r>
          </w:p>
        </w:tc>
        <w:tc>
          <w:tcPr>
            <w:tcW w:w="461" w:type="pct"/>
            <w:tcBorders>
              <w:left w:val="single" w:sz="4" w:space="0" w:color="auto"/>
              <w:right w:val="single" w:sz="4" w:space="0" w:color="auto"/>
            </w:tcBorders>
            <w:vAlign w:val="center"/>
          </w:tcPr>
          <w:p w14:paraId="3F7D5B07" w14:textId="77777777" w:rsidR="00B86874" w:rsidRDefault="00B86874" w:rsidP="008B03D8">
            <w:pPr>
              <w:snapToGrid w:val="0"/>
              <w:jc w:val="center"/>
              <w:rPr>
                <w:rFonts w:ascii="Arial" w:hAnsi="Arial" w:cs="Arial"/>
                <w:sz w:val="18"/>
                <w:szCs w:val="18"/>
              </w:rPr>
            </w:pPr>
            <w:r>
              <w:rPr>
                <w:rFonts w:ascii="Arial" w:hAnsi="Arial" w:cs="Arial"/>
                <w:sz w:val="18"/>
                <w:szCs w:val="18"/>
              </w:rPr>
              <w:t>987</w:t>
            </w:r>
          </w:p>
        </w:tc>
        <w:tc>
          <w:tcPr>
            <w:tcW w:w="457" w:type="pct"/>
            <w:vMerge w:val="restart"/>
            <w:tcBorders>
              <w:left w:val="single" w:sz="4" w:space="0" w:color="auto"/>
              <w:right w:val="single" w:sz="4" w:space="0" w:color="auto"/>
            </w:tcBorders>
            <w:vAlign w:val="center"/>
          </w:tcPr>
          <w:p w14:paraId="4719E44C" w14:textId="77777777" w:rsidR="00B86874" w:rsidRPr="008233B6" w:rsidRDefault="00B86874" w:rsidP="008B03D8">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471" w:type="pct"/>
            <w:vMerge w:val="restart"/>
            <w:tcBorders>
              <w:left w:val="single" w:sz="4" w:space="0" w:color="auto"/>
              <w:right w:val="single" w:sz="4" w:space="0" w:color="auto"/>
            </w:tcBorders>
            <w:vAlign w:val="center"/>
          </w:tcPr>
          <w:p w14:paraId="47581FC2" w14:textId="77777777" w:rsidR="00B86874" w:rsidRPr="008233B6" w:rsidRDefault="00B86874" w:rsidP="008B03D8">
            <w:pPr>
              <w:tabs>
                <w:tab w:val="left" w:pos="720"/>
              </w:tabs>
              <w:jc w:val="center"/>
              <w:rPr>
                <w:rFonts w:ascii="Arial" w:hAnsi="Arial" w:cs="Arial"/>
                <w:color w:val="000000"/>
                <w:sz w:val="18"/>
                <w:szCs w:val="18"/>
              </w:rPr>
            </w:pPr>
            <w:r>
              <w:rPr>
                <w:rFonts w:ascii="Arial" w:hAnsi="Arial" w:cs="Arial"/>
                <w:color w:val="000000"/>
                <w:sz w:val="18"/>
                <w:szCs w:val="18"/>
              </w:rPr>
              <w:t>6m</w:t>
            </w:r>
          </w:p>
        </w:tc>
      </w:tr>
      <w:tr w:rsidR="00B86874" w:rsidRPr="008233B6" w14:paraId="60338D60" w14:textId="77777777" w:rsidTr="00F80E85">
        <w:trPr>
          <w:trHeight w:val="136"/>
        </w:trPr>
        <w:tc>
          <w:tcPr>
            <w:tcW w:w="183" w:type="pct"/>
            <w:vMerge/>
            <w:tcBorders>
              <w:left w:val="single" w:sz="4" w:space="0" w:color="auto"/>
              <w:right w:val="single" w:sz="4" w:space="0" w:color="auto"/>
            </w:tcBorders>
            <w:vAlign w:val="center"/>
          </w:tcPr>
          <w:p w14:paraId="69322848" w14:textId="77777777" w:rsidR="00B86874" w:rsidRPr="008233B6" w:rsidRDefault="00B86874" w:rsidP="008B03D8">
            <w:pPr>
              <w:rPr>
                <w:rFonts w:ascii="Arial" w:hAnsi="Arial" w:cs="Arial"/>
                <w:i/>
                <w:sz w:val="18"/>
                <w:szCs w:val="18"/>
              </w:rPr>
            </w:pPr>
          </w:p>
        </w:tc>
        <w:tc>
          <w:tcPr>
            <w:tcW w:w="1188" w:type="pct"/>
            <w:vMerge/>
            <w:tcBorders>
              <w:left w:val="single" w:sz="4" w:space="0" w:color="auto"/>
              <w:right w:val="single" w:sz="4" w:space="0" w:color="auto"/>
            </w:tcBorders>
            <w:vAlign w:val="center"/>
          </w:tcPr>
          <w:p w14:paraId="44404193" w14:textId="77777777" w:rsidR="00B86874" w:rsidRPr="00B414EE" w:rsidRDefault="00B86874" w:rsidP="008B03D8">
            <w:pPr>
              <w:rPr>
                <w:rFonts w:ascii="Arial" w:hAnsi="Arial" w:cs="Arial"/>
                <w:color w:val="000000"/>
                <w:sz w:val="18"/>
                <w:szCs w:val="18"/>
              </w:rPr>
            </w:pPr>
          </w:p>
        </w:tc>
        <w:tc>
          <w:tcPr>
            <w:tcW w:w="492" w:type="pct"/>
            <w:tcBorders>
              <w:top w:val="single" w:sz="4" w:space="0" w:color="auto"/>
              <w:left w:val="single" w:sz="4" w:space="0" w:color="auto"/>
              <w:bottom w:val="single" w:sz="4" w:space="0" w:color="auto"/>
              <w:right w:val="single" w:sz="4" w:space="0" w:color="auto"/>
            </w:tcBorders>
            <w:vAlign w:val="center"/>
          </w:tcPr>
          <w:p w14:paraId="2A2A7B9A" w14:textId="063DC58A" w:rsidR="00B86874" w:rsidRPr="008233B6" w:rsidRDefault="00B86874" w:rsidP="00EB5867">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0" w:type="pct"/>
            <w:vMerge/>
            <w:tcBorders>
              <w:left w:val="single" w:sz="4" w:space="0" w:color="auto"/>
              <w:right w:val="single" w:sz="4" w:space="0" w:color="auto"/>
            </w:tcBorders>
            <w:vAlign w:val="center"/>
          </w:tcPr>
          <w:p w14:paraId="3AD48A0E" w14:textId="77777777" w:rsidR="00B86874" w:rsidRPr="008233B6" w:rsidRDefault="00B86874" w:rsidP="008B03D8">
            <w:pPr>
              <w:jc w:val="center"/>
              <w:rPr>
                <w:rFonts w:ascii="Arial" w:hAnsi="Arial" w:cs="Arial"/>
                <w:color w:val="000000"/>
                <w:sz w:val="18"/>
                <w:szCs w:val="18"/>
              </w:rPr>
            </w:pPr>
          </w:p>
        </w:tc>
        <w:tc>
          <w:tcPr>
            <w:tcW w:w="577" w:type="pct"/>
            <w:vMerge/>
            <w:tcBorders>
              <w:left w:val="single" w:sz="4" w:space="0" w:color="auto"/>
              <w:right w:val="single" w:sz="4" w:space="0" w:color="auto"/>
            </w:tcBorders>
            <w:vAlign w:val="center"/>
          </w:tcPr>
          <w:p w14:paraId="06C0FD07" w14:textId="77777777" w:rsidR="00B86874" w:rsidRPr="008233B6" w:rsidRDefault="00B86874" w:rsidP="008B03D8">
            <w:pPr>
              <w:jc w:val="center"/>
              <w:rPr>
                <w:rFonts w:ascii="Arial" w:hAnsi="Arial" w:cs="Arial"/>
                <w:color w:val="000000"/>
                <w:sz w:val="18"/>
                <w:szCs w:val="18"/>
              </w:rPr>
            </w:pPr>
          </w:p>
        </w:tc>
        <w:tc>
          <w:tcPr>
            <w:tcW w:w="312" w:type="pct"/>
            <w:vMerge/>
            <w:tcBorders>
              <w:left w:val="single" w:sz="4" w:space="0" w:color="auto"/>
              <w:right w:val="single" w:sz="4" w:space="0" w:color="auto"/>
            </w:tcBorders>
            <w:vAlign w:val="center"/>
          </w:tcPr>
          <w:p w14:paraId="34B7A307" w14:textId="77777777" w:rsidR="00B86874" w:rsidRPr="008233B6" w:rsidRDefault="00B86874" w:rsidP="008B03D8">
            <w:pPr>
              <w:jc w:val="center"/>
              <w:rPr>
                <w:rFonts w:ascii="Arial" w:hAnsi="Arial" w:cs="Arial"/>
                <w:color w:val="000000"/>
                <w:sz w:val="18"/>
                <w:szCs w:val="18"/>
              </w:rPr>
            </w:pPr>
          </w:p>
        </w:tc>
        <w:tc>
          <w:tcPr>
            <w:tcW w:w="408" w:type="pct"/>
            <w:vMerge/>
            <w:tcBorders>
              <w:left w:val="single" w:sz="4" w:space="0" w:color="auto"/>
              <w:right w:val="single" w:sz="4" w:space="0" w:color="auto"/>
            </w:tcBorders>
            <w:vAlign w:val="center"/>
          </w:tcPr>
          <w:p w14:paraId="0F8ADB8D" w14:textId="77777777" w:rsidR="00B86874" w:rsidRPr="008233B6" w:rsidRDefault="00B86874" w:rsidP="008B03D8">
            <w:pPr>
              <w:tabs>
                <w:tab w:val="left" w:pos="720"/>
              </w:tabs>
              <w:jc w:val="center"/>
              <w:rPr>
                <w:rFonts w:ascii="Arial" w:hAnsi="Arial" w:cs="Arial"/>
                <w:sz w:val="18"/>
                <w:szCs w:val="18"/>
              </w:rPr>
            </w:pPr>
          </w:p>
        </w:tc>
        <w:tc>
          <w:tcPr>
            <w:tcW w:w="461" w:type="pct"/>
            <w:tcBorders>
              <w:left w:val="single" w:sz="4" w:space="0" w:color="auto"/>
              <w:right w:val="single" w:sz="4" w:space="0" w:color="auto"/>
            </w:tcBorders>
            <w:vAlign w:val="center"/>
          </w:tcPr>
          <w:p w14:paraId="5D15607A" w14:textId="77777777" w:rsidR="00B86874" w:rsidRDefault="00B86874" w:rsidP="008B03D8">
            <w:pPr>
              <w:snapToGrid w:val="0"/>
              <w:jc w:val="center"/>
              <w:rPr>
                <w:rFonts w:ascii="Arial" w:hAnsi="Arial" w:cs="Arial"/>
                <w:sz w:val="18"/>
                <w:szCs w:val="18"/>
              </w:rPr>
            </w:pPr>
            <w:r>
              <w:rPr>
                <w:rFonts w:ascii="Arial" w:hAnsi="Arial" w:cs="Arial"/>
                <w:sz w:val="18"/>
                <w:szCs w:val="18"/>
              </w:rPr>
              <w:t>38</w:t>
            </w:r>
          </w:p>
        </w:tc>
        <w:tc>
          <w:tcPr>
            <w:tcW w:w="457" w:type="pct"/>
            <w:vMerge/>
            <w:tcBorders>
              <w:left w:val="single" w:sz="4" w:space="0" w:color="auto"/>
              <w:right w:val="single" w:sz="4" w:space="0" w:color="auto"/>
            </w:tcBorders>
            <w:vAlign w:val="center"/>
          </w:tcPr>
          <w:p w14:paraId="18230143" w14:textId="77777777" w:rsidR="00B86874" w:rsidRPr="008233B6" w:rsidRDefault="00B86874" w:rsidP="008B03D8">
            <w:pPr>
              <w:jc w:val="center"/>
              <w:rPr>
                <w:rFonts w:ascii="Arial" w:hAnsi="Arial" w:cs="Arial"/>
                <w:color w:val="000000"/>
                <w:sz w:val="18"/>
                <w:szCs w:val="18"/>
              </w:rPr>
            </w:pPr>
          </w:p>
        </w:tc>
        <w:tc>
          <w:tcPr>
            <w:tcW w:w="471" w:type="pct"/>
            <w:vMerge/>
            <w:tcBorders>
              <w:left w:val="single" w:sz="4" w:space="0" w:color="auto"/>
              <w:right w:val="single" w:sz="4" w:space="0" w:color="auto"/>
            </w:tcBorders>
            <w:vAlign w:val="center"/>
          </w:tcPr>
          <w:p w14:paraId="11F4321F" w14:textId="77777777" w:rsidR="00B86874" w:rsidRPr="008233B6" w:rsidRDefault="00B86874" w:rsidP="008B03D8">
            <w:pPr>
              <w:tabs>
                <w:tab w:val="left" w:pos="720"/>
              </w:tabs>
              <w:jc w:val="center"/>
              <w:rPr>
                <w:rFonts w:ascii="Arial" w:hAnsi="Arial" w:cs="Arial"/>
                <w:color w:val="000000"/>
                <w:sz w:val="18"/>
                <w:szCs w:val="18"/>
              </w:rPr>
            </w:pPr>
          </w:p>
        </w:tc>
      </w:tr>
      <w:tr w:rsidR="00B86874" w:rsidRPr="008233B6" w14:paraId="6A679307" w14:textId="77777777" w:rsidTr="00F80E85">
        <w:trPr>
          <w:trHeight w:val="413"/>
        </w:trPr>
        <w:tc>
          <w:tcPr>
            <w:tcW w:w="183" w:type="pct"/>
            <w:vMerge w:val="restart"/>
            <w:tcBorders>
              <w:left w:val="single" w:sz="4" w:space="0" w:color="auto"/>
              <w:right w:val="single" w:sz="4" w:space="0" w:color="auto"/>
            </w:tcBorders>
            <w:vAlign w:val="center"/>
          </w:tcPr>
          <w:p w14:paraId="34C38BF8" w14:textId="182B66A8" w:rsidR="00B86874" w:rsidRPr="008233B6" w:rsidRDefault="00B86874" w:rsidP="004D727A">
            <w:pPr>
              <w:rPr>
                <w:rFonts w:ascii="Arial" w:hAnsi="Arial" w:cs="Arial"/>
                <w:i/>
                <w:sz w:val="18"/>
                <w:szCs w:val="18"/>
              </w:rPr>
            </w:pPr>
            <w:r>
              <w:rPr>
                <w:rFonts w:ascii="Arial" w:hAnsi="Arial" w:cs="Arial"/>
                <w:i/>
                <w:sz w:val="18"/>
                <w:szCs w:val="18"/>
              </w:rPr>
              <w:lastRenderedPageBreak/>
              <w:t>WF219</w:t>
            </w:r>
          </w:p>
        </w:tc>
        <w:tc>
          <w:tcPr>
            <w:tcW w:w="1188" w:type="pct"/>
            <w:vMerge w:val="restart"/>
            <w:tcBorders>
              <w:left w:val="single" w:sz="4" w:space="0" w:color="auto"/>
              <w:right w:val="single" w:sz="4" w:space="0" w:color="auto"/>
            </w:tcBorders>
            <w:vAlign w:val="center"/>
          </w:tcPr>
          <w:p w14:paraId="4CDD78BE" w14:textId="77777777" w:rsidR="00B86874" w:rsidRPr="008233B6" w:rsidRDefault="00B86874" w:rsidP="003D6FAA">
            <w:pPr>
              <w:rPr>
                <w:rFonts w:ascii="Arial" w:hAnsi="Arial" w:cs="Arial"/>
                <w:color w:val="000000"/>
                <w:sz w:val="18"/>
                <w:szCs w:val="18"/>
              </w:rPr>
            </w:pPr>
            <w:r>
              <w:rPr>
                <w:rFonts w:ascii="Arial" w:hAnsi="Arial" w:cs="Arial"/>
                <w:color w:val="000000"/>
                <w:sz w:val="18"/>
                <w:szCs w:val="18"/>
              </w:rPr>
              <w:t>Využívání podpořených služeb</w:t>
            </w:r>
          </w:p>
        </w:tc>
        <w:tc>
          <w:tcPr>
            <w:tcW w:w="492" w:type="pct"/>
            <w:tcBorders>
              <w:top w:val="single" w:sz="4" w:space="0" w:color="auto"/>
              <w:left w:val="single" w:sz="4" w:space="0" w:color="auto"/>
              <w:bottom w:val="single" w:sz="4" w:space="0" w:color="auto"/>
              <w:right w:val="single" w:sz="4" w:space="0" w:color="auto"/>
            </w:tcBorders>
            <w:vAlign w:val="center"/>
          </w:tcPr>
          <w:p w14:paraId="676DEE15"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0" w:type="pct"/>
            <w:vMerge w:val="restart"/>
            <w:tcBorders>
              <w:left w:val="single" w:sz="4" w:space="0" w:color="auto"/>
              <w:right w:val="single" w:sz="4" w:space="0" w:color="auto"/>
            </w:tcBorders>
            <w:vAlign w:val="center"/>
          </w:tcPr>
          <w:p w14:paraId="7F538C64" w14:textId="77777777" w:rsidR="00B86874" w:rsidRPr="008233B6" w:rsidRDefault="00B86874" w:rsidP="004D727A">
            <w:pPr>
              <w:jc w:val="center"/>
              <w:rPr>
                <w:rFonts w:ascii="Arial" w:hAnsi="Arial" w:cs="Arial"/>
                <w:color w:val="000000"/>
                <w:sz w:val="18"/>
                <w:szCs w:val="18"/>
              </w:rPr>
            </w:pPr>
            <w:r>
              <w:rPr>
                <w:rFonts w:ascii="Arial" w:hAnsi="Arial" w:cs="Arial"/>
                <w:color w:val="000000"/>
                <w:sz w:val="18"/>
                <w:szCs w:val="18"/>
              </w:rPr>
              <w:t>osoby</w:t>
            </w:r>
          </w:p>
        </w:tc>
        <w:tc>
          <w:tcPr>
            <w:tcW w:w="577" w:type="pct"/>
            <w:vMerge w:val="restart"/>
            <w:tcBorders>
              <w:left w:val="single" w:sz="4" w:space="0" w:color="auto"/>
              <w:right w:val="single" w:sz="4" w:space="0" w:color="auto"/>
            </w:tcBorders>
            <w:vAlign w:val="center"/>
          </w:tcPr>
          <w:p w14:paraId="433DE6B1" w14:textId="77777777" w:rsidR="00B86874" w:rsidRPr="008233B6" w:rsidRDefault="00B86874" w:rsidP="004D727A">
            <w:pPr>
              <w:jc w:val="center"/>
              <w:rPr>
                <w:rFonts w:ascii="Arial" w:hAnsi="Arial" w:cs="Arial"/>
                <w:color w:val="000000"/>
                <w:sz w:val="18"/>
                <w:szCs w:val="18"/>
              </w:rPr>
            </w:pPr>
          </w:p>
        </w:tc>
        <w:tc>
          <w:tcPr>
            <w:tcW w:w="312" w:type="pct"/>
            <w:vMerge w:val="restart"/>
            <w:tcBorders>
              <w:left w:val="single" w:sz="4" w:space="0" w:color="auto"/>
              <w:right w:val="single" w:sz="4" w:space="0" w:color="auto"/>
            </w:tcBorders>
            <w:vAlign w:val="center"/>
          </w:tcPr>
          <w:p w14:paraId="38C7F2A3" w14:textId="01557DFA" w:rsidR="00B86874" w:rsidRPr="008233B6" w:rsidRDefault="00B86874" w:rsidP="004D727A">
            <w:pPr>
              <w:jc w:val="center"/>
              <w:rPr>
                <w:rFonts w:ascii="Arial" w:hAnsi="Arial" w:cs="Arial"/>
                <w:color w:val="000000"/>
                <w:sz w:val="18"/>
                <w:szCs w:val="18"/>
              </w:rPr>
            </w:pPr>
            <w:r>
              <w:rPr>
                <w:rFonts w:ascii="Arial" w:hAnsi="Arial" w:cs="Arial"/>
                <w:color w:val="000000"/>
                <w:sz w:val="18"/>
                <w:szCs w:val="18"/>
              </w:rPr>
              <w:t>16 000</w:t>
            </w:r>
          </w:p>
        </w:tc>
        <w:tc>
          <w:tcPr>
            <w:tcW w:w="408" w:type="pct"/>
            <w:vMerge w:val="restart"/>
            <w:tcBorders>
              <w:left w:val="single" w:sz="4" w:space="0" w:color="auto"/>
              <w:right w:val="single" w:sz="4" w:space="0" w:color="auto"/>
            </w:tcBorders>
            <w:vAlign w:val="center"/>
          </w:tcPr>
          <w:p w14:paraId="3EFBEC94" w14:textId="77777777" w:rsidR="00B86874" w:rsidRPr="008233B6" w:rsidRDefault="00B86874" w:rsidP="004D727A">
            <w:pPr>
              <w:tabs>
                <w:tab w:val="left" w:pos="720"/>
              </w:tabs>
              <w:jc w:val="center"/>
              <w:rPr>
                <w:rFonts w:ascii="Arial" w:hAnsi="Arial" w:cs="Arial"/>
                <w:color w:val="000000"/>
                <w:sz w:val="18"/>
                <w:szCs w:val="18"/>
              </w:rPr>
            </w:pPr>
            <w:r>
              <w:rPr>
                <w:rFonts w:ascii="Arial" w:hAnsi="Arial" w:cs="Arial"/>
                <w:color w:val="000000"/>
                <w:sz w:val="18"/>
                <w:szCs w:val="18"/>
              </w:rPr>
              <w:t>2014</w:t>
            </w:r>
          </w:p>
        </w:tc>
        <w:tc>
          <w:tcPr>
            <w:tcW w:w="461" w:type="pct"/>
            <w:tcBorders>
              <w:left w:val="single" w:sz="4" w:space="0" w:color="auto"/>
              <w:right w:val="single" w:sz="4" w:space="0" w:color="auto"/>
            </w:tcBorders>
            <w:vAlign w:val="center"/>
          </w:tcPr>
          <w:p w14:paraId="61AFCE78" w14:textId="77777777" w:rsidR="00B86874" w:rsidRPr="008233B6" w:rsidRDefault="00B86874" w:rsidP="004D727A">
            <w:pPr>
              <w:snapToGrid w:val="0"/>
              <w:jc w:val="center"/>
              <w:rPr>
                <w:rFonts w:ascii="Arial" w:hAnsi="Arial" w:cs="Arial"/>
                <w:sz w:val="18"/>
                <w:szCs w:val="18"/>
              </w:rPr>
            </w:pPr>
            <w:r>
              <w:rPr>
                <w:rFonts w:ascii="Arial" w:hAnsi="Arial" w:cs="Arial"/>
                <w:sz w:val="18"/>
                <w:szCs w:val="18"/>
              </w:rPr>
              <w:t>77 059</w:t>
            </w:r>
          </w:p>
        </w:tc>
        <w:tc>
          <w:tcPr>
            <w:tcW w:w="457" w:type="pct"/>
            <w:vMerge w:val="restart"/>
            <w:tcBorders>
              <w:left w:val="single" w:sz="4" w:space="0" w:color="auto"/>
              <w:right w:val="single" w:sz="4" w:space="0" w:color="auto"/>
            </w:tcBorders>
            <w:vAlign w:val="center"/>
          </w:tcPr>
          <w:p w14:paraId="3090B03B" w14:textId="77777777" w:rsidR="00B86874" w:rsidRPr="008233B6" w:rsidRDefault="00B86874" w:rsidP="001C510C">
            <w:pPr>
              <w:jc w:val="center"/>
              <w:rPr>
                <w:rFonts w:ascii="Arial" w:hAnsi="Arial" w:cs="Arial"/>
                <w:color w:val="000000"/>
                <w:sz w:val="18"/>
                <w:szCs w:val="18"/>
              </w:rPr>
            </w:pPr>
            <w:r>
              <w:rPr>
                <w:rFonts w:ascii="Arial" w:hAnsi="Arial" w:cs="Arial"/>
                <w:color w:val="000000"/>
                <w:sz w:val="18"/>
                <w:szCs w:val="18"/>
              </w:rPr>
              <w:t>příjemce</w:t>
            </w:r>
          </w:p>
        </w:tc>
        <w:tc>
          <w:tcPr>
            <w:tcW w:w="471" w:type="pct"/>
            <w:vMerge w:val="restart"/>
            <w:tcBorders>
              <w:left w:val="single" w:sz="4" w:space="0" w:color="auto"/>
              <w:right w:val="single" w:sz="4" w:space="0" w:color="auto"/>
            </w:tcBorders>
            <w:vAlign w:val="center"/>
          </w:tcPr>
          <w:p w14:paraId="39C58AB8" w14:textId="77777777" w:rsidR="00B86874" w:rsidRPr="008233B6" w:rsidRDefault="00B86874" w:rsidP="004D727A">
            <w:pPr>
              <w:tabs>
                <w:tab w:val="left" w:pos="720"/>
              </w:tabs>
              <w:jc w:val="center"/>
              <w:rPr>
                <w:rFonts w:ascii="Arial" w:hAnsi="Arial" w:cs="Arial"/>
                <w:color w:val="000000"/>
                <w:sz w:val="18"/>
                <w:szCs w:val="18"/>
              </w:rPr>
            </w:pPr>
            <w:r>
              <w:rPr>
                <w:rFonts w:ascii="Arial" w:hAnsi="Arial" w:cs="Arial"/>
                <w:color w:val="000000"/>
                <w:sz w:val="18"/>
                <w:szCs w:val="18"/>
              </w:rPr>
              <w:t>0m</w:t>
            </w:r>
          </w:p>
        </w:tc>
      </w:tr>
      <w:tr w:rsidR="00B86874" w:rsidRPr="008233B6" w14:paraId="31E0D1DE" w14:textId="77777777" w:rsidTr="00F80E85">
        <w:trPr>
          <w:trHeight w:val="412"/>
        </w:trPr>
        <w:tc>
          <w:tcPr>
            <w:tcW w:w="183" w:type="pct"/>
            <w:vMerge/>
            <w:tcBorders>
              <w:left w:val="single" w:sz="4" w:space="0" w:color="auto"/>
              <w:right w:val="single" w:sz="4" w:space="0" w:color="auto"/>
            </w:tcBorders>
            <w:vAlign w:val="center"/>
          </w:tcPr>
          <w:p w14:paraId="228059BF" w14:textId="77777777" w:rsidR="00B86874" w:rsidRPr="008233B6" w:rsidRDefault="00B86874" w:rsidP="004D727A">
            <w:pPr>
              <w:rPr>
                <w:rFonts w:ascii="Arial" w:hAnsi="Arial" w:cs="Arial"/>
                <w:i/>
                <w:sz w:val="18"/>
                <w:szCs w:val="18"/>
              </w:rPr>
            </w:pPr>
          </w:p>
        </w:tc>
        <w:tc>
          <w:tcPr>
            <w:tcW w:w="1188" w:type="pct"/>
            <w:vMerge/>
            <w:tcBorders>
              <w:left w:val="single" w:sz="4" w:space="0" w:color="auto"/>
              <w:right w:val="single" w:sz="4" w:space="0" w:color="auto"/>
            </w:tcBorders>
            <w:vAlign w:val="center"/>
          </w:tcPr>
          <w:p w14:paraId="30FFC4F0" w14:textId="77777777" w:rsidR="00B86874" w:rsidRPr="008233B6" w:rsidRDefault="00B86874" w:rsidP="008D445D">
            <w:pPr>
              <w:rPr>
                <w:rFonts w:ascii="Arial" w:hAnsi="Arial" w:cs="Arial"/>
                <w:color w:val="000000"/>
                <w:sz w:val="18"/>
                <w:szCs w:val="18"/>
              </w:rPr>
            </w:pPr>
          </w:p>
        </w:tc>
        <w:tc>
          <w:tcPr>
            <w:tcW w:w="492" w:type="pct"/>
            <w:tcBorders>
              <w:top w:val="single" w:sz="4" w:space="0" w:color="auto"/>
              <w:left w:val="single" w:sz="4" w:space="0" w:color="auto"/>
              <w:bottom w:val="single" w:sz="4" w:space="0" w:color="auto"/>
              <w:right w:val="single" w:sz="4" w:space="0" w:color="auto"/>
            </w:tcBorders>
            <w:vAlign w:val="center"/>
          </w:tcPr>
          <w:p w14:paraId="5F32E8C7"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0" w:type="pct"/>
            <w:vMerge/>
            <w:tcBorders>
              <w:left w:val="single" w:sz="4" w:space="0" w:color="auto"/>
              <w:right w:val="single" w:sz="4" w:space="0" w:color="auto"/>
            </w:tcBorders>
            <w:vAlign w:val="center"/>
          </w:tcPr>
          <w:p w14:paraId="3F18FFF9" w14:textId="77777777" w:rsidR="00B86874" w:rsidRPr="008233B6" w:rsidRDefault="00B86874" w:rsidP="004D727A">
            <w:pPr>
              <w:jc w:val="center"/>
              <w:rPr>
                <w:rFonts w:ascii="Arial" w:hAnsi="Arial" w:cs="Arial"/>
                <w:color w:val="000000"/>
                <w:sz w:val="18"/>
                <w:szCs w:val="18"/>
              </w:rPr>
            </w:pPr>
          </w:p>
        </w:tc>
        <w:tc>
          <w:tcPr>
            <w:tcW w:w="577" w:type="pct"/>
            <w:vMerge/>
            <w:tcBorders>
              <w:left w:val="single" w:sz="4" w:space="0" w:color="auto"/>
              <w:right w:val="single" w:sz="4" w:space="0" w:color="auto"/>
            </w:tcBorders>
            <w:vAlign w:val="center"/>
          </w:tcPr>
          <w:p w14:paraId="3D20B997" w14:textId="77777777" w:rsidR="00B86874" w:rsidRPr="008233B6" w:rsidRDefault="00B86874" w:rsidP="004D727A">
            <w:pPr>
              <w:jc w:val="center"/>
              <w:rPr>
                <w:rFonts w:ascii="Arial" w:hAnsi="Arial" w:cs="Arial"/>
                <w:color w:val="000000"/>
                <w:sz w:val="18"/>
                <w:szCs w:val="18"/>
              </w:rPr>
            </w:pPr>
          </w:p>
        </w:tc>
        <w:tc>
          <w:tcPr>
            <w:tcW w:w="312" w:type="pct"/>
            <w:vMerge/>
            <w:tcBorders>
              <w:left w:val="single" w:sz="4" w:space="0" w:color="auto"/>
              <w:right w:val="single" w:sz="4" w:space="0" w:color="auto"/>
            </w:tcBorders>
            <w:vAlign w:val="center"/>
          </w:tcPr>
          <w:p w14:paraId="2B7CB04C" w14:textId="77777777" w:rsidR="00B86874" w:rsidRPr="008233B6" w:rsidRDefault="00B86874" w:rsidP="004D727A">
            <w:pPr>
              <w:jc w:val="center"/>
              <w:rPr>
                <w:rFonts w:ascii="Arial" w:hAnsi="Arial" w:cs="Arial"/>
                <w:color w:val="000000"/>
                <w:sz w:val="18"/>
                <w:szCs w:val="18"/>
              </w:rPr>
            </w:pPr>
          </w:p>
        </w:tc>
        <w:tc>
          <w:tcPr>
            <w:tcW w:w="408" w:type="pct"/>
            <w:vMerge/>
            <w:tcBorders>
              <w:left w:val="single" w:sz="4" w:space="0" w:color="auto"/>
              <w:right w:val="single" w:sz="4" w:space="0" w:color="auto"/>
            </w:tcBorders>
            <w:vAlign w:val="center"/>
          </w:tcPr>
          <w:p w14:paraId="0A7238C3" w14:textId="77777777" w:rsidR="00B86874" w:rsidRPr="008233B6" w:rsidRDefault="00B86874" w:rsidP="004D727A">
            <w:pPr>
              <w:tabs>
                <w:tab w:val="left" w:pos="720"/>
              </w:tabs>
              <w:jc w:val="center"/>
              <w:rPr>
                <w:rFonts w:ascii="Arial" w:hAnsi="Arial" w:cs="Arial"/>
                <w:color w:val="000000"/>
                <w:sz w:val="18"/>
                <w:szCs w:val="18"/>
              </w:rPr>
            </w:pPr>
          </w:p>
        </w:tc>
        <w:tc>
          <w:tcPr>
            <w:tcW w:w="461" w:type="pct"/>
            <w:tcBorders>
              <w:left w:val="single" w:sz="4" w:space="0" w:color="auto"/>
              <w:right w:val="single" w:sz="4" w:space="0" w:color="auto"/>
            </w:tcBorders>
            <w:vAlign w:val="center"/>
          </w:tcPr>
          <w:p w14:paraId="5AF83BB3" w14:textId="77777777" w:rsidR="00B86874" w:rsidRPr="008233B6" w:rsidRDefault="00B86874" w:rsidP="004D727A">
            <w:pPr>
              <w:snapToGrid w:val="0"/>
              <w:jc w:val="center"/>
              <w:rPr>
                <w:rFonts w:ascii="Arial" w:hAnsi="Arial" w:cs="Arial"/>
                <w:sz w:val="18"/>
                <w:szCs w:val="18"/>
              </w:rPr>
            </w:pPr>
            <w:r>
              <w:rPr>
                <w:rFonts w:ascii="Arial" w:hAnsi="Arial" w:cs="Arial"/>
                <w:sz w:val="18"/>
                <w:szCs w:val="18"/>
              </w:rPr>
              <w:t>2 941</w:t>
            </w:r>
          </w:p>
        </w:tc>
        <w:tc>
          <w:tcPr>
            <w:tcW w:w="457" w:type="pct"/>
            <w:vMerge/>
            <w:tcBorders>
              <w:left w:val="single" w:sz="4" w:space="0" w:color="auto"/>
              <w:right w:val="single" w:sz="4" w:space="0" w:color="auto"/>
            </w:tcBorders>
            <w:vAlign w:val="center"/>
          </w:tcPr>
          <w:p w14:paraId="001717F9" w14:textId="77777777" w:rsidR="00B86874" w:rsidRPr="008233B6" w:rsidRDefault="00B86874" w:rsidP="008D445D">
            <w:pPr>
              <w:jc w:val="center"/>
              <w:rPr>
                <w:rFonts w:ascii="Arial" w:hAnsi="Arial" w:cs="Arial"/>
                <w:color w:val="000000"/>
                <w:sz w:val="18"/>
                <w:szCs w:val="18"/>
              </w:rPr>
            </w:pPr>
          </w:p>
        </w:tc>
        <w:tc>
          <w:tcPr>
            <w:tcW w:w="471" w:type="pct"/>
            <w:vMerge/>
            <w:tcBorders>
              <w:left w:val="single" w:sz="4" w:space="0" w:color="auto"/>
              <w:right w:val="single" w:sz="4" w:space="0" w:color="auto"/>
            </w:tcBorders>
            <w:vAlign w:val="center"/>
          </w:tcPr>
          <w:p w14:paraId="10FF6C0C" w14:textId="77777777" w:rsidR="00B86874" w:rsidRPr="008233B6" w:rsidRDefault="00B86874" w:rsidP="004D727A">
            <w:pPr>
              <w:tabs>
                <w:tab w:val="left" w:pos="720"/>
              </w:tabs>
              <w:jc w:val="center"/>
              <w:rPr>
                <w:rFonts w:ascii="Arial" w:hAnsi="Arial" w:cs="Arial"/>
                <w:color w:val="000000"/>
                <w:sz w:val="18"/>
                <w:szCs w:val="18"/>
              </w:rPr>
            </w:pPr>
          </w:p>
        </w:tc>
      </w:tr>
      <w:tr w:rsidR="00B86874" w:rsidRPr="008233B6" w14:paraId="7142DEF9" w14:textId="77777777" w:rsidTr="00F80E85">
        <w:trPr>
          <w:trHeight w:val="466"/>
        </w:trPr>
        <w:tc>
          <w:tcPr>
            <w:tcW w:w="183" w:type="pct"/>
            <w:vMerge w:val="restart"/>
            <w:tcBorders>
              <w:left w:val="single" w:sz="4" w:space="0" w:color="auto"/>
              <w:right w:val="single" w:sz="4" w:space="0" w:color="auto"/>
            </w:tcBorders>
            <w:vAlign w:val="center"/>
          </w:tcPr>
          <w:p w14:paraId="18DFFA0D" w14:textId="38E7DBD8" w:rsidR="00B86874" w:rsidRPr="008233B6" w:rsidRDefault="00B86874" w:rsidP="004D727A">
            <w:pPr>
              <w:rPr>
                <w:rFonts w:ascii="Arial" w:hAnsi="Arial" w:cs="Arial"/>
                <w:i/>
                <w:sz w:val="18"/>
                <w:szCs w:val="18"/>
              </w:rPr>
            </w:pPr>
            <w:r>
              <w:rPr>
                <w:rFonts w:ascii="Arial" w:hAnsi="Arial" w:cs="Arial"/>
                <w:i/>
                <w:sz w:val="18"/>
                <w:szCs w:val="18"/>
              </w:rPr>
              <w:t>WF255</w:t>
            </w:r>
          </w:p>
        </w:tc>
        <w:tc>
          <w:tcPr>
            <w:tcW w:w="1188" w:type="pct"/>
            <w:vMerge w:val="restart"/>
            <w:tcBorders>
              <w:left w:val="single" w:sz="4" w:space="0" w:color="auto"/>
              <w:right w:val="single" w:sz="4" w:space="0" w:color="auto"/>
            </w:tcBorders>
            <w:vAlign w:val="center"/>
          </w:tcPr>
          <w:p w14:paraId="63888229" w14:textId="77777777" w:rsidR="00B86874" w:rsidRPr="008233B6" w:rsidRDefault="00B86874" w:rsidP="00643A72">
            <w:pPr>
              <w:rPr>
                <w:rFonts w:ascii="Arial" w:hAnsi="Arial" w:cs="Arial"/>
                <w:color w:val="000000"/>
                <w:sz w:val="18"/>
                <w:szCs w:val="18"/>
              </w:rPr>
            </w:pPr>
            <w:r w:rsidRPr="008233B6">
              <w:rPr>
                <w:rFonts w:ascii="Arial" w:hAnsi="Arial" w:cs="Arial"/>
                <w:color w:val="000000"/>
                <w:sz w:val="18"/>
                <w:szCs w:val="18"/>
              </w:rPr>
              <w:t>Počet podpůrných institucí, které fungují i po ukončení podpory</w:t>
            </w:r>
          </w:p>
        </w:tc>
        <w:tc>
          <w:tcPr>
            <w:tcW w:w="492" w:type="pct"/>
            <w:tcBorders>
              <w:top w:val="single" w:sz="4" w:space="0" w:color="auto"/>
              <w:left w:val="single" w:sz="4" w:space="0" w:color="auto"/>
              <w:bottom w:val="single" w:sz="4" w:space="0" w:color="auto"/>
              <w:right w:val="single" w:sz="4" w:space="0" w:color="auto"/>
            </w:tcBorders>
            <w:vAlign w:val="center"/>
          </w:tcPr>
          <w:p w14:paraId="06F65D01"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0" w:type="pct"/>
            <w:vMerge w:val="restart"/>
            <w:tcBorders>
              <w:left w:val="single" w:sz="4" w:space="0" w:color="auto"/>
              <w:right w:val="single" w:sz="4" w:space="0" w:color="auto"/>
            </w:tcBorders>
            <w:vAlign w:val="center"/>
          </w:tcPr>
          <w:p w14:paraId="345A9760"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organizace</w:t>
            </w:r>
          </w:p>
        </w:tc>
        <w:tc>
          <w:tcPr>
            <w:tcW w:w="577" w:type="pct"/>
            <w:vMerge w:val="restart"/>
            <w:tcBorders>
              <w:left w:val="single" w:sz="4" w:space="0" w:color="auto"/>
              <w:right w:val="single" w:sz="4" w:space="0" w:color="auto"/>
            </w:tcBorders>
            <w:vAlign w:val="center"/>
          </w:tcPr>
          <w:p w14:paraId="126E1791" w14:textId="77777777" w:rsidR="00B86874" w:rsidRPr="008233B6" w:rsidRDefault="00B86874" w:rsidP="004D727A">
            <w:pPr>
              <w:jc w:val="center"/>
              <w:rPr>
                <w:rFonts w:ascii="Arial" w:hAnsi="Arial" w:cs="Arial"/>
                <w:color w:val="000000"/>
                <w:sz w:val="18"/>
                <w:szCs w:val="18"/>
              </w:rPr>
            </w:pPr>
          </w:p>
        </w:tc>
        <w:tc>
          <w:tcPr>
            <w:tcW w:w="312" w:type="pct"/>
            <w:vMerge w:val="restart"/>
            <w:tcBorders>
              <w:left w:val="single" w:sz="4" w:space="0" w:color="auto"/>
              <w:right w:val="single" w:sz="4" w:space="0" w:color="auto"/>
            </w:tcBorders>
            <w:vAlign w:val="center"/>
          </w:tcPr>
          <w:p w14:paraId="248AD96A"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0</w:t>
            </w:r>
          </w:p>
        </w:tc>
        <w:tc>
          <w:tcPr>
            <w:tcW w:w="408" w:type="pct"/>
            <w:vMerge w:val="restart"/>
            <w:tcBorders>
              <w:left w:val="single" w:sz="4" w:space="0" w:color="auto"/>
              <w:right w:val="single" w:sz="4" w:space="0" w:color="auto"/>
            </w:tcBorders>
            <w:vAlign w:val="center"/>
          </w:tcPr>
          <w:p w14:paraId="4E1709C5" w14:textId="77777777" w:rsidR="00B86874" w:rsidRPr="008233B6" w:rsidRDefault="00B86874" w:rsidP="004D727A">
            <w:pPr>
              <w:tabs>
                <w:tab w:val="left" w:pos="720"/>
              </w:tabs>
              <w:jc w:val="center"/>
              <w:rPr>
                <w:rFonts w:ascii="Arial" w:hAnsi="Arial" w:cs="Arial"/>
                <w:sz w:val="18"/>
                <w:szCs w:val="18"/>
              </w:rPr>
            </w:pPr>
            <w:r w:rsidRPr="008233B6">
              <w:rPr>
                <w:rFonts w:ascii="Arial" w:hAnsi="Arial" w:cs="Arial"/>
                <w:color w:val="000000"/>
                <w:sz w:val="18"/>
                <w:szCs w:val="18"/>
              </w:rPr>
              <w:t>2014</w:t>
            </w:r>
          </w:p>
        </w:tc>
        <w:tc>
          <w:tcPr>
            <w:tcW w:w="461" w:type="pct"/>
            <w:tcBorders>
              <w:left w:val="single" w:sz="4" w:space="0" w:color="auto"/>
              <w:right w:val="single" w:sz="4" w:space="0" w:color="auto"/>
            </w:tcBorders>
            <w:vAlign w:val="center"/>
          </w:tcPr>
          <w:p w14:paraId="64DE9D83" w14:textId="77777777" w:rsidR="00B86874" w:rsidRPr="008233B6" w:rsidRDefault="00B86874" w:rsidP="004D727A">
            <w:pPr>
              <w:snapToGrid w:val="0"/>
              <w:jc w:val="center"/>
              <w:rPr>
                <w:rFonts w:ascii="Arial" w:hAnsi="Arial" w:cs="Arial"/>
                <w:sz w:val="18"/>
                <w:szCs w:val="18"/>
              </w:rPr>
            </w:pPr>
            <w:r>
              <w:rPr>
                <w:rFonts w:ascii="Arial" w:hAnsi="Arial" w:cs="Arial"/>
                <w:sz w:val="18"/>
                <w:szCs w:val="18"/>
              </w:rPr>
              <w:t>5</w:t>
            </w:r>
          </w:p>
        </w:tc>
        <w:tc>
          <w:tcPr>
            <w:tcW w:w="457" w:type="pct"/>
            <w:vMerge w:val="restart"/>
            <w:tcBorders>
              <w:left w:val="single" w:sz="4" w:space="0" w:color="auto"/>
              <w:right w:val="single" w:sz="4" w:space="0" w:color="auto"/>
            </w:tcBorders>
            <w:vAlign w:val="center"/>
          </w:tcPr>
          <w:p w14:paraId="4B4D875A" w14:textId="77777777" w:rsidR="00B86874" w:rsidRPr="008233B6" w:rsidRDefault="00B86874" w:rsidP="001C510C">
            <w:pPr>
              <w:jc w:val="center"/>
              <w:rPr>
                <w:rFonts w:ascii="Arial" w:hAnsi="Arial" w:cs="Arial"/>
                <w:color w:val="000000"/>
                <w:sz w:val="18"/>
                <w:szCs w:val="18"/>
              </w:rPr>
            </w:pPr>
            <w:r w:rsidRPr="008233B6">
              <w:rPr>
                <w:rFonts w:ascii="Arial" w:hAnsi="Arial" w:cs="Arial"/>
                <w:color w:val="000000"/>
                <w:sz w:val="18"/>
                <w:szCs w:val="18"/>
              </w:rPr>
              <w:t>příjemc</w:t>
            </w:r>
            <w:r>
              <w:rPr>
                <w:rFonts w:ascii="Arial" w:hAnsi="Arial" w:cs="Arial"/>
                <w:color w:val="000000"/>
                <w:sz w:val="18"/>
                <w:szCs w:val="18"/>
              </w:rPr>
              <w:t>e</w:t>
            </w:r>
          </w:p>
        </w:tc>
        <w:tc>
          <w:tcPr>
            <w:tcW w:w="471" w:type="pct"/>
            <w:vMerge w:val="restart"/>
            <w:tcBorders>
              <w:left w:val="single" w:sz="4" w:space="0" w:color="auto"/>
              <w:right w:val="single" w:sz="4" w:space="0" w:color="auto"/>
            </w:tcBorders>
            <w:vAlign w:val="center"/>
          </w:tcPr>
          <w:p w14:paraId="784E5C96" w14:textId="77777777" w:rsidR="00B86874" w:rsidRPr="008233B6" w:rsidRDefault="00B86874" w:rsidP="004D727A">
            <w:pPr>
              <w:tabs>
                <w:tab w:val="left" w:pos="720"/>
              </w:tabs>
              <w:jc w:val="center"/>
              <w:rPr>
                <w:rFonts w:ascii="Arial" w:hAnsi="Arial" w:cs="Arial"/>
                <w:color w:val="000000"/>
                <w:sz w:val="18"/>
                <w:szCs w:val="18"/>
              </w:rPr>
            </w:pPr>
            <w:r>
              <w:rPr>
                <w:rFonts w:ascii="Arial" w:hAnsi="Arial" w:cs="Arial"/>
                <w:color w:val="000000"/>
                <w:sz w:val="18"/>
                <w:szCs w:val="18"/>
              </w:rPr>
              <w:t>12</w:t>
            </w:r>
            <w:r w:rsidRPr="008233B6">
              <w:rPr>
                <w:rFonts w:ascii="Arial" w:hAnsi="Arial" w:cs="Arial"/>
                <w:color w:val="000000"/>
                <w:sz w:val="18"/>
                <w:szCs w:val="18"/>
              </w:rPr>
              <w:t>m</w:t>
            </w:r>
          </w:p>
        </w:tc>
      </w:tr>
      <w:tr w:rsidR="00B86874" w:rsidRPr="008233B6" w14:paraId="30162F66" w14:textId="77777777" w:rsidTr="00F80E85">
        <w:trPr>
          <w:trHeight w:val="70"/>
        </w:trPr>
        <w:tc>
          <w:tcPr>
            <w:tcW w:w="183" w:type="pct"/>
            <w:vMerge/>
            <w:tcBorders>
              <w:left w:val="single" w:sz="4" w:space="0" w:color="auto"/>
              <w:right w:val="single" w:sz="4" w:space="0" w:color="auto"/>
            </w:tcBorders>
            <w:vAlign w:val="center"/>
          </w:tcPr>
          <w:p w14:paraId="2D70F9A8" w14:textId="77777777" w:rsidR="00B86874" w:rsidRPr="008233B6" w:rsidRDefault="00B86874" w:rsidP="004D727A">
            <w:pPr>
              <w:rPr>
                <w:rFonts w:ascii="Arial" w:hAnsi="Arial" w:cs="Arial"/>
                <w:i/>
                <w:sz w:val="18"/>
                <w:szCs w:val="18"/>
              </w:rPr>
            </w:pPr>
          </w:p>
        </w:tc>
        <w:tc>
          <w:tcPr>
            <w:tcW w:w="1188" w:type="pct"/>
            <w:vMerge/>
            <w:tcBorders>
              <w:left w:val="single" w:sz="4" w:space="0" w:color="auto"/>
              <w:right w:val="single" w:sz="4" w:space="0" w:color="auto"/>
            </w:tcBorders>
            <w:vAlign w:val="center"/>
          </w:tcPr>
          <w:p w14:paraId="62267DF7" w14:textId="77777777" w:rsidR="00B86874" w:rsidRPr="008233B6" w:rsidRDefault="00B86874" w:rsidP="008D445D">
            <w:pPr>
              <w:rPr>
                <w:rFonts w:ascii="Arial" w:hAnsi="Arial" w:cs="Arial"/>
                <w:color w:val="000000"/>
                <w:sz w:val="18"/>
                <w:szCs w:val="18"/>
              </w:rPr>
            </w:pPr>
          </w:p>
        </w:tc>
        <w:tc>
          <w:tcPr>
            <w:tcW w:w="492" w:type="pct"/>
            <w:tcBorders>
              <w:top w:val="single" w:sz="4" w:space="0" w:color="auto"/>
              <w:left w:val="single" w:sz="4" w:space="0" w:color="auto"/>
              <w:right w:val="single" w:sz="4" w:space="0" w:color="auto"/>
            </w:tcBorders>
            <w:vAlign w:val="center"/>
          </w:tcPr>
          <w:p w14:paraId="79BB680F" w14:textId="77777777" w:rsidR="00B86874" w:rsidRPr="008233B6" w:rsidRDefault="00B86874" w:rsidP="006405D1">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0" w:type="pct"/>
            <w:vMerge/>
            <w:tcBorders>
              <w:left w:val="single" w:sz="4" w:space="0" w:color="auto"/>
              <w:right w:val="single" w:sz="4" w:space="0" w:color="auto"/>
            </w:tcBorders>
            <w:vAlign w:val="center"/>
          </w:tcPr>
          <w:p w14:paraId="259406E7" w14:textId="77777777" w:rsidR="00B86874" w:rsidRPr="008233B6" w:rsidRDefault="00B86874" w:rsidP="004D727A">
            <w:pPr>
              <w:jc w:val="center"/>
              <w:rPr>
                <w:rFonts w:ascii="Arial" w:hAnsi="Arial" w:cs="Arial"/>
                <w:color w:val="000000"/>
                <w:sz w:val="18"/>
                <w:szCs w:val="18"/>
              </w:rPr>
            </w:pPr>
          </w:p>
        </w:tc>
        <w:tc>
          <w:tcPr>
            <w:tcW w:w="577" w:type="pct"/>
            <w:vMerge/>
            <w:tcBorders>
              <w:left w:val="single" w:sz="4" w:space="0" w:color="auto"/>
              <w:right w:val="single" w:sz="4" w:space="0" w:color="auto"/>
            </w:tcBorders>
            <w:vAlign w:val="center"/>
          </w:tcPr>
          <w:p w14:paraId="3AD9A4B5" w14:textId="77777777" w:rsidR="00B86874" w:rsidRPr="008233B6" w:rsidRDefault="00B86874" w:rsidP="004D727A">
            <w:pPr>
              <w:jc w:val="center"/>
              <w:rPr>
                <w:rFonts w:ascii="Arial" w:hAnsi="Arial" w:cs="Arial"/>
                <w:color w:val="000000"/>
                <w:sz w:val="18"/>
                <w:szCs w:val="18"/>
              </w:rPr>
            </w:pPr>
          </w:p>
        </w:tc>
        <w:tc>
          <w:tcPr>
            <w:tcW w:w="312" w:type="pct"/>
            <w:vMerge/>
            <w:tcBorders>
              <w:left w:val="single" w:sz="4" w:space="0" w:color="auto"/>
              <w:right w:val="single" w:sz="4" w:space="0" w:color="auto"/>
            </w:tcBorders>
            <w:vAlign w:val="center"/>
          </w:tcPr>
          <w:p w14:paraId="4A9096F5" w14:textId="77777777" w:rsidR="00B86874" w:rsidRPr="008233B6" w:rsidRDefault="00B86874" w:rsidP="004D727A">
            <w:pPr>
              <w:jc w:val="center"/>
              <w:rPr>
                <w:rFonts w:ascii="Arial" w:hAnsi="Arial" w:cs="Arial"/>
                <w:color w:val="000000"/>
                <w:sz w:val="18"/>
                <w:szCs w:val="18"/>
              </w:rPr>
            </w:pPr>
          </w:p>
        </w:tc>
        <w:tc>
          <w:tcPr>
            <w:tcW w:w="408" w:type="pct"/>
            <w:vMerge/>
            <w:tcBorders>
              <w:left w:val="single" w:sz="4" w:space="0" w:color="auto"/>
              <w:right w:val="single" w:sz="4" w:space="0" w:color="auto"/>
            </w:tcBorders>
            <w:vAlign w:val="center"/>
          </w:tcPr>
          <w:p w14:paraId="0EA6A58E" w14:textId="77777777" w:rsidR="00B86874" w:rsidRPr="008233B6" w:rsidRDefault="00B86874" w:rsidP="004D727A">
            <w:pPr>
              <w:tabs>
                <w:tab w:val="left" w:pos="720"/>
              </w:tabs>
              <w:jc w:val="center"/>
              <w:rPr>
                <w:rFonts w:ascii="Arial" w:hAnsi="Arial" w:cs="Arial"/>
                <w:color w:val="000000"/>
                <w:sz w:val="18"/>
                <w:szCs w:val="18"/>
              </w:rPr>
            </w:pPr>
          </w:p>
        </w:tc>
        <w:tc>
          <w:tcPr>
            <w:tcW w:w="461" w:type="pct"/>
            <w:tcBorders>
              <w:left w:val="single" w:sz="4" w:space="0" w:color="auto"/>
              <w:right w:val="single" w:sz="4" w:space="0" w:color="auto"/>
            </w:tcBorders>
            <w:vAlign w:val="center"/>
          </w:tcPr>
          <w:p w14:paraId="2A29E8EB" w14:textId="77777777" w:rsidR="00B86874" w:rsidRPr="008233B6" w:rsidRDefault="00B86874" w:rsidP="004D727A">
            <w:pPr>
              <w:snapToGrid w:val="0"/>
              <w:jc w:val="center"/>
              <w:rPr>
                <w:rFonts w:ascii="Arial" w:hAnsi="Arial" w:cs="Arial"/>
                <w:sz w:val="18"/>
                <w:szCs w:val="18"/>
              </w:rPr>
            </w:pPr>
            <w:r>
              <w:rPr>
                <w:rFonts w:ascii="Arial" w:hAnsi="Arial" w:cs="Arial"/>
                <w:sz w:val="18"/>
                <w:szCs w:val="18"/>
              </w:rPr>
              <w:t>0</w:t>
            </w:r>
          </w:p>
        </w:tc>
        <w:tc>
          <w:tcPr>
            <w:tcW w:w="457" w:type="pct"/>
            <w:vMerge/>
            <w:tcBorders>
              <w:left w:val="single" w:sz="4" w:space="0" w:color="auto"/>
              <w:right w:val="single" w:sz="4" w:space="0" w:color="auto"/>
            </w:tcBorders>
            <w:vAlign w:val="center"/>
          </w:tcPr>
          <w:p w14:paraId="24D938EB" w14:textId="77777777" w:rsidR="00B86874" w:rsidRPr="008233B6" w:rsidRDefault="00B86874" w:rsidP="008D445D">
            <w:pPr>
              <w:jc w:val="center"/>
              <w:rPr>
                <w:rFonts w:ascii="Arial" w:hAnsi="Arial" w:cs="Arial"/>
                <w:color w:val="000000"/>
                <w:sz w:val="18"/>
                <w:szCs w:val="18"/>
              </w:rPr>
            </w:pPr>
          </w:p>
        </w:tc>
        <w:tc>
          <w:tcPr>
            <w:tcW w:w="471" w:type="pct"/>
            <w:vMerge/>
            <w:tcBorders>
              <w:left w:val="single" w:sz="4" w:space="0" w:color="auto"/>
              <w:right w:val="single" w:sz="4" w:space="0" w:color="auto"/>
            </w:tcBorders>
            <w:vAlign w:val="center"/>
          </w:tcPr>
          <w:p w14:paraId="3C695607" w14:textId="77777777" w:rsidR="00B86874" w:rsidRPr="008233B6" w:rsidRDefault="00B86874" w:rsidP="004D727A">
            <w:pPr>
              <w:tabs>
                <w:tab w:val="left" w:pos="720"/>
              </w:tabs>
              <w:jc w:val="center"/>
              <w:rPr>
                <w:rFonts w:ascii="Arial" w:hAnsi="Arial" w:cs="Arial"/>
                <w:color w:val="000000"/>
                <w:sz w:val="18"/>
                <w:szCs w:val="18"/>
              </w:rPr>
            </w:pPr>
          </w:p>
        </w:tc>
      </w:tr>
    </w:tbl>
    <w:p w14:paraId="5E252243" w14:textId="77777777" w:rsidR="00850BB7" w:rsidRPr="008233B6" w:rsidRDefault="00850BB7" w:rsidP="00850BB7"/>
    <w:p w14:paraId="51A045BF" w14:textId="77777777" w:rsidR="006A5858" w:rsidRPr="008233B6" w:rsidRDefault="006A5858" w:rsidP="006A5858">
      <w:pPr>
        <w:pStyle w:val="Nadpis3"/>
      </w:pPr>
      <w:bookmarkStart w:id="72" w:name="_Toc390868527"/>
      <w:r w:rsidRPr="008233B6">
        <w:t>Podporované aktivity v rámci investiční priority 2.1</w:t>
      </w:r>
      <w:bookmarkEnd w:id="72"/>
    </w:p>
    <w:p w14:paraId="0CA08F53" w14:textId="77777777" w:rsidR="00E55DC6" w:rsidRPr="008233B6" w:rsidRDefault="00E55DC6" w:rsidP="00473751">
      <w:pPr>
        <w:ind w:left="1224" w:hanging="504"/>
      </w:pPr>
    </w:p>
    <w:p w14:paraId="06A71BF4" w14:textId="77777777" w:rsidR="00C3489E" w:rsidRPr="008233B6" w:rsidRDefault="00C3489E" w:rsidP="00C3489E">
      <w:pPr>
        <w:pStyle w:val="Nadpis4"/>
        <w:rPr>
          <w:u w:val="single"/>
        </w:rPr>
      </w:pPr>
      <w:r w:rsidRPr="008233B6">
        <w:t>Popis typů a příkladů financovaných aktivit a jejich očekávaný příspěvek ke specifickým cílům</w:t>
      </w:r>
    </w:p>
    <w:p w14:paraId="53E806FA" w14:textId="77777777" w:rsidR="00AF01DC" w:rsidRPr="008233B6" w:rsidRDefault="00AF01DC" w:rsidP="00473751">
      <w:pPr>
        <w:ind w:left="1224" w:hanging="504"/>
      </w:pPr>
    </w:p>
    <w:p w14:paraId="016DB1F0" w14:textId="77777777" w:rsidR="00C14131" w:rsidRDefault="00C14131" w:rsidP="0087792C">
      <w:pPr>
        <w:jc w:val="both"/>
        <w:rPr>
          <w:rFonts w:ascii="Arial" w:hAnsi="Arial" w:cs="Arial"/>
          <w:sz w:val="22"/>
          <w:szCs w:val="22"/>
        </w:rPr>
      </w:pPr>
    </w:p>
    <w:p w14:paraId="7B0347FB" w14:textId="3886D44D" w:rsidR="00AD3BE8" w:rsidRPr="005E359A" w:rsidRDefault="00AD78CE" w:rsidP="00AD3BE8">
      <w:pPr>
        <w:spacing w:beforeLines="60" w:before="144" w:afterLines="60" w:after="144"/>
        <w:jc w:val="both"/>
        <w:rPr>
          <w:rFonts w:ascii="Arial" w:hAnsi="Arial" w:cs="Arial"/>
          <w:sz w:val="22"/>
          <w:szCs w:val="22"/>
        </w:rPr>
      </w:pPr>
      <w:r w:rsidRPr="008233B6">
        <w:rPr>
          <w:rFonts w:ascii="Arial" w:hAnsi="Arial" w:cs="Arial"/>
          <w:sz w:val="22"/>
          <w:szCs w:val="22"/>
        </w:rPr>
        <w:t>Za účelem dosažení stanovených specifických cílů budou podporovány zejména níže uvedené aktivity</w:t>
      </w:r>
      <w:r w:rsidR="0035000B" w:rsidRPr="008233B6">
        <w:rPr>
          <w:rFonts w:ascii="Arial" w:hAnsi="Arial" w:cs="Arial"/>
          <w:sz w:val="22"/>
          <w:szCs w:val="22"/>
        </w:rPr>
        <w:t>,</w:t>
      </w:r>
      <w:r w:rsidRPr="008233B6">
        <w:rPr>
          <w:rFonts w:ascii="Arial" w:hAnsi="Arial" w:cs="Arial"/>
          <w:sz w:val="22"/>
          <w:szCs w:val="22"/>
        </w:rPr>
        <w:t xml:space="preserve"> </w:t>
      </w:r>
      <w:r w:rsidR="0035000B" w:rsidRPr="008233B6">
        <w:rPr>
          <w:rFonts w:ascii="Arial" w:hAnsi="Arial" w:cs="Arial"/>
          <w:sz w:val="22"/>
          <w:szCs w:val="22"/>
        </w:rPr>
        <w:t xml:space="preserve">které jsou zaměřené na řešení příčin problémů identifikovaných v kap. </w:t>
      </w:r>
      <w:r w:rsidR="00CC47A4" w:rsidRPr="008233B6">
        <w:rPr>
          <w:rFonts w:ascii="Arial" w:hAnsi="Arial" w:cs="Arial"/>
          <w:sz w:val="22"/>
          <w:szCs w:val="22"/>
        </w:rPr>
        <w:fldChar w:fldCharType="begin"/>
      </w:r>
      <w:r w:rsidR="00CC47A4" w:rsidRPr="008233B6">
        <w:rPr>
          <w:rFonts w:ascii="Arial" w:hAnsi="Arial" w:cs="Arial"/>
          <w:sz w:val="22"/>
          <w:szCs w:val="22"/>
        </w:rPr>
        <w:instrText xml:space="preserve"> REF _Ref358382440 \r \h </w:instrText>
      </w:r>
      <w:r w:rsidR="008233B6">
        <w:rPr>
          <w:rFonts w:ascii="Arial" w:hAnsi="Arial" w:cs="Arial"/>
          <w:sz w:val="22"/>
          <w:szCs w:val="22"/>
        </w:rPr>
        <w:instrText xml:space="preserve"> \* MERGEFORMAT </w:instrText>
      </w:r>
      <w:r w:rsidR="00CC47A4" w:rsidRPr="008233B6">
        <w:rPr>
          <w:rFonts w:ascii="Arial" w:hAnsi="Arial" w:cs="Arial"/>
          <w:sz w:val="22"/>
          <w:szCs w:val="22"/>
        </w:rPr>
      </w:r>
      <w:r w:rsidR="00CC47A4" w:rsidRPr="008233B6">
        <w:rPr>
          <w:rFonts w:ascii="Arial" w:hAnsi="Arial" w:cs="Arial"/>
          <w:sz w:val="22"/>
          <w:szCs w:val="22"/>
        </w:rPr>
        <w:fldChar w:fldCharType="separate"/>
      </w:r>
      <w:r w:rsidR="00DC38DA">
        <w:rPr>
          <w:rFonts w:ascii="Arial" w:hAnsi="Arial" w:cs="Arial"/>
          <w:sz w:val="22"/>
          <w:szCs w:val="22"/>
        </w:rPr>
        <w:t>1.1</w:t>
      </w:r>
      <w:r w:rsidR="00CC47A4" w:rsidRPr="008233B6">
        <w:rPr>
          <w:rFonts w:ascii="Arial" w:hAnsi="Arial" w:cs="Arial"/>
          <w:sz w:val="22"/>
          <w:szCs w:val="22"/>
        </w:rPr>
        <w:fldChar w:fldCharType="end"/>
      </w:r>
      <w:r w:rsidR="003838BC">
        <w:rPr>
          <w:rFonts w:ascii="Arial" w:hAnsi="Arial" w:cs="Arial"/>
          <w:sz w:val="22"/>
          <w:szCs w:val="22"/>
        </w:rPr>
        <w:t xml:space="preserve"> </w:t>
      </w:r>
      <w:r w:rsidR="00CB3FA2" w:rsidRPr="008233B6">
        <w:rPr>
          <w:rFonts w:ascii="Arial" w:hAnsi="Arial" w:cs="Arial"/>
          <w:sz w:val="22"/>
          <w:szCs w:val="22"/>
        </w:rPr>
        <w:t>v </w:t>
      </w:r>
      <w:r w:rsidR="0035000B" w:rsidRPr="008233B6">
        <w:rPr>
          <w:rFonts w:ascii="Arial" w:hAnsi="Arial" w:cs="Arial"/>
          <w:sz w:val="22"/>
          <w:szCs w:val="22"/>
        </w:rPr>
        <w:t>části Sociální začleňování.</w:t>
      </w:r>
      <w:r w:rsidR="00AD3BE8">
        <w:rPr>
          <w:rFonts w:ascii="Arial" w:hAnsi="Arial" w:cs="Arial"/>
          <w:sz w:val="22"/>
          <w:szCs w:val="22"/>
        </w:rPr>
        <w:t xml:space="preserve"> </w:t>
      </w:r>
      <w:r w:rsidR="00AD3BE8" w:rsidRPr="005E359A">
        <w:rPr>
          <w:rFonts w:ascii="Arial" w:hAnsi="Arial" w:cs="Arial"/>
          <w:sz w:val="22"/>
          <w:szCs w:val="22"/>
        </w:rPr>
        <w:t>Všechna opatření</w:t>
      </w:r>
      <w:r w:rsidR="00AD3BE8">
        <w:rPr>
          <w:rFonts w:ascii="Arial" w:hAnsi="Arial" w:cs="Arial"/>
          <w:sz w:val="22"/>
          <w:szCs w:val="22"/>
        </w:rPr>
        <w:t>/aktivity</w:t>
      </w:r>
      <w:r w:rsidR="00AD3BE8" w:rsidRPr="005E359A">
        <w:rPr>
          <w:rFonts w:ascii="Arial" w:hAnsi="Arial" w:cs="Arial"/>
          <w:sz w:val="22"/>
          <w:szCs w:val="22"/>
        </w:rPr>
        <w:t xml:space="preserve"> směřují ke zvýšení kompetencí osob ohrožených sociálním vyloučením a sociálně vyloučených tak, aby se mohly lépe uplatnit ve společnosti a na trhu práce. </w:t>
      </w:r>
    </w:p>
    <w:p w14:paraId="1DFBB325" w14:textId="77777777" w:rsidR="00C8637D" w:rsidRPr="008233B6" w:rsidRDefault="00C8637D" w:rsidP="0087792C">
      <w:pPr>
        <w:spacing w:before="120" w:after="120"/>
        <w:jc w:val="both"/>
        <w:rPr>
          <w:rFonts w:ascii="Arial" w:hAnsi="Arial" w:cs="Arial"/>
          <w:color w:val="000000"/>
          <w:sz w:val="22"/>
          <w:szCs w:val="22"/>
        </w:rPr>
      </w:pPr>
    </w:p>
    <w:p w14:paraId="5C144A56" w14:textId="77777777" w:rsidR="00676AAB" w:rsidRPr="008233B6" w:rsidRDefault="00676AAB" w:rsidP="0087792C">
      <w:pPr>
        <w:tabs>
          <w:tab w:val="left" w:pos="284"/>
        </w:tabs>
        <w:spacing w:after="120"/>
        <w:jc w:val="both"/>
        <w:rPr>
          <w:rFonts w:ascii="Arial" w:hAnsi="Arial" w:cs="Arial"/>
          <w:b/>
          <w:sz w:val="22"/>
          <w:szCs w:val="22"/>
        </w:rPr>
      </w:pPr>
      <w:r w:rsidRPr="008233B6">
        <w:rPr>
          <w:rFonts w:ascii="Arial" w:hAnsi="Arial" w:cs="Arial"/>
          <w:b/>
          <w:sz w:val="22"/>
          <w:szCs w:val="22"/>
        </w:rPr>
        <w:t>Indikativní výčet podporovaných aktivit vedoucích k dosažení specifických cílů</w:t>
      </w:r>
    </w:p>
    <w:p w14:paraId="1174B26A" w14:textId="77777777" w:rsidR="00B155E2" w:rsidRPr="00B155E2" w:rsidRDefault="00B155E2"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sidRPr="00B155E2">
        <w:rPr>
          <w:rFonts w:ascii="Arial" w:hAnsi="Arial" w:cs="Arial"/>
          <w:sz w:val="22"/>
          <w:szCs w:val="22"/>
        </w:rPr>
        <w:t xml:space="preserve">Podpora sociálního začleňování osob sociálně vyloučených či sociálním vyloučením ohrožených prostřednictvím sociálních služeb, služeb pro rodiny a děti a dalších služeb obecného zájmu; </w:t>
      </w:r>
    </w:p>
    <w:p w14:paraId="44ED58EF" w14:textId="77777777" w:rsidR="00B155E2" w:rsidRPr="00B155E2" w:rsidRDefault="00B155E2"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sidRPr="00B155E2">
        <w:rPr>
          <w:rFonts w:ascii="Arial" w:hAnsi="Arial" w:cs="Arial"/>
          <w:sz w:val="22"/>
          <w:szCs w:val="22"/>
        </w:rPr>
        <w:t>Propojování podpory v oblasti bydlení, zaměstnání, sociální práce a zdravotní péče; podpora partnerských projektů v sociální oblasti propojující různé úrovně veřejné správy a další instituce; posilování informovanosti a efektivní komunikace o problematice sociálního vyloučení u všech relevantních aktérů;</w:t>
      </w:r>
    </w:p>
    <w:p w14:paraId="36F49353" w14:textId="37C9CEB2" w:rsidR="00B155E2" w:rsidRPr="00B155E2" w:rsidRDefault="00B155E2" w:rsidP="0049407A">
      <w:pPr>
        <w:pStyle w:val="Odstavecseseznamem"/>
        <w:numPr>
          <w:ilvl w:val="0"/>
          <w:numId w:val="60"/>
        </w:numPr>
        <w:tabs>
          <w:tab w:val="left" w:pos="-4962"/>
        </w:tabs>
        <w:spacing w:after="120"/>
        <w:contextualSpacing w:val="0"/>
        <w:jc w:val="both"/>
        <w:rPr>
          <w:rFonts w:ascii="Arial" w:hAnsi="Arial" w:cs="Arial"/>
          <w:sz w:val="22"/>
          <w:szCs w:val="22"/>
        </w:rPr>
      </w:pPr>
      <w:r w:rsidRPr="00B155E2">
        <w:rPr>
          <w:rFonts w:ascii="Arial" w:hAnsi="Arial" w:cs="Arial"/>
          <w:sz w:val="22"/>
          <w:szCs w:val="22"/>
        </w:rPr>
        <w:t>Podpora profesionální realizace sociální práce</w:t>
      </w:r>
      <w:r w:rsidR="00B86EDD" w:rsidRPr="00B86EDD">
        <w:t xml:space="preserve"> </w:t>
      </w:r>
      <w:r w:rsidR="00B86EDD" w:rsidRPr="00B86EDD">
        <w:rPr>
          <w:rFonts w:ascii="Arial" w:hAnsi="Arial" w:cs="Arial"/>
          <w:sz w:val="22"/>
          <w:szCs w:val="22"/>
        </w:rPr>
        <w:t>jako aktivit</w:t>
      </w:r>
      <w:r w:rsidR="00B86EDD">
        <w:rPr>
          <w:rFonts w:ascii="Arial" w:hAnsi="Arial" w:cs="Arial"/>
          <w:sz w:val="22"/>
          <w:szCs w:val="22"/>
        </w:rPr>
        <w:t>y</w:t>
      </w:r>
      <w:r w:rsidR="00B86EDD" w:rsidRPr="00B86EDD">
        <w:rPr>
          <w:rFonts w:ascii="Arial" w:hAnsi="Arial" w:cs="Arial"/>
          <w:sz w:val="22"/>
          <w:szCs w:val="22"/>
        </w:rPr>
        <w:t xml:space="preserve"> zaměřen</w:t>
      </w:r>
      <w:r w:rsidR="00B86EDD">
        <w:rPr>
          <w:rFonts w:ascii="Arial" w:hAnsi="Arial" w:cs="Arial"/>
          <w:sz w:val="22"/>
          <w:szCs w:val="22"/>
        </w:rPr>
        <w:t>é</w:t>
      </w:r>
      <w:r w:rsidR="00B86EDD" w:rsidRPr="00B86EDD">
        <w:rPr>
          <w:rFonts w:ascii="Arial" w:hAnsi="Arial" w:cs="Arial"/>
          <w:sz w:val="22"/>
          <w:szCs w:val="22"/>
        </w:rPr>
        <w:t xml:space="preserve"> na pomoc jednotlivcům, skupinám či komunitám zlepšit nebo obnovit jejich schopnost sociálního fungování v jejich přirozeném prostředí</w:t>
      </w:r>
      <w:r w:rsidRPr="00B155E2">
        <w:rPr>
          <w:rFonts w:ascii="Arial" w:hAnsi="Arial" w:cs="Arial"/>
          <w:sz w:val="22"/>
          <w:szCs w:val="22"/>
        </w:rPr>
        <w:t>;</w:t>
      </w:r>
    </w:p>
    <w:p w14:paraId="5FC4AF0B" w14:textId="24DAFD56" w:rsidR="00B155E2" w:rsidRPr="00B155E2" w:rsidRDefault="00B155E2"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sidRPr="00B155E2">
        <w:rPr>
          <w:rFonts w:ascii="Arial" w:hAnsi="Arial" w:cs="Arial"/>
          <w:sz w:val="22"/>
          <w:szCs w:val="22"/>
        </w:rPr>
        <w:t>Podpora služeb poskytovaných terénní a ambulantní formou, podpora komunitní sociální práce; podpora specifických nástrojů k prevenci a řešení problémů v s</w:t>
      </w:r>
      <w:r w:rsidR="004E4EDA">
        <w:rPr>
          <w:rFonts w:ascii="Arial" w:hAnsi="Arial" w:cs="Arial"/>
          <w:sz w:val="22"/>
          <w:szCs w:val="22"/>
        </w:rPr>
        <w:t>ociálně vyloučených lokalitách;</w:t>
      </w:r>
    </w:p>
    <w:p w14:paraId="7E9654B0" w14:textId="77777777" w:rsidR="00B86EDD" w:rsidRDefault="00B155E2"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sidRPr="00B155E2">
        <w:rPr>
          <w:rFonts w:ascii="Arial" w:hAnsi="Arial" w:cs="Arial"/>
          <w:sz w:val="22"/>
          <w:szCs w:val="22"/>
        </w:rPr>
        <w:t xml:space="preserve">Vzdělávání a poradenství, aktivizační, asistenční a motivační programy (na podporu rodičovských kompetencí, uplatnění se na trhu práce, společenského začlenění osob vystavených institucionalizaci, aktivního a zdravého stárnutí, právní a finanční gramotnosti, dobrovolnictví apod.); </w:t>
      </w:r>
    </w:p>
    <w:p w14:paraId="5BB7B5BE" w14:textId="5B606B1E" w:rsidR="00B86EDD" w:rsidRDefault="003838BC"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Pr>
          <w:rFonts w:ascii="Arial" w:hAnsi="Arial" w:cs="Arial"/>
          <w:sz w:val="22"/>
          <w:szCs w:val="22"/>
        </w:rPr>
        <w:t>P</w:t>
      </w:r>
      <w:r w:rsidR="007E5B14" w:rsidRPr="00B155E2">
        <w:rPr>
          <w:rFonts w:ascii="Arial" w:hAnsi="Arial" w:cs="Arial"/>
          <w:sz w:val="22"/>
          <w:szCs w:val="22"/>
        </w:rPr>
        <w:t>rogramy prevence sociálně patologických jevů a prevence kriminality; programy pro osoby opouštějící zařízení pro výkon trestu odnětí svobody</w:t>
      </w:r>
      <w:r w:rsidR="00C93C46">
        <w:rPr>
          <w:rFonts w:ascii="Arial" w:hAnsi="Arial" w:cs="Arial"/>
          <w:sz w:val="22"/>
          <w:szCs w:val="22"/>
        </w:rPr>
        <w:t>,</w:t>
      </w:r>
      <w:r w:rsidR="007E5B14" w:rsidRPr="00B155E2">
        <w:rPr>
          <w:rFonts w:ascii="Arial" w:hAnsi="Arial" w:cs="Arial"/>
          <w:sz w:val="22"/>
          <w:szCs w:val="22"/>
        </w:rPr>
        <w:t xml:space="preserve"> pro osoby ve výkonu trestu</w:t>
      </w:r>
      <w:r w:rsidR="00C93C46">
        <w:rPr>
          <w:rFonts w:ascii="Arial" w:hAnsi="Arial" w:cs="Arial"/>
          <w:sz w:val="22"/>
          <w:szCs w:val="22"/>
        </w:rPr>
        <w:t>,</w:t>
      </w:r>
      <w:r w:rsidR="007E5B14" w:rsidRPr="00B155E2">
        <w:rPr>
          <w:rFonts w:ascii="Arial" w:hAnsi="Arial" w:cs="Arial"/>
          <w:sz w:val="22"/>
          <w:szCs w:val="22"/>
        </w:rPr>
        <w:t xml:space="preserve"> probační a resocializační programy; programy sociálně právní ochrany osob;</w:t>
      </w:r>
      <w:r w:rsidR="007E5B14" w:rsidRPr="007E5B14">
        <w:rPr>
          <w:rFonts w:ascii="Arial" w:hAnsi="Arial" w:cs="Arial"/>
          <w:sz w:val="22"/>
          <w:szCs w:val="22"/>
        </w:rPr>
        <w:t xml:space="preserve"> </w:t>
      </w:r>
    </w:p>
    <w:p w14:paraId="177C1550" w14:textId="151C89BA" w:rsidR="00B155E2" w:rsidRPr="00077391" w:rsidRDefault="00B86EDD"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Pr>
          <w:rFonts w:ascii="Arial" w:hAnsi="Arial" w:cs="Arial"/>
          <w:sz w:val="22"/>
          <w:szCs w:val="22"/>
        </w:rPr>
        <w:t>P</w:t>
      </w:r>
      <w:r w:rsidR="007E5B14" w:rsidRPr="00B155E2">
        <w:rPr>
          <w:rFonts w:ascii="Arial" w:hAnsi="Arial" w:cs="Arial"/>
          <w:sz w:val="22"/>
          <w:szCs w:val="22"/>
        </w:rPr>
        <w:t xml:space="preserve">rogramy sekundární a terciární prevence pro osoby ohrožené závislostmi nebo závislé na návykových látkách a pro osoby s chronickým duševním onemocněním; </w:t>
      </w:r>
    </w:p>
    <w:p w14:paraId="0E4A4926" w14:textId="77777777" w:rsidR="00B155E2" w:rsidRPr="00B155E2" w:rsidRDefault="00B155E2"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sidRPr="00B155E2">
        <w:rPr>
          <w:rFonts w:ascii="Arial" w:hAnsi="Arial" w:cs="Arial"/>
          <w:sz w:val="22"/>
          <w:szCs w:val="22"/>
        </w:rPr>
        <w:t xml:space="preserve">Zapojování osob ohrožených sociálním vyloučením nebo sociálně vyloučených do prevence a do rozhodovacích procesů na místní úrovni, podpora a rozvoj participativních metod práce s cílovou skupinou; </w:t>
      </w:r>
    </w:p>
    <w:p w14:paraId="52E4FB4A" w14:textId="77777777" w:rsidR="00B155E2" w:rsidRPr="00B155E2" w:rsidRDefault="00B155E2"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sidRPr="00B155E2">
        <w:rPr>
          <w:rFonts w:ascii="Arial" w:hAnsi="Arial" w:cs="Arial"/>
          <w:sz w:val="22"/>
          <w:szCs w:val="22"/>
        </w:rPr>
        <w:lastRenderedPageBreak/>
        <w:t xml:space="preserve">Podpora mladým lidem ze sociálně znevýhodněného prostředí při vstupu do samostatného života a na trh práce po ukončení vzdělání; </w:t>
      </w:r>
    </w:p>
    <w:p w14:paraId="35892079" w14:textId="77777777" w:rsidR="00B155E2" w:rsidRPr="00B155E2" w:rsidRDefault="00B155E2"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sidRPr="00B155E2">
        <w:rPr>
          <w:rFonts w:ascii="Arial" w:hAnsi="Arial" w:cs="Arial"/>
          <w:sz w:val="22"/>
          <w:szCs w:val="22"/>
        </w:rPr>
        <w:t xml:space="preserve">Rozvoj aktivit na podporu neformálně pečujících osob, osob pečujících v rámci sdílené péče nebo domácí paliativní péče; </w:t>
      </w:r>
    </w:p>
    <w:p w14:paraId="68AF8C95" w14:textId="77777777" w:rsidR="00B155E2" w:rsidRPr="00B155E2" w:rsidRDefault="00B155E2"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sidRPr="00B155E2">
        <w:rPr>
          <w:rFonts w:ascii="Arial" w:hAnsi="Arial" w:cs="Arial"/>
          <w:sz w:val="22"/>
          <w:szCs w:val="22"/>
        </w:rPr>
        <w:t xml:space="preserve">Aktivity přispívající k boji s diskriminací všeho druhu; </w:t>
      </w:r>
    </w:p>
    <w:p w14:paraId="62867883" w14:textId="28A040C4" w:rsidR="00B86EDD" w:rsidRDefault="00B155E2"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sidRPr="00B155E2">
        <w:rPr>
          <w:rFonts w:ascii="Arial" w:hAnsi="Arial" w:cs="Arial"/>
          <w:sz w:val="22"/>
          <w:szCs w:val="22"/>
        </w:rPr>
        <w:t>Posilování koordinační role obcí s rozšířenou působností</w:t>
      </w:r>
      <w:r w:rsidR="006D64E2">
        <w:rPr>
          <w:rFonts w:ascii="Arial" w:hAnsi="Arial" w:cs="Arial"/>
          <w:sz w:val="22"/>
          <w:szCs w:val="22"/>
        </w:rPr>
        <w:t xml:space="preserve"> </w:t>
      </w:r>
      <w:r w:rsidR="007E5B14">
        <w:rPr>
          <w:rFonts w:ascii="Arial" w:hAnsi="Arial" w:cs="Arial"/>
          <w:sz w:val="22"/>
          <w:szCs w:val="22"/>
        </w:rPr>
        <w:t>(</w:t>
      </w:r>
      <w:r w:rsidRPr="00B155E2">
        <w:rPr>
          <w:rFonts w:ascii="Arial" w:hAnsi="Arial" w:cs="Arial"/>
          <w:sz w:val="22"/>
          <w:szCs w:val="22"/>
        </w:rPr>
        <w:t>tvorba strategií spočívajících na odpovědnosti místních samospráv a spolupráci klíčových aktérů za účelem předcházení a komplexního řešení problémů sociálního vyloučení</w:t>
      </w:r>
      <w:r w:rsidR="007E5B14">
        <w:rPr>
          <w:rFonts w:ascii="Arial" w:hAnsi="Arial" w:cs="Arial"/>
          <w:sz w:val="22"/>
          <w:szCs w:val="22"/>
        </w:rPr>
        <w:t>)</w:t>
      </w:r>
      <w:r w:rsidRPr="00B155E2">
        <w:rPr>
          <w:rFonts w:ascii="Arial" w:hAnsi="Arial" w:cs="Arial"/>
          <w:sz w:val="22"/>
          <w:szCs w:val="22"/>
        </w:rPr>
        <w:t>;</w:t>
      </w:r>
      <w:r w:rsidR="007E5B14">
        <w:rPr>
          <w:rFonts w:ascii="Arial" w:hAnsi="Arial" w:cs="Arial"/>
          <w:sz w:val="22"/>
          <w:szCs w:val="22"/>
        </w:rPr>
        <w:t xml:space="preserve"> </w:t>
      </w:r>
    </w:p>
    <w:p w14:paraId="7540B322" w14:textId="0756D118" w:rsidR="00B86EDD" w:rsidRDefault="006D64E2"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Pr>
          <w:rFonts w:ascii="Arial" w:hAnsi="Arial" w:cs="Arial"/>
          <w:sz w:val="22"/>
          <w:szCs w:val="22"/>
        </w:rPr>
        <w:t>P</w:t>
      </w:r>
      <w:r w:rsidR="007E5B14" w:rsidRPr="00B155E2">
        <w:rPr>
          <w:rFonts w:ascii="Arial" w:hAnsi="Arial" w:cs="Arial"/>
          <w:sz w:val="22"/>
          <w:szCs w:val="22"/>
        </w:rPr>
        <w:t>odpora aktivit místních samospráv při optimalizaci pokrytí regionů sociálními službami, službami pro rodiny a děti a dalšími navazujícími službami podporujícími sociální začleňování osob v jejich přirozeném prostředí</w:t>
      </w:r>
      <w:r w:rsidR="007E5B14">
        <w:rPr>
          <w:rFonts w:ascii="Arial" w:hAnsi="Arial" w:cs="Arial"/>
          <w:sz w:val="22"/>
          <w:szCs w:val="22"/>
        </w:rPr>
        <w:t xml:space="preserve"> (</w:t>
      </w:r>
      <w:r w:rsidR="007E5B14" w:rsidRPr="00B155E2">
        <w:rPr>
          <w:rFonts w:ascii="Arial" w:hAnsi="Arial" w:cs="Arial"/>
          <w:sz w:val="22"/>
          <w:szCs w:val="22"/>
        </w:rPr>
        <w:t>včetně aktivit posilujících sociální kapitál, vzájemnost a sociální soudržnost v místě/komunitě</w:t>
      </w:r>
      <w:r w:rsidR="007E5B14">
        <w:rPr>
          <w:rFonts w:ascii="Arial" w:hAnsi="Arial" w:cs="Arial"/>
          <w:sz w:val="22"/>
          <w:szCs w:val="22"/>
        </w:rPr>
        <w:t>)</w:t>
      </w:r>
      <w:r w:rsidR="007E5B14" w:rsidRPr="00B155E2">
        <w:rPr>
          <w:rFonts w:ascii="Arial" w:hAnsi="Arial" w:cs="Arial"/>
          <w:sz w:val="22"/>
          <w:szCs w:val="22"/>
        </w:rPr>
        <w:t xml:space="preserve">; </w:t>
      </w:r>
    </w:p>
    <w:p w14:paraId="46308797" w14:textId="07995213" w:rsidR="007E5B14" w:rsidRPr="00B155E2" w:rsidRDefault="00B86EDD"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Pr>
          <w:rFonts w:ascii="Arial" w:hAnsi="Arial" w:cs="Arial"/>
          <w:sz w:val="22"/>
          <w:szCs w:val="22"/>
        </w:rPr>
        <w:t>P</w:t>
      </w:r>
      <w:r w:rsidR="007E5B14" w:rsidRPr="00B155E2">
        <w:rPr>
          <w:rFonts w:ascii="Arial" w:hAnsi="Arial" w:cs="Arial"/>
          <w:sz w:val="22"/>
          <w:szCs w:val="22"/>
        </w:rPr>
        <w:t xml:space="preserve">odpora plánování sociální bytové politiky obcí </w:t>
      </w:r>
      <w:r w:rsidR="007E5B14">
        <w:rPr>
          <w:rFonts w:ascii="Arial" w:hAnsi="Arial" w:cs="Arial"/>
          <w:sz w:val="22"/>
          <w:szCs w:val="22"/>
        </w:rPr>
        <w:t>(</w:t>
      </w:r>
      <w:r w:rsidR="007E5B14" w:rsidRPr="00B155E2">
        <w:rPr>
          <w:rFonts w:ascii="Arial" w:hAnsi="Arial" w:cs="Arial"/>
          <w:sz w:val="22"/>
          <w:szCs w:val="22"/>
        </w:rPr>
        <w:t>vznik a rozvoj nástrojů sociálního/dostupného/podporovaného bydlení jako prevence prostorového vyloučení, vzniku sociálně vyloučených lokalit a bezdomovectví</w:t>
      </w:r>
      <w:r w:rsidR="007E5B14">
        <w:rPr>
          <w:rFonts w:ascii="Arial" w:hAnsi="Arial" w:cs="Arial"/>
          <w:sz w:val="22"/>
          <w:szCs w:val="22"/>
        </w:rPr>
        <w:t>)</w:t>
      </w:r>
      <w:r w:rsidR="007E5B14" w:rsidRPr="00B155E2">
        <w:rPr>
          <w:rFonts w:ascii="Arial" w:hAnsi="Arial" w:cs="Arial"/>
          <w:sz w:val="22"/>
          <w:szCs w:val="22"/>
        </w:rPr>
        <w:t>;</w:t>
      </w:r>
    </w:p>
    <w:p w14:paraId="695FE9A6" w14:textId="6D2D65B9" w:rsidR="0011153A" w:rsidRPr="00884FB5" w:rsidRDefault="00B155E2"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sidRPr="00B155E2">
        <w:rPr>
          <w:rFonts w:ascii="Arial" w:hAnsi="Arial" w:cs="Arial"/>
          <w:sz w:val="22"/>
          <w:szCs w:val="22"/>
        </w:rPr>
        <w:t>Podpora politiky založené na datech, tvorba analýz, zavádění monitoringu a evaluace efektivity a účelnosti opatření;</w:t>
      </w:r>
    </w:p>
    <w:p w14:paraId="1F9363B7" w14:textId="77777777" w:rsidR="00B155E2" w:rsidRPr="00B155E2" w:rsidRDefault="00B155E2"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sidRPr="00B155E2">
        <w:rPr>
          <w:rFonts w:ascii="Arial" w:hAnsi="Arial" w:cs="Arial"/>
          <w:sz w:val="22"/>
          <w:szCs w:val="22"/>
        </w:rPr>
        <w:t>Aktivity k posílení postavení sociálně vyloučených osob na trhu práce prostřednictvím aktivního začleňování osob v sociálně-podnikatelských subjektech;</w:t>
      </w:r>
    </w:p>
    <w:p w14:paraId="74653839" w14:textId="48B07DFA" w:rsidR="00B155E2" w:rsidRPr="00B155E2" w:rsidRDefault="00B155E2"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sidRPr="00B155E2">
        <w:rPr>
          <w:rFonts w:ascii="Arial" w:hAnsi="Arial" w:cs="Arial"/>
          <w:sz w:val="22"/>
          <w:szCs w:val="22"/>
        </w:rPr>
        <w:t>Vznik a rozvoj podnikatelských aktivit v oblasti sociálního podnikání, zavedení systému podpory startu, rozvoje a udržitelnosti sociálních podniků (zapojení i soukromého sektoru), včetně aktivit vedoucích k zajištění snadnějšího přístupu k jeji</w:t>
      </w:r>
      <w:r w:rsidR="004E4EDA">
        <w:rPr>
          <w:rFonts w:ascii="Arial" w:hAnsi="Arial" w:cs="Arial"/>
          <w:sz w:val="22"/>
          <w:szCs w:val="22"/>
        </w:rPr>
        <w:t>ch financování;</w:t>
      </w:r>
    </w:p>
    <w:p w14:paraId="6A2ACD41" w14:textId="77777777" w:rsidR="00B155E2" w:rsidRPr="00B155E2" w:rsidRDefault="00B155E2" w:rsidP="0049407A">
      <w:pPr>
        <w:pStyle w:val="Odstavecseseznamem"/>
        <w:numPr>
          <w:ilvl w:val="0"/>
          <w:numId w:val="60"/>
        </w:numPr>
        <w:tabs>
          <w:tab w:val="left" w:pos="-4962"/>
        </w:tabs>
        <w:spacing w:after="120"/>
        <w:ind w:left="425"/>
        <w:contextualSpacing w:val="0"/>
        <w:jc w:val="both"/>
        <w:rPr>
          <w:rFonts w:ascii="Arial" w:hAnsi="Arial" w:cs="Arial"/>
          <w:sz w:val="22"/>
          <w:szCs w:val="22"/>
        </w:rPr>
      </w:pPr>
      <w:r w:rsidRPr="00B155E2">
        <w:rPr>
          <w:rFonts w:ascii="Arial" w:hAnsi="Arial" w:cs="Arial"/>
          <w:sz w:val="22"/>
          <w:szCs w:val="22"/>
        </w:rPr>
        <w:t>Zavedení vzdělávacích programů, vzdělávání a poradenství související s podporou vzniku, založením, provozem a marketingem sociálního podniku;</w:t>
      </w:r>
    </w:p>
    <w:p w14:paraId="3665F028" w14:textId="790913A3" w:rsidR="00B155E2" w:rsidRPr="00C93C46" w:rsidRDefault="00B155E2" w:rsidP="00C93C46">
      <w:pPr>
        <w:pStyle w:val="Odstavecseseznamem"/>
        <w:numPr>
          <w:ilvl w:val="0"/>
          <w:numId w:val="60"/>
        </w:numPr>
        <w:tabs>
          <w:tab w:val="left" w:pos="-4962"/>
        </w:tabs>
        <w:spacing w:after="120"/>
        <w:ind w:left="425"/>
        <w:contextualSpacing w:val="0"/>
        <w:jc w:val="both"/>
        <w:rPr>
          <w:rFonts w:ascii="Arial" w:hAnsi="Arial" w:cs="Arial"/>
          <w:sz w:val="22"/>
          <w:szCs w:val="22"/>
        </w:rPr>
      </w:pPr>
      <w:r w:rsidRPr="00B155E2">
        <w:rPr>
          <w:rFonts w:ascii="Arial" w:hAnsi="Arial" w:cs="Arial"/>
          <w:sz w:val="22"/>
          <w:szCs w:val="22"/>
        </w:rPr>
        <w:t>Podpora a vytváření podmínek pro vznik a rozvoj sociálních podniků, včetně společensky odpovědného zadávání zakázek;</w:t>
      </w:r>
      <w:r w:rsidR="00C93C46">
        <w:rPr>
          <w:rFonts w:ascii="Arial" w:hAnsi="Arial" w:cs="Arial"/>
          <w:sz w:val="22"/>
          <w:szCs w:val="22"/>
        </w:rPr>
        <w:t xml:space="preserve"> z</w:t>
      </w:r>
      <w:r w:rsidRPr="00C93C46">
        <w:rPr>
          <w:rFonts w:ascii="Arial" w:hAnsi="Arial" w:cs="Arial"/>
          <w:sz w:val="22"/>
          <w:szCs w:val="22"/>
        </w:rPr>
        <w:t xml:space="preserve">vyšování povědomí a informovanosti o sociálním podnikání a spolupráce všech relevantních aktérů. </w:t>
      </w:r>
    </w:p>
    <w:p w14:paraId="7FBAFB54" w14:textId="0057A805" w:rsidR="00BB625B" w:rsidRDefault="00E067A1" w:rsidP="00BB625B">
      <w:pPr>
        <w:spacing w:before="60" w:after="60"/>
        <w:jc w:val="both"/>
        <w:rPr>
          <w:rFonts w:ascii="Arial" w:hAnsi="Arial" w:cs="Arial"/>
          <w:sz w:val="22"/>
          <w:szCs w:val="22"/>
        </w:rPr>
      </w:pPr>
      <w:r w:rsidRPr="008233B6">
        <w:rPr>
          <w:rFonts w:ascii="Arial" w:hAnsi="Arial" w:cs="Arial"/>
          <w:sz w:val="22"/>
          <w:szCs w:val="22"/>
        </w:rPr>
        <w:t xml:space="preserve">Na aktivity v této investiční prioritě navazují aktivity </w:t>
      </w:r>
      <w:r w:rsidRPr="008233B6">
        <w:rPr>
          <w:rFonts w:ascii="Arial" w:hAnsi="Arial" w:cs="Arial"/>
          <w:b/>
          <w:sz w:val="22"/>
          <w:szCs w:val="22"/>
        </w:rPr>
        <w:t>v</w:t>
      </w:r>
      <w:r w:rsidR="00395163" w:rsidRPr="008233B6">
        <w:rPr>
          <w:rFonts w:ascii="Arial" w:hAnsi="Arial" w:cs="Arial"/>
          <w:b/>
          <w:sz w:val="22"/>
          <w:szCs w:val="22"/>
        </w:rPr>
        <w:t xml:space="preserve"> prioritní ose 2 </w:t>
      </w:r>
      <w:r w:rsidRPr="008233B6">
        <w:rPr>
          <w:rFonts w:ascii="Arial" w:hAnsi="Arial" w:cs="Arial"/>
          <w:b/>
          <w:sz w:val="22"/>
          <w:szCs w:val="22"/>
        </w:rPr>
        <w:t>IROP</w:t>
      </w:r>
      <w:r w:rsidR="00BB625B" w:rsidRPr="008233B6">
        <w:rPr>
          <w:rFonts w:ascii="Arial" w:hAnsi="Arial" w:cs="Arial"/>
          <w:b/>
          <w:sz w:val="22"/>
          <w:szCs w:val="22"/>
        </w:rPr>
        <w:t xml:space="preserve"> „</w:t>
      </w:r>
      <w:r w:rsidR="000C7F32" w:rsidRPr="008233B6">
        <w:rPr>
          <w:rFonts w:ascii="Arial" w:hAnsi="Arial" w:cs="Arial"/>
          <w:b/>
          <w:sz w:val="22"/>
          <w:szCs w:val="22"/>
        </w:rPr>
        <w:t>Zkvalitnění veřejných služeb a podmínek života pro obyvatele regionů</w:t>
      </w:r>
      <w:r w:rsidR="00BB625B" w:rsidRPr="008233B6">
        <w:rPr>
          <w:rFonts w:ascii="Arial" w:hAnsi="Arial" w:cs="Arial"/>
          <w:b/>
          <w:sz w:val="22"/>
          <w:szCs w:val="22"/>
        </w:rPr>
        <w:t>“</w:t>
      </w:r>
      <w:r w:rsidR="000B0F1F">
        <w:rPr>
          <w:rFonts w:ascii="Arial" w:hAnsi="Arial" w:cs="Arial"/>
          <w:sz w:val="22"/>
          <w:szCs w:val="22"/>
        </w:rPr>
        <w:t xml:space="preserve"> zaměřené na sociální a </w:t>
      </w:r>
      <w:r w:rsidR="00BB625B" w:rsidRPr="008233B6">
        <w:rPr>
          <w:rFonts w:ascii="Arial" w:hAnsi="Arial" w:cs="Arial"/>
          <w:sz w:val="22"/>
          <w:szCs w:val="22"/>
        </w:rPr>
        <w:t xml:space="preserve">zdravotní oblast. Smyslem podpory </w:t>
      </w:r>
      <w:r w:rsidR="00CB01AF" w:rsidRPr="008233B6">
        <w:rPr>
          <w:rFonts w:ascii="Arial" w:hAnsi="Arial" w:cs="Arial"/>
          <w:sz w:val="22"/>
          <w:szCs w:val="22"/>
        </w:rPr>
        <w:t xml:space="preserve">je </w:t>
      </w:r>
      <w:r w:rsidR="00BB625B" w:rsidRPr="008233B6">
        <w:rPr>
          <w:rFonts w:ascii="Arial" w:hAnsi="Arial" w:cs="Arial"/>
          <w:sz w:val="22"/>
          <w:szCs w:val="22"/>
        </w:rPr>
        <w:t xml:space="preserve">zde vytvoření a zajištění standardních a nezbytných podmínek pro aktivní začleňování osob </w:t>
      </w:r>
      <w:r w:rsidR="006E789E" w:rsidRPr="008233B6">
        <w:rPr>
          <w:rFonts w:ascii="Arial" w:hAnsi="Arial" w:cs="Arial"/>
          <w:sz w:val="22"/>
          <w:szCs w:val="22"/>
        </w:rPr>
        <w:t>a </w:t>
      </w:r>
      <w:r w:rsidR="00BB625B" w:rsidRPr="008233B6">
        <w:rPr>
          <w:rFonts w:ascii="Arial" w:hAnsi="Arial" w:cs="Arial"/>
          <w:sz w:val="22"/>
          <w:szCs w:val="22"/>
        </w:rPr>
        <w:t>sociálních skupin do společnosti. Evropský koncept aktivního začleňování vyloučených osob je prakticky založen na třech základních pilířích, a</w:t>
      </w:r>
      <w:r w:rsidR="000B0F1F">
        <w:rPr>
          <w:rFonts w:ascii="Arial" w:hAnsi="Arial" w:cs="Arial"/>
          <w:sz w:val="22"/>
          <w:szCs w:val="22"/>
        </w:rPr>
        <w:t> </w:t>
      </w:r>
      <w:r w:rsidR="00BB625B" w:rsidRPr="008233B6">
        <w:rPr>
          <w:rFonts w:ascii="Arial" w:hAnsi="Arial" w:cs="Arial"/>
          <w:sz w:val="22"/>
          <w:szCs w:val="22"/>
        </w:rPr>
        <w:t>to na podpoře adekvátního příjmu, na inkluzivním trhu práce (přístup k zaměstnání) a na přístupu ke kvalitním službám (bydlení, vzdělání, zdravotní péče, doprava, sociální služby a</w:t>
      </w:r>
      <w:r w:rsidR="000B0F1F">
        <w:rPr>
          <w:rFonts w:ascii="Arial" w:hAnsi="Arial" w:cs="Arial"/>
          <w:sz w:val="22"/>
          <w:szCs w:val="22"/>
        </w:rPr>
        <w:t> </w:t>
      </w:r>
      <w:r w:rsidR="00BB625B" w:rsidRPr="008233B6">
        <w:rPr>
          <w:rFonts w:ascii="Arial" w:hAnsi="Arial" w:cs="Arial"/>
          <w:sz w:val="22"/>
          <w:szCs w:val="22"/>
        </w:rPr>
        <w:t>služby zaměstnanosti aj.). V souladu s uvedeným konceptem vyvstává potřeba budovat infrastrukturu, posilovat absorpční kapacity komunitně založených služeb a podpořit výstavbu nových integračních komunitních center, přispět k začleňování sociálně vyloučených osob do společnosti prostřednictvím trhu práce a ke zvýšení dostupnosti a</w:t>
      </w:r>
      <w:r w:rsidR="000B0F1F">
        <w:rPr>
          <w:rFonts w:ascii="Arial" w:hAnsi="Arial" w:cs="Arial"/>
          <w:sz w:val="22"/>
          <w:szCs w:val="22"/>
        </w:rPr>
        <w:t> </w:t>
      </w:r>
      <w:r w:rsidR="00BB625B" w:rsidRPr="008233B6">
        <w:rPr>
          <w:rFonts w:ascii="Arial" w:hAnsi="Arial" w:cs="Arial"/>
          <w:sz w:val="22"/>
          <w:szCs w:val="22"/>
        </w:rPr>
        <w:t>kvality základních zdrojů a služeb, vč. přístupu k bydlení (výstavba a rekonstrukce bytů pro účely sociálního, příp. podporovaného bydlení) a ke zdravotní péči.</w:t>
      </w:r>
    </w:p>
    <w:p w14:paraId="4348CCB0" w14:textId="56C0EAAA" w:rsidR="00B3417D" w:rsidRPr="008233B6" w:rsidRDefault="00B3417D" w:rsidP="00BB625B">
      <w:pPr>
        <w:spacing w:before="60" w:after="60"/>
        <w:jc w:val="both"/>
        <w:rPr>
          <w:rFonts w:ascii="Arial" w:hAnsi="Arial" w:cs="Arial"/>
          <w:sz w:val="22"/>
          <w:szCs w:val="22"/>
        </w:rPr>
      </w:pPr>
      <w:r w:rsidRPr="00B3417D">
        <w:rPr>
          <w:rFonts w:ascii="Arial" w:hAnsi="Arial" w:cs="Arial"/>
          <w:sz w:val="22"/>
          <w:szCs w:val="22"/>
        </w:rPr>
        <w:t>V oblasti podpory sociálních podniků budou intervence IROP směrovány zejména na aktivity rozšiřování a inovace zázemí sociálních podniků, na investiční aktivity podporující orientaci sociálních podniků na lokální potřeby a zdroje. V rámci koordinace intervencí v dané oblasti mezi OPZ a IROP bude zabezpečeno, aby nedocházelo k překryvům a duplicitám. V</w:t>
      </w:r>
      <w:r w:rsidR="00705156">
        <w:rPr>
          <w:rFonts w:ascii="Arial" w:hAnsi="Arial" w:cs="Arial"/>
          <w:sz w:val="22"/>
          <w:szCs w:val="22"/>
        </w:rPr>
        <w:t> </w:t>
      </w:r>
      <w:r w:rsidRPr="00B3417D">
        <w:rPr>
          <w:rFonts w:ascii="Arial" w:hAnsi="Arial" w:cs="Arial"/>
          <w:sz w:val="22"/>
          <w:szCs w:val="22"/>
        </w:rPr>
        <w:t>projektech financovaných v OPZ z ESF bude umožněna podpora rovněž nezbytného zařízení a vybavení pro fungování sociálního podniku včetně možnosti využití křížového financování tak, aby příjemci mohli zahrnout celé potřebné spektrum aktivit do jednoho projektu. Naproti tomu v IROP budou podporovány zejména projekty zaměřené dominantně na investiční aktivity, které svým rozsahem přesahují možnosti financování z ESF.</w:t>
      </w:r>
    </w:p>
    <w:p w14:paraId="5AE1497D" w14:textId="77777777" w:rsidR="00BB625B" w:rsidRPr="008233B6" w:rsidRDefault="00BB625B" w:rsidP="00BB625B">
      <w:pPr>
        <w:spacing w:before="60" w:after="60"/>
        <w:jc w:val="both"/>
        <w:rPr>
          <w:rFonts w:ascii="Arial" w:hAnsi="Arial" w:cs="Arial"/>
          <w:sz w:val="22"/>
          <w:szCs w:val="22"/>
        </w:rPr>
      </w:pPr>
    </w:p>
    <w:p w14:paraId="0FCD1A2D" w14:textId="77777777" w:rsidR="00BB625B" w:rsidRPr="008233B6" w:rsidRDefault="00BB625B" w:rsidP="00BB625B">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Konkrétně se jedná o tyto investiční priority (IP) a specifické cíle (SC) IROP:</w:t>
      </w:r>
    </w:p>
    <w:p w14:paraId="4A71FB0D" w14:textId="046ACCD0" w:rsidR="00BB625B" w:rsidRPr="008233B6" w:rsidRDefault="00BB625B" w:rsidP="00BB625B">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b/>
          <w:sz w:val="22"/>
          <w:szCs w:val="22"/>
        </w:rPr>
        <w:t>IP 9</w:t>
      </w:r>
      <w:r w:rsidR="000C7F32" w:rsidRPr="008233B6">
        <w:rPr>
          <w:rFonts w:ascii="Arial" w:hAnsi="Arial" w:cs="Arial"/>
          <w:b/>
          <w:sz w:val="22"/>
          <w:szCs w:val="22"/>
        </w:rPr>
        <w:t>a</w:t>
      </w:r>
      <w:r w:rsidRPr="008233B6">
        <w:rPr>
          <w:rFonts w:ascii="Arial" w:hAnsi="Arial" w:cs="Arial"/>
          <w:b/>
          <w:sz w:val="22"/>
          <w:szCs w:val="22"/>
        </w:rPr>
        <w:t xml:space="preserve">: </w:t>
      </w:r>
      <w:r w:rsidR="00B86EDD" w:rsidRPr="00B86EDD">
        <w:rPr>
          <w:rFonts w:ascii="Arial" w:hAnsi="Arial" w:cs="Arial"/>
          <w:b/>
          <w:sz w:val="22"/>
          <w:szCs w:val="22"/>
        </w:rPr>
        <w:t>Investice do zdravotnické a sociální infrastruktury, které přispívají k</w:t>
      </w:r>
      <w:r w:rsidR="00705156">
        <w:rPr>
          <w:rFonts w:ascii="Arial" w:hAnsi="Arial" w:cs="Arial"/>
          <w:b/>
          <w:sz w:val="22"/>
          <w:szCs w:val="22"/>
        </w:rPr>
        <w:t> </w:t>
      </w:r>
      <w:r w:rsidR="00B86EDD" w:rsidRPr="00B86EDD">
        <w:rPr>
          <w:rFonts w:ascii="Arial" w:hAnsi="Arial" w:cs="Arial"/>
          <w:b/>
          <w:sz w:val="22"/>
          <w:szCs w:val="22"/>
        </w:rPr>
        <w:t>celostátnímu, regionálnímu a místnímu rozvoji, snižováním nerovností, pokud jde o</w:t>
      </w:r>
      <w:r w:rsidR="00705156">
        <w:rPr>
          <w:rFonts w:ascii="Arial" w:hAnsi="Arial" w:cs="Arial"/>
          <w:b/>
          <w:sz w:val="22"/>
          <w:szCs w:val="22"/>
        </w:rPr>
        <w:t> </w:t>
      </w:r>
      <w:r w:rsidR="00B86EDD" w:rsidRPr="00B86EDD">
        <w:rPr>
          <w:rFonts w:ascii="Arial" w:hAnsi="Arial" w:cs="Arial"/>
          <w:b/>
          <w:sz w:val="22"/>
          <w:szCs w:val="22"/>
        </w:rPr>
        <w:t>zdravotní stav, podporou sociálního začlenění díky lepšímu přístupu k sociálním, kulturním a rekreačním službám a přechodem od institucionálních ke komunitním službám</w:t>
      </w:r>
      <w:r w:rsidRPr="008233B6">
        <w:rPr>
          <w:rFonts w:ascii="Arial" w:hAnsi="Arial" w:cs="Arial"/>
          <w:sz w:val="22"/>
          <w:szCs w:val="22"/>
        </w:rPr>
        <w:t xml:space="preserve">: </w:t>
      </w:r>
      <w:r w:rsidRPr="008233B6">
        <w:rPr>
          <w:rFonts w:ascii="Arial" w:hAnsi="Arial" w:cs="Arial"/>
          <w:sz w:val="22"/>
          <w:szCs w:val="22"/>
        </w:rPr>
        <w:tab/>
      </w:r>
    </w:p>
    <w:p w14:paraId="11B8FF3C" w14:textId="77777777" w:rsidR="00E361FC" w:rsidRPr="008233B6" w:rsidRDefault="00BB625B" w:rsidP="00BB625B">
      <w:pPr>
        <w:pStyle w:val="Odstavecseseznamem"/>
        <w:tabs>
          <w:tab w:val="left" w:pos="-4962"/>
        </w:tabs>
        <w:spacing w:after="120"/>
        <w:ind w:left="0"/>
        <w:contextualSpacing w:val="0"/>
        <w:jc w:val="both"/>
        <w:rPr>
          <w:rFonts w:ascii="Arial" w:hAnsi="Arial" w:cs="Arial"/>
          <w:i/>
          <w:sz w:val="22"/>
          <w:szCs w:val="22"/>
        </w:rPr>
      </w:pPr>
      <w:r w:rsidRPr="008233B6">
        <w:rPr>
          <w:rFonts w:ascii="Arial" w:hAnsi="Arial" w:cs="Arial"/>
          <w:sz w:val="22"/>
          <w:szCs w:val="22"/>
        </w:rPr>
        <w:t>SC 2.</w:t>
      </w:r>
      <w:r w:rsidR="00E43E96" w:rsidRPr="008233B6">
        <w:rPr>
          <w:rFonts w:ascii="Arial" w:hAnsi="Arial" w:cs="Arial"/>
          <w:sz w:val="22"/>
          <w:szCs w:val="22"/>
        </w:rPr>
        <w:t>1</w:t>
      </w:r>
      <w:r w:rsidRPr="008233B6">
        <w:rPr>
          <w:rFonts w:ascii="Arial" w:hAnsi="Arial" w:cs="Arial"/>
          <w:sz w:val="22"/>
          <w:szCs w:val="22"/>
        </w:rPr>
        <w:t xml:space="preserve"> </w:t>
      </w:r>
      <w:r w:rsidR="004A0260" w:rsidRPr="008233B6">
        <w:rPr>
          <w:rFonts w:ascii="Arial" w:hAnsi="Arial" w:cs="Arial"/>
          <w:sz w:val="22"/>
          <w:szCs w:val="22"/>
        </w:rPr>
        <w:t xml:space="preserve">– </w:t>
      </w:r>
      <w:r w:rsidR="00E54B41">
        <w:rPr>
          <w:rFonts w:ascii="Arial" w:hAnsi="Arial" w:cs="Arial"/>
          <w:sz w:val="22"/>
          <w:szCs w:val="22"/>
        </w:rPr>
        <w:t xml:space="preserve">Zvýšení kvality a dostupnosti služeb vedoucí k sociální inkluzi </w:t>
      </w:r>
    </w:p>
    <w:p w14:paraId="01246EA7" w14:textId="77777777" w:rsidR="00BB625B" w:rsidRPr="008233B6" w:rsidRDefault="00BB625B" w:rsidP="0083286D">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b/>
          <w:sz w:val="22"/>
          <w:szCs w:val="22"/>
        </w:rPr>
        <w:t xml:space="preserve">IP 9c: </w:t>
      </w:r>
      <w:r w:rsidR="00E54B41">
        <w:rPr>
          <w:rFonts w:ascii="Arial" w:hAnsi="Arial" w:cs="Arial"/>
          <w:b/>
          <w:sz w:val="22"/>
          <w:szCs w:val="22"/>
        </w:rPr>
        <w:t>Poskytování p</w:t>
      </w:r>
      <w:r w:rsidRPr="008233B6">
        <w:rPr>
          <w:rFonts w:ascii="Arial" w:hAnsi="Arial" w:cs="Arial"/>
          <w:b/>
          <w:sz w:val="22"/>
          <w:szCs w:val="22"/>
        </w:rPr>
        <w:t>odpor</w:t>
      </w:r>
      <w:r w:rsidR="00E54B41">
        <w:rPr>
          <w:rFonts w:ascii="Arial" w:hAnsi="Arial" w:cs="Arial"/>
          <w:b/>
          <w:sz w:val="22"/>
          <w:szCs w:val="22"/>
        </w:rPr>
        <w:t>y</w:t>
      </w:r>
      <w:r w:rsidRPr="008233B6">
        <w:rPr>
          <w:rFonts w:ascii="Arial" w:hAnsi="Arial" w:cs="Arial"/>
          <w:b/>
          <w:sz w:val="22"/>
          <w:szCs w:val="22"/>
        </w:rPr>
        <w:t xml:space="preserve"> sociální</w:t>
      </w:r>
      <w:r w:rsidR="00E54B41">
        <w:rPr>
          <w:rFonts w:ascii="Arial" w:hAnsi="Arial" w:cs="Arial"/>
          <w:b/>
          <w:sz w:val="22"/>
          <w:szCs w:val="22"/>
        </w:rPr>
        <w:t>m</w:t>
      </w:r>
      <w:r w:rsidRPr="008233B6">
        <w:rPr>
          <w:rFonts w:ascii="Arial" w:hAnsi="Arial" w:cs="Arial"/>
          <w:b/>
          <w:sz w:val="22"/>
          <w:szCs w:val="22"/>
        </w:rPr>
        <w:t xml:space="preserve"> podniků</w:t>
      </w:r>
      <w:r w:rsidR="00E54B41">
        <w:rPr>
          <w:rFonts w:ascii="Arial" w:hAnsi="Arial" w:cs="Arial"/>
          <w:b/>
          <w:sz w:val="22"/>
          <w:szCs w:val="22"/>
        </w:rPr>
        <w:t>m</w:t>
      </w:r>
      <w:r w:rsidRPr="008233B6">
        <w:rPr>
          <w:rFonts w:ascii="Arial" w:hAnsi="Arial" w:cs="Arial"/>
          <w:sz w:val="22"/>
          <w:szCs w:val="22"/>
        </w:rPr>
        <w:t xml:space="preserve">: </w:t>
      </w:r>
    </w:p>
    <w:p w14:paraId="6DB5A594" w14:textId="77777777" w:rsidR="00DA40C4" w:rsidRPr="008233B6" w:rsidRDefault="00BB625B">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SC 2.</w:t>
      </w:r>
      <w:r w:rsidR="000C7F32" w:rsidRPr="008233B6">
        <w:rPr>
          <w:rFonts w:ascii="Arial" w:hAnsi="Arial" w:cs="Arial"/>
          <w:sz w:val="22"/>
          <w:szCs w:val="22"/>
        </w:rPr>
        <w:t>2</w:t>
      </w:r>
      <w:r w:rsidRPr="008233B6">
        <w:rPr>
          <w:rFonts w:ascii="Arial" w:hAnsi="Arial" w:cs="Arial"/>
          <w:sz w:val="22"/>
          <w:szCs w:val="22"/>
        </w:rPr>
        <w:t xml:space="preserve"> </w:t>
      </w:r>
      <w:r w:rsidR="004A0260" w:rsidRPr="008233B6">
        <w:rPr>
          <w:rFonts w:ascii="Arial" w:hAnsi="Arial" w:cs="Arial"/>
          <w:sz w:val="22"/>
          <w:szCs w:val="22"/>
        </w:rPr>
        <w:t xml:space="preserve">– </w:t>
      </w:r>
      <w:r w:rsidRPr="008233B6">
        <w:rPr>
          <w:rFonts w:ascii="Arial" w:hAnsi="Arial" w:cs="Arial"/>
          <w:sz w:val="22"/>
          <w:szCs w:val="22"/>
        </w:rPr>
        <w:t>Vznik nových a rozvoj existujících podnikatelských aktivit v oblasti sociálního podnikání</w:t>
      </w:r>
      <w:r w:rsidR="00DA40C4" w:rsidRPr="008233B6">
        <w:rPr>
          <w:rFonts w:ascii="Arial" w:hAnsi="Arial" w:cs="Arial"/>
          <w:sz w:val="22"/>
          <w:szCs w:val="22"/>
        </w:rPr>
        <w:t>.</w:t>
      </w:r>
    </w:p>
    <w:p w14:paraId="6C9DFF59" w14:textId="77777777" w:rsidR="00BB625B" w:rsidRPr="008233B6" w:rsidRDefault="00BB625B">
      <w:pPr>
        <w:pStyle w:val="Odstavecseseznamem"/>
        <w:tabs>
          <w:tab w:val="left" w:pos="-4962"/>
        </w:tabs>
        <w:spacing w:after="120"/>
        <w:ind w:left="0"/>
        <w:contextualSpacing w:val="0"/>
        <w:jc w:val="both"/>
        <w:rPr>
          <w:rFonts w:ascii="Arial" w:hAnsi="Arial" w:cs="Arial"/>
          <w:sz w:val="22"/>
          <w:szCs w:val="22"/>
        </w:rPr>
      </w:pPr>
    </w:p>
    <w:p w14:paraId="0459E3F5" w14:textId="77777777" w:rsidR="000A248B" w:rsidRPr="008233B6" w:rsidRDefault="00073469" w:rsidP="00073469">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Na aktivity v této investiční prioritě navazují také aktivity </w:t>
      </w:r>
      <w:r w:rsidRPr="008233B6">
        <w:rPr>
          <w:rFonts w:ascii="Arial" w:hAnsi="Arial" w:cs="Arial"/>
          <w:b/>
          <w:sz w:val="22"/>
          <w:szCs w:val="22"/>
        </w:rPr>
        <w:t>v prioritní ose 3 OP VVV „Rovný přístup ke kvalitnímu předškolnímu, primárnímu a sekundárnímu vzdělávání“</w:t>
      </w:r>
      <w:r w:rsidRPr="008233B6">
        <w:rPr>
          <w:rFonts w:ascii="Arial" w:hAnsi="Arial" w:cs="Arial"/>
          <w:sz w:val="22"/>
          <w:szCs w:val="22"/>
        </w:rPr>
        <w:t>, které jsou zaměřené mj. na rozvoj rovných příležitostí a podmínek pro začleňování dětí a žáků se SVP (speciálními vzdělávacími potřebami) do běžných škol s důrazem na vzdělávání v MŠ a</w:t>
      </w:r>
      <w:r w:rsidR="006E789E" w:rsidRPr="008233B6">
        <w:rPr>
          <w:rFonts w:ascii="Arial" w:hAnsi="Arial" w:cs="Arial"/>
          <w:sz w:val="22"/>
          <w:szCs w:val="22"/>
        </w:rPr>
        <w:t> </w:t>
      </w:r>
      <w:r w:rsidRPr="008233B6">
        <w:rPr>
          <w:rFonts w:ascii="Arial" w:hAnsi="Arial" w:cs="Arial"/>
          <w:sz w:val="22"/>
          <w:szCs w:val="22"/>
        </w:rPr>
        <w:t xml:space="preserve">ZŠ, včetně aktivit NNO v dané </w:t>
      </w:r>
      <w:r w:rsidR="000A248B" w:rsidRPr="008233B6">
        <w:rPr>
          <w:rFonts w:ascii="Arial" w:hAnsi="Arial" w:cs="Arial"/>
          <w:sz w:val="22"/>
          <w:szCs w:val="22"/>
        </w:rPr>
        <w:t xml:space="preserve">oblasti; na zvýšení kvality předškolního vzdělávání prostřednictvím zkvalitnění kvalifikace pedagogických pracovníků i dalších vzdělavatelů; na rozvoj klíčových kompetencí na školách a na hodnocení a strategické řízení vzdělávání. </w:t>
      </w:r>
    </w:p>
    <w:p w14:paraId="078AF3C4" w14:textId="77777777" w:rsidR="00073469" w:rsidRPr="008233B6" w:rsidRDefault="00073469" w:rsidP="00073469">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Konkrétně se jedná o tyto investiční priority (IP) a specifické cíle (SC) OP VVV:</w:t>
      </w:r>
    </w:p>
    <w:p w14:paraId="78B65DCC" w14:textId="77777777" w:rsidR="00496DCE" w:rsidRDefault="00073469" w:rsidP="00073469">
      <w:pPr>
        <w:pStyle w:val="Odstavecseseznamem"/>
        <w:tabs>
          <w:tab w:val="left" w:pos="-4962"/>
        </w:tabs>
        <w:spacing w:after="120"/>
        <w:ind w:left="0"/>
        <w:contextualSpacing w:val="0"/>
        <w:jc w:val="both"/>
        <w:rPr>
          <w:rFonts w:ascii="Arial" w:hAnsi="Arial" w:cs="Arial"/>
          <w:b/>
          <w:sz w:val="22"/>
          <w:szCs w:val="22"/>
        </w:rPr>
      </w:pPr>
      <w:r w:rsidRPr="008233B6">
        <w:rPr>
          <w:rFonts w:ascii="Arial" w:hAnsi="Arial" w:cs="Arial"/>
          <w:b/>
          <w:sz w:val="22"/>
          <w:szCs w:val="22"/>
        </w:rPr>
        <w:t xml:space="preserve">IP 3.1: </w:t>
      </w:r>
      <w:r w:rsidR="00496DCE">
        <w:rPr>
          <w:rFonts w:ascii="Arial" w:hAnsi="Arial" w:cs="Arial"/>
          <w:b/>
          <w:sz w:val="22"/>
          <w:szCs w:val="22"/>
        </w:rPr>
        <w:t>Boj proti všem formám diskriminace a prosazování rovných příležitostí</w:t>
      </w:r>
    </w:p>
    <w:p w14:paraId="073952C6" w14:textId="6C434A4D" w:rsidR="00496DCE" w:rsidRPr="008233B6" w:rsidRDefault="00496DCE" w:rsidP="00496DCE">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SC 1 – </w:t>
      </w:r>
      <w:r w:rsidR="009A7862" w:rsidRPr="009A7862">
        <w:rPr>
          <w:rFonts w:ascii="Arial" w:hAnsi="Arial" w:cs="Arial"/>
          <w:sz w:val="22"/>
          <w:szCs w:val="22"/>
        </w:rPr>
        <w:t>Vzdělávání k sociální integraci</w:t>
      </w:r>
      <w:r w:rsidR="00C93C46">
        <w:rPr>
          <w:rFonts w:ascii="Arial" w:hAnsi="Arial" w:cs="Arial"/>
          <w:sz w:val="22"/>
          <w:szCs w:val="22"/>
        </w:rPr>
        <w:t xml:space="preserve"> dětí a žáků se SVP</w:t>
      </w:r>
    </w:p>
    <w:p w14:paraId="3D292C8E" w14:textId="77777777" w:rsidR="00496DCE" w:rsidRDefault="00496DCE" w:rsidP="00073469">
      <w:pPr>
        <w:pStyle w:val="Odstavecseseznamem"/>
        <w:tabs>
          <w:tab w:val="left" w:pos="-4962"/>
        </w:tabs>
        <w:spacing w:after="120"/>
        <w:ind w:left="0"/>
        <w:contextualSpacing w:val="0"/>
        <w:jc w:val="both"/>
        <w:rPr>
          <w:rFonts w:ascii="Arial" w:hAnsi="Arial" w:cs="Arial"/>
          <w:b/>
          <w:sz w:val="22"/>
          <w:szCs w:val="22"/>
        </w:rPr>
      </w:pPr>
    </w:p>
    <w:p w14:paraId="6F9F0705" w14:textId="01ED5C0A" w:rsidR="00073469" w:rsidRPr="008233B6" w:rsidRDefault="00496DCE" w:rsidP="00073469">
      <w:pPr>
        <w:pStyle w:val="Odstavecseseznamem"/>
        <w:tabs>
          <w:tab w:val="left" w:pos="-4962"/>
        </w:tabs>
        <w:spacing w:after="120"/>
        <w:ind w:left="0"/>
        <w:contextualSpacing w:val="0"/>
        <w:jc w:val="both"/>
        <w:rPr>
          <w:rFonts w:ascii="Arial" w:hAnsi="Arial" w:cs="Arial"/>
          <w:sz w:val="22"/>
          <w:szCs w:val="22"/>
        </w:rPr>
      </w:pPr>
      <w:r>
        <w:rPr>
          <w:rFonts w:ascii="Arial" w:hAnsi="Arial" w:cs="Arial"/>
          <w:b/>
          <w:sz w:val="22"/>
          <w:szCs w:val="22"/>
        </w:rPr>
        <w:t xml:space="preserve">IP 3.2: </w:t>
      </w:r>
      <w:r w:rsidR="000E3A41" w:rsidRPr="000E3A41">
        <w:rPr>
          <w:rFonts w:ascii="Arial" w:hAnsi="Arial" w:cs="Arial"/>
          <w:b/>
          <w:sz w:val="22"/>
          <w:szCs w:val="22"/>
        </w:rPr>
        <w:t>Omezování a prevence předčasného ukončování školní docházky a podpora rovného přístupu ke kvalitním programům předškolního rozvoje, k primárnímu a</w:t>
      </w:r>
      <w:r w:rsidR="00705156">
        <w:rPr>
          <w:rFonts w:ascii="Arial" w:hAnsi="Arial" w:cs="Arial"/>
          <w:b/>
          <w:sz w:val="22"/>
          <w:szCs w:val="22"/>
        </w:rPr>
        <w:t> </w:t>
      </w:r>
      <w:r w:rsidR="000E3A41" w:rsidRPr="000E3A41">
        <w:rPr>
          <w:rFonts w:ascii="Arial" w:hAnsi="Arial" w:cs="Arial"/>
          <w:b/>
          <w:sz w:val="22"/>
          <w:szCs w:val="22"/>
        </w:rPr>
        <w:t xml:space="preserve">sekundárnímu vzdělávání, možnostem formálního a neformálního vzdělávání, které umožňuje zpětné začlenění do procesu vzdělávání a odborné přípravy </w:t>
      </w:r>
    </w:p>
    <w:p w14:paraId="42DD36F0" w14:textId="77777777" w:rsidR="000378BF" w:rsidRPr="008233B6" w:rsidRDefault="000378BF">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SC </w:t>
      </w:r>
      <w:r w:rsidR="00496DCE">
        <w:rPr>
          <w:rFonts w:ascii="Arial" w:hAnsi="Arial" w:cs="Arial"/>
          <w:sz w:val="22"/>
          <w:szCs w:val="22"/>
        </w:rPr>
        <w:t>1</w:t>
      </w:r>
      <w:r w:rsidRPr="008233B6">
        <w:rPr>
          <w:rFonts w:ascii="Arial" w:hAnsi="Arial" w:cs="Arial"/>
          <w:sz w:val="22"/>
          <w:szCs w:val="22"/>
        </w:rPr>
        <w:t xml:space="preserve"> – Zvýšení kvality předškolního vzdělávání včetně usnadnění přechodu dětí na ZŠ</w:t>
      </w:r>
    </w:p>
    <w:p w14:paraId="3B917339" w14:textId="77777777" w:rsidR="000378BF" w:rsidRPr="008233B6" w:rsidRDefault="000378BF">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SC </w:t>
      </w:r>
      <w:r w:rsidR="00496DCE">
        <w:rPr>
          <w:rFonts w:ascii="Arial" w:hAnsi="Arial" w:cs="Arial"/>
          <w:sz w:val="22"/>
          <w:szCs w:val="22"/>
        </w:rPr>
        <w:t>2</w:t>
      </w:r>
      <w:r w:rsidRPr="008233B6">
        <w:rPr>
          <w:rFonts w:ascii="Arial" w:hAnsi="Arial" w:cs="Arial"/>
          <w:sz w:val="22"/>
          <w:szCs w:val="22"/>
        </w:rPr>
        <w:t xml:space="preserve"> – Zlepšení kvality vzdělávání a výsledků žáků v klíčových kompetencích</w:t>
      </w:r>
    </w:p>
    <w:p w14:paraId="55FE29F9" w14:textId="0AF6086B" w:rsidR="000378BF" w:rsidRDefault="000378BF">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SC </w:t>
      </w:r>
      <w:r w:rsidR="00496DCE">
        <w:rPr>
          <w:rFonts w:ascii="Arial" w:hAnsi="Arial" w:cs="Arial"/>
          <w:sz w:val="22"/>
          <w:szCs w:val="22"/>
        </w:rPr>
        <w:t>3</w:t>
      </w:r>
      <w:r w:rsidRPr="008233B6">
        <w:rPr>
          <w:rFonts w:ascii="Arial" w:hAnsi="Arial" w:cs="Arial"/>
          <w:sz w:val="22"/>
          <w:szCs w:val="22"/>
        </w:rPr>
        <w:t xml:space="preserve"> </w:t>
      </w:r>
      <w:r w:rsidR="00015FCA" w:rsidRPr="008233B6">
        <w:rPr>
          <w:rFonts w:ascii="Arial" w:hAnsi="Arial" w:cs="Arial"/>
          <w:sz w:val="22"/>
          <w:szCs w:val="22"/>
        </w:rPr>
        <w:t>–</w:t>
      </w:r>
      <w:r w:rsidRPr="008233B6">
        <w:rPr>
          <w:rFonts w:ascii="Arial" w:hAnsi="Arial" w:cs="Arial"/>
          <w:sz w:val="22"/>
          <w:szCs w:val="22"/>
        </w:rPr>
        <w:t xml:space="preserve"> Rozvoj systému </w:t>
      </w:r>
      <w:r w:rsidR="0066549A">
        <w:rPr>
          <w:rFonts w:ascii="Arial" w:hAnsi="Arial" w:cs="Arial"/>
          <w:sz w:val="22"/>
          <w:szCs w:val="22"/>
        </w:rPr>
        <w:t xml:space="preserve">strategického řízení a </w:t>
      </w:r>
      <w:r w:rsidRPr="008233B6">
        <w:rPr>
          <w:rFonts w:ascii="Arial" w:hAnsi="Arial" w:cs="Arial"/>
          <w:sz w:val="22"/>
          <w:szCs w:val="22"/>
        </w:rPr>
        <w:t>hodnocení kvality</w:t>
      </w:r>
      <w:r w:rsidR="0001725A">
        <w:rPr>
          <w:rFonts w:ascii="Arial" w:hAnsi="Arial" w:cs="Arial"/>
          <w:sz w:val="22"/>
          <w:szCs w:val="22"/>
        </w:rPr>
        <w:t xml:space="preserve"> </w:t>
      </w:r>
      <w:r w:rsidRPr="008233B6">
        <w:rPr>
          <w:rFonts w:ascii="Arial" w:hAnsi="Arial" w:cs="Arial"/>
          <w:sz w:val="22"/>
          <w:szCs w:val="22"/>
        </w:rPr>
        <w:t>ve vzdělávání</w:t>
      </w:r>
    </w:p>
    <w:p w14:paraId="129D0E40" w14:textId="77777777" w:rsidR="00496DCE" w:rsidRDefault="00496DCE">
      <w:pPr>
        <w:pStyle w:val="Odstavecseseznamem"/>
        <w:tabs>
          <w:tab w:val="left" w:pos="-4962"/>
        </w:tabs>
        <w:spacing w:after="120"/>
        <w:ind w:left="0"/>
        <w:contextualSpacing w:val="0"/>
        <w:jc w:val="both"/>
        <w:rPr>
          <w:rFonts w:ascii="Arial" w:hAnsi="Arial" w:cs="Arial"/>
          <w:sz w:val="22"/>
          <w:szCs w:val="22"/>
        </w:rPr>
      </w:pPr>
    </w:p>
    <w:p w14:paraId="2E386A18" w14:textId="77777777" w:rsidR="00496DCE" w:rsidRDefault="00496DCE">
      <w:pPr>
        <w:pStyle w:val="Odstavecseseznamem"/>
        <w:tabs>
          <w:tab w:val="left" w:pos="-4962"/>
        </w:tabs>
        <w:spacing w:after="120"/>
        <w:ind w:left="0"/>
        <w:contextualSpacing w:val="0"/>
        <w:jc w:val="both"/>
        <w:rPr>
          <w:rFonts w:ascii="Arial" w:hAnsi="Arial" w:cs="Arial"/>
          <w:sz w:val="22"/>
          <w:szCs w:val="22"/>
        </w:rPr>
      </w:pPr>
      <w:r>
        <w:rPr>
          <w:rFonts w:ascii="Arial" w:hAnsi="Arial" w:cs="Arial"/>
          <w:sz w:val="22"/>
          <w:szCs w:val="22"/>
        </w:rPr>
        <w:t>S</w:t>
      </w:r>
      <w:r w:rsidRPr="00496DCE">
        <w:rPr>
          <w:rFonts w:ascii="Arial" w:hAnsi="Arial" w:cs="Arial"/>
          <w:sz w:val="22"/>
          <w:szCs w:val="22"/>
        </w:rPr>
        <w:t xml:space="preserve"> aktivit</w:t>
      </w:r>
      <w:r>
        <w:rPr>
          <w:rFonts w:ascii="Arial" w:hAnsi="Arial" w:cs="Arial"/>
          <w:sz w:val="22"/>
          <w:szCs w:val="22"/>
        </w:rPr>
        <w:t>ami</w:t>
      </w:r>
      <w:r w:rsidRPr="00496DCE">
        <w:rPr>
          <w:rFonts w:ascii="Arial" w:hAnsi="Arial" w:cs="Arial"/>
          <w:sz w:val="22"/>
          <w:szCs w:val="22"/>
        </w:rPr>
        <w:t xml:space="preserve"> v této investiční prioritě </w:t>
      </w:r>
      <w:r>
        <w:rPr>
          <w:rFonts w:ascii="Arial" w:hAnsi="Arial" w:cs="Arial"/>
          <w:sz w:val="22"/>
          <w:szCs w:val="22"/>
        </w:rPr>
        <w:t>jsou komplementární</w:t>
      </w:r>
      <w:r w:rsidRPr="00496DCE">
        <w:rPr>
          <w:rFonts w:ascii="Arial" w:hAnsi="Arial" w:cs="Arial"/>
          <w:sz w:val="22"/>
          <w:szCs w:val="22"/>
        </w:rPr>
        <w:t xml:space="preserve"> také aktivity </w:t>
      </w:r>
      <w:r w:rsidRPr="00496DCE">
        <w:rPr>
          <w:rFonts w:ascii="Arial" w:hAnsi="Arial" w:cs="Arial"/>
          <w:b/>
          <w:sz w:val="22"/>
          <w:szCs w:val="22"/>
        </w:rPr>
        <w:t>v prioritní ose</w:t>
      </w:r>
      <w:r>
        <w:rPr>
          <w:rFonts w:ascii="Arial" w:hAnsi="Arial" w:cs="Arial"/>
          <w:b/>
          <w:sz w:val="22"/>
          <w:szCs w:val="22"/>
        </w:rPr>
        <w:t xml:space="preserve"> 3 OP PPR „Podpora sociálního začleňování a boj proti chudobě“</w:t>
      </w:r>
      <w:r w:rsidR="004D3475">
        <w:rPr>
          <w:rFonts w:ascii="Arial" w:hAnsi="Arial" w:cs="Arial"/>
          <w:sz w:val="22"/>
          <w:szCs w:val="22"/>
        </w:rPr>
        <w:t xml:space="preserve"> </w:t>
      </w:r>
      <w:r>
        <w:rPr>
          <w:rFonts w:ascii="Arial" w:hAnsi="Arial" w:cs="Arial"/>
          <w:sz w:val="22"/>
          <w:szCs w:val="22"/>
        </w:rPr>
        <w:t>zaměřené zejména na rozvoj kulturně komunitních center a projektů sociálně-kulturní integrace a na podporu sociálních podniků</w:t>
      </w:r>
      <w:r w:rsidR="004D3475">
        <w:rPr>
          <w:rFonts w:ascii="Arial" w:hAnsi="Arial" w:cs="Arial"/>
          <w:sz w:val="22"/>
          <w:szCs w:val="22"/>
        </w:rPr>
        <w:t xml:space="preserve">. </w:t>
      </w:r>
    </w:p>
    <w:p w14:paraId="64A9853E" w14:textId="77777777" w:rsidR="004D3475" w:rsidRDefault="004D3475">
      <w:pPr>
        <w:pStyle w:val="Odstavecseseznamem"/>
        <w:tabs>
          <w:tab w:val="left" w:pos="-4962"/>
        </w:tabs>
        <w:spacing w:after="120"/>
        <w:ind w:left="0"/>
        <w:contextualSpacing w:val="0"/>
        <w:jc w:val="both"/>
        <w:rPr>
          <w:rFonts w:ascii="Arial" w:hAnsi="Arial" w:cs="Arial"/>
          <w:sz w:val="22"/>
          <w:szCs w:val="22"/>
        </w:rPr>
      </w:pPr>
      <w:r w:rsidRPr="004D3475">
        <w:rPr>
          <w:rFonts w:ascii="Arial" w:hAnsi="Arial" w:cs="Arial"/>
          <w:sz w:val="22"/>
          <w:szCs w:val="22"/>
        </w:rPr>
        <w:t xml:space="preserve">Konkrétně se jedná o tyto investiční priority (IP) a specifické cíle (SC) OP </w:t>
      </w:r>
      <w:r>
        <w:rPr>
          <w:rFonts w:ascii="Arial" w:hAnsi="Arial" w:cs="Arial"/>
          <w:sz w:val="22"/>
          <w:szCs w:val="22"/>
        </w:rPr>
        <w:t>PPR</w:t>
      </w:r>
      <w:r w:rsidRPr="004D3475">
        <w:rPr>
          <w:rFonts w:ascii="Arial" w:hAnsi="Arial" w:cs="Arial"/>
          <w:sz w:val="22"/>
          <w:szCs w:val="22"/>
        </w:rPr>
        <w:t>:</w:t>
      </w:r>
    </w:p>
    <w:p w14:paraId="56699894" w14:textId="22B3CC19" w:rsidR="004D3475" w:rsidRDefault="004D3475">
      <w:pPr>
        <w:pStyle w:val="Odstavecseseznamem"/>
        <w:tabs>
          <w:tab w:val="left" w:pos="-4962"/>
        </w:tabs>
        <w:spacing w:after="120"/>
        <w:ind w:left="0"/>
        <w:contextualSpacing w:val="0"/>
        <w:jc w:val="both"/>
        <w:rPr>
          <w:rFonts w:ascii="Arial" w:hAnsi="Arial" w:cs="Arial"/>
          <w:b/>
          <w:sz w:val="22"/>
          <w:szCs w:val="22"/>
        </w:rPr>
      </w:pPr>
      <w:r w:rsidRPr="008233B6">
        <w:rPr>
          <w:rFonts w:ascii="Arial" w:hAnsi="Arial" w:cs="Arial"/>
          <w:b/>
          <w:sz w:val="22"/>
          <w:szCs w:val="22"/>
        </w:rPr>
        <w:t>IP 1</w:t>
      </w:r>
      <w:r>
        <w:rPr>
          <w:rFonts w:ascii="Arial" w:hAnsi="Arial" w:cs="Arial"/>
          <w:b/>
          <w:sz w:val="22"/>
          <w:szCs w:val="22"/>
        </w:rPr>
        <w:t xml:space="preserve"> (9a)</w:t>
      </w:r>
      <w:r w:rsidRPr="008233B6">
        <w:rPr>
          <w:rFonts w:ascii="Arial" w:hAnsi="Arial" w:cs="Arial"/>
          <w:b/>
          <w:sz w:val="22"/>
          <w:szCs w:val="22"/>
        </w:rPr>
        <w:t xml:space="preserve">: </w:t>
      </w:r>
      <w:r w:rsidR="005B20B6" w:rsidRPr="005B20B6">
        <w:rPr>
          <w:rFonts w:ascii="Arial" w:hAnsi="Arial" w:cs="Arial"/>
          <w:b/>
          <w:sz w:val="22"/>
          <w:szCs w:val="22"/>
        </w:rPr>
        <w:t>Investice do zdravotnické a sociální infrastruktury, které přispívají k</w:t>
      </w:r>
      <w:r w:rsidR="00705156">
        <w:rPr>
          <w:rFonts w:ascii="Arial" w:hAnsi="Arial" w:cs="Arial"/>
          <w:b/>
          <w:sz w:val="22"/>
          <w:szCs w:val="22"/>
        </w:rPr>
        <w:t> </w:t>
      </w:r>
      <w:r w:rsidR="005B20B6" w:rsidRPr="005B20B6">
        <w:rPr>
          <w:rFonts w:ascii="Arial" w:hAnsi="Arial" w:cs="Arial"/>
          <w:b/>
          <w:sz w:val="22"/>
          <w:szCs w:val="22"/>
        </w:rPr>
        <w:t>celostátnímu, regionálnímu a místnímu rozvoji, snižováním nerovností, pokud jde o</w:t>
      </w:r>
      <w:r w:rsidR="00705156">
        <w:rPr>
          <w:rFonts w:ascii="Arial" w:hAnsi="Arial" w:cs="Arial"/>
          <w:b/>
          <w:sz w:val="22"/>
          <w:szCs w:val="22"/>
        </w:rPr>
        <w:t> </w:t>
      </w:r>
      <w:r w:rsidR="005B20B6" w:rsidRPr="005B20B6">
        <w:rPr>
          <w:rFonts w:ascii="Arial" w:hAnsi="Arial" w:cs="Arial"/>
          <w:b/>
          <w:sz w:val="22"/>
          <w:szCs w:val="22"/>
        </w:rPr>
        <w:t xml:space="preserve">zdravotní stav, podporou sociálního začlenění díky lepšímu přístupu k sociálním, kulturním a rekreačním službám a přechodem od institucionálních ke komunitním službám </w:t>
      </w:r>
    </w:p>
    <w:p w14:paraId="2C0F45AD" w14:textId="77777777" w:rsidR="004D3475" w:rsidRDefault="004D3475">
      <w:pPr>
        <w:pStyle w:val="Odstavecseseznamem"/>
        <w:tabs>
          <w:tab w:val="left" w:pos="-4962"/>
        </w:tabs>
        <w:spacing w:after="120"/>
        <w:ind w:left="0"/>
        <w:contextualSpacing w:val="0"/>
        <w:jc w:val="both"/>
        <w:rPr>
          <w:rFonts w:ascii="Arial" w:hAnsi="Arial" w:cs="Arial"/>
          <w:sz w:val="22"/>
          <w:szCs w:val="22"/>
        </w:rPr>
      </w:pPr>
      <w:r>
        <w:rPr>
          <w:rFonts w:ascii="Arial" w:hAnsi="Arial" w:cs="Arial"/>
          <w:sz w:val="22"/>
          <w:szCs w:val="22"/>
        </w:rPr>
        <w:t xml:space="preserve">SC 3.1 </w:t>
      </w:r>
      <w:r w:rsidR="00F65D0A">
        <w:rPr>
          <w:rFonts w:ascii="Arial" w:hAnsi="Arial" w:cs="Arial"/>
          <w:sz w:val="22"/>
          <w:szCs w:val="22"/>
        </w:rPr>
        <w:t>–</w:t>
      </w:r>
      <w:r>
        <w:rPr>
          <w:rFonts w:ascii="Arial" w:hAnsi="Arial" w:cs="Arial"/>
          <w:sz w:val="22"/>
          <w:szCs w:val="22"/>
        </w:rPr>
        <w:t xml:space="preserve"> </w:t>
      </w:r>
      <w:r w:rsidR="00F65D0A">
        <w:rPr>
          <w:rFonts w:ascii="Arial" w:hAnsi="Arial" w:cs="Arial"/>
          <w:sz w:val="22"/>
          <w:szCs w:val="22"/>
        </w:rPr>
        <w:t>Posílení sociální infrastruktury pro integraci, komunitní služby a prevenci</w:t>
      </w:r>
    </w:p>
    <w:p w14:paraId="60F0C481" w14:textId="77777777" w:rsidR="00F65D0A" w:rsidRDefault="00F65D0A">
      <w:pPr>
        <w:pStyle w:val="Odstavecseseznamem"/>
        <w:tabs>
          <w:tab w:val="left" w:pos="-4962"/>
        </w:tabs>
        <w:spacing w:after="120"/>
        <w:ind w:left="0"/>
        <w:contextualSpacing w:val="0"/>
        <w:jc w:val="both"/>
        <w:rPr>
          <w:rFonts w:ascii="Arial" w:hAnsi="Arial" w:cs="Arial"/>
          <w:b/>
          <w:sz w:val="22"/>
          <w:szCs w:val="22"/>
        </w:rPr>
      </w:pPr>
      <w:r w:rsidRPr="00F65D0A">
        <w:rPr>
          <w:rFonts w:ascii="Arial" w:hAnsi="Arial" w:cs="Arial"/>
          <w:b/>
          <w:sz w:val="22"/>
          <w:szCs w:val="22"/>
        </w:rPr>
        <w:t>IP 2 (9c): Poskytování podpory sociálním podnikům</w:t>
      </w:r>
    </w:p>
    <w:p w14:paraId="0FAF6DB8" w14:textId="77777777" w:rsidR="00F65D0A" w:rsidRDefault="00F65D0A">
      <w:pPr>
        <w:pStyle w:val="Odstavecseseznamem"/>
        <w:tabs>
          <w:tab w:val="left" w:pos="-4962"/>
        </w:tabs>
        <w:spacing w:after="120"/>
        <w:ind w:left="0"/>
        <w:contextualSpacing w:val="0"/>
        <w:jc w:val="both"/>
        <w:rPr>
          <w:rFonts w:ascii="Arial" w:hAnsi="Arial" w:cs="Arial"/>
          <w:sz w:val="22"/>
          <w:szCs w:val="22"/>
        </w:rPr>
      </w:pPr>
      <w:r>
        <w:rPr>
          <w:rFonts w:ascii="Arial" w:hAnsi="Arial" w:cs="Arial"/>
          <w:sz w:val="22"/>
          <w:szCs w:val="22"/>
        </w:rPr>
        <w:t>SC 3.2 – Posílení infrastruktury pro sociální podnikání</w:t>
      </w:r>
    </w:p>
    <w:p w14:paraId="4260E34E" w14:textId="77777777" w:rsidR="0015296B" w:rsidRDefault="00F65D0A">
      <w:pPr>
        <w:pStyle w:val="Odstavecseseznamem"/>
        <w:tabs>
          <w:tab w:val="left" w:pos="-4962"/>
        </w:tabs>
        <w:spacing w:after="120"/>
        <w:ind w:left="0"/>
        <w:contextualSpacing w:val="0"/>
        <w:jc w:val="both"/>
        <w:rPr>
          <w:rFonts w:ascii="Arial" w:hAnsi="Arial" w:cs="Arial"/>
          <w:b/>
          <w:sz w:val="22"/>
          <w:szCs w:val="22"/>
        </w:rPr>
      </w:pPr>
      <w:r w:rsidRPr="00F65D0A">
        <w:rPr>
          <w:rFonts w:ascii="Arial" w:hAnsi="Arial" w:cs="Arial"/>
          <w:b/>
          <w:sz w:val="22"/>
          <w:szCs w:val="22"/>
        </w:rPr>
        <w:lastRenderedPageBreak/>
        <w:t xml:space="preserve">IP 3: </w:t>
      </w:r>
      <w:r w:rsidR="00BB73BB" w:rsidRPr="00BB73BB">
        <w:rPr>
          <w:rFonts w:ascii="Arial" w:hAnsi="Arial" w:cs="Arial"/>
          <w:b/>
          <w:sz w:val="22"/>
          <w:szCs w:val="22"/>
        </w:rPr>
        <w:t xml:space="preserve">Zlepšování přístupu k dostupným, udržitelným a vysoce kvalitním službám, včetně zdravotnictví a sociálních služeb obecného zájmu </w:t>
      </w:r>
    </w:p>
    <w:p w14:paraId="5810F20D" w14:textId="19FD0AB2" w:rsidR="00F65D0A" w:rsidRPr="00F65D0A" w:rsidRDefault="00F65D0A">
      <w:pPr>
        <w:pStyle w:val="Odstavecseseznamem"/>
        <w:tabs>
          <w:tab w:val="left" w:pos="-4962"/>
        </w:tabs>
        <w:spacing w:after="120"/>
        <w:ind w:left="0"/>
        <w:contextualSpacing w:val="0"/>
        <w:jc w:val="both"/>
        <w:rPr>
          <w:rFonts w:ascii="Arial" w:hAnsi="Arial" w:cs="Arial"/>
          <w:sz w:val="22"/>
          <w:szCs w:val="22"/>
        </w:rPr>
      </w:pPr>
      <w:r w:rsidRPr="00F65D0A">
        <w:rPr>
          <w:rFonts w:ascii="Arial" w:hAnsi="Arial" w:cs="Arial"/>
          <w:sz w:val="22"/>
          <w:szCs w:val="22"/>
        </w:rPr>
        <w:t xml:space="preserve">SC </w:t>
      </w:r>
      <w:r>
        <w:rPr>
          <w:rFonts w:ascii="Arial" w:hAnsi="Arial" w:cs="Arial"/>
          <w:sz w:val="22"/>
          <w:szCs w:val="22"/>
        </w:rPr>
        <w:t>3.3 – Posílení aktivit pro integraci, komunitní služby a prevenci</w:t>
      </w:r>
    </w:p>
    <w:p w14:paraId="1D22BE22" w14:textId="77777777" w:rsidR="00F65D0A" w:rsidRDefault="00F65D0A">
      <w:pPr>
        <w:pStyle w:val="Odstavecseseznamem"/>
        <w:tabs>
          <w:tab w:val="left" w:pos="-4962"/>
        </w:tabs>
        <w:spacing w:after="120"/>
        <w:ind w:left="0"/>
        <w:contextualSpacing w:val="0"/>
        <w:jc w:val="both"/>
        <w:rPr>
          <w:rFonts w:ascii="Arial" w:hAnsi="Arial" w:cs="Arial"/>
          <w:b/>
          <w:sz w:val="22"/>
          <w:szCs w:val="22"/>
        </w:rPr>
      </w:pPr>
      <w:r>
        <w:rPr>
          <w:rFonts w:ascii="Arial" w:hAnsi="Arial" w:cs="Arial"/>
          <w:b/>
          <w:sz w:val="22"/>
          <w:szCs w:val="22"/>
        </w:rPr>
        <w:t>IP 4: Podpora sociálního podnikání a profesního za</w:t>
      </w:r>
      <w:r w:rsidR="000B0F1F">
        <w:rPr>
          <w:rFonts w:ascii="Arial" w:hAnsi="Arial" w:cs="Arial"/>
          <w:b/>
          <w:sz w:val="22"/>
          <w:szCs w:val="22"/>
        </w:rPr>
        <w:t>členění do sociálních podniků a </w:t>
      </w:r>
      <w:r>
        <w:rPr>
          <w:rFonts w:ascii="Arial" w:hAnsi="Arial" w:cs="Arial"/>
          <w:b/>
          <w:sz w:val="22"/>
          <w:szCs w:val="22"/>
        </w:rPr>
        <w:t>sociální a solidární ekonomiky, s cílem usnadnit přístup k zaměstnání</w:t>
      </w:r>
    </w:p>
    <w:p w14:paraId="58E4D6EC" w14:textId="77777777" w:rsidR="00F65D0A" w:rsidRPr="00F65D0A" w:rsidRDefault="00F65D0A">
      <w:pPr>
        <w:pStyle w:val="Odstavecseseznamem"/>
        <w:tabs>
          <w:tab w:val="left" w:pos="-4962"/>
        </w:tabs>
        <w:spacing w:after="120"/>
        <w:ind w:left="0"/>
        <w:contextualSpacing w:val="0"/>
        <w:jc w:val="both"/>
        <w:rPr>
          <w:rFonts w:ascii="Arial" w:hAnsi="Arial" w:cs="Arial"/>
          <w:b/>
          <w:sz w:val="22"/>
          <w:szCs w:val="22"/>
        </w:rPr>
      </w:pPr>
      <w:r w:rsidRPr="00F65D0A">
        <w:rPr>
          <w:rFonts w:ascii="Arial" w:hAnsi="Arial" w:cs="Arial"/>
          <w:sz w:val="22"/>
          <w:szCs w:val="22"/>
        </w:rPr>
        <w:t xml:space="preserve">SC </w:t>
      </w:r>
      <w:r>
        <w:rPr>
          <w:rFonts w:ascii="Arial" w:hAnsi="Arial" w:cs="Arial"/>
          <w:sz w:val="22"/>
          <w:szCs w:val="22"/>
        </w:rPr>
        <w:t>3.4 – Rozvoj sociálních podniků místních komunit</w:t>
      </w:r>
    </w:p>
    <w:p w14:paraId="5E15FAE4" w14:textId="77777777" w:rsidR="00DB5E2F" w:rsidRPr="008233B6" w:rsidRDefault="00DB5E2F" w:rsidP="0087792C">
      <w:pPr>
        <w:pStyle w:val="Odstavecseseznamem"/>
        <w:tabs>
          <w:tab w:val="left" w:pos="-4962"/>
        </w:tabs>
        <w:spacing w:after="120"/>
        <w:ind w:left="428"/>
        <w:contextualSpacing w:val="0"/>
        <w:jc w:val="both"/>
      </w:pPr>
    </w:p>
    <w:p w14:paraId="0C46F0E5" w14:textId="77777777" w:rsidR="0083440B" w:rsidRPr="008233B6" w:rsidRDefault="00B162BE" w:rsidP="0087792C">
      <w:pPr>
        <w:spacing w:after="200"/>
        <w:jc w:val="both"/>
        <w:rPr>
          <w:rFonts w:ascii="Arial" w:hAnsi="Arial" w:cs="Arial"/>
          <w:b/>
          <w:sz w:val="22"/>
          <w:szCs w:val="22"/>
          <w:u w:val="single"/>
        </w:rPr>
      </w:pPr>
      <w:r w:rsidRPr="008233B6">
        <w:rPr>
          <w:rFonts w:ascii="Arial" w:hAnsi="Arial" w:cs="Arial"/>
          <w:b/>
          <w:sz w:val="22"/>
          <w:szCs w:val="22"/>
          <w:u w:val="single"/>
        </w:rPr>
        <w:t xml:space="preserve">Identifikace hlavních cílových skupin </w:t>
      </w:r>
    </w:p>
    <w:p w14:paraId="18944288" w14:textId="77777777" w:rsidR="00F4235D" w:rsidRDefault="00B162BE" w:rsidP="0087792C">
      <w:pPr>
        <w:spacing w:after="200"/>
        <w:jc w:val="both"/>
        <w:rPr>
          <w:rFonts w:ascii="Arial" w:hAnsi="Arial" w:cs="Arial"/>
          <w:sz w:val="22"/>
          <w:szCs w:val="22"/>
        </w:rPr>
      </w:pPr>
      <w:r w:rsidRPr="008233B6">
        <w:rPr>
          <w:rFonts w:ascii="Arial" w:hAnsi="Arial" w:cs="Arial"/>
          <w:b/>
          <w:sz w:val="22"/>
          <w:szCs w:val="22"/>
        </w:rPr>
        <w:t>Cílové skupiny zahrnují především osoby sociálně vyloučené a osoby sociálním vyloučením ohrožené</w:t>
      </w:r>
      <w:r w:rsidRPr="008233B6">
        <w:rPr>
          <w:rFonts w:ascii="Arial" w:hAnsi="Arial" w:cs="Arial"/>
          <w:sz w:val="22"/>
          <w:szCs w:val="22"/>
        </w:rPr>
        <w:t xml:space="preserve">, zejména </w:t>
      </w:r>
      <w:r w:rsidR="000969ED" w:rsidRPr="008233B6">
        <w:rPr>
          <w:rFonts w:ascii="Arial" w:hAnsi="Arial" w:cs="Arial"/>
          <w:sz w:val="22"/>
          <w:szCs w:val="22"/>
        </w:rPr>
        <w:t xml:space="preserve">znevýhodněné skupiny obyvatel - </w:t>
      </w:r>
      <w:r w:rsidR="00F4235D" w:rsidRPr="00F4235D">
        <w:rPr>
          <w:rFonts w:ascii="Arial" w:hAnsi="Arial" w:cs="Arial"/>
          <w:sz w:val="22"/>
          <w:szCs w:val="22"/>
        </w:rPr>
        <w:t>osoby se zdravotním postižením</w:t>
      </w:r>
      <w:r w:rsidR="00C91600">
        <w:rPr>
          <w:rFonts w:ascii="Arial" w:hAnsi="Arial" w:cs="Arial"/>
          <w:sz w:val="22"/>
          <w:szCs w:val="22"/>
        </w:rPr>
        <w:t xml:space="preserve"> </w:t>
      </w:r>
      <w:r w:rsidR="00F4235D" w:rsidRPr="00F4235D">
        <w:rPr>
          <w:rFonts w:ascii="Arial" w:hAnsi="Arial" w:cs="Arial"/>
          <w:sz w:val="22"/>
          <w:szCs w:val="22"/>
        </w:rPr>
        <w:t xml:space="preserve">(včetně osob s duševním onemocněním), s kombinovanými diagnózami, seniory, osoby žijící v sociálně vyloučených lokalitách, etnické menšiny (zejména Romové), imigranti, bezdomovci a osoby žijící v nevyhovujícím nebo nejistém ubytování, oběti trestné činnosti, osoby pečující o malé děti či osobu blízkou, rodiče samoživitelé, rodiče dětí a žáků, zejména těch se sociálním a zdravotním znevýhodněním, osoby dlouhodobě či opakovaně nezaměstnané, ohrožené předlužeností, domácím násilím a závislostmi, osoby ve nebo po výkonu trestu, osoby opouštějící institucionální zařízení, osoby žijící v oblastech se ztíženým přístupem ke zdravotní péči a další. V rámci uvedených cílových skupin je třeba specifickou pozornost věnovat osobám do 18 let věku (se speciálními vzdělávacími potřebami, ohrožené umístěním do institucionální výchovy, vyrůstající v rodinách ohrožených chudobou nebo nefunkčních rodinách, v náhradní rodinné péči apod.) a také osobám ohroženým vícenásobnými riziky. </w:t>
      </w:r>
    </w:p>
    <w:p w14:paraId="0AC91DDF" w14:textId="77777777" w:rsidR="00F4235D" w:rsidRPr="00F4235D" w:rsidRDefault="00F4235D" w:rsidP="00F4235D">
      <w:pPr>
        <w:spacing w:after="200"/>
        <w:jc w:val="both"/>
        <w:rPr>
          <w:rFonts w:ascii="Arial" w:hAnsi="Arial" w:cs="Arial"/>
          <w:sz w:val="22"/>
          <w:szCs w:val="22"/>
        </w:rPr>
      </w:pPr>
      <w:r w:rsidRPr="00F4235D">
        <w:rPr>
          <w:rFonts w:ascii="Arial" w:hAnsi="Arial" w:cs="Arial"/>
          <w:sz w:val="22"/>
          <w:szCs w:val="22"/>
        </w:rPr>
        <w:t>Cílové skupiny z hlediska zdravotního – osoby ohrožené specifickými zdravotními riziky (nezdravým životním stylem, závislostmi, žijící v oblastech s vyšším výskytem specifických zdravotních rizik, ve vyloučených lokalitách a v regionech ohrožených chudobou).</w:t>
      </w:r>
    </w:p>
    <w:p w14:paraId="608BABE8" w14:textId="77777777" w:rsidR="00F4235D" w:rsidRPr="00F4235D" w:rsidRDefault="00F4235D" w:rsidP="00F4235D">
      <w:pPr>
        <w:spacing w:after="200"/>
        <w:jc w:val="both"/>
        <w:rPr>
          <w:rFonts w:ascii="Arial" w:hAnsi="Arial" w:cs="Arial"/>
          <w:sz w:val="22"/>
          <w:szCs w:val="22"/>
        </w:rPr>
      </w:pPr>
      <w:r w:rsidRPr="00F4235D">
        <w:rPr>
          <w:rFonts w:ascii="Arial" w:hAnsi="Arial" w:cs="Arial"/>
          <w:sz w:val="22"/>
          <w:szCs w:val="22"/>
        </w:rPr>
        <w:t>Cílovou skupinou jsou také poskytovatelé a zadavatelé sociálních, zdravotních služeb, služeb pro rodiny a děti a dalších služeb na podporu sociálního začleňování, dále místní samosprávy, sociální pracovníci, pracovníci ve službách, neformální pečovatelé, pracovníci poskytovatelů psychiatrické péče, pracovníci Probační a mediační služby a Vězeňské služby ČR i další pracovníci veřejné správy, pokud jejich pracovní náplň souvisí s uvedenými typy s</w:t>
      </w:r>
      <w:r w:rsidR="00367BC9">
        <w:rPr>
          <w:rFonts w:ascii="Arial" w:hAnsi="Arial" w:cs="Arial"/>
          <w:sz w:val="22"/>
          <w:szCs w:val="22"/>
        </w:rPr>
        <w:t>ociálních a zdravotních služeb.</w:t>
      </w:r>
      <w:r w:rsidRPr="00F4235D">
        <w:rPr>
          <w:rFonts w:ascii="Arial" w:hAnsi="Arial" w:cs="Arial"/>
          <w:sz w:val="22"/>
          <w:szCs w:val="22"/>
        </w:rPr>
        <w:t xml:space="preserve"> </w:t>
      </w:r>
    </w:p>
    <w:p w14:paraId="694ED073" w14:textId="77777777" w:rsidR="00F4235D" w:rsidRPr="00F4235D" w:rsidRDefault="00F4235D" w:rsidP="00F4235D">
      <w:pPr>
        <w:spacing w:after="200"/>
        <w:jc w:val="both"/>
        <w:rPr>
          <w:rFonts w:ascii="Arial" w:hAnsi="Arial" w:cs="Arial"/>
          <w:sz w:val="22"/>
          <w:szCs w:val="22"/>
        </w:rPr>
      </w:pPr>
      <w:r w:rsidRPr="00F4235D">
        <w:rPr>
          <w:rFonts w:ascii="Arial" w:hAnsi="Arial" w:cs="Arial"/>
          <w:sz w:val="22"/>
          <w:szCs w:val="22"/>
        </w:rPr>
        <w:t>Cílovou skupinou jsou v případě aktivit spojených se sociálním podnikáním i zaměstnanci a</w:t>
      </w:r>
      <w:r w:rsidR="002E31D2">
        <w:rPr>
          <w:rFonts w:ascii="Arial" w:hAnsi="Arial" w:cs="Arial"/>
          <w:sz w:val="22"/>
          <w:szCs w:val="22"/>
        </w:rPr>
        <w:t> </w:t>
      </w:r>
      <w:r w:rsidRPr="00F4235D">
        <w:rPr>
          <w:rFonts w:ascii="Arial" w:hAnsi="Arial" w:cs="Arial"/>
          <w:sz w:val="22"/>
          <w:szCs w:val="22"/>
        </w:rPr>
        <w:t xml:space="preserve">zaměstnavatelé. </w:t>
      </w:r>
    </w:p>
    <w:p w14:paraId="0F9FBE92" w14:textId="77777777" w:rsidR="00F4235D" w:rsidRPr="00F4235D" w:rsidRDefault="00F4235D" w:rsidP="00F4235D">
      <w:pPr>
        <w:spacing w:after="200"/>
        <w:jc w:val="both"/>
        <w:rPr>
          <w:rFonts w:ascii="Arial" w:hAnsi="Arial" w:cs="Arial"/>
          <w:sz w:val="22"/>
          <w:szCs w:val="22"/>
        </w:rPr>
      </w:pPr>
      <w:r w:rsidRPr="00F4235D">
        <w:rPr>
          <w:rFonts w:ascii="Arial" w:hAnsi="Arial" w:cs="Arial"/>
          <w:sz w:val="22"/>
          <w:szCs w:val="22"/>
        </w:rPr>
        <w:t>Veřejnost/komunita je cílovou skupinou pro odstra</w:t>
      </w:r>
      <w:r w:rsidR="002E31D2">
        <w:rPr>
          <w:rFonts w:ascii="Arial" w:hAnsi="Arial" w:cs="Arial"/>
          <w:sz w:val="22"/>
          <w:szCs w:val="22"/>
        </w:rPr>
        <w:t xml:space="preserve">nění překážek v chápání významu </w:t>
      </w:r>
      <w:r w:rsidRPr="00F4235D">
        <w:rPr>
          <w:rFonts w:ascii="Arial" w:hAnsi="Arial" w:cs="Arial"/>
          <w:sz w:val="22"/>
          <w:szCs w:val="22"/>
        </w:rPr>
        <w:t>a</w:t>
      </w:r>
      <w:r w:rsidR="002E31D2">
        <w:rPr>
          <w:rFonts w:ascii="Arial" w:hAnsi="Arial" w:cs="Arial"/>
          <w:sz w:val="22"/>
          <w:szCs w:val="22"/>
        </w:rPr>
        <w:t> </w:t>
      </w:r>
      <w:r w:rsidRPr="00F4235D">
        <w:rPr>
          <w:rFonts w:ascii="Arial" w:hAnsi="Arial" w:cs="Arial"/>
          <w:sz w:val="22"/>
          <w:szCs w:val="22"/>
        </w:rPr>
        <w:t>nutnosti podpory sociálního začleňování osob</w:t>
      </w:r>
      <w:r w:rsidR="00367BC9">
        <w:rPr>
          <w:rFonts w:ascii="Arial" w:hAnsi="Arial" w:cs="Arial"/>
          <w:sz w:val="22"/>
          <w:szCs w:val="22"/>
        </w:rPr>
        <w:t>.</w:t>
      </w:r>
    </w:p>
    <w:p w14:paraId="7E5EA500" w14:textId="77777777" w:rsidR="00D07FC0" w:rsidRPr="008233B6" w:rsidRDefault="00D07FC0" w:rsidP="009B2813">
      <w:pPr>
        <w:spacing w:after="200"/>
        <w:jc w:val="both"/>
        <w:rPr>
          <w:rFonts w:ascii="Arial" w:hAnsi="Arial" w:cs="Arial"/>
          <w:sz w:val="22"/>
          <w:szCs w:val="22"/>
        </w:rPr>
      </w:pPr>
    </w:p>
    <w:p w14:paraId="22AA8267" w14:textId="77777777" w:rsidR="004E4EDA" w:rsidRDefault="004E4EDA">
      <w:pPr>
        <w:spacing w:after="200" w:line="276" w:lineRule="auto"/>
        <w:rPr>
          <w:rFonts w:ascii="Arial" w:hAnsi="Arial" w:cs="Arial"/>
          <w:b/>
          <w:sz w:val="22"/>
          <w:szCs w:val="22"/>
          <w:u w:val="single"/>
        </w:rPr>
      </w:pPr>
      <w:r>
        <w:rPr>
          <w:rFonts w:ascii="Arial" w:hAnsi="Arial" w:cs="Arial"/>
          <w:b/>
          <w:sz w:val="22"/>
          <w:szCs w:val="22"/>
          <w:u w:val="single"/>
        </w:rPr>
        <w:br w:type="page"/>
      </w:r>
    </w:p>
    <w:p w14:paraId="0FECF986" w14:textId="0035953A" w:rsidR="007E0A62" w:rsidRPr="008233B6" w:rsidRDefault="007E0A62" w:rsidP="0087792C">
      <w:pPr>
        <w:spacing w:after="200"/>
        <w:jc w:val="both"/>
        <w:rPr>
          <w:rFonts w:ascii="Arial" w:hAnsi="Arial" w:cs="Arial"/>
          <w:b/>
          <w:sz w:val="22"/>
          <w:szCs w:val="22"/>
          <w:u w:val="single"/>
        </w:rPr>
      </w:pPr>
      <w:r w:rsidRPr="008233B6">
        <w:rPr>
          <w:rFonts w:ascii="Arial" w:hAnsi="Arial" w:cs="Arial"/>
          <w:b/>
          <w:sz w:val="22"/>
          <w:szCs w:val="22"/>
          <w:u w:val="single"/>
        </w:rPr>
        <w:lastRenderedPageBreak/>
        <w:t xml:space="preserve">Identifikace typů příjemců </w:t>
      </w:r>
    </w:p>
    <w:p w14:paraId="112D3B5C" w14:textId="77777777" w:rsidR="007E0A62" w:rsidRPr="008233B6" w:rsidRDefault="009C20C2" w:rsidP="00473751">
      <w:pPr>
        <w:tabs>
          <w:tab w:val="left" w:pos="-3828"/>
        </w:tabs>
        <w:spacing w:after="120"/>
        <w:jc w:val="both"/>
        <w:rPr>
          <w:b/>
        </w:rPr>
      </w:pPr>
      <w:r w:rsidRPr="008233B6">
        <w:rPr>
          <w:rFonts w:ascii="Arial" w:hAnsi="Arial" w:cs="Arial"/>
          <w:sz w:val="22"/>
          <w:szCs w:val="22"/>
        </w:rPr>
        <w:t xml:space="preserve">Příjemci v této investiční prioritě budou zejména poskytovatelé </w:t>
      </w:r>
      <w:r w:rsidR="007E0A62" w:rsidRPr="008233B6">
        <w:rPr>
          <w:rFonts w:ascii="Arial" w:hAnsi="Arial" w:cs="Arial"/>
          <w:sz w:val="22"/>
          <w:szCs w:val="22"/>
        </w:rPr>
        <w:t>služeb</w:t>
      </w:r>
      <w:r w:rsidR="004144D1" w:rsidRPr="008233B6">
        <w:rPr>
          <w:rFonts w:ascii="Arial" w:hAnsi="Arial" w:cs="Arial"/>
          <w:sz w:val="22"/>
          <w:szCs w:val="22"/>
        </w:rPr>
        <w:t>,</w:t>
      </w:r>
      <w:r w:rsidR="007E0A62" w:rsidRPr="008233B6">
        <w:rPr>
          <w:rFonts w:ascii="Arial" w:hAnsi="Arial" w:cs="Arial"/>
          <w:sz w:val="22"/>
          <w:szCs w:val="22"/>
        </w:rPr>
        <w:t xml:space="preserve"> kraje, obce a jimi zřizované organizace, svazky obcí, OSS (MPSV, MZ</w:t>
      </w:r>
      <w:r w:rsidR="000D726C" w:rsidRPr="008233B6">
        <w:rPr>
          <w:rFonts w:ascii="Arial" w:hAnsi="Arial" w:cs="Arial"/>
          <w:sz w:val="22"/>
          <w:szCs w:val="22"/>
        </w:rPr>
        <w:t>.</w:t>
      </w:r>
      <w:r w:rsidR="007E0A62" w:rsidRPr="008233B6">
        <w:rPr>
          <w:rFonts w:ascii="Arial" w:hAnsi="Arial" w:cs="Arial"/>
          <w:sz w:val="22"/>
          <w:szCs w:val="22"/>
        </w:rPr>
        <w:t>, MS</w:t>
      </w:r>
      <w:r w:rsidR="00B06E86" w:rsidRPr="008233B6">
        <w:rPr>
          <w:rFonts w:ascii="Arial" w:hAnsi="Arial" w:cs="Arial"/>
          <w:sz w:val="22"/>
          <w:szCs w:val="22"/>
        </w:rPr>
        <w:t xml:space="preserve">, </w:t>
      </w:r>
      <w:r w:rsidR="007E0A62" w:rsidRPr="008233B6">
        <w:rPr>
          <w:rFonts w:ascii="Arial" w:hAnsi="Arial" w:cs="Arial"/>
          <w:sz w:val="22"/>
          <w:szCs w:val="22"/>
        </w:rPr>
        <w:t>MV</w:t>
      </w:r>
      <w:r w:rsidR="00EF5224" w:rsidRPr="008233B6">
        <w:rPr>
          <w:rFonts w:ascii="Arial" w:hAnsi="Arial" w:cs="Arial"/>
          <w:sz w:val="22"/>
          <w:szCs w:val="22"/>
        </w:rPr>
        <w:t>,</w:t>
      </w:r>
      <w:r w:rsidR="00B06E86" w:rsidRPr="008233B6">
        <w:rPr>
          <w:rFonts w:ascii="Arial" w:hAnsi="Arial" w:cs="Arial"/>
          <w:sz w:val="22"/>
          <w:szCs w:val="22"/>
        </w:rPr>
        <w:t xml:space="preserve"> MO </w:t>
      </w:r>
      <w:r w:rsidR="007E0A62" w:rsidRPr="008233B6">
        <w:rPr>
          <w:rFonts w:ascii="Arial" w:hAnsi="Arial" w:cs="Arial"/>
          <w:sz w:val="22"/>
          <w:szCs w:val="22"/>
        </w:rPr>
        <w:t xml:space="preserve">a jimi </w:t>
      </w:r>
      <w:r w:rsidRPr="008233B6">
        <w:rPr>
          <w:rFonts w:ascii="Arial" w:hAnsi="Arial" w:cs="Arial"/>
          <w:sz w:val="22"/>
          <w:szCs w:val="22"/>
        </w:rPr>
        <w:t>řízené/zřízené</w:t>
      </w:r>
      <w:r w:rsidR="00CB3FA2" w:rsidRPr="008233B6">
        <w:rPr>
          <w:rFonts w:ascii="Arial" w:hAnsi="Arial" w:cs="Arial"/>
          <w:sz w:val="22"/>
          <w:szCs w:val="22"/>
        </w:rPr>
        <w:t xml:space="preserve"> </w:t>
      </w:r>
      <w:r w:rsidR="007E0A62" w:rsidRPr="008233B6">
        <w:rPr>
          <w:rFonts w:ascii="Arial" w:hAnsi="Arial" w:cs="Arial"/>
          <w:sz w:val="22"/>
          <w:szCs w:val="22"/>
        </w:rPr>
        <w:t xml:space="preserve">organizace, Úřad vlády ČR), </w:t>
      </w:r>
      <w:r w:rsidR="009235F2" w:rsidRPr="008233B6">
        <w:rPr>
          <w:rFonts w:ascii="Arial" w:hAnsi="Arial" w:cs="Arial"/>
          <w:sz w:val="22"/>
          <w:szCs w:val="22"/>
        </w:rPr>
        <w:t xml:space="preserve">NNO, </w:t>
      </w:r>
      <w:r w:rsidR="007E0A62" w:rsidRPr="008233B6">
        <w:rPr>
          <w:rFonts w:ascii="Arial" w:hAnsi="Arial" w:cs="Arial"/>
          <w:sz w:val="22"/>
          <w:szCs w:val="22"/>
        </w:rPr>
        <w:t xml:space="preserve">zaměstnavatelé, </w:t>
      </w:r>
      <w:r w:rsidR="006B29FC">
        <w:rPr>
          <w:rFonts w:ascii="Arial" w:hAnsi="Arial" w:cs="Arial"/>
          <w:sz w:val="22"/>
          <w:szCs w:val="22"/>
        </w:rPr>
        <w:t xml:space="preserve">sociální podniky, </w:t>
      </w:r>
      <w:r w:rsidR="007E0A62" w:rsidRPr="008233B6">
        <w:rPr>
          <w:rFonts w:ascii="Arial" w:hAnsi="Arial" w:cs="Arial"/>
          <w:sz w:val="22"/>
          <w:szCs w:val="22"/>
        </w:rPr>
        <w:t xml:space="preserve">školy a školská zařízení, výzkumné </w:t>
      </w:r>
      <w:r w:rsidR="00CB3FA2" w:rsidRPr="008233B6">
        <w:rPr>
          <w:rFonts w:ascii="Arial" w:hAnsi="Arial" w:cs="Arial"/>
          <w:sz w:val="22"/>
          <w:szCs w:val="22"/>
        </w:rPr>
        <w:t>a </w:t>
      </w:r>
      <w:r w:rsidR="007E0A62" w:rsidRPr="008233B6">
        <w:rPr>
          <w:rFonts w:ascii="Arial" w:hAnsi="Arial" w:cs="Arial"/>
          <w:sz w:val="22"/>
          <w:szCs w:val="22"/>
        </w:rPr>
        <w:t>vzdělávací instituce</w:t>
      </w:r>
      <w:r w:rsidR="009B2813" w:rsidRPr="008233B6">
        <w:rPr>
          <w:rFonts w:ascii="Arial" w:hAnsi="Arial" w:cs="Arial"/>
          <w:sz w:val="22"/>
          <w:szCs w:val="22"/>
        </w:rPr>
        <w:t xml:space="preserve"> </w:t>
      </w:r>
      <w:r w:rsidR="007E0A62" w:rsidRPr="008233B6">
        <w:rPr>
          <w:rFonts w:ascii="Arial" w:hAnsi="Arial" w:cs="Arial"/>
          <w:sz w:val="22"/>
          <w:szCs w:val="22"/>
        </w:rPr>
        <w:t xml:space="preserve">atd. </w:t>
      </w:r>
    </w:p>
    <w:p w14:paraId="0F4AFC4F" w14:textId="77777777" w:rsidR="007E0A62" w:rsidRPr="008233B6" w:rsidRDefault="007E0A62" w:rsidP="006E1FC4">
      <w:pPr>
        <w:tabs>
          <w:tab w:val="left" w:pos="-3828"/>
        </w:tabs>
        <w:spacing w:after="120"/>
        <w:jc w:val="both"/>
        <w:rPr>
          <w:b/>
        </w:rPr>
      </w:pPr>
    </w:p>
    <w:p w14:paraId="4ABE2BE7" w14:textId="77777777" w:rsidR="00424CA6" w:rsidRPr="008233B6" w:rsidRDefault="00424CA6" w:rsidP="0087792C">
      <w:pPr>
        <w:spacing w:after="200"/>
        <w:jc w:val="both"/>
        <w:rPr>
          <w:rFonts w:ascii="Arial" w:hAnsi="Arial" w:cs="Arial"/>
          <w:b/>
          <w:sz w:val="22"/>
          <w:szCs w:val="22"/>
          <w:u w:val="single"/>
        </w:rPr>
      </w:pPr>
      <w:r w:rsidRPr="008233B6">
        <w:rPr>
          <w:rFonts w:ascii="Arial" w:hAnsi="Arial" w:cs="Arial"/>
          <w:b/>
          <w:sz w:val="22"/>
          <w:szCs w:val="22"/>
          <w:u w:val="single"/>
        </w:rPr>
        <w:t xml:space="preserve">Uvedení specifických území, na která bude podpora cílena </w:t>
      </w:r>
    </w:p>
    <w:p w14:paraId="7CA72883" w14:textId="77777777" w:rsidR="00DC3362" w:rsidRPr="008233B6" w:rsidRDefault="00424CA6" w:rsidP="00473751">
      <w:pPr>
        <w:jc w:val="both"/>
        <w:rPr>
          <w:rFonts w:ascii="Arial" w:hAnsi="Arial" w:cs="Arial"/>
          <w:sz w:val="22"/>
          <w:szCs w:val="22"/>
        </w:rPr>
      </w:pPr>
      <w:r w:rsidRPr="008233B6">
        <w:rPr>
          <w:rFonts w:ascii="Arial" w:hAnsi="Arial" w:cs="Arial"/>
          <w:sz w:val="22"/>
          <w:szCs w:val="22"/>
        </w:rPr>
        <w:t xml:space="preserve">V souladu s čl. </w:t>
      </w:r>
      <w:r w:rsidR="00A90B77">
        <w:rPr>
          <w:rFonts w:ascii="Arial" w:hAnsi="Arial" w:cs="Arial"/>
          <w:sz w:val="22"/>
          <w:szCs w:val="22"/>
        </w:rPr>
        <w:t>96</w:t>
      </w:r>
      <w:r w:rsidR="00A90B77" w:rsidRPr="008233B6">
        <w:rPr>
          <w:rFonts w:ascii="Arial" w:hAnsi="Arial" w:cs="Arial"/>
          <w:sz w:val="22"/>
          <w:szCs w:val="22"/>
        </w:rPr>
        <w:t xml:space="preserve"> </w:t>
      </w:r>
      <w:r w:rsidRPr="008233B6">
        <w:rPr>
          <w:rFonts w:ascii="Arial" w:hAnsi="Arial" w:cs="Arial"/>
          <w:sz w:val="22"/>
          <w:szCs w:val="22"/>
        </w:rPr>
        <w:t xml:space="preserve">(1) (a) obecného nařízení bude podpora v rámci této investiční priority zacílena na celé území České republiky </w:t>
      </w:r>
      <w:r w:rsidR="009B2813" w:rsidRPr="008233B6">
        <w:rPr>
          <w:rFonts w:ascii="Arial" w:hAnsi="Arial" w:cs="Arial"/>
          <w:sz w:val="22"/>
          <w:szCs w:val="22"/>
        </w:rPr>
        <w:t xml:space="preserve">napříč všemi typy regionů (tj. území rozvojová, stabilizovaná i periferní) </w:t>
      </w:r>
      <w:r w:rsidRPr="008233B6">
        <w:rPr>
          <w:rFonts w:ascii="Arial" w:hAnsi="Arial" w:cs="Arial"/>
          <w:sz w:val="22"/>
          <w:szCs w:val="22"/>
        </w:rPr>
        <w:t xml:space="preserve">tak, aby mohly být problémy sociálního vyloučení a boje s chudobou řešeny systémově v rámci celé ČR. </w:t>
      </w:r>
      <w:r w:rsidR="00DC3362" w:rsidRPr="008233B6">
        <w:rPr>
          <w:rFonts w:ascii="Arial" w:hAnsi="Arial" w:cs="Arial"/>
          <w:sz w:val="22"/>
          <w:szCs w:val="22"/>
        </w:rPr>
        <w:t xml:space="preserve">Systém sociální ochrany musí být schopen aktivně reagovat na potřeby osob vzniklé kdykoliv na území ČR a založené na jakémkoliv sociálním jevu, musí být schopen tyto jevy v území účinně a efektivně řešit, a to především s ohledem na místní potřeby a specifika. </w:t>
      </w:r>
    </w:p>
    <w:p w14:paraId="33CA2380" w14:textId="77777777" w:rsidR="00424CA6" w:rsidRPr="008233B6" w:rsidRDefault="00C02D46" w:rsidP="00473751">
      <w:pPr>
        <w:jc w:val="both"/>
        <w:rPr>
          <w:rFonts w:ascii="Arial" w:hAnsi="Arial" w:cs="Arial"/>
          <w:sz w:val="22"/>
          <w:szCs w:val="22"/>
        </w:rPr>
      </w:pPr>
      <w:r w:rsidRPr="008233B6">
        <w:rPr>
          <w:rFonts w:ascii="Arial" w:hAnsi="Arial" w:cs="Arial"/>
          <w:sz w:val="22"/>
          <w:szCs w:val="22"/>
        </w:rPr>
        <w:t xml:space="preserve">V odůvodněných případech </w:t>
      </w:r>
      <w:r w:rsidR="00DC3362" w:rsidRPr="008233B6">
        <w:rPr>
          <w:rFonts w:ascii="Arial" w:hAnsi="Arial" w:cs="Arial"/>
          <w:sz w:val="22"/>
          <w:szCs w:val="22"/>
        </w:rPr>
        <w:t>budou intervence zaměřeny také na sociálně vyloučené lokality (především s vysokým podílem romské populace), jejichž počet se neustále zvyšuje.</w:t>
      </w:r>
    </w:p>
    <w:p w14:paraId="6CC0AD5B" w14:textId="77777777" w:rsidR="007E0A62" w:rsidRPr="008233B6" w:rsidRDefault="007E0A62" w:rsidP="005526D6">
      <w:pPr>
        <w:tabs>
          <w:tab w:val="left" w:pos="-3828"/>
        </w:tabs>
        <w:spacing w:after="120"/>
        <w:jc w:val="both"/>
        <w:rPr>
          <w:b/>
        </w:rPr>
      </w:pPr>
    </w:p>
    <w:p w14:paraId="36C75D51" w14:textId="77777777" w:rsidR="00C3489E" w:rsidRPr="008233B6" w:rsidRDefault="00C3489E" w:rsidP="00C3489E">
      <w:pPr>
        <w:spacing w:after="200"/>
        <w:jc w:val="both"/>
        <w:rPr>
          <w:rFonts w:ascii="Arial" w:hAnsi="Arial" w:cs="Arial"/>
          <w:b/>
          <w:sz w:val="22"/>
          <w:szCs w:val="22"/>
          <w:u w:val="single"/>
        </w:rPr>
      </w:pPr>
      <w:r w:rsidRPr="008233B6">
        <w:rPr>
          <w:rFonts w:ascii="Arial" w:hAnsi="Arial" w:cs="Arial"/>
          <w:b/>
          <w:sz w:val="22"/>
          <w:szCs w:val="22"/>
          <w:u w:val="single"/>
        </w:rPr>
        <w:t>Indikativní procentuální podíl investiční priority na prioritní ose</w:t>
      </w:r>
    </w:p>
    <w:p w14:paraId="1953BD93" w14:textId="77777777" w:rsidR="00C3489E" w:rsidRPr="008233B6" w:rsidRDefault="00C3489E" w:rsidP="00C3489E">
      <w:pPr>
        <w:jc w:val="both"/>
        <w:rPr>
          <w:rFonts w:ascii="Arial" w:hAnsi="Arial" w:cs="Arial"/>
          <w:color w:val="000000"/>
          <w:sz w:val="22"/>
          <w:szCs w:val="22"/>
        </w:rPr>
      </w:pPr>
      <w:r w:rsidRPr="008233B6">
        <w:rPr>
          <w:rFonts w:ascii="Arial" w:hAnsi="Arial" w:cs="Arial"/>
          <w:color w:val="000000"/>
          <w:sz w:val="22"/>
          <w:szCs w:val="22"/>
        </w:rPr>
        <w:t>Na tuto investiční prioritu je indikativně vyčleněno 55 % prostředků z alokace na prioritní osu.</w:t>
      </w:r>
    </w:p>
    <w:p w14:paraId="3C9C7F61" w14:textId="77777777" w:rsidR="00C3489E" w:rsidRPr="008233B6" w:rsidRDefault="00C3489E" w:rsidP="005526D6">
      <w:pPr>
        <w:tabs>
          <w:tab w:val="left" w:pos="-3828"/>
        </w:tabs>
        <w:spacing w:after="120"/>
        <w:jc w:val="both"/>
        <w:rPr>
          <w:b/>
        </w:rPr>
      </w:pPr>
    </w:p>
    <w:p w14:paraId="5ACF70F2" w14:textId="77777777" w:rsidR="00C84B25" w:rsidRPr="008233B6" w:rsidRDefault="00C84B25" w:rsidP="005D4185">
      <w:pPr>
        <w:pStyle w:val="Nadpis4"/>
      </w:pPr>
      <w:r w:rsidRPr="008233B6">
        <w:t xml:space="preserve">Hlavní principy výběru operací </w:t>
      </w:r>
    </w:p>
    <w:p w14:paraId="632CE368" w14:textId="77777777" w:rsidR="00D96DC3" w:rsidRPr="009527B0" w:rsidRDefault="00D96DC3" w:rsidP="00D96DC3">
      <w:pPr>
        <w:spacing w:after="120"/>
        <w:jc w:val="both"/>
        <w:rPr>
          <w:rFonts w:ascii="Arial" w:hAnsi="Arial" w:cs="Arial"/>
          <w:color w:val="000000"/>
          <w:sz w:val="22"/>
          <w:szCs w:val="22"/>
        </w:rPr>
      </w:pPr>
      <w:r w:rsidRPr="009527B0">
        <w:rPr>
          <w:rFonts w:ascii="Arial" w:hAnsi="Arial" w:cs="Arial"/>
          <w:color w:val="000000"/>
          <w:sz w:val="22"/>
          <w:szCs w:val="22"/>
        </w:rPr>
        <w:t>Výběr projektů bude probíhat v souladu se závazným metodickým pokynem MMR pro řízení výzev, hodnocení a výběr projektů v programovém období 2014-2020. Tento metodický pokyn si klade za cíl mj. posílit důraz na posuzování skutečného smyslu a potřebnosti projektů (omezením počtu bodů přidělovaných za proveditelnost projektu), a zvýšení míry transparentnosti procesu výběru projektů. Metodický pokyn vychází mj. ze Strategie pro boj s</w:t>
      </w:r>
      <w:r>
        <w:rPr>
          <w:rFonts w:ascii="Arial" w:hAnsi="Arial" w:cs="Arial"/>
          <w:color w:val="000000"/>
          <w:sz w:val="22"/>
          <w:szCs w:val="22"/>
        </w:rPr>
        <w:t> </w:t>
      </w:r>
      <w:r w:rsidRPr="009527B0">
        <w:rPr>
          <w:rFonts w:ascii="Arial" w:hAnsi="Arial" w:cs="Arial"/>
          <w:color w:val="000000"/>
          <w:sz w:val="22"/>
          <w:szCs w:val="22"/>
        </w:rPr>
        <w:t xml:space="preserve">podvody a korupcí v rámci čerpání ESI fondů v období 2014 – 2020. </w:t>
      </w:r>
    </w:p>
    <w:p w14:paraId="4C1CF169"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V rámci této investiční priority budou vyhlašovány výzvy na předkládání projektů. Projekty budou hodnoceny a vybírány podle kritérií pro výběr projektů, která schválí Monitorovací výbor OPZ. Pro zajištění příspěvku projektů k plnění specifických cílů a dosahování výsledků příslušných prioritních os budou v kritériích pro výběr projektů zastoupena kritéria vztahující se k dosahování hodnot monitorovacích indikátorů, resp. jednotek výstupu v případě projektů využívajících jednotkové náklady.</w:t>
      </w:r>
    </w:p>
    <w:p w14:paraId="0D6620D0"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 xml:space="preserve">Za účelem snížení administrativní zátěže bude usilováno o využívání zjednodušených forem vykazování výdajů. Všude tam, kde dostupná data a charakter projektů umožní vydefinování konkrétních jednotek výstupů a jejich ocenění, bude zvažováno využití jednotkových nákladů. </w:t>
      </w:r>
    </w:p>
    <w:p w14:paraId="220592F9"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Při hodnocení a výběru projektů bude posuzována rovněž problematika horizontálních témat (rovné příležitosti a nediskriminace, rovnost žen a mužů a udržitelný rozvoj). Projekt, u</w:t>
      </w:r>
      <w:r w:rsidR="002E31D2">
        <w:rPr>
          <w:rFonts w:ascii="Arial" w:hAnsi="Arial" w:cs="Arial"/>
          <w:color w:val="000000"/>
          <w:sz w:val="22"/>
          <w:szCs w:val="22"/>
        </w:rPr>
        <w:t> </w:t>
      </w:r>
      <w:r w:rsidRPr="00B62E6A">
        <w:rPr>
          <w:rFonts w:ascii="Arial" w:hAnsi="Arial" w:cs="Arial"/>
          <w:color w:val="000000"/>
          <w:sz w:val="22"/>
          <w:szCs w:val="22"/>
        </w:rPr>
        <w:t>kterého bude identifikován negativní dopad na uvedená horizontální témata, nebude moci být podpořen z prostředků OPZ (blíže viz kap</w:t>
      </w:r>
      <w:r>
        <w:rPr>
          <w:rFonts w:ascii="Arial" w:hAnsi="Arial" w:cs="Arial"/>
          <w:color w:val="000000"/>
          <w:sz w:val="22"/>
          <w:szCs w:val="22"/>
        </w:rPr>
        <w:t>.</w:t>
      </w:r>
      <w:r w:rsidRPr="00B62E6A">
        <w:rPr>
          <w:rFonts w:ascii="Arial" w:hAnsi="Arial" w:cs="Arial"/>
          <w:color w:val="000000"/>
          <w:sz w:val="22"/>
          <w:szCs w:val="22"/>
        </w:rPr>
        <w:t xml:space="preserve"> </w:t>
      </w:r>
      <w:r>
        <w:rPr>
          <w:rFonts w:ascii="Arial" w:hAnsi="Arial" w:cs="Arial"/>
          <w:color w:val="000000"/>
          <w:sz w:val="22"/>
          <w:szCs w:val="22"/>
        </w:rPr>
        <w:fldChar w:fldCharType="begin"/>
      </w:r>
      <w:r>
        <w:rPr>
          <w:rFonts w:ascii="Arial" w:hAnsi="Arial" w:cs="Arial"/>
          <w:color w:val="000000"/>
          <w:sz w:val="22"/>
          <w:szCs w:val="22"/>
        </w:rPr>
        <w:instrText xml:space="preserve"> REF _Ref369851197 \r \h </w:instrText>
      </w:r>
      <w:r>
        <w:rPr>
          <w:rFonts w:ascii="Arial" w:hAnsi="Arial" w:cs="Arial"/>
          <w:color w:val="000000"/>
          <w:sz w:val="22"/>
          <w:szCs w:val="22"/>
        </w:rPr>
      </w:r>
      <w:r>
        <w:rPr>
          <w:rFonts w:ascii="Arial" w:hAnsi="Arial" w:cs="Arial"/>
          <w:color w:val="000000"/>
          <w:sz w:val="22"/>
          <w:szCs w:val="22"/>
        </w:rPr>
        <w:fldChar w:fldCharType="separate"/>
      </w:r>
      <w:r w:rsidR="00DC38DA">
        <w:rPr>
          <w:rFonts w:ascii="Arial" w:hAnsi="Arial" w:cs="Arial"/>
          <w:color w:val="000000"/>
          <w:sz w:val="22"/>
          <w:szCs w:val="22"/>
        </w:rPr>
        <w:t>11</w:t>
      </w:r>
      <w:r>
        <w:rPr>
          <w:rFonts w:ascii="Arial" w:hAnsi="Arial" w:cs="Arial"/>
          <w:color w:val="000000"/>
          <w:sz w:val="22"/>
          <w:szCs w:val="22"/>
        </w:rPr>
        <w:fldChar w:fldCharType="end"/>
      </w:r>
      <w:r w:rsidRPr="00B62E6A">
        <w:rPr>
          <w:rFonts w:ascii="Arial" w:hAnsi="Arial" w:cs="Arial"/>
          <w:color w:val="000000"/>
          <w:sz w:val="22"/>
          <w:szCs w:val="22"/>
        </w:rPr>
        <w:t>).</w:t>
      </w:r>
    </w:p>
    <w:p w14:paraId="468A2FD0" w14:textId="7136FC92" w:rsidR="007A7F35" w:rsidRDefault="007A7F35" w:rsidP="007A7F35">
      <w:pPr>
        <w:jc w:val="both"/>
        <w:rPr>
          <w:rFonts w:ascii="Arial" w:hAnsi="Arial" w:cs="Arial"/>
          <w:sz w:val="22"/>
          <w:szCs w:val="22"/>
        </w:rPr>
      </w:pPr>
      <w:r>
        <w:rPr>
          <w:rFonts w:ascii="Arial" w:hAnsi="Arial" w:cs="Arial"/>
          <w:sz w:val="22"/>
          <w:szCs w:val="22"/>
        </w:rPr>
        <w:t xml:space="preserve">V rámci této investiční priority (specifického cíle 1 </w:t>
      </w:r>
      <w:r w:rsidRPr="007A7F35">
        <w:rPr>
          <w:rFonts w:ascii="Arial" w:hAnsi="Arial" w:cs="Arial"/>
          <w:sz w:val="22"/>
          <w:szCs w:val="22"/>
        </w:rPr>
        <w:t>Zvýšit uplatnitelnost osob ohrožených sociálním vyloučením nebo sociálně vyloučených ve společnosti a na trhu práce</w:t>
      </w:r>
      <w:r>
        <w:rPr>
          <w:rFonts w:ascii="Arial" w:hAnsi="Arial" w:cs="Arial"/>
          <w:sz w:val="22"/>
          <w:szCs w:val="22"/>
        </w:rPr>
        <w:t>)</w:t>
      </w:r>
      <w:r w:rsidRPr="007A7F35">
        <w:rPr>
          <w:rFonts w:ascii="Arial" w:hAnsi="Arial" w:cs="Arial"/>
          <w:sz w:val="22"/>
          <w:szCs w:val="22"/>
        </w:rPr>
        <w:t xml:space="preserve"> </w:t>
      </w:r>
      <w:r>
        <w:rPr>
          <w:rFonts w:ascii="Arial" w:hAnsi="Arial" w:cs="Arial"/>
          <w:sz w:val="22"/>
          <w:szCs w:val="22"/>
        </w:rPr>
        <w:t>mohou být realizovány také projekty, které budou součástí integrovaných nástrojů, viz kap. 4 Integrovaný přístup k územnímu rozvoji. V takovém případě budou projekty vybírány v souladu s postupem uvedeným v Metodickém pokynu pro využití integrovaných nástrojů v programovém období 2014-2020.</w:t>
      </w:r>
    </w:p>
    <w:p w14:paraId="4AE411E7" w14:textId="77777777" w:rsidR="00C8637D" w:rsidRDefault="00C8637D" w:rsidP="006E1FC4">
      <w:pPr>
        <w:tabs>
          <w:tab w:val="left" w:pos="-3828"/>
        </w:tabs>
        <w:spacing w:after="120"/>
        <w:jc w:val="both"/>
      </w:pPr>
    </w:p>
    <w:p w14:paraId="2A8FB4A5" w14:textId="77777777" w:rsidR="00C3489E" w:rsidRPr="008233B6" w:rsidRDefault="00C3489E" w:rsidP="00C3489E">
      <w:pPr>
        <w:pStyle w:val="Nadpis4"/>
      </w:pPr>
      <w:r w:rsidRPr="008233B6">
        <w:lastRenderedPageBreak/>
        <w:t>Plánované využití finančních nástrojů</w:t>
      </w:r>
    </w:p>
    <w:p w14:paraId="6611DCBB" w14:textId="77777777" w:rsidR="00C3489E" w:rsidRPr="008233B6" w:rsidRDefault="00C3489E" w:rsidP="00C3489E">
      <w:pPr>
        <w:jc w:val="both"/>
        <w:rPr>
          <w:rFonts w:ascii="Arial" w:hAnsi="Arial" w:cs="Arial"/>
          <w:sz w:val="22"/>
          <w:szCs w:val="22"/>
        </w:rPr>
      </w:pPr>
    </w:p>
    <w:p w14:paraId="564DD404" w14:textId="6209566F" w:rsidR="00C3489E" w:rsidRPr="008233B6" w:rsidRDefault="00C3489E" w:rsidP="00C3489E">
      <w:pPr>
        <w:jc w:val="both"/>
        <w:rPr>
          <w:rFonts w:ascii="Arial" w:hAnsi="Arial" w:cs="Arial"/>
          <w:sz w:val="22"/>
          <w:szCs w:val="22"/>
        </w:rPr>
      </w:pPr>
      <w:r w:rsidRPr="008233B6">
        <w:rPr>
          <w:rFonts w:ascii="Arial" w:hAnsi="Arial" w:cs="Arial"/>
          <w:sz w:val="22"/>
          <w:szCs w:val="22"/>
        </w:rPr>
        <w:t xml:space="preserve">Využití finančních nástrojů </w:t>
      </w:r>
      <w:r w:rsidR="00D2705B" w:rsidRPr="008233B6">
        <w:rPr>
          <w:rFonts w:ascii="Arial" w:hAnsi="Arial" w:cs="Arial"/>
          <w:sz w:val="22"/>
          <w:szCs w:val="22"/>
        </w:rPr>
        <w:t>je zvažováno v oblasti sociální ekonomiky. Před případným využitím finančních nástrojů bude zpracováno ex-ante posouzení vhodnosti a podmínek pro jejich využití, a to dle čl. 3</w:t>
      </w:r>
      <w:r w:rsidR="00D42D53">
        <w:rPr>
          <w:rFonts w:ascii="Arial" w:hAnsi="Arial" w:cs="Arial"/>
          <w:sz w:val="22"/>
          <w:szCs w:val="22"/>
        </w:rPr>
        <w:t>7</w:t>
      </w:r>
      <w:r w:rsidR="00D2705B" w:rsidRPr="008233B6">
        <w:rPr>
          <w:rFonts w:ascii="Arial" w:hAnsi="Arial" w:cs="Arial"/>
          <w:sz w:val="22"/>
          <w:szCs w:val="22"/>
        </w:rPr>
        <w:t xml:space="preserve"> obecného nařízení. </w:t>
      </w:r>
    </w:p>
    <w:p w14:paraId="02CB6E61" w14:textId="77777777" w:rsidR="00C3489E" w:rsidRPr="008233B6" w:rsidRDefault="00C3489E" w:rsidP="00C3489E">
      <w:pPr>
        <w:pStyle w:val="Nadpis4"/>
      </w:pPr>
      <w:r w:rsidRPr="008233B6">
        <w:t>Plánované využití velkých projektů</w:t>
      </w:r>
    </w:p>
    <w:p w14:paraId="5156394F" w14:textId="77777777" w:rsidR="00C3489E" w:rsidRPr="008233B6" w:rsidRDefault="00C3489E" w:rsidP="00C3489E">
      <w:pPr>
        <w:jc w:val="both"/>
        <w:rPr>
          <w:rFonts w:ascii="Arial" w:hAnsi="Arial" w:cs="Arial"/>
          <w:sz w:val="22"/>
          <w:szCs w:val="22"/>
        </w:rPr>
      </w:pPr>
    </w:p>
    <w:p w14:paraId="73E15CC5" w14:textId="77777777" w:rsidR="00C3489E" w:rsidRPr="008233B6" w:rsidRDefault="00C3489E" w:rsidP="00C3489E">
      <w:pPr>
        <w:jc w:val="both"/>
        <w:rPr>
          <w:rFonts w:ascii="Arial" w:hAnsi="Arial" w:cs="Arial"/>
          <w:sz w:val="22"/>
          <w:szCs w:val="22"/>
        </w:rPr>
      </w:pPr>
      <w:r w:rsidRPr="008233B6">
        <w:rPr>
          <w:rFonts w:ascii="Arial" w:hAnsi="Arial" w:cs="Arial"/>
          <w:sz w:val="22"/>
          <w:szCs w:val="22"/>
        </w:rPr>
        <w:t xml:space="preserve">Vzhledem k tomu, že OPZ je spolufinancován z ESF, nebude obsahovat žádné velké projekty ve smyslu čl. 90 obecného nařízení. </w:t>
      </w:r>
    </w:p>
    <w:p w14:paraId="27B0F6F1" w14:textId="77777777" w:rsidR="00C3489E" w:rsidRPr="008233B6" w:rsidRDefault="00C3489E" w:rsidP="00C3489E">
      <w:pPr>
        <w:spacing w:after="200"/>
        <w:jc w:val="both"/>
        <w:rPr>
          <w:rFonts w:ascii="Arial" w:hAnsi="Arial" w:cs="Arial"/>
          <w:b/>
          <w:sz w:val="22"/>
          <w:szCs w:val="22"/>
          <w:u w:val="single"/>
        </w:rPr>
      </w:pPr>
    </w:p>
    <w:p w14:paraId="4AFE3B50" w14:textId="77777777" w:rsidR="00C3489E" w:rsidRPr="008233B6" w:rsidRDefault="00C3489E" w:rsidP="00C3489E">
      <w:pPr>
        <w:pStyle w:val="Nadpis4"/>
      </w:pPr>
      <w:bookmarkStart w:id="73" w:name="_Ref357071264"/>
      <w:r w:rsidRPr="008233B6">
        <w:t>Společné a specifické indikátory výstupu</w:t>
      </w:r>
      <w:bookmarkEnd w:id="73"/>
      <w:r w:rsidRPr="008233B6">
        <w:t xml:space="preserve"> </w:t>
      </w:r>
    </w:p>
    <w:p w14:paraId="16365C02" w14:textId="77777777" w:rsidR="00953AC5" w:rsidRPr="008233B6" w:rsidRDefault="00953AC5" w:rsidP="00CE72F8">
      <w:pPr>
        <w:ind w:left="864"/>
      </w:pPr>
    </w:p>
    <w:p w14:paraId="3E747A70" w14:textId="77777777" w:rsidR="00953AC5" w:rsidRPr="008233B6" w:rsidRDefault="00953AC5" w:rsidP="00953AC5">
      <w:pPr>
        <w:rPr>
          <w:b/>
        </w:rPr>
      </w:pPr>
      <w:bookmarkStart w:id="74" w:name="_Toc390352209"/>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16</w:t>
      </w:r>
      <w:r w:rsidRPr="008233B6">
        <w:rPr>
          <w:rFonts w:ascii="Arial" w:hAnsi="Arial" w:cs="Arial"/>
          <w:b/>
          <w:sz w:val="20"/>
          <w:szCs w:val="20"/>
        </w:rPr>
        <w:fldChar w:fldCharType="end"/>
      </w:r>
      <w:r w:rsidRPr="008233B6">
        <w:rPr>
          <w:rFonts w:ascii="Arial" w:hAnsi="Arial" w:cs="Arial"/>
          <w:b/>
          <w:sz w:val="20"/>
          <w:szCs w:val="20"/>
        </w:rPr>
        <w:t>: Společné a specifické výstupové indikátory za investiční prioritu 2.1</w:t>
      </w:r>
      <w:bookmarkEnd w:id="7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44"/>
        <w:gridCol w:w="1742"/>
        <w:gridCol w:w="1168"/>
        <w:gridCol w:w="1081"/>
        <w:gridCol w:w="1148"/>
        <w:gridCol w:w="1141"/>
        <w:gridCol w:w="960"/>
        <w:gridCol w:w="1044"/>
      </w:tblGrid>
      <w:tr w:rsidR="00AC162A" w:rsidRPr="008233B6" w14:paraId="4B93CC65" w14:textId="77777777" w:rsidTr="00385E33">
        <w:trPr>
          <w:trHeight w:val="706"/>
          <w:jc w:val="center"/>
        </w:trPr>
        <w:tc>
          <w:tcPr>
            <w:tcW w:w="462" w:type="pct"/>
            <w:shd w:val="clear" w:color="auto" w:fill="DBE5F1"/>
          </w:tcPr>
          <w:p w14:paraId="1589FFFE" w14:textId="77777777" w:rsidR="00507448" w:rsidRPr="008233B6" w:rsidRDefault="00507448" w:rsidP="008858B8">
            <w:pPr>
              <w:tabs>
                <w:tab w:val="left" w:pos="720"/>
              </w:tabs>
              <w:jc w:val="center"/>
              <w:rPr>
                <w:rFonts w:ascii="Arial" w:hAnsi="Arial" w:cs="Arial"/>
                <w:b/>
                <w:sz w:val="18"/>
                <w:szCs w:val="18"/>
              </w:rPr>
            </w:pPr>
            <w:r w:rsidRPr="008233B6">
              <w:rPr>
                <w:rFonts w:ascii="Arial" w:hAnsi="Arial" w:cs="Arial"/>
                <w:b/>
                <w:sz w:val="18"/>
                <w:szCs w:val="18"/>
              </w:rPr>
              <w:t>ID</w:t>
            </w:r>
          </w:p>
        </w:tc>
        <w:tc>
          <w:tcPr>
            <w:tcW w:w="954" w:type="pct"/>
            <w:shd w:val="clear" w:color="auto" w:fill="DBE5F1"/>
          </w:tcPr>
          <w:p w14:paraId="6A2E7CED" w14:textId="77777777" w:rsidR="00507448" w:rsidRPr="008233B6" w:rsidRDefault="00507448" w:rsidP="008858B8">
            <w:pPr>
              <w:tabs>
                <w:tab w:val="left" w:pos="720"/>
              </w:tabs>
              <w:jc w:val="center"/>
              <w:rPr>
                <w:rFonts w:ascii="Arial" w:hAnsi="Arial" w:cs="Arial"/>
                <w:b/>
                <w:sz w:val="18"/>
                <w:szCs w:val="18"/>
              </w:rPr>
            </w:pPr>
            <w:r w:rsidRPr="008233B6">
              <w:rPr>
                <w:rFonts w:ascii="Arial" w:hAnsi="Arial" w:cs="Arial"/>
                <w:b/>
                <w:sz w:val="18"/>
                <w:szCs w:val="18"/>
              </w:rPr>
              <w:t>Indikátor</w:t>
            </w:r>
          </w:p>
        </w:tc>
        <w:tc>
          <w:tcPr>
            <w:tcW w:w="640" w:type="pct"/>
            <w:shd w:val="clear" w:color="auto" w:fill="DBE5F1"/>
          </w:tcPr>
          <w:p w14:paraId="147B7F25" w14:textId="77777777" w:rsidR="00507448" w:rsidRPr="008233B6" w:rsidRDefault="00507448"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Měrná jednotka</w:t>
            </w:r>
          </w:p>
        </w:tc>
        <w:tc>
          <w:tcPr>
            <w:tcW w:w="592" w:type="pct"/>
            <w:shd w:val="clear" w:color="auto" w:fill="DBE5F1"/>
          </w:tcPr>
          <w:p w14:paraId="60C96942" w14:textId="77777777" w:rsidR="00507448" w:rsidRPr="008233B6" w:rsidRDefault="00507448"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Fond</w:t>
            </w:r>
          </w:p>
        </w:tc>
        <w:tc>
          <w:tcPr>
            <w:tcW w:w="629" w:type="pct"/>
            <w:shd w:val="clear" w:color="auto" w:fill="DBE5F1"/>
          </w:tcPr>
          <w:p w14:paraId="29D7F95F" w14:textId="77777777" w:rsidR="00507448" w:rsidRPr="008233B6" w:rsidRDefault="00507448"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Kategorie regionu</w:t>
            </w:r>
          </w:p>
        </w:tc>
        <w:tc>
          <w:tcPr>
            <w:tcW w:w="625" w:type="pct"/>
            <w:shd w:val="clear" w:color="auto" w:fill="DBE5F1"/>
          </w:tcPr>
          <w:p w14:paraId="5D8676AB" w14:textId="77777777" w:rsidR="00507448" w:rsidRPr="008233B6" w:rsidRDefault="00507448" w:rsidP="00CF538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Cílová hodnota (202</w:t>
            </w:r>
            <w:r w:rsidR="00CF5388" w:rsidRPr="008233B6">
              <w:rPr>
                <w:rFonts w:ascii="Arial" w:hAnsi="Arial" w:cs="Arial"/>
                <w:b/>
                <w:sz w:val="18"/>
                <w:szCs w:val="18"/>
                <w:lang w:val="cs-CZ"/>
              </w:rPr>
              <w:t>3</w:t>
            </w:r>
            <w:r w:rsidRPr="008233B6">
              <w:rPr>
                <w:rFonts w:ascii="Arial" w:hAnsi="Arial" w:cs="Arial"/>
                <w:b/>
                <w:sz w:val="18"/>
                <w:szCs w:val="18"/>
                <w:lang w:val="cs-CZ"/>
              </w:rPr>
              <w:t>)</w:t>
            </w:r>
          </w:p>
        </w:tc>
        <w:tc>
          <w:tcPr>
            <w:tcW w:w="526" w:type="pct"/>
            <w:shd w:val="clear" w:color="auto" w:fill="DBE5F1"/>
          </w:tcPr>
          <w:p w14:paraId="0A837111" w14:textId="1B45CD46" w:rsidR="00507448" w:rsidRPr="008233B6" w:rsidRDefault="00507448" w:rsidP="004E3412">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 xml:space="preserve">Zdroj </w:t>
            </w:r>
            <w:r w:rsidR="004E3412">
              <w:rPr>
                <w:rFonts w:ascii="Arial" w:hAnsi="Arial" w:cs="Arial"/>
                <w:b/>
                <w:sz w:val="18"/>
                <w:szCs w:val="18"/>
                <w:lang w:val="cs-CZ"/>
              </w:rPr>
              <w:t>údajů</w:t>
            </w:r>
          </w:p>
        </w:tc>
        <w:tc>
          <w:tcPr>
            <w:tcW w:w="572" w:type="pct"/>
            <w:shd w:val="clear" w:color="auto" w:fill="DBE5F1"/>
          </w:tcPr>
          <w:p w14:paraId="6F953EB6" w14:textId="77777777" w:rsidR="00507448" w:rsidRPr="008233B6" w:rsidRDefault="00507448"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Frekvence sledování</w:t>
            </w:r>
          </w:p>
        </w:tc>
      </w:tr>
      <w:tr w:rsidR="00507448" w:rsidRPr="008233B6" w14:paraId="414A5BE2" w14:textId="77777777" w:rsidTr="00E267F4">
        <w:trPr>
          <w:trHeight w:val="544"/>
          <w:jc w:val="center"/>
        </w:trPr>
        <w:tc>
          <w:tcPr>
            <w:tcW w:w="462" w:type="pct"/>
            <w:vMerge w:val="restart"/>
          </w:tcPr>
          <w:p w14:paraId="00151756" w14:textId="31E9B5ED" w:rsidR="00507448" w:rsidRPr="008233B6" w:rsidRDefault="008A7016" w:rsidP="008858B8">
            <w:pPr>
              <w:rPr>
                <w:rFonts w:ascii="Arial" w:hAnsi="Arial" w:cs="Arial"/>
                <w:color w:val="000000"/>
                <w:sz w:val="18"/>
                <w:szCs w:val="18"/>
              </w:rPr>
            </w:pPr>
            <w:r>
              <w:rPr>
                <w:rFonts w:ascii="Arial" w:hAnsi="Arial" w:cs="Arial"/>
                <w:sz w:val="18"/>
                <w:szCs w:val="18"/>
              </w:rPr>
              <w:t>C/ESF/0-19</w:t>
            </w:r>
          </w:p>
        </w:tc>
        <w:tc>
          <w:tcPr>
            <w:tcW w:w="954" w:type="pct"/>
            <w:vMerge w:val="restart"/>
            <w:shd w:val="clear" w:color="auto" w:fill="auto"/>
            <w:vAlign w:val="center"/>
          </w:tcPr>
          <w:p w14:paraId="442CED26" w14:textId="77777777" w:rsidR="00507448" w:rsidRPr="008233B6" w:rsidRDefault="00507448" w:rsidP="008858B8">
            <w:pPr>
              <w:rPr>
                <w:rFonts w:ascii="Arial" w:hAnsi="Arial" w:cs="Arial"/>
                <w:color w:val="000000"/>
                <w:sz w:val="18"/>
                <w:szCs w:val="18"/>
              </w:rPr>
            </w:pPr>
            <w:r w:rsidRPr="008233B6">
              <w:rPr>
                <w:rFonts w:ascii="Arial" w:hAnsi="Arial" w:cs="Arial"/>
                <w:color w:val="000000"/>
                <w:sz w:val="18"/>
                <w:szCs w:val="18"/>
              </w:rPr>
              <w:t xml:space="preserve">Celkový počet podpořených účastníků – </w:t>
            </w:r>
          </w:p>
          <w:p w14:paraId="0A929969" w14:textId="77777777" w:rsidR="00507448" w:rsidRPr="008233B6" w:rsidRDefault="00507448" w:rsidP="008858B8">
            <w:pPr>
              <w:rPr>
                <w:rFonts w:ascii="Arial" w:hAnsi="Arial" w:cs="Arial"/>
                <w:color w:val="000000"/>
                <w:sz w:val="18"/>
                <w:szCs w:val="18"/>
              </w:rPr>
            </w:pPr>
            <w:r w:rsidRPr="008233B6">
              <w:rPr>
                <w:rFonts w:ascii="Arial" w:hAnsi="Arial" w:cs="Arial"/>
                <w:color w:val="000000"/>
                <w:sz w:val="18"/>
                <w:szCs w:val="18"/>
              </w:rPr>
              <w:t>v členění dle přílohy č. 1 nařízení o ESF</w:t>
            </w:r>
          </w:p>
        </w:tc>
        <w:tc>
          <w:tcPr>
            <w:tcW w:w="640" w:type="pct"/>
            <w:vMerge w:val="restart"/>
            <w:shd w:val="clear" w:color="auto" w:fill="auto"/>
            <w:vAlign w:val="center"/>
          </w:tcPr>
          <w:p w14:paraId="351400A6" w14:textId="77777777" w:rsidR="00507448" w:rsidRPr="008233B6" w:rsidRDefault="00E7319A" w:rsidP="008858B8">
            <w:pPr>
              <w:jc w:val="center"/>
              <w:rPr>
                <w:rFonts w:ascii="Arial" w:hAnsi="Arial" w:cs="Arial"/>
                <w:color w:val="000000"/>
                <w:sz w:val="18"/>
                <w:szCs w:val="18"/>
              </w:rPr>
            </w:pPr>
            <w:r w:rsidRPr="008233B6">
              <w:rPr>
                <w:rFonts w:ascii="Arial" w:hAnsi="Arial" w:cs="Arial"/>
                <w:color w:val="000000"/>
                <w:sz w:val="18"/>
                <w:szCs w:val="18"/>
              </w:rPr>
              <w:t>účastníci</w:t>
            </w:r>
          </w:p>
        </w:tc>
        <w:tc>
          <w:tcPr>
            <w:tcW w:w="592" w:type="pct"/>
            <w:vMerge w:val="restart"/>
            <w:vAlign w:val="center"/>
          </w:tcPr>
          <w:p w14:paraId="5B69C049" w14:textId="77777777" w:rsidR="00507448" w:rsidRPr="008233B6" w:rsidRDefault="00507448" w:rsidP="008858B8">
            <w:pPr>
              <w:jc w:val="center"/>
              <w:rPr>
                <w:rFonts w:ascii="Arial" w:hAnsi="Arial" w:cs="Arial"/>
                <w:color w:val="000000"/>
                <w:sz w:val="18"/>
                <w:szCs w:val="18"/>
              </w:rPr>
            </w:pPr>
            <w:r w:rsidRPr="008233B6">
              <w:rPr>
                <w:rFonts w:ascii="Arial" w:hAnsi="Arial" w:cs="Arial"/>
                <w:color w:val="000000"/>
                <w:sz w:val="18"/>
                <w:szCs w:val="18"/>
              </w:rPr>
              <w:t>ESF</w:t>
            </w:r>
          </w:p>
        </w:tc>
        <w:tc>
          <w:tcPr>
            <w:tcW w:w="629" w:type="pct"/>
            <w:vAlign w:val="center"/>
          </w:tcPr>
          <w:p w14:paraId="0302A483" w14:textId="77777777" w:rsidR="00507448" w:rsidRPr="008233B6" w:rsidRDefault="00507448"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25" w:type="pct"/>
            <w:shd w:val="clear" w:color="auto" w:fill="auto"/>
            <w:vAlign w:val="center"/>
          </w:tcPr>
          <w:p w14:paraId="176DEFF6" w14:textId="77777777" w:rsidR="00507448" w:rsidRPr="008233B6" w:rsidRDefault="00590FE9" w:rsidP="008858B8">
            <w:pPr>
              <w:jc w:val="center"/>
              <w:rPr>
                <w:rFonts w:ascii="Arial" w:hAnsi="Arial" w:cs="Arial"/>
                <w:color w:val="000000"/>
                <w:sz w:val="18"/>
                <w:szCs w:val="18"/>
              </w:rPr>
            </w:pPr>
            <w:r>
              <w:rPr>
                <w:rFonts w:ascii="Arial" w:hAnsi="Arial" w:cs="Arial"/>
                <w:color w:val="000000"/>
                <w:sz w:val="18"/>
                <w:szCs w:val="18"/>
              </w:rPr>
              <w:t>174 346</w:t>
            </w:r>
          </w:p>
        </w:tc>
        <w:tc>
          <w:tcPr>
            <w:tcW w:w="526" w:type="pct"/>
            <w:vMerge w:val="restart"/>
            <w:shd w:val="clear" w:color="auto" w:fill="auto"/>
            <w:vAlign w:val="center"/>
          </w:tcPr>
          <w:p w14:paraId="6F9B76F3" w14:textId="77777777" w:rsidR="00507448" w:rsidRPr="008233B6" w:rsidRDefault="006B1BF8" w:rsidP="008858B8">
            <w:pPr>
              <w:jc w:val="center"/>
              <w:rPr>
                <w:rFonts w:ascii="Arial" w:hAnsi="Arial" w:cs="Arial"/>
                <w:color w:val="000000"/>
                <w:sz w:val="18"/>
                <w:szCs w:val="18"/>
              </w:rPr>
            </w:pPr>
            <w:r>
              <w:rPr>
                <w:rFonts w:ascii="Arial" w:hAnsi="Arial" w:cs="Arial"/>
                <w:color w:val="000000"/>
                <w:sz w:val="18"/>
                <w:szCs w:val="18"/>
              </w:rPr>
              <w:t>IS ESF 2014</w:t>
            </w:r>
            <w:r w:rsidR="00507448" w:rsidRPr="008233B6">
              <w:rPr>
                <w:rFonts w:ascii="Arial" w:hAnsi="Arial" w:cs="Arial"/>
                <w:color w:val="000000"/>
                <w:sz w:val="18"/>
                <w:szCs w:val="18"/>
              </w:rPr>
              <w:t>+</w:t>
            </w:r>
          </w:p>
        </w:tc>
        <w:tc>
          <w:tcPr>
            <w:tcW w:w="572" w:type="pct"/>
            <w:vMerge w:val="restart"/>
            <w:vAlign w:val="center"/>
          </w:tcPr>
          <w:p w14:paraId="3A2F3D2B" w14:textId="77777777" w:rsidR="00507448" w:rsidRPr="008233B6" w:rsidRDefault="00E7319A" w:rsidP="008858B8">
            <w:pPr>
              <w:jc w:val="center"/>
              <w:rPr>
                <w:rFonts w:ascii="Arial" w:hAnsi="Arial" w:cs="Arial"/>
                <w:color w:val="000000"/>
                <w:sz w:val="18"/>
                <w:szCs w:val="18"/>
              </w:rPr>
            </w:pPr>
            <w:r w:rsidRPr="008233B6">
              <w:rPr>
                <w:rFonts w:ascii="Arial" w:hAnsi="Arial" w:cs="Arial"/>
                <w:color w:val="000000"/>
                <w:sz w:val="18"/>
                <w:szCs w:val="18"/>
              </w:rPr>
              <w:t>při vstupu/ zahájení</w:t>
            </w:r>
          </w:p>
        </w:tc>
      </w:tr>
      <w:tr w:rsidR="00AC162A" w:rsidRPr="008233B6" w14:paraId="7293465B" w14:textId="77777777" w:rsidTr="00E267F4">
        <w:trPr>
          <w:trHeight w:val="424"/>
          <w:jc w:val="center"/>
        </w:trPr>
        <w:tc>
          <w:tcPr>
            <w:tcW w:w="462" w:type="pct"/>
            <w:vMerge/>
          </w:tcPr>
          <w:p w14:paraId="5CB3CEF5" w14:textId="77777777" w:rsidR="00507448" w:rsidRPr="008233B6" w:rsidRDefault="00507448" w:rsidP="008858B8">
            <w:pPr>
              <w:rPr>
                <w:rFonts w:ascii="Arial" w:hAnsi="Arial" w:cs="Arial"/>
                <w:color w:val="000000"/>
                <w:sz w:val="18"/>
                <w:szCs w:val="18"/>
              </w:rPr>
            </w:pPr>
          </w:p>
        </w:tc>
        <w:tc>
          <w:tcPr>
            <w:tcW w:w="954" w:type="pct"/>
            <w:vMerge/>
            <w:shd w:val="clear" w:color="auto" w:fill="auto"/>
            <w:vAlign w:val="center"/>
          </w:tcPr>
          <w:p w14:paraId="79176F62" w14:textId="77777777" w:rsidR="00507448" w:rsidRPr="008233B6" w:rsidRDefault="00507448" w:rsidP="008858B8">
            <w:pPr>
              <w:rPr>
                <w:rFonts w:ascii="Arial" w:hAnsi="Arial" w:cs="Arial"/>
                <w:color w:val="000000"/>
                <w:sz w:val="18"/>
                <w:szCs w:val="18"/>
              </w:rPr>
            </w:pPr>
          </w:p>
        </w:tc>
        <w:tc>
          <w:tcPr>
            <w:tcW w:w="640" w:type="pct"/>
            <w:vMerge/>
            <w:shd w:val="clear" w:color="auto" w:fill="auto"/>
            <w:vAlign w:val="center"/>
          </w:tcPr>
          <w:p w14:paraId="1318EF67" w14:textId="77777777" w:rsidR="00507448" w:rsidRPr="008233B6" w:rsidRDefault="00507448" w:rsidP="008858B8">
            <w:pPr>
              <w:jc w:val="center"/>
              <w:rPr>
                <w:rFonts w:ascii="Arial" w:hAnsi="Arial" w:cs="Arial"/>
                <w:color w:val="000000"/>
                <w:sz w:val="18"/>
                <w:szCs w:val="18"/>
              </w:rPr>
            </w:pPr>
          </w:p>
        </w:tc>
        <w:tc>
          <w:tcPr>
            <w:tcW w:w="592" w:type="pct"/>
            <w:vMerge/>
            <w:vAlign w:val="center"/>
          </w:tcPr>
          <w:p w14:paraId="3EA4EC01" w14:textId="77777777" w:rsidR="00507448" w:rsidRPr="008233B6" w:rsidRDefault="00507448" w:rsidP="008858B8">
            <w:pPr>
              <w:jc w:val="center"/>
              <w:rPr>
                <w:rFonts w:ascii="Arial" w:hAnsi="Arial" w:cs="Arial"/>
                <w:color w:val="000000"/>
                <w:sz w:val="18"/>
                <w:szCs w:val="18"/>
              </w:rPr>
            </w:pPr>
          </w:p>
        </w:tc>
        <w:tc>
          <w:tcPr>
            <w:tcW w:w="629" w:type="pct"/>
            <w:vAlign w:val="center"/>
          </w:tcPr>
          <w:p w14:paraId="57FEB4EF" w14:textId="77777777" w:rsidR="00507448" w:rsidRPr="008233B6" w:rsidRDefault="00507448" w:rsidP="008858B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25" w:type="pct"/>
            <w:shd w:val="clear" w:color="auto" w:fill="auto"/>
            <w:vAlign w:val="center"/>
          </w:tcPr>
          <w:p w14:paraId="6170151B" w14:textId="77777777" w:rsidR="00507448" w:rsidRPr="008233B6" w:rsidRDefault="00590FE9" w:rsidP="008858B8">
            <w:pPr>
              <w:jc w:val="center"/>
              <w:rPr>
                <w:rFonts w:ascii="Arial" w:hAnsi="Arial" w:cs="Arial"/>
                <w:color w:val="000000"/>
                <w:sz w:val="18"/>
                <w:szCs w:val="18"/>
              </w:rPr>
            </w:pPr>
            <w:r>
              <w:rPr>
                <w:rFonts w:ascii="Arial" w:hAnsi="Arial" w:cs="Arial"/>
                <w:color w:val="000000"/>
                <w:sz w:val="18"/>
                <w:szCs w:val="18"/>
              </w:rPr>
              <w:t>6 654</w:t>
            </w:r>
          </w:p>
        </w:tc>
        <w:tc>
          <w:tcPr>
            <w:tcW w:w="526" w:type="pct"/>
            <w:vMerge/>
            <w:shd w:val="clear" w:color="auto" w:fill="auto"/>
            <w:vAlign w:val="center"/>
          </w:tcPr>
          <w:p w14:paraId="23E6964F" w14:textId="77777777" w:rsidR="00507448" w:rsidRPr="008233B6" w:rsidRDefault="00507448" w:rsidP="008858B8">
            <w:pPr>
              <w:jc w:val="center"/>
              <w:rPr>
                <w:rFonts w:ascii="Arial" w:hAnsi="Arial" w:cs="Arial"/>
                <w:color w:val="000000"/>
                <w:sz w:val="18"/>
                <w:szCs w:val="18"/>
              </w:rPr>
            </w:pPr>
          </w:p>
        </w:tc>
        <w:tc>
          <w:tcPr>
            <w:tcW w:w="572" w:type="pct"/>
            <w:vMerge/>
            <w:vAlign w:val="center"/>
          </w:tcPr>
          <w:p w14:paraId="602124F2" w14:textId="77777777" w:rsidR="00507448" w:rsidRPr="008233B6" w:rsidRDefault="00507448" w:rsidP="008858B8">
            <w:pPr>
              <w:jc w:val="center"/>
              <w:rPr>
                <w:rFonts w:ascii="Arial" w:hAnsi="Arial" w:cs="Arial"/>
                <w:color w:val="000000"/>
                <w:sz w:val="18"/>
                <w:szCs w:val="18"/>
              </w:rPr>
            </w:pPr>
          </w:p>
        </w:tc>
      </w:tr>
      <w:tr w:rsidR="00E7319A" w:rsidRPr="008233B6" w14:paraId="42BF8B93" w14:textId="77777777" w:rsidTr="00E267F4">
        <w:trPr>
          <w:trHeight w:val="406"/>
          <w:jc w:val="center"/>
        </w:trPr>
        <w:tc>
          <w:tcPr>
            <w:tcW w:w="462" w:type="pct"/>
            <w:vMerge w:val="restart"/>
          </w:tcPr>
          <w:p w14:paraId="16FF0739" w14:textId="6DF5115F" w:rsidR="00E7319A" w:rsidRPr="008233B6" w:rsidRDefault="008A7016" w:rsidP="008858B8">
            <w:pPr>
              <w:rPr>
                <w:rFonts w:ascii="Arial" w:hAnsi="Arial" w:cs="Arial"/>
                <w:color w:val="000000"/>
                <w:sz w:val="18"/>
                <w:szCs w:val="18"/>
              </w:rPr>
            </w:pPr>
            <w:r>
              <w:rPr>
                <w:rFonts w:ascii="Arial" w:hAnsi="Arial" w:cs="Arial"/>
                <w:color w:val="000000"/>
                <w:sz w:val="18"/>
                <w:szCs w:val="18"/>
              </w:rPr>
              <w:t>C/ESF/20</w:t>
            </w:r>
          </w:p>
        </w:tc>
        <w:tc>
          <w:tcPr>
            <w:tcW w:w="954" w:type="pct"/>
            <w:vMerge w:val="restart"/>
            <w:shd w:val="clear" w:color="auto" w:fill="auto"/>
            <w:vAlign w:val="center"/>
          </w:tcPr>
          <w:p w14:paraId="50C4DA6A" w14:textId="0BBE2EE6" w:rsidR="00E7319A" w:rsidRPr="008233B6" w:rsidRDefault="00E267F4" w:rsidP="008858B8">
            <w:pPr>
              <w:rPr>
                <w:rFonts w:ascii="Arial" w:hAnsi="Arial" w:cs="Arial"/>
                <w:color w:val="000000"/>
                <w:sz w:val="18"/>
                <w:szCs w:val="18"/>
              </w:rPr>
            </w:pPr>
            <w:r>
              <w:rPr>
                <w:rFonts w:ascii="Arial" w:hAnsi="Arial" w:cs="Arial"/>
                <w:color w:val="000000"/>
                <w:sz w:val="18"/>
                <w:szCs w:val="18"/>
              </w:rPr>
              <w:t>P</w:t>
            </w:r>
            <w:r w:rsidR="00E7319A" w:rsidRPr="008233B6">
              <w:rPr>
                <w:rFonts w:ascii="Arial" w:hAnsi="Arial" w:cs="Arial"/>
                <w:color w:val="000000"/>
                <w:sz w:val="18"/>
                <w:szCs w:val="18"/>
              </w:rPr>
              <w:t xml:space="preserve">očet projektů, které zcela nebo zčásti provádějí sociální partneři nebo nevládní organizace </w:t>
            </w:r>
          </w:p>
        </w:tc>
        <w:tc>
          <w:tcPr>
            <w:tcW w:w="640" w:type="pct"/>
            <w:vMerge w:val="restart"/>
            <w:shd w:val="clear" w:color="auto" w:fill="auto"/>
            <w:vAlign w:val="center"/>
          </w:tcPr>
          <w:p w14:paraId="2AFC0401" w14:textId="77777777" w:rsidR="00E7319A" w:rsidRPr="008233B6" w:rsidRDefault="00E7319A" w:rsidP="008858B8">
            <w:pPr>
              <w:jc w:val="center"/>
              <w:rPr>
                <w:rFonts w:ascii="Arial" w:hAnsi="Arial" w:cs="Arial"/>
                <w:color w:val="000000"/>
                <w:sz w:val="18"/>
                <w:szCs w:val="18"/>
              </w:rPr>
            </w:pPr>
            <w:r w:rsidRPr="008233B6">
              <w:rPr>
                <w:rFonts w:ascii="Arial" w:hAnsi="Arial" w:cs="Arial"/>
                <w:color w:val="000000"/>
                <w:sz w:val="18"/>
                <w:szCs w:val="18"/>
              </w:rPr>
              <w:t xml:space="preserve"> projekty</w:t>
            </w:r>
          </w:p>
        </w:tc>
        <w:tc>
          <w:tcPr>
            <w:tcW w:w="592" w:type="pct"/>
            <w:vMerge w:val="restart"/>
            <w:vAlign w:val="center"/>
          </w:tcPr>
          <w:p w14:paraId="213258A2" w14:textId="77777777" w:rsidR="00E7319A" w:rsidRPr="008233B6" w:rsidRDefault="00E7319A" w:rsidP="008858B8">
            <w:pPr>
              <w:jc w:val="center"/>
              <w:rPr>
                <w:rFonts w:ascii="Arial" w:hAnsi="Arial" w:cs="Arial"/>
                <w:color w:val="000000"/>
                <w:sz w:val="18"/>
                <w:szCs w:val="18"/>
              </w:rPr>
            </w:pPr>
            <w:r w:rsidRPr="008233B6">
              <w:rPr>
                <w:rFonts w:ascii="Arial" w:hAnsi="Arial" w:cs="Arial"/>
                <w:color w:val="000000"/>
                <w:sz w:val="18"/>
                <w:szCs w:val="18"/>
              </w:rPr>
              <w:t>ESF</w:t>
            </w:r>
          </w:p>
        </w:tc>
        <w:tc>
          <w:tcPr>
            <w:tcW w:w="629" w:type="pct"/>
            <w:vAlign w:val="center"/>
          </w:tcPr>
          <w:p w14:paraId="237EF028" w14:textId="77777777" w:rsidR="00E7319A" w:rsidRPr="008233B6" w:rsidRDefault="00E7319A"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25" w:type="pct"/>
            <w:shd w:val="clear" w:color="auto" w:fill="auto"/>
            <w:vAlign w:val="center"/>
          </w:tcPr>
          <w:p w14:paraId="57CFF5F0" w14:textId="77777777" w:rsidR="00E7319A" w:rsidRPr="008233B6" w:rsidRDefault="00590FE9" w:rsidP="008858B8">
            <w:pPr>
              <w:jc w:val="center"/>
              <w:rPr>
                <w:rFonts w:ascii="Arial" w:hAnsi="Arial" w:cs="Arial"/>
                <w:color w:val="000000"/>
                <w:sz w:val="18"/>
                <w:szCs w:val="18"/>
              </w:rPr>
            </w:pPr>
            <w:r>
              <w:rPr>
                <w:rFonts w:ascii="Arial" w:hAnsi="Arial" w:cs="Arial"/>
                <w:color w:val="000000"/>
                <w:sz w:val="18"/>
                <w:szCs w:val="18"/>
              </w:rPr>
              <w:t>433</w:t>
            </w:r>
          </w:p>
        </w:tc>
        <w:tc>
          <w:tcPr>
            <w:tcW w:w="526" w:type="pct"/>
            <w:vMerge w:val="restart"/>
            <w:shd w:val="clear" w:color="auto" w:fill="auto"/>
            <w:vAlign w:val="center"/>
          </w:tcPr>
          <w:p w14:paraId="601AD5FF" w14:textId="77777777" w:rsidR="00E7319A" w:rsidRPr="008233B6" w:rsidRDefault="00A9404C" w:rsidP="008858B8">
            <w:pPr>
              <w:jc w:val="center"/>
              <w:rPr>
                <w:rFonts w:ascii="Arial" w:hAnsi="Arial" w:cs="Arial"/>
                <w:color w:val="000000"/>
                <w:sz w:val="18"/>
                <w:szCs w:val="18"/>
              </w:rPr>
            </w:pPr>
            <w:r w:rsidRPr="008233B6">
              <w:rPr>
                <w:rFonts w:ascii="Arial" w:hAnsi="Arial" w:cs="Arial"/>
                <w:color w:val="000000"/>
                <w:sz w:val="18"/>
                <w:szCs w:val="18"/>
              </w:rPr>
              <w:t>M</w:t>
            </w:r>
            <w:r w:rsidR="00E7319A" w:rsidRPr="008233B6">
              <w:rPr>
                <w:rFonts w:ascii="Arial" w:hAnsi="Arial" w:cs="Arial"/>
                <w:color w:val="000000"/>
                <w:sz w:val="18"/>
                <w:szCs w:val="18"/>
              </w:rPr>
              <w:t>S 2014+</w:t>
            </w:r>
          </w:p>
        </w:tc>
        <w:tc>
          <w:tcPr>
            <w:tcW w:w="572" w:type="pct"/>
            <w:vMerge w:val="restart"/>
            <w:vAlign w:val="center"/>
          </w:tcPr>
          <w:p w14:paraId="0090815D" w14:textId="77777777" w:rsidR="00E7319A" w:rsidRPr="008233B6" w:rsidRDefault="00E7319A" w:rsidP="00E7319A">
            <w:pPr>
              <w:jc w:val="center"/>
              <w:rPr>
                <w:rFonts w:ascii="Arial" w:hAnsi="Arial" w:cs="Arial"/>
                <w:color w:val="000000"/>
                <w:sz w:val="18"/>
                <w:szCs w:val="18"/>
              </w:rPr>
            </w:pPr>
            <w:r w:rsidRPr="008233B6">
              <w:rPr>
                <w:rFonts w:ascii="Arial" w:hAnsi="Arial" w:cs="Arial"/>
                <w:color w:val="000000"/>
                <w:sz w:val="18"/>
                <w:szCs w:val="18"/>
              </w:rPr>
              <w:t>při vstupu/ zahájení</w:t>
            </w:r>
          </w:p>
        </w:tc>
      </w:tr>
      <w:tr w:rsidR="00AC162A" w:rsidRPr="008233B6" w14:paraId="238552D2" w14:textId="77777777" w:rsidTr="00385E33">
        <w:trPr>
          <w:trHeight w:val="118"/>
          <w:jc w:val="center"/>
        </w:trPr>
        <w:tc>
          <w:tcPr>
            <w:tcW w:w="462" w:type="pct"/>
            <w:vMerge/>
          </w:tcPr>
          <w:p w14:paraId="495A687C" w14:textId="77777777" w:rsidR="00E7319A" w:rsidRPr="008233B6" w:rsidRDefault="00E7319A" w:rsidP="008858B8">
            <w:pPr>
              <w:rPr>
                <w:rFonts w:ascii="Arial" w:hAnsi="Arial" w:cs="Arial"/>
                <w:color w:val="000000"/>
                <w:sz w:val="18"/>
                <w:szCs w:val="18"/>
              </w:rPr>
            </w:pPr>
          </w:p>
        </w:tc>
        <w:tc>
          <w:tcPr>
            <w:tcW w:w="954" w:type="pct"/>
            <w:vMerge/>
            <w:shd w:val="clear" w:color="auto" w:fill="auto"/>
            <w:vAlign w:val="center"/>
          </w:tcPr>
          <w:p w14:paraId="2C67396F" w14:textId="77777777" w:rsidR="00E7319A" w:rsidRPr="008233B6" w:rsidRDefault="00E7319A" w:rsidP="008858B8">
            <w:pPr>
              <w:rPr>
                <w:rFonts w:ascii="Arial" w:hAnsi="Arial" w:cs="Arial"/>
                <w:color w:val="000000"/>
                <w:sz w:val="18"/>
                <w:szCs w:val="18"/>
              </w:rPr>
            </w:pPr>
          </w:p>
        </w:tc>
        <w:tc>
          <w:tcPr>
            <w:tcW w:w="640" w:type="pct"/>
            <w:vMerge/>
            <w:shd w:val="clear" w:color="auto" w:fill="auto"/>
            <w:vAlign w:val="center"/>
          </w:tcPr>
          <w:p w14:paraId="0F132FBE" w14:textId="77777777" w:rsidR="00E7319A" w:rsidRPr="008233B6" w:rsidRDefault="00E7319A" w:rsidP="008858B8">
            <w:pPr>
              <w:jc w:val="center"/>
              <w:rPr>
                <w:rFonts w:ascii="Arial" w:hAnsi="Arial" w:cs="Arial"/>
                <w:color w:val="000000"/>
                <w:sz w:val="18"/>
                <w:szCs w:val="18"/>
              </w:rPr>
            </w:pPr>
          </w:p>
        </w:tc>
        <w:tc>
          <w:tcPr>
            <w:tcW w:w="592" w:type="pct"/>
            <w:vMerge/>
            <w:vAlign w:val="center"/>
          </w:tcPr>
          <w:p w14:paraId="6E1B4C62" w14:textId="77777777" w:rsidR="00E7319A" w:rsidRPr="008233B6" w:rsidRDefault="00E7319A" w:rsidP="008858B8">
            <w:pPr>
              <w:jc w:val="center"/>
              <w:rPr>
                <w:rFonts w:ascii="Arial" w:hAnsi="Arial" w:cs="Arial"/>
                <w:color w:val="000000"/>
                <w:sz w:val="18"/>
                <w:szCs w:val="18"/>
              </w:rPr>
            </w:pPr>
          </w:p>
        </w:tc>
        <w:tc>
          <w:tcPr>
            <w:tcW w:w="629" w:type="pct"/>
            <w:vAlign w:val="center"/>
          </w:tcPr>
          <w:p w14:paraId="284E4CEE" w14:textId="77777777" w:rsidR="00E7319A" w:rsidRPr="008233B6" w:rsidRDefault="00E7319A" w:rsidP="008858B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25" w:type="pct"/>
            <w:shd w:val="clear" w:color="auto" w:fill="auto"/>
            <w:vAlign w:val="center"/>
          </w:tcPr>
          <w:p w14:paraId="5EEA0DB7" w14:textId="77777777" w:rsidR="00E7319A" w:rsidRPr="008233B6" w:rsidRDefault="00590FE9" w:rsidP="008858B8">
            <w:pPr>
              <w:jc w:val="center"/>
              <w:rPr>
                <w:rFonts w:ascii="Arial" w:hAnsi="Arial" w:cs="Arial"/>
                <w:color w:val="000000"/>
                <w:sz w:val="18"/>
                <w:szCs w:val="18"/>
              </w:rPr>
            </w:pPr>
            <w:r>
              <w:rPr>
                <w:rFonts w:ascii="Arial" w:hAnsi="Arial" w:cs="Arial"/>
                <w:color w:val="000000"/>
                <w:sz w:val="18"/>
                <w:szCs w:val="18"/>
              </w:rPr>
              <w:t>17</w:t>
            </w:r>
          </w:p>
        </w:tc>
        <w:tc>
          <w:tcPr>
            <w:tcW w:w="526" w:type="pct"/>
            <w:vMerge/>
            <w:shd w:val="clear" w:color="auto" w:fill="auto"/>
            <w:vAlign w:val="center"/>
          </w:tcPr>
          <w:p w14:paraId="541D1BB7" w14:textId="77777777" w:rsidR="00E7319A" w:rsidRPr="008233B6" w:rsidRDefault="00E7319A" w:rsidP="008858B8">
            <w:pPr>
              <w:jc w:val="center"/>
              <w:rPr>
                <w:rFonts w:ascii="Arial" w:hAnsi="Arial" w:cs="Arial"/>
                <w:color w:val="000000"/>
                <w:sz w:val="18"/>
                <w:szCs w:val="18"/>
              </w:rPr>
            </w:pPr>
          </w:p>
        </w:tc>
        <w:tc>
          <w:tcPr>
            <w:tcW w:w="572" w:type="pct"/>
            <w:vMerge/>
            <w:vAlign w:val="center"/>
          </w:tcPr>
          <w:p w14:paraId="7BBD2D71" w14:textId="77777777" w:rsidR="00E7319A" w:rsidRPr="008233B6" w:rsidRDefault="00E7319A">
            <w:pPr>
              <w:jc w:val="center"/>
              <w:rPr>
                <w:rFonts w:ascii="Arial" w:hAnsi="Arial" w:cs="Arial"/>
                <w:color w:val="000000"/>
                <w:sz w:val="18"/>
                <w:szCs w:val="18"/>
              </w:rPr>
            </w:pPr>
          </w:p>
        </w:tc>
      </w:tr>
      <w:tr w:rsidR="00D22F97" w:rsidRPr="008233B6" w14:paraId="702F713E" w14:textId="77777777" w:rsidTr="00D22F97">
        <w:trPr>
          <w:trHeight w:val="728"/>
          <w:jc w:val="center"/>
        </w:trPr>
        <w:tc>
          <w:tcPr>
            <w:tcW w:w="462" w:type="pct"/>
            <w:vMerge w:val="restart"/>
          </w:tcPr>
          <w:p w14:paraId="779FE212" w14:textId="77777777" w:rsidR="00D22F97" w:rsidRPr="008233B6" w:rsidRDefault="00D22F97" w:rsidP="00622CBA">
            <w:pPr>
              <w:pStyle w:val="ListDash"/>
              <w:numPr>
                <w:ilvl w:val="0"/>
                <w:numId w:val="0"/>
              </w:numPr>
              <w:spacing w:after="0"/>
              <w:ind w:left="283" w:hanging="283"/>
              <w:rPr>
                <w:rFonts w:ascii="Arial" w:hAnsi="Arial" w:cs="Arial"/>
                <w:b/>
                <w:sz w:val="18"/>
                <w:szCs w:val="18"/>
                <w:lang w:val="cs-CZ"/>
              </w:rPr>
            </w:pPr>
            <w:r w:rsidRPr="008E1F93">
              <w:rPr>
                <w:rFonts w:ascii="Arial" w:hAnsi="Arial" w:cs="Arial"/>
                <w:sz w:val="18"/>
                <w:szCs w:val="18"/>
                <w:lang w:val="cs-CZ"/>
              </w:rPr>
              <w:t>C/ESF/22</w:t>
            </w:r>
          </w:p>
        </w:tc>
        <w:tc>
          <w:tcPr>
            <w:tcW w:w="954" w:type="pct"/>
            <w:vMerge w:val="restart"/>
            <w:shd w:val="clear" w:color="auto" w:fill="auto"/>
            <w:vAlign w:val="center"/>
          </w:tcPr>
          <w:p w14:paraId="4BB0CE8A" w14:textId="1A19F544" w:rsidR="00D22F97" w:rsidRPr="008233B6" w:rsidRDefault="00D22F97" w:rsidP="00622CBA">
            <w:pPr>
              <w:rPr>
                <w:rFonts w:ascii="Arial" w:hAnsi="Arial" w:cs="Arial"/>
                <w:color w:val="000000"/>
                <w:sz w:val="18"/>
                <w:szCs w:val="18"/>
              </w:rPr>
            </w:pPr>
            <w:r>
              <w:rPr>
                <w:rFonts w:ascii="Arial" w:hAnsi="Arial" w:cs="Arial"/>
                <w:color w:val="000000"/>
                <w:sz w:val="18"/>
                <w:szCs w:val="18"/>
              </w:rPr>
              <w:t xml:space="preserve">Počet projektů zaměřených na orgány veřejné správy a veřejné služby na celostátní, regionální a místní úrovni </w:t>
            </w:r>
          </w:p>
        </w:tc>
        <w:tc>
          <w:tcPr>
            <w:tcW w:w="640" w:type="pct"/>
            <w:vMerge w:val="restart"/>
            <w:shd w:val="clear" w:color="auto" w:fill="auto"/>
            <w:vAlign w:val="center"/>
          </w:tcPr>
          <w:p w14:paraId="58F063AA" w14:textId="77777777" w:rsidR="00D22F97" w:rsidRPr="008233B6" w:rsidRDefault="00D22F97" w:rsidP="00622CBA">
            <w:pPr>
              <w:jc w:val="center"/>
              <w:rPr>
                <w:rFonts w:ascii="Arial" w:hAnsi="Arial" w:cs="Arial"/>
                <w:color w:val="000000"/>
                <w:sz w:val="18"/>
                <w:szCs w:val="18"/>
              </w:rPr>
            </w:pPr>
            <w:r w:rsidRPr="008233B6">
              <w:rPr>
                <w:rFonts w:ascii="Arial" w:hAnsi="Arial" w:cs="Arial"/>
                <w:color w:val="000000"/>
                <w:sz w:val="18"/>
                <w:szCs w:val="18"/>
              </w:rPr>
              <w:t>projekty</w:t>
            </w:r>
          </w:p>
        </w:tc>
        <w:tc>
          <w:tcPr>
            <w:tcW w:w="592" w:type="pct"/>
            <w:vMerge w:val="restart"/>
            <w:vAlign w:val="center"/>
          </w:tcPr>
          <w:p w14:paraId="192C614E" w14:textId="77777777" w:rsidR="00D22F97" w:rsidRPr="008233B6" w:rsidRDefault="00D22F97" w:rsidP="00622CBA">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629" w:type="pct"/>
            <w:vAlign w:val="center"/>
          </w:tcPr>
          <w:p w14:paraId="569D9A11" w14:textId="77777777" w:rsidR="00D22F97" w:rsidRPr="008233B6" w:rsidRDefault="00D22F97" w:rsidP="00622CBA">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25" w:type="pct"/>
            <w:shd w:val="clear" w:color="auto" w:fill="auto"/>
            <w:vAlign w:val="center"/>
          </w:tcPr>
          <w:p w14:paraId="772C68DF" w14:textId="13063A13" w:rsidR="00D22F97" w:rsidRPr="00631C93" w:rsidRDefault="00D22F97" w:rsidP="00622CBA">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13</w:t>
            </w:r>
          </w:p>
        </w:tc>
        <w:tc>
          <w:tcPr>
            <w:tcW w:w="526" w:type="pct"/>
            <w:vMerge w:val="restart"/>
            <w:shd w:val="clear" w:color="auto" w:fill="auto"/>
            <w:vAlign w:val="center"/>
          </w:tcPr>
          <w:p w14:paraId="7DC02606" w14:textId="77777777" w:rsidR="00D22F97" w:rsidRPr="008233B6" w:rsidRDefault="00D22F97" w:rsidP="00622CBA">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MS 2014+</w:t>
            </w:r>
          </w:p>
        </w:tc>
        <w:tc>
          <w:tcPr>
            <w:tcW w:w="572" w:type="pct"/>
            <w:vMerge w:val="restart"/>
            <w:vAlign w:val="center"/>
          </w:tcPr>
          <w:p w14:paraId="4F7FAD7D" w14:textId="77777777" w:rsidR="00D22F97" w:rsidRPr="008233B6" w:rsidRDefault="00D22F97" w:rsidP="00622CBA">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 xml:space="preserve">při vstupu/ zahájení </w:t>
            </w:r>
          </w:p>
        </w:tc>
      </w:tr>
      <w:tr w:rsidR="00D22F97" w:rsidRPr="008233B6" w14:paraId="27E88320" w14:textId="77777777" w:rsidTr="00D22F97">
        <w:trPr>
          <w:trHeight w:val="727"/>
          <w:jc w:val="center"/>
        </w:trPr>
        <w:tc>
          <w:tcPr>
            <w:tcW w:w="462" w:type="pct"/>
            <w:vMerge/>
          </w:tcPr>
          <w:p w14:paraId="6AD3F772" w14:textId="77777777" w:rsidR="00D22F97" w:rsidRPr="008E1F93" w:rsidRDefault="00D22F97" w:rsidP="00622CBA">
            <w:pPr>
              <w:pStyle w:val="ListDash"/>
              <w:numPr>
                <w:ilvl w:val="0"/>
                <w:numId w:val="0"/>
              </w:numPr>
              <w:spacing w:after="0"/>
              <w:ind w:left="283" w:hanging="283"/>
              <w:rPr>
                <w:rFonts w:ascii="Arial" w:hAnsi="Arial" w:cs="Arial"/>
                <w:sz w:val="18"/>
                <w:szCs w:val="18"/>
                <w:lang w:val="cs-CZ"/>
              </w:rPr>
            </w:pPr>
          </w:p>
        </w:tc>
        <w:tc>
          <w:tcPr>
            <w:tcW w:w="954" w:type="pct"/>
            <w:vMerge/>
            <w:shd w:val="clear" w:color="auto" w:fill="auto"/>
            <w:vAlign w:val="center"/>
          </w:tcPr>
          <w:p w14:paraId="60C8AFB9" w14:textId="77777777" w:rsidR="00D22F97" w:rsidRPr="008233B6" w:rsidRDefault="00D22F97" w:rsidP="00622CBA">
            <w:pPr>
              <w:rPr>
                <w:rFonts w:ascii="Arial" w:hAnsi="Arial" w:cs="Arial"/>
                <w:color w:val="000000"/>
                <w:sz w:val="18"/>
                <w:szCs w:val="18"/>
              </w:rPr>
            </w:pPr>
          </w:p>
        </w:tc>
        <w:tc>
          <w:tcPr>
            <w:tcW w:w="640" w:type="pct"/>
            <w:vMerge/>
            <w:shd w:val="clear" w:color="auto" w:fill="auto"/>
            <w:vAlign w:val="center"/>
          </w:tcPr>
          <w:p w14:paraId="0E0A27D9" w14:textId="77777777" w:rsidR="00D22F97" w:rsidRPr="008233B6" w:rsidRDefault="00D22F97" w:rsidP="00622CBA">
            <w:pPr>
              <w:jc w:val="center"/>
              <w:rPr>
                <w:rFonts w:ascii="Arial" w:hAnsi="Arial" w:cs="Arial"/>
                <w:color w:val="000000"/>
                <w:sz w:val="18"/>
                <w:szCs w:val="18"/>
              </w:rPr>
            </w:pPr>
          </w:p>
        </w:tc>
        <w:tc>
          <w:tcPr>
            <w:tcW w:w="592" w:type="pct"/>
            <w:vMerge/>
            <w:vAlign w:val="center"/>
          </w:tcPr>
          <w:p w14:paraId="36A768EE" w14:textId="77777777" w:rsidR="00D22F97" w:rsidRPr="008233B6" w:rsidRDefault="00D22F97" w:rsidP="00622CBA">
            <w:pPr>
              <w:pStyle w:val="ListDash"/>
              <w:numPr>
                <w:ilvl w:val="0"/>
                <w:numId w:val="0"/>
              </w:numPr>
              <w:spacing w:after="0"/>
              <w:jc w:val="center"/>
              <w:rPr>
                <w:rFonts w:ascii="Arial" w:hAnsi="Arial" w:cs="Arial"/>
                <w:sz w:val="18"/>
                <w:szCs w:val="18"/>
                <w:lang w:val="cs-CZ"/>
              </w:rPr>
            </w:pPr>
          </w:p>
        </w:tc>
        <w:tc>
          <w:tcPr>
            <w:tcW w:w="629" w:type="pct"/>
            <w:vAlign w:val="center"/>
          </w:tcPr>
          <w:p w14:paraId="4F7135AC" w14:textId="4CAA5EFB" w:rsidR="00D22F97" w:rsidRPr="008233B6" w:rsidRDefault="00D22F97" w:rsidP="00622CBA">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25" w:type="pct"/>
            <w:shd w:val="clear" w:color="auto" w:fill="auto"/>
            <w:vAlign w:val="center"/>
          </w:tcPr>
          <w:p w14:paraId="4524DEB3" w14:textId="70EE9BE7" w:rsidR="00D22F97" w:rsidRPr="00631C93" w:rsidRDefault="00D22F97" w:rsidP="00622CBA">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1</w:t>
            </w:r>
          </w:p>
        </w:tc>
        <w:tc>
          <w:tcPr>
            <w:tcW w:w="526" w:type="pct"/>
            <w:vMerge/>
            <w:shd w:val="clear" w:color="auto" w:fill="auto"/>
            <w:vAlign w:val="center"/>
          </w:tcPr>
          <w:p w14:paraId="3280635A" w14:textId="77777777" w:rsidR="00D22F97" w:rsidRPr="008233B6" w:rsidRDefault="00D22F97" w:rsidP="00622CBA">
            <w:pPr>
              <w:pStyle w:val="ListDash"/>
              <w:numPr>
                <w:ilvl w:val="0"/>
                <w:numId w:val="0"/>
              </w:numPr>
              <w:spacing w:after="0"/>
              <w:jc w:val="center"/>
              <w:rPr>
                <w:rFonts w:ascii="Arial" w:hAnsi="Arial" w:cs="Arial"/>
                <w:sz w:val="18"/>
                <w:szCs w:val="18"/>
                <w:lang w:val="cs-CZ"/>
              </w:rPr>
            </w:pPr>
          </w:p>
        </w:tc>
        <w:tc>
          <w:tcPr>
            <w:tcW w:w="572" w:type="pct"/>
            <w:vMerge/>
            <w:vAlign w:val="center"/>
          </w:tcPr>
          <w:p w14:paraId="027043DF" w14:textId="77777777" w:rsidR="00D22F97" w:rsidRPr="008233B6" w:rsidRDefault="00D22F97" w:rsidP="00622CBA">
            <w:pPr>
              <w:pStyle w:val="ListDash"/>
              <w:numPr>
                <w:ilvl w:val="0"/>
                <w:numId w:val="0"/>
              </w:numPr>
              <w:spacing w:after="0"/>
              <w:jc w:val="center"/>
              <w:rPr>
                <w:rFonts w:ascii="Arial" w:hAnsi="Arial" w:cs="Arial"/>
                <w:sz w:val="18"/>
                <w:szCs w:val="18"/>
                <w:lang w:val="cs-CZ"/>
              </w:rPr>
            </w:pPr>
          </w:p>
        </w:tc>
      </w:tr>
      <w:tr w:rsidR="00E7319A" w:rsidRPr="008233B6" w14:paraId="2DB3D373" w14:textId="77777777" w:rsidTr="00385E33">
        <w:trPr>
          <w:trHeight w:val="105"/>
          <w:jc w:val="center"/>
        </w:trPr>
        <w:tc>
          <w:tcPr>
            <w:tcW w:w="462" w:type="pct"/>
            <w:vMerge w:val="restart"/>
          </w:tcPr>
          <w:p w14:paraId="4CC7050D" w14:textId="6DA86644" w:rsidR="00E7319A" w:rsidRPr="008233B6" w:rsidRDefault="008A7016" w:rsidP="008858B8">
            <w:pPr>
              <w:rPr>
                <w:rFonts w:ascii="Arial" w:hAnsi="Arial" w:cs="Arial"/>
                <w:color w:val="000000"/>
                <w:sz w:val="18"/>
                <w:szCs w:val="18"/>
              </w:rPr>
            </w:pPr>
            <w:r>
              <w:rPr>
                <w:rFonts w:ascii="Arial" w:hAnsi="Arial" w:cs="Arial"/>
                <w:i/>
                <w:sz w:val="18"/>
                <w:szCs w:val="18"/>
              </w:rPr>
              <w:t>C/ESF/23</w:t>
            </w:r>
          </w:p>
        </w:tc>
        <w:tc>
          <w:tcPr>
            <w:tcW w:w="954" w:type="pct"/>
            <w:vMerge w:val="restart"/>
            <w:shd w:val="clear" w:color="auto" w:fill="auto"/>
            <w:vAlign w:val="center"/>
          </w:tcPr>
          <w:p w14:paraId="0A19977F" w14:textId="4A84D2A2" w:rsidR="00E7319A" w:rsidRPr="008233B6" w:rsidRDefault="00E267F4" w:rsidP="008858B8">
            <w:pPr>
              <w:rPr>
                <w:rFonts w:ascii="Arial" w:hAnsi="Arial" w:cs="Arial"/>
                <w:color w:val="000000"/>
                <w:sz w:val="18"/>
                <w:szCs w:val="18"/>
              </w:rPr>
            </w:pPr>
            <w:r>
              <w:rPr>
                <w:rFonts w:ascii="Arial" w:hAnsi="Arial" w:cs="Arial"/>
                <w:color w:val="000000"/>
                <w:sz w:val="18"/>
                <w:szCs w:val="18"/>
              </w:rPr>
              <w:t>P</w:t>
            </w:r>
            <w:r w:rsidR="00E7319A" w:rsidRPr="008233B6">
              <w:rPr>
                <w:rFonts w:ascii="Arial" w:hAnsi="Arial" w:cs="Arial"/>
                <w:color w:val="000000"/>
                <w:sz w:val="18"/>
                <w:szCs w:val="18"/>
              </w:rPr>
              <w:t>očet podporovaných mikropodniků, malých a středních podniků</w:t>
            </w:r>
          </w:p>
        </w:tc>
        <w:tc>
          <w:tcPr>
            <w:tcW w:w="640" w:type="pct"/>
            <w:vMerge w:val="restart"/>
            <w:shd w:val="clear" w:color="auto" w:fill="auto"/>
            <w:vAlign w:val="center"/>
          </w:tcPr>
          <w:p w14:paraId="12D59976" w14:textId="77777777" w:rsidR="00E7319A" w:rsidRPr="008233B6" w:rsidRDefault="00E7319A" w:rsidP="008858B8">
            <w:pPr>
              <w:jc w:val="center"/>
              <w:rPr>
                <w:rFonts w:ascii="Arial" w:hAnsi="Arial" w:cs="Arial"/>
                <w:color w:val="000000"/>
                <w:sz w:val="18"/>
                <w:szCs w:val="18"/>
              </w:rPr>
            </w:pPr>
            <w:r w:rsidRPr="008233B6">
              <w:rPr>
                <w:rFonts w:ascii="Arial" w:hAnsi="Arial" w:cs="Arial"/>
                <w:color w:val="000000"/>
                <w:sz w:val="18"/>
                <w:szCs w:val="18"/>
              </w:rPr>
              <w:t>podniky</w:t>
            </w:r>
          </w:p>
        </w:tc>
        <w:tc>
          <w:tcPr>
            <w:tcW w:w="592" w:type="pct"/>
            <w:vMerge w:val="restart"/>
            <w:vAlign w:val="center"/>
          </w:tcPr>
          <w:p w14:paraId="276D11CB" w14:textId="77777777" w:rsidR="00E7319A" w:rsidRPr="008233B6" w:rsidRDefault="00E7319A" w:rsidP="00875521">
            <w:pPr>
              <w:jc w:val="center"/>
              <w:rPr>
                <w:rFonts w:ascii="Arial" w:hAnsi="Arial" w:cs="Arial"/>
                <w:color w:val="000000"/>
                <w:sz w:val="18"/>
                <w:szCs w:val="18"/>
              </w:rPr>
            </w:pPr>
            <w:r w:rsidRPr="008233B6">
              <w:rPr>
                <w:rFonts w:ascii="Arial" w:hAnsi="Arial" w:cs="Arial"/>
                <w:color w:val="000000"/>
                <w:sz w:val="18"/>
                <w:szCs w:val="18"/>
              </w:rPr>
              <w:t>ESF</w:t>
            </w:r>
          </w:p>
        </w:tc>
        <w:tc>
          <w:tcPr>
            <w:tcW w:w="629" w:type="pct"/>
            <w:vAlign w:val="center"/>
          </w:tcPr>
          <w:p w14:paraId="1E506EFE" w14:textId="77777777" w:rsidR="00E7319A" w:rsidRPr="008233B6" w:rsidRDefault="00E7319A"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25" w:type="pct"/>
            <w:shd w:val="clear" w:color="auto" w:fill="auto"/>
            <w:vAlign w:val="center"/>
          </w:tcPr>
          <w:p w14:paraId="0EBEBC60" w14:textId="77777777" w:rsidR="00E7319A" w:rsidRPr="008233B6" w:rsidRDefault="00590FE9" w:rsidP="008858B8">
            <w:pPr>
              <w:jc w:val="center"/>
              <w:rPr>
                <w:rFonts w:ascii="Arial" w:hAnsi="Arial" w:cs="Arial"/>
                <w:color w:val="000000"/>
                <w:sz w:val="18"/>
                <w:szCs w:val="18"/>
              </w:rPr>
            </w:pPr>
            <w:r>
              <w:rPr>
                <w:rFonts w:ascii="Arial" w:hAnsi="Arial" w:cs="Arial"/>
                <w:color w:val="000000"/>
                <w:sz w:val="18"/>
                <w:szCs w:val="18"/>
              </w:rPr>
              <w:t>241</w:t>
            </w:r>
          </w:p>
        </w:tc>
        <w:tc>
          <w:tcPr>
            <w:tcW w:w="526" w:type="pct"/>
            <w:vMerge w:val="restart"/>
            <w:shd w:val="clear" w:color="auto" w:fill="auto"/>
            <w:vAlign w:val="center"/>
          </w:tcPr>
          <w:p w14:paraId="464D67E5" w14:textId="77777777" w:rsidR="00E7319A" w:rsidRPr="008233B6" w:rsidRDefault="00A9404C" w:rsidP="008858B8">
            <w:pPr>
              <w:jc w:val="center"/>
              <w:rPr>
                <w:rFonts w:ascii="Arial" w:hAnsi="Arial" w:cs="Arial"/>
                <w:color w:val="000000"/>
                <w:sz w:val="18"/>
                <w:szCs w:val="18"/>
              </w:rPr>
            </w:pPr>
            <w:r w:rsidRPr="008233B6">
              <w:rPr>
                <w:rFonts w:ascii="Arial" w:hAnsi="Arial" w:cs="Arial"/>
                <w:color w:val="000000"/>
                <w:sz w:val="18"/>
                <w:szCs w:val="18"/>
              </w:rPr>
              <w:t>M</w:t>
            </w:r>
            <w:r w:rsidR="00E7319A" w:rsidRPr="008233B6">
              <w:rPr>
                <w:rFonts w:ascii="Arial" w:hAnsi="Arial" w:cs="Arial"/>
                <w:color w:val="000000"/>
                <w:sz w:val="18"/>
                <w:szCs w:val="18"/>
              </w:rPr>
              <w:t>S 2014+</w:t>
            </w:r>
          </w:p>
        </w:tc>
        <w:tc>
          <w:tcPr>
            <w:tcW w:w="572" w:type="pct"/>
            <w:vMerge w:val="restart"/>
            <w:vAlign w:val="center"/>
          </w:tcPr>
          <w:p w14:paraId="22979ECD" w14:textId="77777777" w:rsidR="00E7319A" w:rsidRPr="008233B6" w:rsidRDefault="00E7319A" w:rsidP="00E7319A">
            <w:pPr>
              <w:jc w:val="center"/>
              <w:rPr>
                <w:rFonts w:ascii="Arial" w:hAnsi="Arial" w:cs="Arial"/>
                <w:color w:val="000000"/>
                <w:sz w:val="18"/>
                <w:szCs w:val="18"/>
              </w:rPr>
            </w:pPr>
            <w:r w:rsidRPr="008233B6">
              <w:rPr>
                <w:rFonts w:ascii="Arial" w:hAnsi="Arial" w:cs="Arial"/>
                <w:color w:val="000000"/>
                <w:sz w:val="18"/>
                <w:szCs w:val="18"/>
              </w:rPr>
              <w:t>při vstupu/ zahájení</w:t>
            </w:r>
          </w:p>
        </w:tc>
      </w:tr>
      <w:tr w:rsidR="00AC162A" w:rsidRPr="008233B6" w14:paraId="38F904A1" w14:textId="77777777" w:rsidTr="00385E33">
        <w:trPr>
          <w:trHeight w:val="621"/>
          <w:jc w:val="center"/>
        </w:trPr>
        <w:tc>
          <w:tcPr>
            <w:tcW w:w="462" w:type="pct"/>
            <w:vMerge/>
          </w:tcPr>
          <w:p w14:paraId="66C3A65C" w14:textId="77777777" w:rsidR="00E7319A" w:rsidRPr="008233B6" w:rsidRDefault="00E7319A" w:rsidP="008858B8">
            <w:pPr>
              <w:rPr>
                <w:rFonts w:ascii="Arial" w:hAnsi="Arial" w:cs="Arial"/>
                <w:color w:val="000000"/>
                <w:sz w:val="18"/>
                <w:szCs w:val="18"/>
              </w:rPr>
            </w:pPr>
          </w:p>
        </w:tc>
        <w:tc>
          <w:tcPr>
            <w:tcW w:w="954" w:type="pct"/>
            <w:vMerge/>
            <w:shd w:val="clear" w:color="auto" w:fill="auto"/>
            <w:vAlign w:val="center"/>
          </w:tcPr>
          <w:p w14:paraId="7AD2117A" w14:textId="77777777" w:rsidR="00E7319A" w:rsidRPr="008233B6" w:rsidRDefault="00E7319A" w:rsidP="008858B8">
            <w:pPr>
              <w:rPr>
                <w:rFonts w:ascii="Arial" w:hAnsi="Arial" w:cs="Arial"/>
                <w:color w:val="000000"/>
                <w:sz w:val="18"/>
                <w:szCs w:val="18"/>
              </w:rPr>
            </w:pPr>
          </w:p>
        </w:tc>
        <w:tc>
          <w:tcPr>
            <w:tcW w:w="640" w:type="pct"/>
            <w:vMerge/>
            <w:shd w:val="clear" w:color="auto" w:fill="auto"/>
            <w:vAlign w:val="center"/>
          </w:tcPr>
          <w:p w14:paraId="67F57166" w14:textId="77777777" w:rsidR="00E7319A" w:rsidRPr="008233B6" w:rsidRDefault="00E7319A" w:rsidP="008858B8">
            <w:pPr>
              <w:jc w:val="center"/>
              <w:rPr>
                <w:rFonts w:ascii="Arial" w:hAnsi="Arial" w:cs="Arial"/>
                <w:color w:val="000000"/>
                <w:sz w:val="18"/>
                <w:szCs w:val="18"/>
              </w:rPr>
            </w:pPr>
          </w:p>
        </w:tc>
        <w:tc>
          <w:tcPr>
            <w:tcW w:w="592" w:type="pct"/>
            <w:vMerge/>
            <w:vAlign w:val="center"/>
          </w:tcPr>
          <w:p w14:paraId="4E0C4E77" w14:textId="77777777" w:rsidR="00E7319A" w:rsidRPr="008233B6" w:rsidRDefault="00E7319A">
            <w:pPr>
              <w:jc w:val="center"/>
              <w:rPr>
                <w:rFonts w:ascii="Arial" w:hAnsi="Arial" w:cs="Arial"/>
                <w:color w:val="000000"/>
                <w:sz w:val="18"/>
                <w:szCs w:val="18"/>
              </w:rPr>
            </w:pPr>
          </w:p>
        </w:tc>
        <w:tc>
          <w:tcPr>
            <w:tcW w:w="629" w:type="pct"/>
            <w:vAlign w:val="center"/>
          </w:tcPr>
          <w:p w14:paraId="11D5FC11" w14:textId="74B3D5E5" w:rsidR="00E7319A" w:rsidRPr="008233B6" w:rsidRDefault="00E7319A" w:rsidP="00987DFC">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25" w:type="pct"/>
            <w:shd w:val="clear" w:color="auto" w:fill="auto"/>
            <w:vAlign w:val="center"/>
          </w:tcPr>
          <w:p w14:paraId="5933E5CD" w14:textId="77777777" w:rsidR="00E7319A" w:rsidRPr="008233B6" w:rsidRDefault="00590FE9" w:rsidP="008858B8">
            <w:pPr>
              <w:jc w:val="center"/>
              <w:rPr>
                <w:rFonts w:ascii="Arial" w:hAnsi="Arial" w:cs="Arial"/>
                <w:color w:val="000000"/>
                <w:sz w:val="18"/>
                <w:szCs w:val="18"/>
              </w:rPr>
            </w:pPr>
            <w:r>
              <w:rPr>
                <w:rFonts w:ascii="Arial" w:hAnsi="Arial" w:cs="Arial"/>
                <w:color w:val="000000"/>
                <w:sz w:val="18"/>
                <w:szCs w:val="18"/>
              </w:rPr>
              <w:t>9</w:t>
            </w:r>
          </w:p>
        </w:tc>
        <w:tc>
          <w:tcPr>
            <w:tcW w:w="526" w:type="pct"/>
            <w:vMerge/>
            <w:shd w:val="clear" w:color="auto" w:fill="auto"/>
            <w:vAlign w:val="center"/>
          </w:tcPr>
          <w:p w14:paraId="3703CA35" w14:textId="77777777" w:rsidR="00E7319A" w:rsidRPr="008233B6" w:rsidRDefault="00E7319A" w:rsidP="008858B8">
            <w:pPr>
              <w:jc w:val="center"/>
              <w:rPr>
                <w:rFonts w:ascii="Arial" w:hAnsi="Arial" w:cs="Arial"/>
                <w:color w:val="000000"/>
                <w:sz w:val="18"/>
                <w:szCs w:val="18"/>
              </w:rPr>
            </w:pPr>
          </w:p>
        </w:tc>
        <w:tc>
          <w:tcPr>
            <w:tcW w:w="572" w:type="pct"/>
            <w:vMerge/>
            <w:vAlign w:val="center"/>
          </w:tcPr>
          <w:p w14:paraId="277119D7" w14:textId="77777777" w:rsidR="00E7319A" w:rsidRPr="008233B6" w:rsidRDefault="00E7319A" w:rsidP="008858B8">
            <w:pPr>
              <w:jc w:val="center"/>
              <w:rPr>
                <w:rFonts w:ascii="Arial" w:hAnsi="Arial" w:cs="Arial"/>
                <w:color w:val="000000"/>
                <w:sz w:val="18"/>
                <w:szCs w:val="18"/>
              </w:rPr>
            </w:pPr>
          </w:p>
        </w:tc>
      </w:tr>
      <w:tr w:rsidR="00050086" w:rsidRPr="008233B6" w14:paraId="5AFF512A" w14:textId="77777777" w:rsidTr="00385E33">
        <w:trPr>
          <w:trHeight w:val="105"/>
          <w:jc w:val="center"/>
        </w:trPr>
        <w:tc>
          <w:tcPr>
            <w:tcW w:w="462" w:type="pct"/>
            <w:vMerge w:val="restart"/>
          </w:tcPr>
          <w:p w14:paraId="44335ED1" w14:textId="7068292C" w:rsidR="00050086" w:rsidRPr="008233B6" w:rsidRDefault="008A7016" w:rsidP="008858B8">
            <w:pPr>
              <w:rPr>
                <w:rFonts w:ascii="Arial" w:hAnsi="Arial" w:cs="Arial"/>
                <w:color w:val="000000"/>
                <w:sz w:val="18"/>
                <w:szCs w:val="18"/>
              </w:rPr>
            </w:pPr>
            <w:r>
              <w:rPr>
                <w:rFonts w:ascii="Arial" w:hAnsi="Arial" w:cs="Arial"/>
                <w:color w:val="000000"/>
                <w:sz w:val="18"/>
                <w:szCs w:val="18"/>
              </w:rPr>
              <w:t>WF218</w:t>
            </w:r>
          </w:p>
        </w:tc>
        <w:tc>
          <w:tcPr>
            <w:tcW w:w="954" w:type="pct"/>
            <w:vMerge w:val="restart"/>
            <w:shd w:val="clear" w:color="auto" w:fill="auto"/>
            <w:vAlign w:val="center"/>
          </w:tcPr>
          <w:p w14:paraId="01C958F6" w14:textId="77777777" w:rsidR="00050086" w:rsidRPr="008233B6" w:rsidRDefault="00050086" w:rsidP="008858B8">
            <w:pPr>
              <w:rPr>
                <w:rFonts w:ascii="Arial" w:hAnsi="Arial" w:cs="Arial"/>
                <w:color w:val="000000"/>
                <w:sz w:val="18"/>
                <w:szCs w:val="18"/>
              </w:rPr>
            </w:pPr>
            <w:r>
              <w:rPr>
                <w:rFonts w:ascii="Arial" w:hAnsi="Arial" w:cs="Arial"/>
                <w:color w:val="000000"/>
                <w:sz w:val="18"/>
                <w:szCs w:val="18"/>
              </w:rPr>
              <w:t>Kapacita podpořených služeb</w:t>
            </w:r>
          </w:p>
        </w:tc>
        <w:tc>
          <w:tcPr>
            <w:tcW w:w="640" w:type="pct"/>
            <w:vMerge w:val="restart"/>
            <w:shd w:val="clear" w:color="auto" w:fill="auto"/>
            <w:vAlign w:val="center"/>
          </w:tcPr>
          <w:p w14:paraId="24669176" w14:textId="77777777" w:rsidR="00050086" w:rsidRPr="008233B6" w:rsidRDefault="00050086" w:rsidP="00875521">
            <w:pPr>
              <w:jc w:val="center"/>
              <w:rPr>
                <w:rFonts w:ascii="Arial" w:hAnsi="Arial" w:cs="Arial"/>
                <w:color w:val="000000"/>
                <w:sz w:val="18"/>
                <w:szCs w:val="18"/>
              </w:rPr>
            </w:pPr>
            <w:r>
              <w:rPr>
                <w:rFonts w:ascii="Arial" w:hAnsi="Arial" w:cs="Arial"/>
                <w:color w:val="000000"/>
                <w:sz w:val="18"/>
                <w:szCs w:val="18"/>
              </w:rPr>
              <w:t>místa</w:t>
            </w:r>
          </w:p>
        </w:tc>
        <w:tc>
          <w:tcPr>
            <w:tcW w:w="592" w:type="pct"/>
            <w:vMerge w:val="restart"/>
            <w:vAlign w:val="center"/>
          </w:tcPr>
          <w:p w14:paraId="0DE72946" w14:textId="77777777" w:rsidR="00050086" w:rsidRPr="008233B6" w:rsidRDefault="00050086" w:rsidP="00875521">
            <w:pPr>
              <w:jc w:val="center"/>
              <w:rPr>
                <w:rFonts w:ascii="Arial" w:hAnsi="Arial" w:cs="Arial"/>
                <w:color w:val="000000"/>
                <w:sz w:val="18"/>
                <w:szCs w:val="18"/>
              </w:rPr>
            </w:pPr>
            <w:r>
              <w:rPr>
                <w:rFonts w:ascii="Arial" w:hAnsi="Arial" w:cs="Arial"/>
                <w:color w:val="000000"/>
                <w:sz w:val="18"/>
                <w:szCs w:val="18"/>
              </w:rPr>
              <w:t>ESF</w:t>
            </w:r>
          </w:p>
        </w:tc>
        <w:tc>
          <w:tcPr>
            <w:tcW w:w="629" w:type="pct"/>
            <w:vAlign w:val="center"/>
          </w:tcPr>
          <w:p w14:paraId="78271EE5" w14:textId="77777777" w:rsidR="00050086" w:rsidRPr="008233B6" w:rsidRDefault="00050086"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25" w:type="pct"/>
            <w:shd w:val="clear" w:color="auto" w:fill="auto"/>
            <w:vAlign w:val="center"/>
          </w:tcPr>
          <w:p w14:paraId="0FD92770" w14:textId="77777777" w:rsidR="00050086" w:rsidRPr="008233B6" w:rsidRDefault="00590FE9" w:rsidP="008858B8">
            <w:pPr>
              <w:jc w:val="center"/>
              <w:rPr>
                <w:rFonts w:ascii="Arial" w:hAnsi="Arial" w:cs="Arial"/>
                <w:color w:val="000000"/>
                <w:sz w:val="18"/>
                <w:szCs w:val="18"/>
              </w:rPr>
            </w:pPr>
            <w:r>
              <w:rPr>
                <w:rFonts w:ascii="Arial" w:hAnsi="Arial" w:cs="Arial"/>
                <w:color w:val="000000"/>
                <w:sz w:val="18"/>
                <w:szCs w:val="18"/>
              </w:rPr>
              <w:t>33 424</w:t>
            </w:r>
          </w:p>
        </w:tc>
        <w:tc>
          <w:tcPr>
            <w:tcW w:w="526" w:type="pct"/>
            <w:vMerge w:val="restart"/>
            <w:shd w:val="clear" w:color="auto" w:fill="auto"/>
            <w:vAlign w:val="center"/>
          </w:tcPr>
          <w:p w14:paraId="18CAAB10" w14:textId="77777777" w:rsidR="00050086" w:rsidRPr="008233B6" w:rsidRDefault="00590FE9" w:rsidP="00590FE9">
            <w:pPr>
              <w:jc w:val="center"/>
              <w:rPr>
                <w:rFonts w:ascii="Arial" w:hAnsi="Arial" w:cs="Arial"/>
                <w:color w:val="000000"/>
                <w:sz w:val="18"/>
                <w:szCs w:val="18"/>
              </w:rPr>
            </w:pPr>
            <w:r>
              <w:rPr>
                <w:rFonts w:ascii="Arial" w:hAnsi="Arial" w:cs="Arial"/>
                <w:color w:val="000000"/>
                <w:sz w:val="18"/>
                <w:szCs w:val="18"/>
              </w:rPr>
              <w:t>p</w:t>
            </w:r>
            <w:r w:rsidR="00050086">
              <w:rPr>
                <w:rFonts w:ascii="Arial" w:hAnsi="Arial" w:cs="Arial"/>
                <w:color w:val="000000"/>
                <w:sz w:val="18"/>
                <w:szCs w:val="18"/>
              </w:rPr>
              <w:t>říjemc</w:t>
            </w:r>
            <w:r>
              <w:rPr>
                <w:rFonts w:ascii="Arial" w:hAnsi="Arial" w:cs="Arial"/>
                <w:color w:val="000000"/>
                <w:sz w:val="18"/>
                <w:szCs w:val="18"/>
              </w:rPr>
              <w:t xml:space="preserve">e </w:t>
            </w:r>
          </w:p>
        </w:tc>
        <w:tc>
          <w:tcPr>
            <w:tcW w:w="572" w:type="pct"/>
            <w:vMerge w:val="restart"/>
            <w:vAlign w:val="center"/>
          </w:tcPr>
          <w:p w14:paraId="32114135" w14:textId="77777777" w:rsidR="00050086" w:rsidRPr="008233B6" w:rsidRDefault="00050086" w:rsidP="008858B8">
            <w:pPr>
              <w:jc w:val="center"/>
              <w:rPr>
                <w:rFonts w:ascii="Arial" w:hAnsi="Arial" w:cs="Arial"/>
                <w:color w:val="000000"/>
                <w:sz w:val="18"/>
                <w:szCs w:val="18"/>
              </w:rPr>
            </w:pPr>
            <w:r>
              <w:rPr>
                <w:rFonts w:ascii="Arial" w:hAnsi="Arial" w:cs="Arial"/>
                <w:color w:val="000000"/>
                <w:sz w:val="18"/>
                <w:szCs w:val="18"/>
              </w:rPr>
              <w:t>0m</w:t>
            </w:r>
          </w:p>
        </w:tc>
      </w:tr>
      <w:tr w:rsidR="00AC162A" w:rsidRPr="008233B6" w14:paraId="373668CF" w14:textId="77777777" w:rsidTr="00385E33">
        <w:trPr>
          <w:trHeight w:val="109"/>
          <w:jc w:val="center"/>
        </w:trPr>
        <w:tc>
          <w:tcPr>
            <w:tcW w:w="462" w:type="pct"/>
            <w:vMerge/>
          </w:tcPr>
          <w:p w14:paraId="0FD999F8" w14:textId="77777777" w:rsidR="00050086" w:rsidRPr="008233B6" w:rsidRDefault="00050086" w:rsidP="008858B8">
            <w:pPr>
              <w:rPr>
                <w:rFonts w:ascii="Arial" w:hAnsi="Arial" w:cs="Arial"/>
                <w:color w:val="000000"/>
                <w:sz w:val="18"/>
                <w:szCs w:val="18"/>
              </w:rPr>
            </w:pPr>
          </w:p>
        </w:tc>
        <w:tc>
          <w:tcPr>
            <w:tcW w:w="954" w:type="pct"/>
            <w:vMerge/>
            <w:shd w:val="clear" w:color="auto" w:fill="auto"/>
            <w:vAlign w:val="center"/>
          </w:tcPr>
          <w:p w14:paraId="29F46D2D" w14:textId="77777777" w:rsidR="00050086" w:rsidRPr="008233B6" w:rsidRDefault="00050086" w:rsidP="008858B8">
            <w:pPr>
              <w:rPr>
                <w:rFonts w:ascii="Arial" w:hAnsi="Arial" w:cs="Arial"/>
                <w:color w:val="000000"/>
                <w:sz w:val="18"/>
                <w:szCs w:val="18"/>
              </w:rPr>
            </w:pPr>
          </w:p>
        </w:tc>
        <w:tc>
          <w:tcPr>
            <w:tcW w:w="640" w:type="pct"/>
            <w:vMerge/>
            <w:shd w:val="clear" w:color="auto" w:fill="auto"/>
            <w:vAlign w:val="center"/>
          </w:tcPr>
          <w:p w14:paraId="210D2606" w14:textId="77777777" w:rsidR="00050086" w:rsidRPr="008233B6" w:rsidRDefault="00050086" w:rsidP="00875521">
            <w:pPr>
              <w:jc w:val="center"/>
              <w:rPr>
                <w:rFonts w:ascii="Arial" w:hAnsi="Arial" w:cs="Arial"/>
                <w:color w:val="000000"/>
                <w:sz w:val="18"/>
                <w:szCs w:val="18"/>
              </w:rPr>
            </w:pPr>
          </w:p>
        </w:tc>
        <w:tc>
          <w:tcPr>
            <w:tcW w:w="592" w:type="pct"/>
            <w:vMerge/>
            <w:vAlign w:val="center"/>
          </w:tcPr>
          <w:p w14:paraId="10788362" w14:textId="77777777" w:rsidR="00050086" w:rsidRPr="008233B6" w:rsidRDefault="00050086" w:rsidP="00875521">
            <w:pPr>
              <w:jc w:val="center"/>
              <w:rPr>
                <w:rFonts w:ascii="Arial" w:hAnsi="Arial" w:cs="Arial"/>
                <w:color w:val="000000"/>
                <w:sz w:val="18"/>
                <w:szCs w:val="18"/>
              </w:rPr>
            </w:pPr>
          </w:p>
        </w:tc>
        <w:tc>
          <w:tcPr>
            <w:tcW w:w="629" w:type="pct"/>
            <w:vAlign w:val="center"/>
          </w:tcPr>
          <w:p w14:paraId="7A54F9D9" w14:textId="77777777" w:rsidR="00050086" w:rsidRPr="008233B6" w:rsidRDefault="00050086" w:rsidP="00050086">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25" w:type="pct"/>
            <w:shd w:val="clear" w:color="auto" w:fill="auto"/>
            <w:vAlign w:val="center"/>
          </w:tcPr>
          <w:p w14:paraId="29020354" w14:textId="77777777" w:rsidR="00050086" w:rsidRPr="008233B6" w:rsidRDefault="00590FE9" w:rsidP="008858B8">
            <w:pPr>
              <w:jc w:val="center"/>
              <w:rPr>
                <w:rFonts w:ascii="Arial" w:hAnsi="Arial" w:cs="Arial"/>
                <w:color w:val="000000"/>
                <w:sz w:val="18"/>
                <w:szCs w:val="18"/>
              </w:rPr>
            </w:pPr>
            <w:r>
              <w:rPr>
                <w:rFonts w:ascii="Arial" w:hAnsi="Arial" w:cs="Arial"/>
                <w:color w:val="000000"/>
                <w:sz w:val="18"/>
                <w:szCs w:val="18"/>
              </w:rPr>
              <w:t>1 276</w:t>
            </w:r>
          </w:p>
        </w:tc>
        <w:tc>
          <w:tcPr>
            <w:tcW w:w="526" w:type="pct"/>
            <w:vMerge/>
            <w:shd w:val="clear" w:color="auto" w:fill="auto"/>
            <w:vAlign w:val="center"/>
          </w:tcPr>
          <w:p w14:paraId="4D466CFB" w14:textId="77777777" w:rsidR="00050086" w:rsidRPr="008233B6" w:rsidRDefault="00050086" w:rsidP="008858B8">
            <w:pPr>
              <w:jc w:val="center"/>
              <w:rPr>
                <w:rFonts w:ascii="Arial" w:hAnsi="Arial" w:cs="Arial"/>
                <w:color w:val="000000"/>
                <w:sz w:val="18"/>
                <w:szCs w:val="18"/>
              </w:rPr>
            </w:pPr>
          </w:p>
        </w:tc>
        <w:tc>
          <w:tcPr>
            <w:tcW w:w="572" w:type="pct"/>
            <w:vMerge/>
            <w:vAlign w:val="center"/>
          </w:tcPr>
          <w:p w14:paraId="21CFAD41" w14:textId="77777777" w:rsidR="00050086" w:rsidRPr="008233B6" w:rsidRDefault="00050086" w:rsidP="008858B8">
            <w:pPr>
              <w:jc w:val="center"/>
              <w:rPr>
                <w:rFonts w:ascii="Arial" w:hAnsi="Arial" w:cs="Arial"/>
                <w:color w:val="000000"/>
                <w:sz w:val="18"/>
                <w:szCs w:val="18"/>
              </w:rPr>
            </w:pPr>
          </w:p>
        </w:tc>
      </w:tr>
      <w:tr w:rsidR="00050086" w:rsidRPr="008233B6" w14:paraId="1B270EB8" w14:textId="77777777" w:rsidTr="00385E33">
        <w:trPr>
          <w:trHeight w:val="105"/>
          <w:jc w:val="center"/>
        </w:trPr>
        <w:tc>
          <w:tcPr>
            <w:tcW w:w="462" w:type="pct"/>
            <w:vMerge w:val="restart"/>
          </w:tcPr>
          <w:p w14:paraId="3D5FB101" w14:textId="67008188" w:rsidR="00050086" w:rsidRPr="008233B6" w:rsidRDefault="008A7016" w:rsidP="008858B8">
            <w:pPr>
              <w:rPr>
                <w:rFonts w:ascii="Arial" w:hAnsi="Arial" w:cs="Arial"/>
                <w:color w:val="000000"/>
                <w:sz w:val="18"/>
                <w:szCs w:val="18"/>
              </w:rPr>
            </w:pPr>
            <w:r>
              <w:rPr>
                <w:rFonts w:ascii="Arial" w:hAnsi="Arial" w:cs="Arial"/>
                <w:color w:val="000000"/>
                <w:sz w:val="18"/>
                <w:szCs w:val="18"/>
              </w:rPr>
              <w:t>WF281</w:t>
            </w:r>
          </w:p>
        </w:tc>
        <w:tc>
          <w:tcPr>
            <w:tcW w:w="954" w:type="pct"/>
            <w:vMerge w:val="restart"/>
            <w:shd w:val="clear" w:color="auto" w:fill="auto"/>
            <w:vAlign w:val="center"/>
          </w:tcPr>
          <w:p w14:paraId="1B164B1B" w14:textId="77777777" w:rsidR="00050086" w:rsidRPr="008233B6" w:rsidRDefault="00050086" w:rsidP="00590FE9">
            <w:pPr>
              <w:rPr>
                <w:rFonts w:ascii="Arial" w:hAnsi="Arial" w:cs="Arial"/>
                <w:color w:val="000000"/>
                <w:sz w:val="18"/>
                <w:szCs w:val="18"/>
              </w:rPr>
            </w:pPr>
            <w:r w:rsidRPr="008233B6">
              <w:rPr>
                <w:rFonts w:ascii="Arial" w:hAnsi="Arial" w:cs="Arial"/>
                <w:color w:val="000000"/>
                <w:sz w:val="18"/>
                <w:szCs w:val="18"/>
              </w:rPr>
              <w:t>Počet podpořených podpůrných institucí</w:t>
            </w:r>
          </w:p>
        </w:tc>
        <w:tc>
          <w:tcPr>
            <w:tcW w:w="640" w:type="pct"/>
            <w:vMerge w:val="restart"/>
            <w:shd w:val="clear" w:color="auto" w:fill="auto"/>
            <w:vAlign w:val="center"/>
          </w:tcPr>
          <w:p w14:paraId="414C192F" w14:textId="77777777" w:rsidR="00050086" w:rsidRPr="008233B6" w:rsidRDefault="00050086" w:rsidP="00875521">
            <w:pPr>
              <w:jc w:val="center"/>
              <w:rPr>
                <w:rFonts w:ascii="Arial" w:hAnsi="Arial" w:cs="Arial"/>
                <w:color w:val="000000"/>
                <w:sz w:val="18"/>
                <w:szCs w:val="18"/>
              </w:rPr>
            </w:pPr>
            <w:r w:rsidRPr="008233B6">
              <w:rPr>
                <w:rFonts w:ascii="Arial" w:hAnsi="Arial" w:cs="Arial"/>
                <w:color w:val="000000"/>
                <w:sz w:val="18"/>
                <w:szCs w:val="18"/>
              </w:rPr>
              <w:t>organizace</w:t>
            </w:r>
          </w:p>
        </w:tc>
        <w:tc>
          <w:tcPr>
            <w:tcW w:w="592" w:type="pct"/>
            <w:vMerge w:val="restart"/>
            <w:vAlign w:val="center"/>
          </w:tcPr>
          <w:p w14:paraId="1F6EF9C4" w14:textId="77777777" w:rsidR="00050086" w:rsidRPr="008233B6" w:rsidRDefault="00050086" w:rsidP="00875521">
            <w:pPr>
              <w:jc w:val="center"/>
              <w:rPr>
                <w:rFonts w:ascii="Arial" w:hAnsi="Arial" w:cs="Arial"/>
                <w:color w:val="000000"/>
                <w:sz w:val="18"/>
                <w:szCs w:val="18"/>
              </w:rPr>
            </w:pPr>
            <w:r w:rsidRPr="008233B6">
              <w:rPr>
                <w:rFonts w:ascii="Arial" w:hAnsi="Arial" w:cs="Arial"/>
                <w:color w:val="000000"/>
                <w:sz w:val="18"/>
                <w:szCs w:val="18"/>
              </w:rPr>
              <w:t>ESF</w:t>
            </w:r>
          </w:p>
        </w:tc>
        <w:tc>
          <w:tcPr>
            <w:tcW w:w="629" w:type="pct"/>
            <w:vAlign w:val="center"/>
          </w:tcPr>
          <w:p w14:paraId="7F7097EF" w14:textId="77777777" w:rsidR="00050086" w:rsidRPr="008233B6" w:rsidRDefault="00050086"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25" w:type="pct"/>
            <w:shd w:val="clear" w:color="auto" w:fill="auto"/>
            <w:vAlign w:val="center"/>
          </w:tcPr>
          <w:p w14:paraId="1D81B3D2" w14:textId="77777777" w:rsidR="00050086" w:rsidRPr="008233B6" w:rsidRDefault="00590FE9" w:rsidP="008858B8">
            <w:pPr>
              <w:jc w:val="center"/>
              <w:rPr>
                <w:rFonts w:ascii="Arial" w:hAnsi="Arial" w:cs="Arial"/>
                <w:color w:val="000000"/>
                <w:sz w:val="18"/>
                <w:szCs w:val="18"/>
              </w:rPr>
            </w:pPr>
            <w:r>
              <w:rPr>
                <w:rFonts w:ascii="Arial" w:hAnsi="Arial" w:cs="Arial"/>
                <w:color w:val="000000"/>
                <w:sz w:val="18"/>
                <w:szCs w:val="18"/>
              </w:rPr>
              <w:t>5</w:t>
            </w:r>
          </w:p>
        </w:tc>
        <w:tc>
          <w:tcPr>
            <w:tcW w:w="526" w:type="pct"/>
            <w:vMerge w:val="restart"/>
            <w:shd w:val="clear" w:color="auto" w:fill="auto"/>
            <w:vAlign w:val="center"/>
          </w:tcPr>
          <w:p w14:paraId="13DC4CD8" w14:textId="77777777" w:rsidR="00050086" w:rsidRPr="008233B6" w:rsidRDefault="00590FE9" w:rsidP="00590FE9">
            <w:pPr>
              <w:jc w:val="center"/>
              <w:rPr>
                <w:rFonts w:ascii="Arial" w:hAnsi="Arial" w:cs="Arial"/>
                <w:color w:val="000000"/>
                <w:sz w:val="18"/>
                <w:szCs w:val="18"/>
              </w:rPr>
            </w:pPr>
            <w:r>
              <w:rPr>
                <w:rFonts w:ascii="Arial" w:hAnsi="Arial" w:cs="Arial"/>
                <w:color w:val="000000"/>
                <w:sz w:val="18"/>
                <w:szCs w:val="18"/>
              </w:rPr>
              <w:t>p</w:t>
            </w:r>
            <w:r w:rsidR="00050086" w:rsidRPr="008233B6">
              <w:rPr>
                <w:rFonts w:ascii="Arial" w:hAnsi="Arial" w:cs="Arial"/>
                <w:color w:val="000000"/>
                <w:sz w:val="18"/>
                <w:szCs w:val="18"/>
              </w:rPr>
              <w:t>říjemc</w:t>
            </w:r>
            <w:r>
              <w:rPr>
                <w:rFonts w:ascii="Arial" w:hAnsi="Arial" w:cs="Arial"/>
                <w:color w:val="000000"/>
                <w:sz w:val="18"/>
                <w:szCs w:val="18"/>
              </w:rPr>
              <w:t>e</w:t>
            </w:r>
          </w:p>
        </w:tc>
        <w:tc>
          <w:tcPr>
            <w:tcW w:w="572" w:type="pct"/>
            <w:vMerge w:val="restart"/>
            <w:vAlign w:val="center"/>
          </w:tcPr>
          <w:p w14:paraId="057CADE0" w14:textId="77777777" w:rsidR="00050086" w:rsidRPr="008233B6" w:rsidRDefault="00050086" w:rsidP="008858B8">
            <w:pPr>
              <w:jc w:val="center"/>
              <w:rPr>
                <w:rFonts w:ascii="Arial" w:hAnsi="Arial" w:cs="Arial"/>
                <w:color w:val="000000"/>
                <w:sz w:val="18"/>
                <w:szCs w:val="18"/>
              </w:rPr>
            </w:pPr>
            <w:r w:rsidRPr="008233B6">
              <w:rPr>
                <w:rFonts w:ascii="Arial" w:hAnsi="Arial" w:cs="Arial"/>
                <w:color w:val="000000"/>
                <w:sz w:val="18"/>
                <w:szCs w:val="18"/>
              </w:rPr>
              <w:t>0m</w:t>
            </w:r>
          </w:p>
        </w:tc>
      </w:tr>
      <w:tr w:rsidR="00AC162A" w:rsidRPr="008233B6" w14:paraId="14600017" w14:textId="77777777" w:rsidTr="00385E33">
        <w:trPr>
          <w:trHeight w:val="105"/>
          <w:jc w:val="center"/>
        </w:trPr>
        <w:tc>
          <w:tcPr>
            <w:tcW w:w="462" w:type="pct"/>
            <w:vMerge/>
          </w:tcPr>
          <w:p w14:paraId="446C5FFE" w14:textId="77777777" w:rsidR="00050086" w:rsidRPr="008233B6" w:rsidRDefault="00050086" w:rsidP="008858B8">
            <w:pPr>
              <w:rPr>
                <w:rFonts w:ascii="Arial" w:hAnsi="Arial" w:cs="Arial"/>
                <w:color w:val="000000"/>
                <w:sz w:val="18"/>
                <w:szCs w:val="18"/>
              </w:rPr>
            </w:pPr>
          </w:p>
        </w:tc>
        <w:tc>
          <w:tcPr>
            <w:tcW w:w="954" w:type="pct"/>
            <w:vMerge/>
            <w:shd w:val="clear" w:color="auto" w:fill="auto"/>
            <w:vAlign w:val="center"/>
          </w:tcPr>
          <w:p w14:paraId="0CAB6121" w14:textId="77777777" w:rsidR="00050086" w:rsidRPr="008233B6" w:rsidRDefault="00050086" w:rsidP="008858B8">
            <w:pPr>
              <w:rPr>
                <w:rFonts w:ascii="Arial" w:hAnsi="Arial" w:cs="Arial"/>
                <w:color w:val="000000"/>
                <w:sz w:val="18"/>
                <w:szCs w:val="18"/>
              </w:rPr>
            </w:pPr>
          </w:p>
        </w:tc>
        <w:tc>
          <w:tcPr>
            <w:tcW w:w="640" w:type="pct"/>
            <w:vMerge/>
            <w:shd w:val="clear" w:color="auto" w:fill="auto"/>
            <w:vAlign w:val="center"/>
          </w:tcPr>
          <w:p w14:paraId="25B9D7E7" w14:textId="77777777" w:rsidR="00050086" w:rsidRPr="008233B6" w:rsidRDefault="00050086">
            <w:pPr>
              <w:jc w:val="center"/>
              <w:rPr>
                <w:rFonts w:ascii="Arial" w:hAnsi="Arial" w:cs="Arial"/>
                <w:color w:val="000000"/>
                <w:sz w:val="18"/>
                <w:szCs w:val="18"/>
              </w:rPr>
            </w:pPr>
          </w:p>
        </w:tc>
        <w:tc>
          <w:tcPr>
            <w:tcW w:w="592" w:type="pct"/>
            <w:vMerge/>
            <w:vAlign w:val="center"/>
          </w:tcPr>
          <w:p w14:paraId="659C7323" w14:textId="77777777" w:rsidR="00050086" w:rsidRPr="008233B6" w:rsidRDefault="00050086">
            <w:pPr>
              <w:jc w:val="center"/>
              <w:rPr>
                <w:rFonts w:ascii="Arial" w:hAnsi="Arial" w:cs="Arial"/>
                <w:color w:val="000000"/>
                <w:sz w:val="18"/>
                <w:szCs w:val="18"/>
              </w:rPr>
            </w:pPr>
          </w:p>
        </w:tc>
        <w:tc>
          <w:tcPr>
            <w:tcW w:w="629" w:type="pct"/>
            <w:vAlign w:val="center"/>
          </w:tcPr>
          <w:p w14:paraId="3DF9E4B9" w14:textId="77777777" w:rsidR="00050086" w:rsidRPr="008233B6" w:rsidRDefault="00050086" w:rsidP="008858B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25" w:type="pct"/>
            <w:shd w:val="clear" w:color="auto" w:fill="auto"/>
            <w:vAlign w:val="center"/>
          </w:tcPr>
          <w:p w14:paraId="36C87356" w14:textId="77777777" w:rsidR="00050086" w:rsidRPr="008233B6" w:rsidRDefault="00590FE9" w:rsidP="008858B8">
            <w:pPr>
              <w:jc w:val="center"/>
              <w:rPr>
                <w:rFonts w:ascii="Arial" w:hAnsi="Arial" w:cs="Arial"/>
                <w:color w:val="000000"/>
                <w:sz w:val="18"/>
                <w:szCs w:val="18"/>
              </w:rPr>
            </w:pPr>
            <w:r>
              <w:rPr>
                <w:rFonts w:ascii="Arial" w:hAnsi="Arial" w:cs="Arial"/>
                <w:color w:val="000000"/>
                <w:sz w:val="18"/>
                <w:szCs w:val="18"/>
              </w:rPr>
              <w:t>0</w:t>
            </w:r>
          </w:p>
        </w:tc>
        <w:tc>
          <w:tcPr>
            <w:tcW w:w="526" w:type="pct"/>
            <w:vMerge/>
            <w:shd w:val="clear" w:color="auto" w:fill="auto"/>
            <w:vAlign w:val="center"/>
          </w:tcPr>
          <w:p w14:paraId="42FD73D2" w14:textId="77777777" w:rsidR="00050086" w:rsidRPr="008233B6" w:rsidRDefault="00050086" w:rsidP="008858B8">
            <w:pPr>
              <w:jc w:val="center"/>
              <w:rPr>
                <w:rFonts w:ascii="Arial" w:hAnsi="Arial" w:cs="Arial"/>
                <w:color w:val="000000"/>
                <w:sz w:val="18"/>
                <w:szCs w:val="18"/>
              </w:rPr>
            </w:pPr>
          </w:p>
        </w:tc>
        <w:tc>
          <w:tcPr>
            <w:tcW w:w="572" w:type="pct"/>
            <w:vMerge/>
            <w:vAlign w:val="center"/>
          </w:tcPr>
          <w:p w14:paraId="1051275E" w14:textId="77777777" w:rsidR="00050086" w:rsidRPr="008233B6" w:rsidRDefault="00050086" w:rsidP="008858B8">
            <w:pPr>
              <w:jc w:val="center"/>
              <w:rPr>
                <w:rFonts w:ascii="Arial" w:hAnsi="Arial" w:cs="Arial"/>
                <w:color w:val="000000"/>
                <w:sz w:val="18"/>
                <w:szCs w:val="18"/>
              </w:rPr>
            </w:pPr>
          </w:p>
        </w:tc>
      </w:tr>
      <w:tr w:rsidR="00050086" w:rsidRPr="008233B6" w14:paraId="2374FB8A" w14:textId="77777777" w:rsidTr="00385E33">
        <w:trPr>
          <w:trHeight w:val="105"/>
          <w:jc w:val="center"/>
        </w:trPr>
        <w:tc>
          <w:tcPr>
            <w:tcW w:w="462" w:type="pct"/>
            <w:vMerge w:val="restart"/>
          </w:tcPr>
          <w:p w14:paraId="41F03C03" w14:textId="658B0709" w:rsidR="00050086" w:rsidRPr="008233B6" w:rsidRDefault="008A7016" w:rsidP="004E2B68">
            <w:pPr>
              <w:rPr>
                <w:rFonts w:ascii="Arial" w:hAnsi="Arial" w:cs="Arial"/>
                <w:color w:val="000000"/>
                <w:sz w:val="18"/>
                <w:szCs w:val="18"/>
              </w:rPr>
            </w:pPr>
            <w:r>
              <w:rPr>
                <w:rFonts w:ascii="Arial" w:hAnsi="Arial" w:cs="Arial"/>
                <w:color w:val="000000"/>
                <w:sz w:val="18"/>
                <w:szCs w:val="18"/>
              </w:rPr>
              <w:t>WF</w:t>
            </w:r>
            <w:r w:rsidR="004E2B68">
              <w:rPr>
                <w:rFonts w:ascii="Arial" w:hAnsi="Arial" w:cs="Arial"/>
                <w:color w:val="000000"/>
                <w:sz w:val="18"/>
                <w:szCs w:val="18"/>
              </w:rPr>
              <w:t>441</w:t>
            </w:r>
          </w:p>
        </w:tc>
        <w:tc>
          <w:tcPr>
            <w:tcW w:w="954" w:type="pct"/>
            <w:vMerge w:val="restart"/>
            <w:shd w:val="clear" w:color="auto" w:fill="auto"/>
            <w:vAlign w:val="center"/>
          </w:tcPr>
          <w:p w14:paraId="383B07C5" w14:textId="77777777" w:rsidR="00050086" w:rsidRPr="008233B6" w:rsidRDefault="00590FE9" w:rsidP="008858B8">
            <w:pPr>
              <w:rPr>
                <w:rFonts w:ascii="Arial" w:hAnsi="Arial" w:cs="Arial"/>
                <w:color w:val="000000"/>
                <w:sz w:val="18"/>
                <w:szCs w:val="18"/>
              </w:rPr>
            </w:pPr>
            <w:r w:rsidRPr="00590FE9">
              <w:rPr>
                <w:rFonts w:ascii="Arial" w:hAnsi="Arial" w:cs="Arial"/>
                <w:color w:val="000000"/>
                <w:sz w:val="18"/>
                <w:szCs w:val="18"/>
              </w:rPr>
              <w:t>Počet napsaných a zveřejněných analytických a strategických dokumentů (vč. evaluačních)</w:t>
            </w:r>
          </w:p>
        </w:tc>
        <w:tc>
          <w:tcPr>
            <w:tcW w:w="640" w:type="pct"/>
            <w:vMerge w:val="restart"/>
            <w:shd w:val="clear" w:color="auto" w:fill="auto"/>
            <w:vAlign w:val="center"/>
          </w:tcPr>
          <w:p w14:paraId="4BA5F1BF" w14:textId="77777777" w:rsidR="00050086" w:rsidRPr="008233B6" w:rsidRDefault="00590FE9">
            <w:pPr>
              <w:jc w:val="center"/>
              <w:rPr>
                <w:rFonts w:ascii="Arial" w:hAnsi="Arial" w:cs="Arial"/>
                <w:color w:val="000000"/>
                <w:sz w:val="18"/>
                <w:szCs w:val="18"/>
              </w:rPr>
            </w:pPr>
            <w:r>
              <w:rPr>
                <w:rFonts w:ascii="Arial" w:hAnsi="Arial" w:cs="Arial"/>
                <w:color w:val="000000"/>
                <w:sz w:val="18"/>
                <w:szCs w:val="18"/>
              </w:rPr>
              <w:t xml:space="preserve"> dokumenty</w:t>
            </w:r>
          </w:p>
        </w:tc>
        <w:tc>
          <w:tcPr>
            <w:tcW w:w="592" w:type="pct"/>
            <w:vMerge w:val="restart"/>
            <w:vAlign w:val="center"/>
          </w:tcPr>
          <w:p w14:paraId="38381CC8" w14:textId="77777777" w:rsidR="00050086" w:rsidRPr="008233B6" w:rsidRDefault="00050086">
            <w:pPr>
              <w:jc w:val="center"/>
              <w:rPr>
                <w:rFonts w:ascii="Arial" w:hAnsi="Arial" w:cs="Arial"/>
                <w:color w:val="000000"/>
                <w:sz w:val="18"/>
                <w:szCs w:val="18"/>
              </w:rPr>
            </w:pPr>
            <w:r w:rsidRPr="008233B6">
              <w:rPr>
                <w:rFonts w:ascii="Arial" w:hAnsi="Arial" w:cs="Arial"/>
                <w:color w:val="000000"/>
                <w:sz w:val="18"/>
                <w:szCs w:val="18"/>
              </w:rPr>
              <w:t>ESF</w:t>
            </w:r>
          </w:p>
        </w:tc>
        <w:tc>
          <w:tcPr>
            <w:tcW w:w="629" w:type="pct"/>
            <w:vAlign w:val="center"/>
          </w:tcPr>
          <w:p w14:paraId="5BB4E9D0" w14:textId="77777777" w:rsidR="00050086" w:rsidRPr="008233B6" w:rsidRDefault="00050086" w:rsidP="00E7319A">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25" w:type="pct"/>
            <w:shd w:val="clear" w:color="auto" w:fill="auto"/>
            <w:vAlign w:val="center"/>
          </w:tcPr>
          <w:p w14:paraId="467AC381" w14:textId="77777777" w:rsidR="00050086" w:rsidRPr="008233B6" w:rsidRDefault="00590FE9" w:rsidP="008858B8">
            <w:pPr>
              <w:jc w:val="center"/>
              <w:rPr>
                <w:rFonts w:ascii="Arial" w:hAnsi="Arial" w:cs="Arial"/>
                <w:color w:val="000000"/>
                <w:sz w:val="18"/>
                <w:szCs w:val="18"/>
              </w:rPr>
            </w:pPr>
            <w:r>
              <w:rPr>
                <w:rFonts w:ascii="Arial" w:hAnsi="Arial" w:cs="Arial"/>
                <w:color w:val="000000"/>
                <w:sz w:val="18"/>
                <w:szCs w:val="18"/>
              </w:rPr>
              <w:t>19</w:t>
            </w:r>
          </w:p>
        </w:tc>
        <w:tc>
          <w:tcPr>
            <w:tcW w:w="526" w:type="pct"/>
            <w:vMerge w:val="restart"/>
            <w:shd w:val="clear" w:color="auto" w:fill="auto"/>
            <w:vAlign w:val="center"/>
          </w:tcPr>
          <w:p w14:paraId="6EAAF7C3" w14:textId="77777777" w:rsidR="00050086" w:rsidRPr="008233B6" w:rsidRDefault="00050086" w:rsidP="00590FE9">
            <w:pPr>
              <w:jc w:val="center"/>
              <w:rPr>
                <w:rFonts w:ascii="Arial" w:hAnsi="Arial" w:cs="Arial"/>
                <w:color w:val="000000"/>
                <w:sz w:val="18"/>
                <w:szCs w:val="18"/>
              </w:rPr>
            </w:pPr>
            <w:r w:rsidRPr="008233B6">
              <w:rPr>
                <w:rFonts w:ascii="Arial" w:hAnsi="Arial" w:cs="Arial"/>
                <w:sz w:val="18"/>
                <w:szCs w:val="18"/>
              </w:rPr>
              <w:t>příjemc</w:t>
            </w:r>
            <w:r w:rsidR="00590FE9">
              <w:rPr>
                <w:rFonts w:ascii="Arial" w:hAnsi="Arial" w:cs="Arial"/>
                <w:sz w:val="18"/>
                <w:szCs w:val="18"/>
              </w:rPr>
              <w:t>e</w:t>
            </w:r>
          </w:p>
        </w:tc>
        <w:tc>
          <w:tcPr>
            <w:tcW w:w="572" w:type="pct"/>
            <w:vMerge w:val="restart"/>
            <w:vAlign w:val="center"/>
          </w:tcPr>
          <w:p w14:paraId="2FEFF41E" w14:textId="77777777" w:rsidR="00050086" w:rsidRPr="008233B6" w:rsidRDefault="00050086" w:rsidP="008858B8">
            <w:pPr>
              <w:jc w:val="center"/>
              <w:rPr>
                <w:rFonts w:ascii="Arial" w:hAnsi="Arial" w:cs="Arial"/>
                <w:color w:val="000000"/>
                <w:sz w:val="18"/>
                <w:szCs w:val="18"/>
              </w:rPr>
            </w:pPr>
            <w:r w:rsidRPr="008233B6">
              <w:rPr>
                <w:rFonts w:ascii="Arial" w:hAnsi="Arial" w:cs="Arial"/>
                <w:sz w:val="18"/>
                <w:szCs w:val="18"/>
              </w:rPr>
              <w:t>0m</w:t>
            </w:r>
          </w:p>
        </w:tc>
      </w:tr>
      <w:tr w:rsidR="00AC162A" w:rsidRPr="008233B6" w14:paraId="35702D5B" w14:textId="77777777" w:rsidTr="00385E33">
        <w:trPr>
          <w:trHeight w:val="105"/>
          <w:jc w:val="center"/>
        </w:trPr>
        <w:tc>
          <w:tcPr>
            <w:tcW w:w="462" w:type="pct"/>
            <w:vMerge/>
          </w:tcPr>
          <w:p w14:paraId="59E2B266" w14:textId="77777777" w:rsidR="00050086" w:rsidRPr="008233B6" w:rsidRDefault="00050086" w:rsidP="008858B8">
            <w:pPr>
              <w:rPr>
                <w:rFonts w:ascii="Arial" w:hAnsi="Arial" w:cs="Arial"/>
                <w:color w:val="000000"/>
                <w:sz w:val="18"/>
                <w:szCs w:val="18"/>
              </w:rPr>
            </w:pPr>
          </w:p>
        </w:tc>
        <w:tc>
          <w:tcPr>
            <w:tcW w:w="954" w:type="pct"/>
            <w:vMerge/>
            <w:shd w:val="clear" w:color="auto" w:fill="auto"/>
            <w:vAlign w:val="center"/>
          </w:tcPr>
          <w:p w14:paraId="68E2E804" w14:textId="77777777" w:rsidR="00050086" w:rsidRPr="008233B6" w:rsidRDefault="00050086" w:rsidP="008858B8">
            <w:pPr>
              <w:rPr>
                <w:rFonts w:ascii="Arial" w:hAnsi="Arial" w:cs="Arial"/>
                <w:color w:val="000000"/>
                <w:sz w:val="18"/>
                <w:szCs w:val="18"/>
              </w:rPr>
            </w:pPr>
          </w:p>
        </w:tc>
        <w:tc>
          <w:tcPr>
            <w:tcW w:w="640" w:type="pct"/>
            <w:vMerge/>
            <w:shd w:val="clear" w:color="auto" w:fill="auto"/>
            <w:vAlign w:val="center"/>
          </w:tcPr>
          <w:p w14:paraId="63EBD00C" w14:textId="77777777" w:rsidR="00050086" w:rsidRPr="008233B6" w:rsidRDefault="00050086">
            <w:pPr>
              <w:jc w:val="center"/>
              <w:rPr>
                <w:rFonts w:ascii="Arial" w:hAnsi="Arial" w:cs="Arial"/>
                <w:color w:val="000000"/>
                <w:sz w:val="18"/>
                <w:szCs w:val="18"/>
              </w:rPr>
            </w:pPr>
          </w:p>
        </w:tc>
        <w:tc>
          <w:tcPr>
            <w:tcW w:w="592" w:type="pct"/>
            <w:vMerge/>
            <w:vAlign w:val="center"/>
          </w:tcPr>
          <w:p w14:paraId="68993A18" w14:textId="77777777" w:rsidR="00050086" w:rsidRPr="008233B6" w:rsidRDefault="00050086">
            <w:pPr>
              <w:jc w:val="center"/>
              <w:rPr>
                <w:rFonts w:ascii="Arial" w:hAnsi="Arial" w:cs="Arial"/>
                <w:color w:val="000000"/>
                <w:sz w:val="18"/>
                <w:szCs w:val="18"/>
              </w:rPr>
            </w:pPr>
          </w:p>
        </w:tc>
        <w:tc>
          <w:tcPr>
            <w:tcW w:w="629" w:type="pct"/>
            <w:vAlign w:val="center"/>
          </w:tcPr>
          <w:p w14:paraId="59568D79" w14:textId="77777777" w:rsidR="00050086" w:rsidRPr="008233B6" w:rsidRDefault="00050086" w:rsidP="00E7319A">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25" w:type="pct"/>
            <w:shd w:val="clear" w:color="auto" w:fill="auto"/>
            <w:vAlign w:val="center"/>
          </w:tcPr>
          <w:p w14:paraId="687E443B" w14:textId="77777777" w:rsidR="00050086" w:rsidRPr="008233B6" w:rsidRDefault="00590FE9" w:rsidP="008858B8">
            <w:pPr>
              <w:jc w:val="center"/>
              <w:rPr>
                <w:rFonts w:ascii="Arial" w:hAnsi="Arial" w:cs="Arial"/>
                <w:color w:val="000000"/>
                <w:sz w:val="18"/>
                <w:szCs w:val="18"/>
              </w:rPr>
            </w:pPr>
            <w:r>
              <w:rPr>
                <w:rFonts w:ascii="Arial" w:hAnsi="Arial" w:cs="Arial"/>
                <w:color w:val="000000"/>
                <w:sz w:val="18"/>
                <w:szCs w:val="18"/>
              </w:rPr>
              <w:t>1</w:t>
            </w:r>
          </w:p>
        </w:tc>
        <w:tc>
          <w:tcPr>
            <w:tcW w:w="526" w:type="pct"/>
            <w:vMerge/>
            <w:shd w:val="clear" w:color="auto" w:fill="auto"/>
            <w:vAlign w:val="center"/>
          </w:tcPr>
          <w:p w14:paraId="4F0C6D24" w14:textId="77777777" w:rsidR="00050086" w:rsidRPr="008233B6" w:rsidRDefault="00050086" w:rsidP="008858B8">
            <w:pPr>
              <w:jc w:val="center"/>
              <w:rPr>
                <w:rFonts w:ascii="Arial" w:hAnsi="Arial" w:cs="Arial"/>
                <w:color w:val="000000"/>
                <w:sz w:val="18"/>
                <w:szCs w:val="18"/>
              </w:rPr>
            </w:pPr>
          </w:p>
        </w:tc>
        <w:tc>
          <w:tcPr>
            <w:tcW w:w="572" w:type="pct"/>
            <w:vMerge/>
            <w:vAlign w:val="center"/>
          </w:tcPr>
          <w:p w14:paraId="2AC3D286" w14:textId="77777777" w:rsidR="00050086" w:rsidRPr="008233B6" w:rsidRDefault="00050086" w:rsidP="008858B8">
            <w:pPr>
              <w:jc w:val="center"/>
              <w:rPr>
                <w:rFonts w:ascii="Arial" w:hAnsi="Arial" w:cs="Arial"/>
                <w:color w:val="000000"/>
                <w:sz w:val="18"/>
                <w:szCs w:val="18"/>
              </w:rPr>
            </w:pPr>
          </w:p>
        </w:tc>
      </w:tr>
    </w:tbl>
    <w:p w14:paraId="2B88CB42" w14:textId="77777777" w:rsidR="00C3489E" w:rsidRPr="008233B6" w:rsidRDefault="00C3489E" w:rsidP="006E1FC4">
      <w:pPr>
        <w:tabs>
          <w:tab w:val="left" w:pos="-3828"/>
        </w:tabs>
        <w:spacing w:after="120"/>
        <w:jc w:val="both"/>
      </w:pPr>
    </w:p>
    <w:p w14:paraId="39EA7C97" w14:textId="77777777" w:rsidR="006405D1" w:rsidRDefault="006405D1">
      <w:pPr>
        <w:spacing w:after="200" w:line="276" w:lineRule="auto"/>
      </w:pPr>
      <w:r>
        <w:br w:type="page"/>
      </w:r>
    </w:p>
    <w:p w14:paraId="57329C4C" w14:textId="77777777" w:rsidR="00C3489E" w:rsidRPr="008233B6" w:rsidRDefault="00C3489E" w:rsidP="00C3489E">
      <w:pPr>
        <w:pStyle w:val="Nadpis3"/>
      </w:pPr>
      <w:bookmarkStart w:id="75" w:name="_Toc390868528"/>
      <w:r w:rsidRPr="008233B6">
        <w:lastRenderedPageBreak/>
        <w:t>Investiční priorita 2 Prioritní osy 2</w:t>
      </w:r>
      <w:bookmarkEnd w:id="75"/>
    </w:p>
    <w:p w14:paraId="4BA30339" w14:textId="77777777" w:rsidR="00C3489E" w:rsidRPr="008233B6" w:rsidRDefault="00C3489E" w:rsidP="00C3489E">
      <w:pPr>
        <w:spacing w:beforeLines="60" w:before="144" w:afterLines="60" w:after="144"/>
        <w:jc w:val="both"/>
        <w:rPr>
          <w:rFonts w:ascii="Arial" w:hAnsi="Arial" w:cs="Arial"/>
          <w:b/>
        </w:rPr>
      </w:pPr>
      <w:r w:rsidRPr="008233B6">
        <w:rPr>
          <w:rFonts w:ascii="Arial" w:hAnsi="Arial" w:cs="Arial"/>
          <w:b/>
        </w:rPr>
        <w:t xml:space="preserve">Zlepšování přístupu k dostupným, udržitelným a vysoce kvalitním službám, včetně zdravotnictví a sociálních služeb obecného zájmu </w:t>
      </w:r>
    </w:p>
    <w:p w14:paraId="47BF85F6" w14:textId="77777777" w:rsidR="00C3489E" w:rsidRPr="008233B6" w:rsidRDefault="00C3489E" w:rsidP="00C3489E">
      <w:pPr>
        <w:spacing w:beforeLines="60" w:before="144" w:afterLines="60" w:after="144"/>
        <w:jc w:val="both"/>
        <w:rPr>
          <w:rFonts w:ascii="Arial" w:hAnsi="Arial" w:cs="Arial"/>
          <w:b/>
          <w:sz w:val="22"/>
          <w:szCs w:val="22"/>
        </w:rPr>
      </w:pPr>
    </w:p>
    <w:p w14:paraId="1983098F" w14:textId="77777777" w:rsidR="00C3489E" w:rsidRPr="008233B6" w:rsidRDefault="00C3489E" w:rsidP="00C3489E">
      <w:pPr>
        <w:pStyle w:val="Nadpis3"/>
      </w:pPr>
      <w:bookmarkStart w:id="76" w:name="_Toc390868529"/>
      <w:r w:rsidRPr="008233B6">
        <w:t>Specifické cíle odpovídající investiční prioritě 2.2 a očekávané výsledky</w:t>
      </w:r>
      <w:bookmarkEnd w:id="76"/>
    </w:p>
    <w:p w14:paraId="53126899" w14:textId="77777777" w:rsidR="00C3489E" w:rsidRPr="008233B6" w:rsidRDefault="00C3489E" w:rsidP="00C3489E"/>
    <w:p w14:paraId="04439186" w14:textId="77777777" w:rsidR="00C3489E" w:rsidRPr="008233B6" w:rsidRDefault="00C3489E" w:rsidP="005D4185">
      <w:pPr>
        <w:spacing w:beforeLines="60" w:before="144" w:afterLines="60" w:after="144"/>
        <w:ind w:left="1985" w:hanging="1985"/>
        <w:jc w:val="both"/>
        <w:rPr>
          <w:rFonts w:ascii="Arial" w:hAnsi="Arial" w:cs="Arial"/>
          <w:b/>
          <w:sz w:val="22"/>
          <w:szCs w:val="22"/>
        </w:rPr>
      </w:pPr>
      <w:r w:rsidRPr="008233B6">
        <w:rPr>
          <w:rFonts w:ascii="Arial" w:hAnsi="Arial" w:cs="Arial"/>
          <w:b/>
          <w:sz w:val="22"/>
          <w:szCs w:val="22"/>
        </w:rPr>
        <w:t>Specifický cíl 1:</w:t>
      </w:r>
      <w:r w:rsidR="00B077D7" w:rsidRPr="008233B6">
        <w:rPr>
          <w:rFonts w:ascii="Arial" w:hAnsi="Arial" w:cs="Arial"/>
          <w:b/>
          <w:sz w:val="22"/>
          <w:szCs w:val="22"/>
        </w:rPr>
        <w:tab/>
      </w:r>
      <w:r w:rsidRPr="008233B6">
        <w:rPr>
          <w:rFonts w:ascii="Arial" w:hAnsi="Arial" w:cs="Arial"/>
          <w:b/>
          <w:sz w:val="22"/>
          <w:szCs w:val="22"/>
        </w:rPr>
        <w:t>Zvýšit kvalitu a udržitelnost systému sociálních služeb, služeb pro rodiny a děti a dalších navazujících služeb podporujících sociální začleňování</w:t>
      </w:r>
    </w:p>
    <w:p w14:paraId="2F327049" w14:textId="77777777" w:rsidR="00486424" w:rsidRPr="00486424" w:rsidRDefault="00486424" w:rsidP="00486424">
      <w:pPr>
        <w:spacing w:beforeLines="60" w:before="144" w:afterLines="60" w:after="144"/>
        <w:jc w:val="both"/>
        <w:rPr>
          <w:rFonts w:ascii="Arial" w:hAnsi="Arial" w:cs="Arial"/>
          <w:sz w:val="22"/>
          <w:szCs w:val="22"/>
        </w:rPr>
      </w:pPr>
      <w:r w:rsidRPr="00486424">
        <w:rPr>
          <w:rFonts w:ascii="Arial" w:hAnsi="Arial" w:cs="Arial"/>
          <w:sz w:val="22"/>
          <w:szCs w:val="22"/>
        </w:rPr>
        <w:t xml:space="preserve">Specifický cíl přispěje k dosažení národního cíle vytčeného v NPR (zachování počtu osob ohrožených chudobou nebo sociálním vyloučením na úrovni r. 2008, snaha o pokles </w:t>
      </w:r>
      <w:r w:rsidR="00546DB6">
        <w:rPr>
          <w:rFonts w:ascii="Arial" w:hAnsi="Arial" w:cs="Arial"/>
          <w:sz w:val="22"/>
          <w:szCs w:val="22"/>
        </w:rPr>
        <w:t>o</w:t>
      </w:r>
      <w:r w:rsidR="002E31D2">
        <w:rPr>
          <w:rFonts w:ascii="Arial" w:hAnsi="Arial" w:cs="Arial"/>
          <w:sz w:val="22"/>
          <w:szCs w:val="22"/>
        </w:rPr>
        <w:t> </w:t>
      </w:r>
      <w:r w:rsidRPr="00486424">
        <w:rPr>
          <w:rFonts w:ascii="Arial" w:hAnsi="Arial" w:cs="Arial"/>
          <w:sz w:val="22"/>
          <w:szCs w:val="22"/>
        </w:rPr>
        <w:t>30</w:t>
      </w:r>
      <w:r w:rsidR="00546DB6">
        <w:rPr>
          <w:rFonts w:ascii="Arial" w:hAnsi="Arial" w:cs="Arial"/>
          <w:sz w:val="22"/>
          <w:szCs w:val="22"/>
        </w:rPr>
        <w:t> </w:t>
      </w:r>
      <w:r w:rsidRPr="00486424">
        <w:rPr>
          <w:rFonts w:ascii="Arial" w:hAnsi="Arial" w:cs="Arial"/>
          <w:sz w:val="22"/>
          <w:szCs w:val="22"/>
        </w:rPr>
        <w:t>000 os</w:t>
      </w:r>
      <w:r w:rsidR="00546DB6">
        <w:rPr>
          <w:rFonts w:ascii="Arial" w:hAnsi="Arial" w:cs="Arial"/>
          <w:sz w:val="22"/>
          <w:szCs w:val="22"/>
        </w:rPr>
        <w:t>ob</w:t>
      </w:r>
      <w:r w:rsidRPr="00486424">
        <w:rPr>
          <w:rFonts w:ascii="Arial" w:hAnsi="Arial" w:cs="Arial"/>
          <w:sz w:val="22"/>
          <w:szCs w:val="22"/>
        </w:rPr>
        <w:t>)</w:t>
      </w:r>
      <w:r w:rsidR="00546DB6">
        <w:rPr>
          <w:rFonts w:ascii="Arial" w:hAnsi="Arial" w:cs="Arial"/>
          <w:sz w:val="22"/>
          <w:szCs w:val="22"/>
        </w:rPr>
        <w:t>.</w:t>
      </w:r>
      <w:r w:rsidRPr="00486424">
        <w:rPr>
          <w:rFonts w:ascii="Arial" w:hAnsi="Arial" w:cs="Arial"/>
          <w:sz w:val="22"/>
          <w:szCs w:val="22"/>
        </w:rPr>
        <w:t xml:space="preserve"> </w:t>
      </w:r>
    </w:p>
    <w:p w14:paraId="3D0A799C" w14:textId="77777777" w:rsidR="00486424" w:rsidRPr="00486424" w:rsidRDefault="00486424" w:rsidP="00486424">
      <w:pPr>
        <w:spacing w:beforeLines="60" w:before="144" w:afterLines="60" w:after="144"/>
        <w:jc w:val="both"/>
        <w:rPr>
          <w:rFonts w:ascii="Arial" w:hAnsi="Arial" w:cs="Arial"/>
          <w:sz w:val="22"/>
          <w:szCs w:val="22"/>
        </w:rPr>
      </w:pPr>
      <w:r w:rsidRPr="00486424">
        <w:rPr>
          <w:rFonts w:ascii="Arial" w:hAnsi="Arial" w:cs="Arial"/>
          <w:sz w:val="22"/>
          <w:szCs w:val="22"/>
        </w:rPr>
        <w:t>Lepší dostupnost, prostupnost a udržitelnost kvalitních sociálních služeb, služeb pro rodiny a</w:t>
      </w:r>
      <w:r w:rsidR="002E31D2">
        <w:rPr>
          <w:rFonts w:ascii="Arial" w:hAnsi="Arial" w:cs="Arial"/>
          <w:sz w:val="22"/>
          <w:szCs w:val="22"/>
        </w:rPr>
        <w:t> </w:t>
      </w:r>
      <w:r w:rsidRPr="00486424">
        <w:rPr>
          <w:rFonts w:ascii="Arial" w:hAnsi="Arial" w:cs="Arial"/>
          <w:sz w:val="22"/>
          <w:szCs w:val="22"/>
        </w:rPr>
        <w:t xml:space="preserve">děti (včetně služeb pro neformální pečovatele) a dalších navazujících služeb obecného zájmu přispěje k sociálnímu začlenění a k prevenci sociálního vyloučení osob, sníží závislost na sociálních dávkách i riziko mezigeneračního přenosu chudoby. Služby by měly být dobře dostupné jejich uživatelům, což přispívá k nezávislému způsobu života a začlenění do společnosti a zabraňuje izolaci nebo segregaci jejich uživatelů. </w:t>
      </w:r>
    </w:p>
    <w:p w14:paraId="3C3EFDDE" w14:textId="1B55F02C" w:rsidR="007A61BC" w:rsidRDefault="00486424" w:rsidP="004E204B">
      <w:pPr>
        <w:spacing w:beforeLines="60" w:before="144" w:afterLines="60" w:after="144"/>
        <w:jc w:val="both"/>
        <w:rPr>
          <w:rFonts w:ascii="Arial" w:hAnsi="Arial" w:cs="Arial"/>
          <w:sz w:val="22"/>
          <w:szCs w:val="22"/>
        </w:rPr>
      </w:pPr>
      <w:r w:rsidRPr="00486424">
        <w:rPr>
          <w:rFonts w:ascii="Arial" w:hAnsi="Arial" w:cs="Arial"/>
          <w:sz w:val="22"/>
          <w:szCs w:val="22"/>
        </w:rPr>
        <w:t>Ke zvýšení efektivity a kvality sociálních a zdravotních slu</w:t>
      </w:r>
      <w:r w:rsidR="002E31D2">
        <w:rPr>
          <w:rFonts w:ascii="Arial" w:hAnsi="Arial" w:cs="Arial"/>
          <w:sz w:val="22"/>
          <w:szCs w:val="22"/>
        </w:rPr>
        <w:t>žeb, služeb pro rodiny a děti a </w:t>
      </w:r>
      <w:r w:rsidRPr="00486424">
        <w:rPr>
          <w:rFonts w:ascii="Arial" w:hAnsi="Arial" w:cs="Arial"/>
          <w:sz w:val="22"/>
          <w:szCs w:val="22"/>
        </w:rPr>
        <w:t>dalších navazujících služeb podporujících sociální začleňování</w:t>
      </w:r>
      <w:r w:rsidR="0066549A">
        <w:rPr>
          <w:rFonts w:ascii="Arial" w:hAnsi="Arial" w:cs="Arial"/>
          <w:sz w:val="22"/>
          <w:szCs w:val="22"/>
        </w:rPr>
        <w:t>,</w:t>
      </w:r>
      <w:r w:rsidRPr="00486424">
        <w:rPr>
          <w:rFonts w:ascii="Arial" w:hAnsi="Arial" w:cs="Arial"/>
          <w:sz w:val="22"/>
          <w:szCs w:val="22"/>
        </w:rPr>
        <w:t xml:space="preserve"> přispěje i rozvoj strategického řízení a koncepční práce (jak na úrovni organizace, tak na úrovni systému) a</w:t>
      </w:r>
      <w:r w:rsidR="002E31D2">
        <w:rPr>
          <w:rFonts w:ascii="Arial" w:hAnsi="Arial" w:cs="Arial"/>
          <w:sz w:val="22"/>
          <w:szCs w:val="22"/>
        </w:rPr>
        <w:t> </w:t>
      </w:r>
      <w:r w:rsidRPr="00486424">
        <w:rPr>
          <w:rFonts w:ascii="Arial" w:hAnsi="Arial" w:cs="Arial"/>
          <w:sz w:val="22"/>
          <w:szCs w:val="22"/>
        </w:rPr>
        <w:t xml:space="preserve">překonání nízké úrovně meziresortní a mezioborové spolupráce. </w:t>
      </w:r>
      <w:r w:rsidR="004E204B" w:rsidRPr="00486424">
        <w:rPr>
          <w:rFonts w:ascii="Arial" w:hAnsi="Arial" w:cs="Arial"/>
          <w:sz w:val="22"/>
          <w:szCs w:val="22"/>
        </w:rPr>
        <w:t xml:space="preserve">Je nutné pokračovat </w:t>
      </w:r>
      <w:r w:rsidR="004E204B">
        <w:rPr>
          <w:rFonts w:ascii="Arial" w:hAnsi="Arial" w:cs="Arial"/>
          <w:sz w:val="22"/>
          <w:szCs w:val="22"/>
        </w:rPr>
        <w:t xml:space="preserve">také </w:t>
      </w:r>
      <w:r w:rsidR="004E204B" w:rsidRPr="00486424">
        <w:rPr>
          <w:rFonts w:ascii="Arial" w:hAnsi="Arial" w:cs="Arial"/>
          <w:sz w:val="22"/>
          <w:szCs w:val="22"/>
        </w:rPr>
        <w:t>v reformě zaměřené na podporu dostupnosti sociálních služeb prostřednictvím efektivního a</w:t>
      </w:r>
      <w:r w:rsidR="00705156">
        <w:rPr>
          <w:rFonts w:ascii="Arial" w:hAnsi="Arial" w:cs="Arial"/>
          <w:sz w:val="22"/>
          <w:szCs w:val="22"/>
        </w:rPr>
        <w:t> </w:t>
      </w:r>
      <w:r w:rsidR="004E204B" w:rsidRPr="00486424">
        <w:rPr>
          <w:rFonts w:ascii="Arial" w:hAnsi="Arial" w:cs="Arial"/>
          <w:sz w:val="22"/>
          <w:szCs w:val="22"/>
        </w:rPr>
        <w:t xml:space="preserve">transparentního prostředí řízení a vytváření sítí. </w:t>
      </w:r>
    </w:p>
    <w:p w14:paraId="112C526D" w14:textId="31865724" w:rsidR="004E204B" w:rsidRDefault="007A61BC" w:rsidP="004E204B">
      <w:pPr>
        <w:spacing w:beforeLines="60" w:before="144" w:afterLines="60" w:after="144"/>
        <w:jc w:val="both"/>
        <w:rPr>
          <w:rFonts w:ascii="Arial" w:hAnsi="Arial" w:cs="Arial"/>
          <w:sz w:val="22"/>
          <w:szCs w:val="22"/>
        </w:rPr>
      </w:pPr>
      <w:r>
        <w:rPr>
          <w:rFonts w:ascii="Arial" w:hAnsi="Arial" w:cs="Arial"/>
          <w:sz w:val="22"/>
          <w:szCs w:val="22"/>
        </w:rPr>
        <w:t>B</w:t>
      </w:r>
      <w:r w:rsidRPr="00486424">
        <w:rPr>
          <w:rFonts w:ascii="Arial" w:hAnsi="Arial" w:cs="Arial"/>
          <w:sz w:val="22"/>
          <w:szCs w:val="22"/>
        </w:rPr>
        <w:t>ude systematicky prováděno i hodnocení efektivity jednotlivých typů služeb</w:t>
      </w:r>
      <w:r>
        <w:rPr>
          <w:rFonts w:ascii="Arial" w:hAnsi="Arial" w:cs="Arial"/>
          <w:sz w:val="22"/>
          <w:szCs w:val="22"/>
        </w:rPr>
        <w:t xml:space="preserve">, včetně </w:t>
      </w:r>
      <w:r w:rsidRPr="00486424">
        <w:rPr>
          <w:rFonts w:ascii="Arial" w:hAnsi="Arial" w:cs="Arial"/>
          <w:sz w:val="22"/>
          <w:szCs w:val="22"/>
        </w:rPr>
        <w:t>průběžné</w:t>
      </w:r>
      <w:r>
        <w:rPr>
          <w:rFonts w:ascii="Arial" w:hAnsi="Arial" w:cs="Arial"/>
          <w:sz w:val="22"/>
          <w:szCs w:val="22"/>
        </w:rPr>
        <w:t>ho</w:t>
      </w:r>
      <w:r w:rsidRPr="00486424">
        <w:rPr>
          <w:rFonts w:ascii="Arial" w:hAnsi="Arial" w:cs="Arial"/>
          <w:sz w:val="22"/>
          <w:szCs w:val="22"/>
        </w:rPr>
        <w:t xml:space="preserve"> hodnocení efektivity sociálních služeb ve smyslu zaměření výdajů – efektivita by měla znamenat soustředění se především na prevenci (která je podceňována), kvalitu a</w:t>
      </w:r>
      <w:r w:rsidR="00705156">
        <w:rPr>
          <w:rFonts w:ascii="Arial" w:hAnsi="Arial" w:cs="Arial"/>
          <w:sz w:val="22"/>
          <w:szCs w:val="22"/>
        </w:rPr>
        <w:t> </w:t>
      </w:r>
      <w:r w:rsidRPr="00486424">
        <w:rPr>
          <w:rFonts w:ascii="Arial" w:hAnsi="Arial" w:cs="Arial"/>
          <w:sz w:val="22"/>
          <w:szCs w:val="22"/>
        </w:rPr>
        <w:t xml:space="preserve">cílenost podpory. </w:t>
      </w:r>
      <w:r>
        <w:rPr>
          <w:rFonts w:ascii="Arial" w:hAnsi="Arial" w:cs="Arial"/>
          <w:sz w:val="22"/>
          <w:szCs w:val="22"/>
        </w:rPr>
        <w:t xml:space="preserve">Odpovídající kvalita poskytovaných služeb bude </w:t>
      </w:r>
      <w:r w:rsidRPr="00486424">
        <w:rPr>
          <w:rFonts w:ascii="Arial" w:hAnsi="Arial" w:cs="Arial"/>
          <w:sz w:val="22"/>
          <w:szCs w:val="22"/>
        </w:rPr>
        <w:t>kontrolována z úrovně veřejné správy</w:t>
      </w:r>
      <w:r>
        <w:rPr>
          <w:rFonts w:ascii="Arial" w:hAnsi="Arial" w:cs="Arial"/>
          <w:sz w:val="22"/>
          <w:szCs w:val="22"/>
        </w:rPr>
        <w:t>.</w:t>
      </w:r>
    </w:p>
    <w:p w14:paraId="43C0FB7D" w14:textId="497E33F8" w:rsidR="004E204B" w:rsidRPr="00486424" w:rsidRDefault="004E204B" w:rsidP="004E204B">
      <w:pPr>
        <w:spacing w:beforeLines="60" w:before="144" w:afterLines="60" w:after="144"/>
        <w:jc w:val="both"/>
        <w:rPr>
          <w:rFonts w:ascii="Arial" w:hAnsi="Arial" w:cs="Arial"/>
          <w:sz w:val="22"/>
          <w:szCs w:val="22"/>
        </w:rPr>
      </w:pPr>
      <w:r w:rsidRPr="00486424">
        <w:rPr>
          <w:rFonts w:ascii="Arial" w:hAnsi="Arial" w:cs="Arial"/>
          <w:sz w:val="22"/>
          <w:szCs w:val="22"/>
        </w:rPr>
        <w:t>Jedním ze základních předpokladů pro zlepšení dopadu poskytování sociálních služeb je provázání poskytování služeb s jasně definovaným zjišťováním potřeb uživatele.</w:t>
      </w:r>
      <w:r>
        <w:rPr>
          <w:rFonts w:ascii="Arial" w:hAnsi="Arial" w:cs="Arial"/>
          <w:sz w:val="22"/>
          <w:szCs w:val="22"/>
        </w:rPr>
        <w:t xml:space="preserve"> N</w:t>
      </w:r>
      <w:r w:rsidRPr="00486424">
        <w:rPr>
          <w:rFonts w:ascii="Arial" w:hAnsi="Arial" w:cs="Arial"/>
          <w:sz w:val="22"/>
          <w:szCs w:val="22"/>
        </w:rPr>
        <w:t xml:space="preserve">a obecní </w:t>
      </w:r>
      <w:r>
        <w:rPr>
          <w:rFonts w:ascii="Arial" w:hAnsi="Arial" w:cs="Arial"/>
          <w:sz w:val="22"/>
          <w:szCs w:val="22"/>
        </w:rPr>
        <w:t>i </w:t>
      </w:r>
      <w:r w:rsidRPr="00486424">
        <w:rPr>
          <w:rFonts w:ascii="Arial" w:hAnsi="Arial" w:cs="Arial"/>
          <w:sz w:val="22"/>
          <w:szCs w:val="22"/>
        </w:rPr>
        <w:t>krajské úrovni by měly být nastaveny efektivní procesy plánování a financování služeb, které budou vyhodnocovat potřeby osob a způsob jejich řešení.</w:t>
      </w:r>
      <w:r>
        <w:rPr>
          <w:rFonts w:ascii="Arial" w:hAnsi="Arial" w:cs="Arial"/>
          <w:sz w:val="22"/>
          <w:szCs w:val="22"/>
        </w:rPr>
        <w:t xml:space="preserve"> </w:t>
      </w:r>
      <w:r w:rsidRPr="00486424">
        <w:rPr>
          <w:rFonts w:ascii="Arial" w:hAnsi="Arial" w:cs="Arial"/>
          <w:sz w:val="22"/>
          <w:szCs w:val="22"/>
        </w:rPr>
        <w:t>To je nutné zejména tam, kde identifikujeme sociálně vyloučené lokality a/nebo vysoké počty příjemců sociálních transferů, zejména hmotné nouze a/nebo vysoké počty dlouhodobě nezaměstnaných osob.</w:t>
      </w:r>
    </w:p>
    <w:p w14:paraId="47486834" w14:textId="21ADB00A" w:rsidR="00486424" w:rsidRPr="00486424" w:rsidRDefault="007A61BC" w:rsidP="00486424">
      <w:pPr>
        <w:spacing w:beforeLines="60" w:before="144" w:afterLines="60" w:after="144"/>
        <w:jc w:val="both"/>
        <w:rPr>
          <w:rFonts w:ascii="Arial" w:hAnsi="Arial" w:cs="Arial"/>
          <w:sz w:val="22"/>
          <w:szCs w:val="22"/>
        </w:rPr>
      </w:pPr>
      <w:r>
        <w:rPr>
          <w:rFonts w:ascii="Arial" w:hAnsi="Arial" w:cs="Arial"/>
          <w:sz w:val="22"/>
          <w:szCs w:val="22"/>
        </w:rPr>
        <w:t>K n</w:t>
      </w:r>
      <w:r w:rsidR="00486424" w:rsidRPr="00486424">
        <w:rPr>
          <w:rFonts w:ascii="Arial" w:hAnsi="Arial" w:cs="Arial"/>
          <w:sz w:val="22"/>
          <w:szCs w:val="22"/>
        </w:rPr>
        <w:t>utným předpoklad</w:t>
      </w:r>
      <w:r>
        <w:rPr>
          <w:rFonts w:ascii="Arial" w:hAnsi="Arial" w:cs="Arial"/>
          <w:sz w:val="22"/>
          <w:szCs w:val="22"/>
        </w:rPr>
        <w:t>ům</w:t>
      </w:r>
      <w:r w:rsidR="00486424" w:rsidRPr="00486424">
        <w:rPr>
          <w:rFonts w:ascii="Arial" w:hAnsi="Arial" w:cs="Arial"/>
          <w:sz w:val="22"/>
          <w:szCs w:val="22"/>
        </w:rPr>
        <w:t xml:space="preserve"> zvýšení kvality a udržitelnosti systému sociálních služeb </w:t>
      </w:r>
      <w:r>
        <w:rPr>
          <w:rFonts w:ascii="Arial" w:hAnsi="Arial" w:cs="Arial"/>
          <w:sz w:val="22"/>
          <w:szCs w:val="22"/>
        </w:rPr>
        <w:t xml:space="preserve">patří také </w:t>
      </w:r>
      <w:r w:rsidR="00486424" w:rsidRPr="00486424">
        <w:rPr>
          <w:rFonts w:ascii="Arial" w:hAnsi="Arial" w:cs="Arial"/>
          <w:sz w:val="22"/>
          <w:szCs w:val="22"/>
        </w:rPr>
        <w:t xml:space="preserve">vzdělávání pracovníků (zejména odborných) ve službách tak, aby jejich znalosti byly na odpovídající úrovni a korespondovaly s potřebami systému sociální ochrany. </w:t>
      </w:r>
    </w:p>
    <w:p w14:paraId="51001EA5" w14:textId="77777777" w:rsidR="00705156" w:rsidRDefault="00486424" w:rsidP="00486424">
      <w:pPr>
        <w:spacing w:beforeLines="60" w:before="144" w:afterLines="60" w:after="144"/>
        <w:jc w:val="both"/>
        <w:rPr>
          <w:rFonts w:ascii="Arial" w:hAnsi="Arial" w:cs="Arial"/>
          <w:sz w:val="22"/>
          <w:szCs w:val="22"/>
        </w:rPr>
      </w:pPr>
      <w:r w:rsidRPr="00486424">
        <w:rPr>
          <w:rFonts w:ascii="Arial" w:hAnsi="Arial" w:cs="Arial"/>
          <w:sz w:val="22"/>
          <w:szCs w:val="22"/>
        </w:rPr>
        <w:t>Zaměření aktivit přispěje i k pokroku v procesu transformace pobytových služeb, ke snížení počtu ústavních zařízení a ke zvýšení nabídky komunitních služeb, terénních a ambulantních služeb. Zároveň budou rozvíjeny i nové modely sociálních služeb obecného zájmu, včetně systému sociálního bydlení a s ním spojených preventivních</w:t>
      </w:r>
      <w:r>
        <w:rPr>
          <w:rFonts w:ascii="Arial" w:hAnsi="Arial" w:cs="Arial"/>
          <w:sz w:val="22"/>
          <w:szCs w:val="22"/>
        </w:rPr>
        <w:t xml:space="preserve">, </w:t>
      </w:r>
      <w:r w:rsidRPr="00486424">
        <w:rPr>
          <w:rFonts w:ascii="Arial" w:hAnsi="Arial" w:cs="Arial"/>
          <w:sz w:val="22"/>
          <w:szCs w:val="22"/>
        </w:rPr>
        <w:t>následných a</w:t>
      </w:r>
      <w:r w:rsidR="003E5322">
        <w:rPr>
          <w:rFonts w:ascii="Arial" w:hAnsi="Arial" w:cs="Arial"/>
          <w:sz w:val="22"/>
          <w:szCs w:val="22"/>
        </w:rPr>
        <w:t> </w:t>
      </w:r>
      <w:r w:rsidRPr="00486424">
        <w:rPr>
          <w:rFonts w:ascii="Arial" w:hAnsi="Arial" w:cs="Arial"/>
          <w:sz w:val="22"/>
          <w:szCs w:val="22"/>
        </w:rPr>
        <w:t>doprovodných služeb, poskytovaných souběžně v různých variantách a intenzitě podle potřeb a kompetencí osob v sociálním bydlení. Zejména v oblasti služeb pro rodiny a děti je třeba zavést funkční a</w:t>
      </w:r>
      <w:r w:rsidR="00705156">
        <w:rPr>
          <w:rFonts w:ascii="Arial" w:hAnsi="Arial" w:cs="Arial"/>
          <w:sz w:val="22"/>
          <w:szCs w:val="22"/>
        </w:rPr>
        <w:t> </w:t>
      </w:r>
      <w:r w:rsidRPr="00486424">
        <w:rPr>
          <w:rFonts w:ascii="Arial" w:hAnsi="Arial" w:cs="Arial"/>
          <w:sz w:val="22"/>
          <w:szCs w:val="22"/>
        </w:rPr>
        <w:t>provázané služby prevence a intervence, které napomohou včasnému komplexnímu řešení nepříznivé situace dítěte/rodiny – podpora kvalitních a dostupných služeb zpřehlední a</w:t>
      </w:r>
      <w:r w:rsidR="00705156">
        <w:rPr>
          <w:rFonts w:ascii="Arial" w:hAnsi="Arial" w:cs="Arial"/>
          <w:sz w:val="22"/>
          <w:szCs w:val="22"/>
        </w:rPr>
        <w:t> </w:t>
      </w:r>
      <w:r w:rsidRPr="00486424">
        <w:rPr>
          <w:rFonts w:ascii="Arial" w:hAnsi="Arial" w:cs="Arial"/>
          <w:sz w:val="22"/>
          <w:szCs w:val="22"/>
        </w:rPr>
        <w:t>zjednoduší systém pomoci a dlouhodobě zefektivní řízení služeb péče o</w:t>
      </w:r>
      <w:r w:rsidR="003E5322">
        <w:rPr>
          <w:rFonts w:ascii="Arial" w:hAnsi="Arial" w:cs="Arial"/>
          <w:sz w:val="22"/>
          <w:szCs w:val="22"/>
        </w:rPr>
        <w:t> </w:t>
      </w:r>
      <w:r w:rsidRPr="00486424">
        <w:rPr>
          <w:rFonts w:ascii="Arial" w:hAnsi="Arial" w:cs="Arial"/>
          <w:sz w:val="22"/>
          <w:szCs w:val="22"/>
        </w:rPr>
        <w:t xml:space="preserve">rodiny a děti. </w:t>
      </w:r>
    </w:p>
    <w:p w14:paraId="44742F1D" w14:textId="0CA47AC2" w:rsidR="00486424" w:rsidRPr="00486424" w:rsidRDefault="00486424" w:rsidP="00486424">
      <w:pPr>
        <w:spacing w:beforeLines="60" w:before="144" w:afterLines="60" w:after="144"/>
        <w:jc w:val="both"/>
        <w:rPr>
          <w:rFonts w:ascii="Arial" w:hAnsi="Arial" w:cs="Arial"/>
          <w:sz w:val="22"/>
          <w:szCs w:val="22"/>
        </w:rPr>
      </w:pPr>
      <w:r w:rsidRPr="00486424">
        <w:rPr>
          <w:rFonts w:ascii="Arial" w:hAnsi="Arial" w:cs="Arial"/>
          <w:sz w:val="22"/>
          <w:szCs w:val="22"/>
        </w:rPr>
        <w:lastRenderedPageBreak/>
        <w:t>Opatření k transformaci a deinstitucionalizaci zařízení ústavní péče o děti přispějí k</w:t>
      </w:r>
      <w:r w:rsidR="00705156">
        <w:rPr>
          <w:rFonts w:ascii="Arial" w:hAnsi="Arial" w:cs="Arial"/>
          <w:sz w:val="22"/>
          <w:szCs w:val="22"/>
        </w:rPr>
        <w:t> </w:t>
      </w:r>
      <w:r w:rsidRPr="00486424">
        <w:rPr>
          <w:rFonts w:ascii="Arial" w:hAnsi="Arial" w:cs="Arial"/>
          <w:sz w:val="22"/>
          <w:szCs w:val="22"/>
        </w:rPr>
        <w:t xml:space="preserve">dodržování práv dítěte a jeho nejlepších zájmů posílením dostupných a kvalitních ambulantních </w:t>
      </w:r>
      <w:r w:rsidR="00B75F4B">
        <w:rPr>
          <w:rFonts w:ascii="Arial" w:hAnsi="Arial" w:cs="Arial"/>
          <w:sz w:val="22"/>
          <w:szCs w:val="22"/>
        </w:rPr>
        <w:t xml:space="preserve">a terénních </w:t>
      </w:r>
      <w:r w:rsidRPr="00486424">
        <w:rPr>
          <w:rFonts w:ascii="Arial" w:hAnsi="Arial" w:cs="Arial"/>
          <w:sz w:val="22"/>
          <w:szCs w:val="22"/>
        </w:rPr>
        <w:t xml:space="preserve">služeb na úkor služeb pobytových (ke zvýšené kvalitě těchto služeb přispěje </w:t>
      </w:r>
      <w:r w:rsidR="00AC08F5">
        <w:rPr>
          <w:rFonts w:ascii="Arial" w:hAnsi="Arial" w:cs="Arial"/>
          <w:sz w:val="22"/>
          <w:szCs w:val="22"/>
        </w:rPr>
        <w:t>také</w:t>
      </w:r>
      <w:r w:rsidRPr="00486424">
        <w:rPr>
          <w:rFonts w:ascii="Arial" w:hAnsi="Arial" w:cs="Arial"/>
          <w:sz w:val="22"/>
          <w:szCs w:val="22"/>
        </w:rPr>
        <w:t xml:space="preserve"> rozšíření nabídky vzdělávání sociálních pracovníků).</w:t>
      </w:r>
    </w:p>
    <w:p w14:paraId="1F472476" w14:textId="77777777" w:rsidR="0017776B" w:rsidRDefault="0017776B" w:rsidP="005D4185">
      <w:pPr>
        <w:spacing w:beforeLines="60" w:before="144" w:afterLines="60" w:after="144"/>
        <w:ind w:left="1985" w:hanging="1985"/>
        <w:jc w:val="both"/>
        <w:rPr>
          <w:rFonts w:ascii="Arial" w:hAnsi="Arial" w:cs="Arial"/>
          <w:b/>
          <w:sz w:val="22"/>
          <w:szCs w:val="22"/>
        </w:rPr>
      </w:pPr>
    </w:p>
    <w:p w14:paraId="384039B0" w14:textId="77777777" w:rsidR="00C3489E" w:rsidRPr="008233B6" w:rsidRDefault="00C3489E" w:rsidP="005D4185">
      <w:pPr>
        <w:spacing w:beforeLines="60" w:before="144" w:afterLines="60" w:after="144"/>
        <w:ind w:left="1985" w:hanging="1985"/>
        <w:jc w:val="both"/>
        <w:rPr>
          <w:rFonts w:ascii="Arial" w:hAnsi="Arial" w:cs="Arial"/>
          <w:b/>
          <w:sz w:val="22"/>
          <w:szCs w:val="22"/>
        </w:rPr>
      </w:pPr>
      <w:r w:rsidRPr="008233B6">
        <w:rPr>
          <w:rFonts w:ascii="Arial" w:hAnsi="Arial" w:cs="Arial"/>
          <w:b/>
          <w:sz w:val="22"/>
          <w:szCs w:val="22"/>
        </w:rPr>
        <w:t>Specifický cíl 2:</w:t>
      </w:r>
      <w:r w:rsidR="00B077D7" w:rsidRPr="008233B6">
        <w:rPr>
          <w:rFonts w:ascii="Arial" w:hAnsi="Arial" w:cs="Arial"/>
          <w:b/>
          <w:sz w:val="22"/>
          <w:szCs w:val="22"/>
        </w:rPr>
        <w:tab/>
      </w:r>
      <w:r w:rsidR="00C14116" w:rsidRPr="008233B6">
        <w:rPr>
          <w:rFonts w:ascii="Arial" w:hAnsi="Arial" w:cs="Arial"/>
          <w:b/>
          <w:sz w:val="22"/>
          <w:szCs w:val="22"/>
        </w:rPr>
        <w:t>Zvýšit kvalitu péče o duševní zdraví a přispět k udržitelnosti systému zdravotnictví cílenou podporou zdraví</w:t>
      </w:r>
      <w:r w:rsidR="00B46F5C">
        <w:rPr>
          <w:rFonts w:ascii="Arial" w:hAnsi="Arial" w:cs="Arial"/>
          <w:b/>
          <w:sz w:val="22"/>
          <w:szCs w:val="22"/>
        </w:rPr>
        <w:t>, zdravého životního stylu a prevence nemocí</w:t>
      </w:r>
      <w:r w:rsidR="00C14116" w:rsidRPr="008233B6">
        <w:rPr>
          <w:rFonts w:ascii="Arial" w:hAnsi="Arial" w:cs="Arial"/>
          <w:b/>
          <w:sz w:val="22"/>
          <w:szCs w:val="22"/>
        </w:rPr>
        <w:t xml:space="preserve"> </w:t>
      </w:r>
    </w:p>
    <w:p w14:paraId="12F1D9BA" w14:textId="77777777" w:rsidR="009A74EF" w:rsidRPr="002E0FCF" w:rsidRDefault="009A74EF" w:rsidP="00BE7394">
      <w:pPr>
        <w:tabs>
          <w:tab w:val="left" w:pos="-3828"/>
        </w:tabs>
        <w:spacing w:after="120"/>
        <w:jc w:val="both"/>
        <w:rPr>
          <w:rFonts w:ascii="Arial" w:hAnsi="Arial" w:cs="Arial"/>
          <w:sz w:val="22"/>
          <w:szCs w:val="22"/>
        </w:rPr>
      </w:pPr>
      <w:r w:rsidRPr="00050169">
        <w:rPr>
          <w:rFonts w:ascii="Arial" w:hAnsi="Arial" w:cs="Arial"/>
          <w:sz w:val="22"/>
          <w:szCs w:val="22"/>
        </w:rPr>
        <w:t>Specifický cíl je navržen v souladu s opatřeními NPR v oblasti sociálního začleňování i udržitelného systému zdravotnictví a jednotlivé aktivity přispějí ke snížení sociálního vyloučení osob trpících duševními a dalšími chronickými onemocněními, ke zlepšení jejich přístupu k moderní a kvalitní péči a k</w:t>
      </w:r>
      <w:r>
        <w:rPr>
          <w:rFonts w:ascii="Arial" w:hAnsi="Arial" w:cs="Arial"/>
          <w:sz w:val="22"/>
          <w:szCs w:val="22"/>
        </w:rPr>
        <w:t>e snížení rozdílů ve zdraví prostřednictvím</w:t>
      </w:r>
      <w:r w:rsidRPr="002E0FCF">
        <w:rPr>
          <w:rFonts w:ascii="Arial" w:hAnsi="Arial" w:cs="Arial"/>
          <w:sz w:val="22"/>
          <w:szCs w:val="22"/>
        </w:rPr>
        <w:t xml:space="preserve"> rozšíření prevence nemocí, služeb podpory zdraví a zdravého životního stylu, což představuje hlavní výzvy oblasti zdravotnictví ČR. </w:t>
      </w:r>
    </w:p>
    <w:p w14:paraId="633A5E4E" w14:textId="7F3FEF24" w:rsidR="009A74EF" w:rsidRPr="00050169" w:rsidRDefault="009A74EF" w:rsidP="009A74EF">
      <w:pPr>
        <w:spacing w:beforeLines="60" w:before="144" w:afterLines="60" w:after="144"/>
        <w:jc w:val="both"/>
        <w:rPr>
          <w:rFonts w:ascii="Arial" w:hAnsi="Arial" w:cs="Arial"/>
          <w:sz w:val="22"/>
          <w:szCs w:val="22"/>
        </w:rPr>
      </w:pPr>
      <w:r w:rsidRPr="00050169">
        <w:rPr>
          <w:rFonts w:ascii="Arial" w:hAnsi="Arial" w:cs="Arial"/>
          <w:sz w:val="22"/>
          <w:szCs w:val="22"/>
        </w:rPr>
        <w:t>V souladu se Strategií reformy psychiatrické péče budou realizována opatření pro rozvoj komunitní a semimurální péče, zvýšení primární role psychiatrické péče a její dostupn</w:t>
      </w:r>
      <w:r w:rsidRPr="00D1255C">
        <w:rPr>
          <w:rFonts w:ascii="Arial" w:hAnsi="Arial" w:cs="Arial"/>
          <w:sz w:val="22"/>
          <w:szCs w:val="22"/>
        </w:rPr>
        <w:t xml:space="preserve">osti, transformaci psychiatrických nemocnic a vzdělávání odborných pracovníků. </w:t>
      </w:r>
      <w:r w:rsidRPr="002E0FCF">
        <w:rPr>
          <w:rFonts w:ascii="Arial" w:hAnsi="Arial" w:cs="Arial"/>
          <w:sz w:val="22"/>
          <w:szCs w:val="22"/>
        </w:rPr>
        <w:t xml:space="preserve">Realizace plánovaných intervencí umožní deinstitucionalizace péče a vytvoření moderního systému, zahrnujícího všechny potřebné složky. Tyto složky péče, ať nově vytvořené nebo reformované, budou splňovat definované standardy kvality péče poskytované v přirozeném prostředí pacienta a svou kapacitou a umístěním budou odpovídat regionálním potřebám. </w:t>
      </w:r>
      <w:r w:rsidRPr="00CC3121">
        <w:rPr>
          <w:rFonts w:ascii="Arial" w:hAnsi="Arial" w:cs="Arial"/>
          <w:sz w:val="22"/>
          <w:szCs w:val="22"/>
        </w:rPr>
        <w:t>Tím bude osobám s duševním onemocněním umožněn přístup</w:t>
      </w:r>
      <w:r w:rsidR="00705156">
        <w:rPr>
          <w:rFonts w:ascii="Arial" w:hAnsi="Arial" w:cs="Arial"/>
          <w:sz w:val="22"/>
          <w:szCs w:val="22"/>
        </w:rPr>
        <w:t xml:space="preserve"> ke kvalitní péči v důstojném a </w:t>
      </w:r>
      <w:r w:rsidRPr="00CC3121">
        <w:rPr>
          <w:rFonts w:ascii="Arial" w:hAnsi="Arial" w:cs="Arial"/>
          <w:sz w:val="22"/>
          <w:szCs w:val="22"/>
        </w:rPr>
        <w:t xml:space="preserve">blízkém prostředí bez hrozby sociálního vyloučení a stigmatizace, podpořeno jejich začlenění do společnosti, </w:t>
      </w:r>
      <w:r w:rsidRPr="003F62A4">
        <w:rPr>
          <w:rFonts w:ascii="Arial" w:hAnsi="Arial" w:cs="Arial"/>
          <w:sz w:val="22"/>
          <w:szCs w:val="22"/>
        </w:rPr>
        <w:t>aktivní účast na trhu práce a posílena udržitelnost systému péče o</w:t>
      </w:r>
      <w:r w:rsidR="004D48A3">
        <w:rPr>
          <w:rFonts w:ascii="Arial" w:hAnsi="Arial" w:cs="Arial"/>
          <w:sz w:val="22"/>
          <w:szCs w:val="22"/>
        </w:rPr>
        <w:t> </w:t>
      </w:r>
      <w:r w:rsidRPr="003F62A4">
        <w:rPr>
          <w:rFonts w:ascii="Arial" w:hAnsi="Arial" w:cs="Arial"/>
          <w:sz w:val="22"/>
          <w:szCs w:val="22"/>
        </w:rPr>
        <w:t>zdraví. Nezbytným předpokladem realizace intervencí je kvalitní vzdělávání pracovníků poskytovatelů všech typů psychia</w:t>
      </w:r>
      <w:r w:rsidRPr="00050169">
        <w:rPr>
          <w:rFonts w:ascii="Arial" w:hAnsi="Arial" w:cs="Arial"/>
          <w:sz w:val="22"/>
          <w:szCs w:val="22"/>
        </w:rPr>
        <w:t xml:space="preserve">trické péče. </w:t>
      </w:r>
    </w:p>
    <w:p w14:paraId="5140B6D8" w14:textId="4361217E" w:rsidR="009A74EF" w:rsidRPr="003F62A4" w:rsidRDefault="009A74EF" w:rsidP="009A74EF">
      <w:pPr>
        <w:spacing w:beforeLines="60" w:before="144" w:afterLines="60" w:after="144"/>
        <w:jc w:val="both"/>
        <w:rPr>
          <w:rFonts w:ascii="Arial" w:hAnsi="Arial" w:cs="Arial"/>
          <w:sz w:val="22"/>
          <w:szCs w:val="22"/>
        </w:rPr>
      </w:pPr>
      <w:r w:rsidRPr="00050169">
        <w:rPr>
          <w:rFonts w:ascii="Arial" w:hAnsi="Arial" w:cs="Arial"/>
          <w:sz w:val="22"/>
          <w:szCs w:val="22"/>
        </w:rPr>
        <w:t>V souladu s Národní strategií ochrany a podpory zdraví a prevence nemocí</w:t>
      </w:r>
      <w:r w:rsidR="00542359">
        <w:rPr>
          <w:rFonts w:ascii="Arial" w:hAnsi="Arial" w:cs="Arial"/>
          <w:sz w:val="22"/>
          <w:szCs w:val="22"/>
        </w:rPr>
        <w:t xml:space="preserve"> </w:t>
      </w:r>
      <w:r w:rsidRPr="00D1255C">
        <w:rPr>
          <w:rFonts w:ascii="Arial" w:hAnsi="Arial" w:cs="Arial"/>
          <w:sz w:val="22"/>
          <w:szCs w:val="22"/>
        </w:rPr>
        <w:t>–</w:t>
      </w:r>
      <w:r w:rsidR="00542359">
        <w:rPr>
          <w:rFonts w:ascii="Arial" w:hAnsi="Arial" w:cs="Arial"/>
          <w:sz w:val="22"/>
          <w:szCs w:val="22"/>
        </w:rPr>
        <w:t xml:space="preserve"> </w:t>
      </w:r>
      <w:r w:rsidRPr="00D1255C">
        <w:rPr>
          <w:rFonts w:ascii="Arial" w:hAnsi="Arial" w:cs="Arial"/>
          <w:sz w:val="22"/>
          <w:szCs w:val="22"/>
        </w:rPr>
        <w:t xml:space="preserve">Zdraví 2020 budou realizována opatření ke </w:t>
      </w:r>
      <w:r w:rsidRPr="002E0FCF">
        <w:rPr>
          <w:rFonts w:ascii="Arial" w:hAnsi="Arial" w:cs="Arial"/>
          <w:sz w:val="22"/>
          <w:szCs w:val="22"/>
        </w:rPr>
        <w:t xml:space="preserve">snížení nerovností ve zdraví, zlepšení zdravotního stavu obyvatel a jejich životního stylu </w:t>
      </w:r>
      <w:r>
        <w:rPr>
          <w:rFonts w:ascii="Arial" w:hAnsi="Arial" w:cs="Arial"/>
          <w:sz w:val="22"/>
          <w:szCs w:val="22"/>
        </w:rPr>
        <w:t>s primárním zaměřením</w:t>
      </w:r>
      <w:r w:rsidRPr="002E0FCF">
        <w:rPr>
          <w:rFonts w:ascii="Arial" w:hAnsi="Arial" w:cs="Arial"/>
          <w:sz w:val="22"/>
          <w:szCs w:val="22"/>
        </w:rPr>
        <w:t xml:space="preserve"> na osoby nejvíce ohrožené sociálním vyloučením, nerovnostmi ve zdraví a omezeným přístupem ke zdravotním službám. Implementace </w:t>
      </w:r>
      <w:r>
        <w:rPr>
          <w:rFonts w:ascii="Arial" w:hAnsi="Arial" w:cs="Arial"/>
          <w:sz w:val="22"/>
          <w:szCs w:val="22"/>
        </w:rPr>
        <w:t xml:space="preserve">programů zohledňujících specifika cílových skupin, míru a formu znevýhodnění, včetně regionálních, </w:t>
      </w:r>
      <w:r w:rsidRPr="009C7CBB">
        <w:rPr>
          <w:rFonts w:ascii="Arial" w:hAnsi="Arial" w:cs="Arial"/>
          <w:bCs/>
          <w:sz w:val="22"/>
          <w:szCs w:val="22"/>
        </w:rPr>
        <w:t>zajistí v</w:t>
      </w:r>
      <w:r w:rsidRPr="00050169">
        <w:rPr>
          <w:rFonts w:ascii="Arial" w:hAnsi="Arial" w:cs="Arial"/>
          <w:sz w:val="22"/>
          <w:szCs w:val="22"/>
        </w:rPr>
        <w:t xml:space="preserve">časný záchyt závažných onemocnění a povede ke snížení nákladovosti zdravotní </w:t>
      </w:r>
      <w:r w:rsidRPr="002E0FCF">
        <w:rPr>
          <w:rFonts w:ascii="Arial" w:hAnsi="Arial" w:cs="Arial"/>
          <w:sz w:val="22"/>
          <w:szCs w:val="22"/>
        </w:rPr>
        <w:t>péče (především vyhnutelné nemocniční lůžkové péče). U</w:t>
      </w:r>
      <w:r w:rsidR="004D48A3">
        <w:rPr>
          <w:rFonts w:ascii="Arial" w:hAnsi="Arial" w:cs="Arial"/>
          <w:sz w:val="22"/>
          <w:szCs w:val="22"/>
        </w:rPr>
        <w:t> </w:t>
      </w:r>
      <w:r w:rsidRPr="00CC3121">
        <w:rPr>
          <w:rFonts w:ascii="Arial" w:hAnsi="Arial" w:cs="Arial"/>
          <w:sz w:val="22"/>
          <w:szCs w:val="22"/>
        </w:rPr>
        <w:t>osob, které se aktivně neúčastní nebo nemají přístup k programům podpory zdraví a</w:t>
      </w:r>
      <w:r w:rsidR="004D48A3">
        <w:rPr>
          <w:rFonts w:ascii="Arial" w:hAnsi="Arial" w:cs="Arial"/>
          <w:sz w:val="22"/>
          <w:szCs w:val="22"/>
        </w:rPr>
        <w:t> </w:t>
      </w:r>
      <w:r w:rsidRPr="00CC3121">
        <w:rPr>
          <w:rFonts w:ascii="Arial" w:hAnsi="Arial" w:cs="Arial"/>
          <w:sz w:val="22"/>
          <w:szCs w:val="22"/>
        </w:rPr>
        <w:t xml:space="preserve">nevyužívají zdravotní péči, dojde ke </w:t>
      </w:r>
      <w:r w:rsidRPr="00050169">
        <w:rPr>
          <w:rFonts w:ascii="Arial" w:hAnsi="Arial" w:cs="Arial"/>
          <w:sz w:val="22"/>
          <w:szCs w:val="22"/>
        </w:rPr>
        <w:t xml:space="preserve">zvýšení </w:t>
      </w:r>
      <w:r w:rsidRPr="00D1255C">
        <w:rPr>
          <w:rFonts w:ascii="Arial" w:hAnsi="Arial" w:cs="Arial"/>
          <w:bCs/>
          <w:sz w:val="22"/>
          <w:szCs w:val="22"/>
        </w:rPr>
        <w:t>povědomí o zdravotních rizicích a</w:t>
      </w:r>
      <w:r w:rsidR="004D48A3">
        <w:rPr>
          <w:rFonts w:ascii="Arial" w:hAnsi="Arial" w:cs="Arial"/>
          <w:bCs/>
          <w:sz w:val="22"/>
          <w:szCs w:val="22"/>
        </w:rPr>
        <w:t> </w:t>
      </w:r>
      <w:r w:rsidRPr="00D1255C">
        <w:rPr>
          <w:rFonts w:ascii="Arial" w:hAnsi="Arial" w:cs="Arial"/>
          <w:bCs/>
          <w:sz w:val="22"/>
          <w:szCs w:val="22"/>
        </w:rPr>
        <w:t>odpovědnosti za zdraví, což povede ke snížení nerovnosti ve zdraví vůči ostatním skupinám. Celkově dojde k poklesu výskytu rizikových faktorů v populaci a souvisejících negativních sociálních a i ekonomických dopadů</w:t>
      </w:r>
      <w:r w:rsidRPr="00050169">
        <w:rPr>
          <w:rFonts w:ascii="Arial" w:hAnsi="Arial" w:cs="Arial"/>
          <w:b/>
          <w:bCs/>
          <w:sz w:val="22"/>
          <w:szCs w:val="22"/>
        </w:rPr>
        <w:t>.</w:t>
      </w:r>
      <w:r w:rsidRPr="00050169">
        <w:rPr>
          <w:rFonts w:ascii="Arial" w:hAnsi="Arial" w:cs="Arial"/>
          <w:sz w:val="22"/>
          <w:szCs w:val="22"/>
        </w:rPr>
        <w:t xml:space="preserve"> Zaměření se na odstranění příčin onemocnění, nerovností ve zdraví a v </w:t>
      </w:r>
      <w:r w:rsidRPr="007879FD">
        <w:rPr>
          <w:rFonts w:ascii="Arial" w:hAnsi="Arial" w:cs="Arial"/>
          <w:sz w:val="22"/>
          <w:szCs w:val="22"/>
        </w:rPr>
        <w:t>přístupu k</w:t>
      </w:r>
      <w:r w:rsidRPr="002E0FCF">
        <w:rPr>
          <w:rFonts w:ascii="Arial" w:hAnsi="Arial" w:cs="Arial"/>
          <w:sz w:val="22"/>
          <w:szCs w:val="22"/>
        </w:rPr>
        <w:t xml:space="preserve">e službám povede ke zvýšení kvality, efektivity </w:t>
      </w:r>
      <w:r w:rsidRPr="00CC3121">
        <w:rPr>
          <w:rFonts w:ascii="Arial" w:hAnsi="Arial" w:cs="Arial"/>
          <w:sz w:val="22"/>
          <w:szCs w:val="22"/>
        </w:rPr>
        <w:t>a finanční udržitelnosti systému zdravotní péče</w:t>
      </w:r>
      <w:r w:rsidR="0066549A">
        <w:rPr>
          <w:rFonts w:ascii="Arial" w:hAnsi="Arial" w:cs="Arial"/>
          <w:sz w:val="22"/>
          <w:szCs w:val="22"/>
        </w:rPr>
        <w:t xml:space="preserve"> (</w:t>
      </w:r>
      <w:r w:rsidRPr="003F62A4">
        <w:rPr>
          <w:rFonts w:ascii="Arial" w:hAnsi="Arial" w:cs="Arial"/>
          <w:sz w:val="22"/>
          <w:szCs w:val="22"/>
        </w:rPr>
        <w:t>Doporučení Rady k</w:t>
      </w:r>
      <w:r w:rsidR="0066549A">
        <w:rPr>
          <w:rFonts w:ascii="Arial" w:hAnsi="Arial" w:cs="Arial"/>
          <w:sz w:val="22"/>
          <w:szCs w:val="22"/>
        </w:rPr>
        <w:t> </w:t>
      </w:r>
      <w:r w:rsidRPr="003F62A4">
        <w:rPr>
          <w:rFonts w:ascii="Arial" w:hAnsi="Arial" w:cs="Arial"/>
          <w:sz w:val="22"/>
          <w:szCs w:val="22"/>
        </w:rPr>
        <w:t>NPR</w:t>
      </w:r>
      <w:r w:rsidR="0066549A">
        <w:rPr>
          <w:rFonts w:ascii="Arial" w:hAnsi="Arial" w:cs="Arial"/>
          <w:sz w:val="22"/>
          <w:szCs w:val="22"/>
        </w:rPr>
        <w:t>)</w:t>
      </w:r>
      <w:r w:rsidRPr="003F62A4">
        <w:rPr>
          <w:rFonts w:ascii="Arial" w:hAnsi="Arial" w:cs="Arial"/>
          <w:sz w:val="22"/>
          <w:szCs w:val="22"/>
        </w:rPr>
        <w:t xml:space="preserve">. </w:t>
      </w:r>
    </w:p>
    <w:p w14:paraId="3AB35483" w14:textId="77777777" w:rsidR="009A74EF" w:rsidRPr="00050169" w:rsidRDefault="009A74EF" w:rsidP="009A74EF">
      <w:pPr>
        <w:spacing w:beforeLines="60" w:before="144" w:afterLines="60" w:after="144"/>
        <w:jc w:val="both"/>
        <w:rPr>
          <w:rFonts w:ascii="Arial" w:hAnsi="Arial" w:cs="Arial"/>
          <w:bCs/>
          <w:sz w:val="22"/>
          <w:szCs w:val="22"/>
        </w:rPr>
      </w:pPr>
      <w:r w:rsidRPr="003F62A4">
        <w:rPr>
          <w:rFonts w:ascii="Arial" w:hAnsi="Arial" w:cs="Arial"/>
          <w:sz w:val="22"/>
          <w:szCs w:val="22"/>
        </w:rPr>
        <w:t>P</w:t>
      </w:r>
      <w:r w:rsidRPr="00050169">
        <w:rPr>
          <w:rFonts w:ascii="Arial" w:hAnsi="Arial" w:cs="Arial"/>
          <w:bCs/>
          <w:sz w:val="22"/>
          <w:szCs w:val="22"/>
        </w:rPr>
        <w:t xml:space="preserve">rogramy se dále zaměří na zvýšení dostupnosti zdravotní péče v ČR tam, kde je dnes v praxi přístup omezený z důvodů diskriminačních anebo nedostatečné nabídky péče na regionální úrovni zapříčiněné </w:t>
      </w:r>
      <w:r>
        <w:rPr>
          <w:rFonts w:ascii="Arial" w:hAnsi="Arial" w:cs="Arial"/>
          <w:bCs/>
          <w:sz w:val="22"/>
          <w:szCs w:val="22"/>
        </w:rPr>
        <w:t xml:space="preserve">například </w:t>
      </w:r>
      <w:r w:rsidRPr="00050169">
        <w:rPr>
          <w:rFonts w:ascii="Arial" w:hAnsi="Arial" w:cs="Arial"/>
          <w:bCs/>
          <w:sz w:val="22"/>
          <w:szCs w:val="22"/>
        </w:rPr>
        <w:t xml:space="preserve">nepříznivým věkovým průměrem lékařů v některých oborech. </w:t>
      </w:r>
    </w:p>
    <w:p w14:paraId="0CBDE97A" w14:textId="77777777" w:rsidR="009A74EF" w:rsidRPr="00050169" w:rsidRDefault="009A74EF" w:rsidP="009A74EF">
      <w:pPr>
        <w:spacing w:beforeLines="60" w:before="144" w:afterLines="60" w:after="144"/>
        <w:jc w:val="both"/>
        <w:rPr>
          <w:rFonts w:ascii="Arial" w:hAnsi="Arial" w:cs="Arial"/>
          <w:bCs/>
          <w:sz w:val="22"/>
          <w:szCs w:val="22"/>
        </w:rPr>
      </w:pPr>
      <w:r w:rsidRPr="00050169">
        <w:rPr>
          <w:rFonts w:ascii="Arial" w:hAnsi="Arial" w:cs="Arial"/>
          <w:bCs/>
          <w:sz w:val="22"/>
          <w:szCs w:val="22"/>
        </w:rPr>
        <w:t>Dosavadní zkušenosti ukazují, že pro potřebnou efektivitu programů podpory zdraví, zdravého životního stylu, prevence nemocí a zdravotních rizik zaměřených na uvedené, případně i další, specifické cílové skupiny, je nezbytné, aby byly realizovány v rámci komplexních aktivit zaměřených na zlepšení situace v rámci celého sociálního gradientu.</w:t>
      </w:r>
    </w:p>
    <w:p w14:paraId="6CB2B686" w14:textId="77777777" w:rsidR="009A74EF" w:rsidRPr="00050169" w:rsidRDefault="009A74EF" w:rsidP="009A74EF">
      <w:pPr>
        <w:spacing w:beforeLines="60" w:before="144" w:afterLines="60" w:after="144"/>
        <w:jc w:val="both"/>
        <w:rPr>
          <w:rFonts w:ascii="Arial" w:hAnsi="Arial" w:cs="Arial"/>
          <w:sz w:val="22"/>
          <w:szCs w:val="22"/>
        </w:rPr>
      </w:pPr>
      <w:r w:rsidRPr="00CE66B7">
        <w:rPr>
          <w:rFonts w:ascii="Arial" w:hAnsi="Arial" w:cs="Arial"/>
          <w:sz w:val="22"/>
          <w:szCs w:val="22"/>
        </w:rPr>
        <w:lastRenderedPageBreak/>
        <w:t xml:space="preserve">Nutným </w:t>
      </w:r>
      <w:r w:rsidRPr="009C7CBB">
        <w:rPr>
          <w:rFonts w:ascii="Arial" w:hAnsi="Arial" w:cs="Arial"/>
          <w:sz w:val="22"/>
          <w:szCs w:val="22"/>
        </w:rPr>
        <w:t>p</w:t>
      </w:r>
      <w:r w:rsidRPr="00CE66B7">
        <w:rPr>
          <w:rFonts w:ascii="Arial" w:hAnsi="Arial" w:cs="Arial"/>
          <w:sz w:val="22"/>
          <w:szCs w:val="22"/>
        </w:rPr>
        <w:t>ředpokladem pro realizaci intervencí v oblasti psychiatrické péče je zajištění infrastruktury v rámci IROP</w:t>
      </w:r>
      <w:r>
        <w:rPr>
          <w:rFonts w:ascii="Arial" w:hAnsi="Arial" w:cs="Arial"/>
          <w:sz w:val="22"/>
          <w:szCs w:val="22"/>
        </w:rPr>
        <w:t>. Investice do ostatní zdravotní infrastruktury v rámci IROP jsou synergické k aktivitám na podporu zdraví a prevenci nemocí.</w:t>
      </w:r>
    </w:p>
    <w:p w14:paraId="1F111E47" w14:textId="77777777" w:rsidR="009A74EF" w:rsidRPr="008233B6" w:rsidRDefault="009A74EF" w:rsidP="006E1FC4">
      <w:pPr>
        <w:tabs>
          <w:tab w:val="left" w:pos="-3828"/>
        </w:tabs>
        <w:spacing w:after="120"/>
        <w:jc w:val="both"/>
      </w:pPr>
    </w:p>
    <w:p w14:paraId="6EC35D56" w14:textId="77777777" w:rsidR="00030CD6" w:rsidRPr="008233B6" w:rsidRDefault="00030CD6" w:rsidP="00030CD6">
      <w:pPr>
        <w:rPr>
          <w:rFonts w:ascii="Arial" w:hAnsi="Arial" w:cs="Arial"/>
          <w:b/>
          <w:sz w:val="22"/>
          <w:szCs w:val="22"/>
        </w:rPr>
      </w:pPr>
      <w:r w:rsidRPr="008233B6">
        <w:rPr>
          <w:rFonts w:ascii="Arial" w:hAnsi="Arial" w:cs="Arial"/>
          <w:b/>
          <w:sz w:val="22"/>
          <w:szCs w:val="22"/>
        </w:rPr>
        <w:t>Indikátory výsledku</w:t>
      </w:r>
    </w:p>
    <w:p w14:paraId="57E09A63" w14:textId="77777777" w:rsidR="00030CD6" w:rsidRPr="008233B6" w:rsidRDefault="00030CD6" w:rsidP="00030CD6">
      <w:pPr>
        <w:jc w:val="both"/>
        <w:rPr>
          <w:rFonts w:ascii="Arial" w:hAnsi="Arial" w:cs="Arial"/>
          <w:sz w:val="22"/>
          <w:szCs w:val="22"/>
        </w:rPr>
      </w:pPr>
      <w:r w:rsidRPr="008233B6">
        <w:rPr>
          <w:rFonts w:ascii="Arial" w:hAnsi="Arial" w:cs="Arial"/>
          <w:sz w:val="22"/>
          <w:szCs w:val="22"/>
        </w:rPr>
        <w:t>Všechny níže uvedené indikátory jsou při výpočtu dále členěny dle pohlaví a charakteristik uvedených v kapitole o výstupových indikátorech</w:t>
      </w:r>
      <w:r w:rsidR="00DE7576">
        <w:rPr>
          <w:rFonts w:ascii="Arial" w:hAnsi="Arial" w:cs="Arial"/>
          <w:sz w:val="22"/>
          <w:szCs w:val="22"/>
        </w:rPr>
        <w:t xml:space="preserve"> </w:t>
      </w:r>
      <w:r w:rsidRPr="008233B6">
        <w:rPr>
          <w:rFonts w:ascii="Arial" w:hAnsi="Arial" w:cs="Arial"/>
          <w:sz w:val="22"/>
          <w:szCs w:val="22"/>
        </w:rPr>
        <w:t>(</w:t>
      </w:r>
      <w:r w:rsidR="00CB3FA2" w:rsidRPr="008233B6">
        <w:rPr>
          <w:rFonts w:ascii="Arial" w:hAnsi="Arial" w:cs="Arial"/>
          <w:sz w:val="22"/>
          <w:szCs w:val="22"/>
        </w:rPr>
        <w:fldChar w:fldCharType="begin"/>
      </w:r>
      <w:r w:rsidR="00CB3FA2" w:rsidRPr="008233B6">
        <w:rPr>
          <w:rFonts w:ascii="Arial" w:hAnsi="Arial" w:cs="Arial"/>
          <w:sz w:val="22"/>
          <w:szCs w:val="22"/>
        </w:rPr>
        <w:instrText xml:space="preserve"> REF _Ref357071373 \r \h </w:instrText>
      </w:r>
      <w:r w:rsidR="008233B6">
        <w:rPr>
          <w:rFonts w:ascii="Arial" w:hAnsi="Arial" w:cs="Arial"/>
          <w:sz w:val="22"/>
          <w:szCs w:val="22"/>
        </w:rPr>
        <w:instrText xml:space="preserve"> \* MERGEFORMAT </w:instrText>
      </w:r>
      <w:r w:rsidR="00CB3FA2" w:rsidRPr="008233B6">
        <w:rPr>
          <w:rFonts w:ascii="Arial" w:hAnsi="Arial" w:cs="Arial"/>
          <w:sz w:val="22"/>
          <w:szCs w:val="22"/>
        </w:rPr>
      </w:r>
      <w:r w:rsidR="00CB3FA2" w:rsidRPr="008233B6">
        <w:rPr>
          <w:rFonts w:ascii="Arial" w:hAnsi="Arial" w:cs="Arial"/>
          <w:sz w:val="22"/>
          <w:szCs w:val="22"/>
        </w:rPr>
        <w:fldChar w:fldCharType="separate"/>
      </w:r>
      <w:r w:rsidR="00DC38DA">
        <w:rPr>
          <w:rFonts w:ascii="Arial" w:hAnsi="Arial" w:cs="Arial"/>
          <w:sz w:val="22"/>
          <w:szCs w:val="22"/>
        </w:rPr>
        <w:t>2.2.7.5</w:t>
      </w:r>
      <w:r w:rsidR="00CB3FA2" w:rsidRPr="008233B6">
        <w:rPr>
          <w:rFonts w:ascii="Arial" w:hAnsi="Arial" w:cs="Arial"/>
          <w:sz w:val="22"/>
          <w:szCs w:val="22"/>
        </w:rPr>
        <w:fldChar w:fldCharType="end"/>
      </w:r>
      <w:r w:rsidRPr="008233B6">
        <w:rPr>
          <w:rFonts w:ascii="Arial" w:hAnsi="Arial" w:cs="Arial"/>
          <w:sz w:val="22"/>
          <w:szCs w:val="22"/>
        </w:rPr>
        <w:t>), která vychází z přílohy 1 nařízení o </w:t>
      </w:r>
      <w:r w:rsidR="005F7103">
        <w:rPr>
          <w:rFonts w:ascii="Arial" w:hAnsi="Arial" w:cs="Arial"/>
          <w:sz w:val="22"/>
          <w:szCs w:val="22"/>
        </w:rPr>
        <w:t>ESF</w:t>
      </w:r>
      <w:r w:rsidRPr="008233B6">
        <w:rPr>
          <w:rFonts w:ascii="Arial" w:hAnsi="Arial" w:cs="Arial"/>
          <w:sz w:val="22"/>
          <w:szCs w:val="22"/>
        </w:rPr>
        <w:t>. V případě, že specifický cíl, ke kterému se indikátory vztahují, specifikuje cílovou skupinu dle věku či pohlaví, tak k němu náležící indikátory se vztahují taktéž pouze k této cílové skupině.</w:t>
      </w:r>
    </w:p>
    <w:p w14:paraId="5E8FA267" w14:textId="77777777" w:rsidR="00030CD6" w:rsidRPr="008233B6" w:rsidRDefault="00030CD6" w:rsidP="00030CD6">
      <w:pPr>
        <w:pStyle w:val="Titulek"/>
        <w:keepNext/>
        <w:spacing w:after="120"/>
        <w:rPr>
          <w:rFonts w:ascii="Arial" w:hAnsi="Arial" w:cs="Arial"/>
          <w:color w:val="auto"/>
          <w:sz w:val="20"/>
          <w:szCs w:val="20"/>
        </w:rPr>
      </w:pPr>
    </w:p>
    <w:p w14:paraId="47562C79" w14:textId="77777777" w:rsidR="00030CD6" w:rsidRPr="008233B6" w:rsidRDefault="00030CD6" w:rsidP="00030CD6">
      <w:pPr>
        <w:pStyle w:val="Titulek"/>
        <w:keepNext/>
        <w:spacing w:after="120"/>
        <w:rPr>
          <w:rFonts w:ascii="Arial" w:hAnsi="Arial" w:cs="Arial"/>
          <w:sz w:val="22"/>
          <w:szCs w:val="22"/>
        </w:rPr>
      </w:pPr>
      <w:bookmarkStart w:id="77" w:name="_Toc390352210"/>
      <w:r w:rsidRPr="008233B6">
        <w:rPr>
          <w:rFonts w:ascii="Arial" w:hAnsi="Arial" w:cs="Arial"/>
          <w:color w:val="auto"/>
          <w:sz w:val="20"/>
          <w:szCs w:val="20"/>
        </w:rPr>
        <w:t xml:space="preserve">Tabulka </w:t>
      </w:r>
      <w:r w:rsidRPr="008233B6">
        <w:rPr>
          <w:rFonts w:ascii="Arial" w:hAnsi="Arial" w:cs="Arial"/>
          <w:color w:val="auto"/>
          <w:sz w:val="20"/>
          <w:szCs w:val="20"/>
        </w:rPr>
        <w:fldChar w:fldCharType="begin"/>
      </w:r>
      <w:r w:rsidRPr="008233B6">
        <w:rPr>
          <w:rFonts w:ascii="Arial" w:hAnsi="Arial" w:cs="Arial"/>
          <w:color w:val="auto"/>
          <w:sz w:val="20"/>
          <w:szCs w:val="20"/>
        </w:rPr>
        <w:instrText xml:space="preserve"> SEQ Tabulka \* ARABIC </w:instrText>
      </w:r>
      <w:r w:rsidRPr="008233B6">
        <w:rPr>
          <w:rFonts w:ascii="Arial" w:hAnsi="Arial" w:cs="Arial"/>
          <w:color w:val="auto"/>
          <w:sz w:val="20"/>
          <w:szCs w:val="20"/>
        </w:rPr>
        <w:fldChar w:fldCharType="separate"/>
      </w:r>
      <w:r w:rsidR="00DC38DA">
        <w:rPr>
          <w:rFonts w:ascii="Arial" w:hAnsi="Arial" w:cs="Arial"/>
          <w:noProof/>
          <w:color w:val="auto"/>
          <w:sz w:val="20"/>
          <w:szCs w:val="20"/>
        </w:rPr>
        <w:t>17</w:t>
      </w:r>
      <w:r w:rsidRPr="008233B6">
        <w:rPr>
          <w:rFonts w:ascii="Arial" w:hAnsi="Arial" w:cs="Arial"/>
          <w:color w:val="auto"/>
          <w:sz w:val="20"/>
          <w:szCs w:val="20"/>
        </w:rPr>
        <w:fldChar w:fldCharType="end"/>
      </w:r>
      <w:r w:rsidRPr="008233B6">
        <w:rPr>
          <w:rFonts w:ascii="Arial" w:hAnsi="Arial" w:cs="Arial"/>
          <w:color w:val="auto"/>
          <w:sz w:val="20"/>
          <w:szCs w:val="20"/>
        </w:rPr>
        <w:t>: Společné a specifické výsledkové indikátory za investiční prioritu 2.2</w:t>
      </w:r>
      <w:bookmarkEnd w:id="77"/>
      <w:r w:rsidRPr="008233B6">
        <w:rPr>
          <w:rFonts w:ascii="Arial" w:hAnsi="Arial" w:cs="Arial"/>
          <w:color w:val="auto"/>
          <w:sz w:val="20"/>
          <w:szCs w:val="20"/>
        </w:rPr>
        <w:t xml:space="preserve"> </w:t>
      </w:r>
    </w:p>
    <w:tbl>
      <w:tblPr>
        <w:tblW w:w="500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5"/>
        <w:gridCol w:w="1504"/>
        <w:gridCol w:w="927"/>
        <w:gridCol w:w="920"/>
        <w:gridCol w:w="1088"/>
        <w:gridCol w:w="584"/>
        <w:gridCol w:w="570"/>
        <w:gridCol w:w="986"/>
        <w:gridCol w:w="1126"/>
        <w:gridCol w:w="988"/>
      </w:tblGrid>
      <w:tr w:rsidR="00B86874" w:rsidRPr="008233B6" w14:paraId="723905BA" w14:textId="77777777" w:rsidTr="00385E33">
        <w:trPr>
          <w:trHeight w:val="872"/>
        </w:trPr>
        <w:tc>
          <w:tcPr>
            <w:tcW w:w="238" w:type="pct"/>
            <w:tcBorders>
              <w:top w:val="single" w:sz="4" w:space="0" w:color="auto"/>
              <w:left w:val="single" w:sz="4" w:space="0" w:color="auto"/>
              <w:bottom w:val="single" w:sz="4" w:space="0" w:color="auto"/>
              <w:right w:val="single" w:sz="4" w:space="0" w:color="auto"/>
            </w:tcBorders>
            <w:shd w:val="clear" w:color="auto" w:fill="DBE5F1"/>
          </w:tcPr>
          <w:p w14:paraId="4FF4FCBE"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ID</w:t>
            </w:r>
          </w:p>
        </w:tc>
        <w:tc>
          <w:tcPr>
            <w:tcW w:w="824" w:type="pct"/>
            <w:tcBorders>
              <w:top w:val="single" w:sz="4" w:space="0" w:color="auto"/>
              <w:left w:val="single" w:sz="4" w:space="0" w:color="auto"/>
              <w:bottom w:val="single" w:sz="4" w:space="0" w:color="auto"/>
              <w:right w:val="single" w:sz="4" w:space="0" w:color="auto"/>
            </w:tcBorders>
            <w:shd w:val="clear" w:color="auto" w:fill="DBE5F1"/>
            <w:hideMark/>
          </w:tcPr>
          <w:p w14:paraId="0490D640"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Indikátor</w:t>
            </w:r>
          </w:p>
        </w:tc>
        <w:tc>
          <w:tcPr>
            <w:tcW w:w="508" w:type="pct"/>
            <w:tcBorders>
              <w:top w:val="single" w:sz="4" w:space="0" w:color="auto"/>
              <w:left w:val="single" w:sz="4" w:space="0" w:color="auto"/>
              <w:bottom w:val="single" w:sz="4" w:space="0" w:color="auto"/>
              <w:right w:val="single" w:sz="4" w:space="0" w:color="auto"/>
            </w:tcBorders>
            <w:shd w:val="clear" w:color="auto" w:fill="DBE5F1"/>
          </w:tcPr>
          <w:p w14:paraId="437804D4"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Kategorie regionu nebo YEI</w:t>
            </w:r>
          </w:p>
        </w:tc>
        <w:tc>
          <w:tcPr>
            <w:tcW w:w="504" w:type="pct"/>
            <w:tcBorders>
              <w:top w:val="single" w:sz="4" w:space="0" w:color="auto"/>
              <w:left w:val="single" w:sz="4" w:space="0" w:color="auto"/>
              <w:bottom w:val="single" w:sz="4" w:space="0" w:color="auto"/>
              <w:right w:val="single" w:sz="4" w:space="0" w:color="auto"/>
            </w:tcBorders>
            <w:shd w:val="clear" w:color="auto" w:fill="DBE5F1"/>
            <w:hideMark/>
          </w:tcPr>
          <w:p w14:paraId="6E5E1FF7"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Měrná jednotka indikátoru</w:t>
            </w:r>
          </w:p>
        </w:tc>
        <w:tc>
          <w:tcPr>
            <w:tcW w:w="596" w:type="pct"/>
            <w:tcBorders>
              <w:top w:val="single" w:sz="4" w:space="0" w:color="auto"/>
              <w:left w:val="single" w:sz="4" w:space="0" w:color="auto"/>
              <w:bottom w:val="single" w:sz="4" w:space="0" w:color="auto"/>
              <w:right w:val="single" w:sz="4" w:space="0" w:color="auto"/>
            </w:tcBorders>
            <w:shd w:val="clear" w:color="auto" w:fill="DBE5F1"/>
            <w:hideMark/>
          </w:tcPr>
          <w:p w14:paraId="2BFD369A"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Společný indikátor výstupů použitý jako základ</w:t>
            </w:r>
          </w:p>
        </w:tc>
        <w:tc>
          <w:tcPr>
            <w:tcW w:w="320" w:type="pct"/>
            <w:tcBorders>
              <w:top w:val="single" w:sz="4" w:space="0" w:color="auto"/>
              <w:left w:val="single" w:sz="4" w:space="0" w:color="auto"/>
              <w:bottom w:val="single" w:sz="4" w:space="0" w:color="auto"/>
              <w:right w:val="single" w:sz="4" w:space="0" w:color="auto"/>
            </w:tcBorders>
            <w:shd w:val="clear" w:color="auto" w:fill="DBE5F1"/>
            <w:hideMark/>
          </w:tcPr>
          <w:p w14:paraId="2C246CC4"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Výchozí</w:t>
            </w:r>
          </w:p>
          <w:p w14:paraId="0C6D653C"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hodnota</w:t>
            </w:r>
          </w:p>
        </w:tc>
        <w:tc>
          <w:tcPr>
            <w:tcW w:w="312" w:type="pct"/>
            <w:tcBorders>
              <w:top w:val="single" w:sz="4" w:space="0" w:color="auto"/>
              <w:left w:val="single" w:sz="4" w:space="0" w:color="auto"/>
              <w:bottom w:val="single" w:sz="4" w:space="0" w:color="auto"/>
              <w:right w:val="single" w:sz="4" w:space="0" w:color="auto"/>
            </w:tcBorders>
            <w:shd w:val="clear" w:color="auto" w:fill="DBE5F1"/>
            <w:hideMark/>
          </w:tcPr>
          <w:p w14:paraId="0D5A4A96"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Výchozí rok</w:t>
            </w:r>
          </w:p>
        </w:tc>
        <w:tc>
          <w:tcPr>
            <w:tcW w:w="540" w:type="pct"/>
            <w:tcBorders>
              <w:top w:val="single" w:sz="4" w:space="0" w:color="auto"/>
              <w:left w:val="single" w:sz="4" w:space="0" w:color="auto"/>
              <w:bottom w:val="single" w:sz="4" w:space="0" w:color="auto"/>
              <w:right w:val="single" w:sz="4" w:space="0" w:color="auto"/>
            </w:tcBorders>
            <w:shd w:val="clear" w:color="auto" w:fill="DBE5F1"/>
            <w:hideMark/>
          </w:tcPr>
          <w:p w14:paraId="5BEC0208" w14:textId="77777777" w:rsidR="00B86874" w:rsidRPr="008233B6" w:rsidRDefault="00B86874" w:rsidP="00CF5388">
            <w:pPr>
              <w:tabs>
                <w:tab w:val="left" w:pos="720"/>
              </w:tabs>
              <w:jc w:val="center"/>
              <w:rPr>
                <w:rFonts w:ascii="Arial" w:hAnsi="Arial" w:cs="Arial"/>
                <w:b/>
                <w:sz w:val="18"/>
                <w:szCs w:val="18"/>
              </w:rPr>
            </w:pPr>
            <w:r w:rsidRPr="008233B6">
              <w:rPr>
                <w:rFonts w:ascii="Arial" w:hAnsi="Arial" w:cs="Arial"/>
                <w:b/>
                <w:sz w:val="18"/>
                <w:szCs w:val="18"/>
              </w:rPr>
              <w:t>Cílová hodnota (2023)</w:t>
            </w:r>
          </w:p>
        </w:tc>
        <w:tc>
          <w:tcPr>
            <w:tcW w:w="617" w:type="pct"/>
            <w:tcBorders>
              <w:top w:val="single" w:sz="4" w:space="0" w:color="auto"/>
              <w:left w:val="single" w:sz="4" w:space="0" w:color="auto"/>
              <w:bottom w:val="single" w:sz="4" w:space="0" w:color="auto"/>
              <w:right w:val="single" w:sz="4" w:space="0" w:color="auto"/>
            </w:tcBorders>
            <w:shd w:val="clear" w:color="auto" w:fill="DBE5F1"/>
            <w:hideMark/>
          </w:tcPr>
          <w:p w14:paraId="0816C6D3"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Zdroj údajů</w:t>
            </w:r>
          </w:p>
        </w:tc>
        <w:tc>
          <w:tcPr>
            <w:tcW w:w="541" w:type="pct"/>
            <w:tcBorders>
              <w:top w:val="single" w:sz="4" w:space="0" w:color="auto"/>
              <w:left w:val="single" w:sz="4" w:space="0" w:color="auto"/>
              <w:bottom w:val="single" w:sz="4" w:space="0" w:color="auto"/>
              <w:right w:val="single" w:sz="4" w:space="0" w:color="auto"/>
            </w:tcBorders>
            <w:shd w:val="clear" w:color="auto" w:fill="DBE5F1"/>
            <w:hideMark/>
          </w:tcPr>
          <w:p w14:paraId="6CD63EED" w14:textId="77777777" w:rsidR="00B86874" w:rsidRPr="008233B6" w:rsidRDefault="00B86874" w:rsidP="00AE39E8">
            <w:pPr>
              <w:tabs>
                <w:tab w:val="left" w:pos="720"/>
              </w:tabs>
              <w:jc w:val="center"/>
              <w:rPr>
                <w:rFonts w:ascii="Arial" w:hAnsi="Arial" w:cs="Arial"/>
                <w:b/>
                <w:sz w:val="18"/>
                <w:szCs w:val="18"/>
              </w:rPr>
            </w:pPr>
            <w:r w:rsidRPr="008233B6">
              <w:rPr>
                <w:rFonts w:ascii="Arial" w:hAnsi="Arial" w:cs="Arial"/>
                <w:b/>
                <w:sz w:val="18"/>
                <w:szCs w:val="18"/>
              </w:rPr>
              <w:t>Frekvence sledování</w:t>
            </w:r>
            <w:r w:rsidRPr="008233B6">
              <w:rPr>
                <w:rStyle w:val="Znakapoznpodarou"/>
                <w:rFonts w:ascii="Arial" w:hAnsi="Arial" w:cs="Arial"/>
                <w:b/>
                <w:sz w:val="18"/>
                <w:szCs w:val="18"/>
              </w:rPr>
              <w:footnoteReference w:id="25"/>
            </w:r>
          </w:p>
        </w:tc>
      </w:tr>
      <w:tr w:rsidR="00B86874" w:rsidRPr="008233B6" w14:paraId="041F0806" w14:textId="77777777" w:rsidTr="00385E33">
        <w:trPr>
          <w:trHeight w:val="317"/>
        </w:trPr>
        <w:tc>
          <w:tcPr>
            <w:tcW w:w="238" w:type="pct"/>
            <w:vMerge w:val="restart"/>
            <w:tcBorders>
              <w:top w:val="single" w:sz="4" w:space="0" w:color="auto"/>
              <w:left w:val="single" w:sz="4" w:space="0" w:color="auto"/>
              <w:right w:val="single" w:sz="4" w:space="0" w:color="auto"/>
            </w:tcBorders>
          </w:tcPr>
          <w:p w14:paraId="109DA5B0" w14:textId="646A2517" w:rsidR="00B86874" w:rsidRPr="008233B6" w:rsidRDefault="00B86874" w:rsidP="008858B8">
            <w:pPr>
              <w:rPr>
                <w:i/>
                <w:sz w:val="16"/>
                <w:szCs w:val="16"/>
              </w:rPr>
            </w:pPr>
            <w:r>
              <w:rPr>
                <w:rFonts w:ascii="Arial" w:hAnsi="Arial" w:cs="Arial"/>
                <w:i/>
                <w:sz w:val="18"/>
                <w:szCs w:val="18"/>
              </w:rPr>
              <w:t>C/ESF/26</w:t>
            </w:r>
          </w:p>
        </w:tc>
        <w:tc>
          <w:tcPr>
            <w:tcW w:w="824" w:type="pct"/>
            <w:vMerge w:val="restart"/>
            <w:tcBorders>
              <w:top w:val="single" w:sz="4" w:space="0" w:color="auto"/>
              <w:left w:val="single" w:sz="4" w:space="0" w:color="auto"/>
              <w:right w:val="single" w:sz="4" w:space="0" w:color="auto"/>
            </w:tcBorders>
            <w:vAlign w:val="center"/>
          </w:tcPr>
          <w:p w14:paraId="0AEA00D2" w14:textId="3BA543BB" w:rsidR="00B86874" w:rsidRPr="008233B6" w:rsidRDefault="00E267F4" w:rsidP="008858B8">
            <w:pPr>
              <w:rPr>
                <w:rFonts w:ascii="Arial" w:hAnsi="Arial" w:cs="Arial"/>
                <w:color w:val="000000"/>
                <w:sz w:val="18"/>
                <w:szCs w:val="18"/>
              </w:rPr>
            </w:pPr>
            <w:r>
              <w:rPr>
                <w:rFonts w:ascii="Arial" w:hAnsi="Arial" w:cs="Arial"/>
                <w:color w:val="000000"/>
                <w:sz w:val="18"/>
                <w:szCs w:val="18"/>
              </w:rPr>
              <w:t>Ú</w:t>
            </w:r>
            <w:r w:rsidR="00B86874" w:rsidRPr="008233B6">
              <w:rPr>
                <w:rFonts w:ascii="Arial" w:hAnsi="Arial" w:cs="Arial"/>
                <w:color w:val="000000"/>
                <w:sz w:val="18"/>
                <w:szCs w:val="18"/>
              </w:rPr>
              <w:t>častníci, kteří získali kvalifikaci po ukončení své účasti</w:t>
            </w:r>
          </w:p>
        </w:tc>
        <w:tc>
          <w:tcPr>
            <w:tcW w:w="508" w:type="pct"/>
            <w:tcBorders>
              <w:top w:val="single" w:sz="4" w:space="0" w:color="auto"/>
              <w:left w:val="single" w:sz="4" w:space="0" w:color="auto"/>
              <w:bottom w:val="single" w:sz="4" w:space="0" w:color="auto"/>
              <w:right w:val="single" w:sz="4" w:space="0" w:color="auto"/>
            </w:tcBorders>
            <w:vAlign w:val="center"/>
          </w:tcPr>
          <w:p w14:paraId="4E2E2E63" w14:textId="77777777" w:rsidR="00B86874" w:rsidRPr="008233B6" w:rsidRDefault="00B86874"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504" w:type="pct"/>
            <w:vMerge w:val="restart"/>
            <w:tcBorders>
              <w:top w:val="single" w:sz="4" w:space="0" w:color="auto"/>
              <w:left w:val="single" w:sz="4" w:space="0" w:color="auto"/>
              <w:right w:val="single" w:sz="4" w:space="0" w:color="auto"/>
            </w:tcBorders>
            <w:vAlign w:val="center"/>
          </w:tcPr>
          <w:p w14:paraId="5CB66B59" w14:textId="77777777" w:rsidR="00B86874" w:rsidRPr="008233B6" w:rsidRDefault="00B86874" w:rsidP="008858B8">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96" w:type="pct"/>
            <w:vMerge w:val="restart"/>
            <w:tcBorders>
              <w:top w:val="single" w:sz="4" w:space="0" w:color="auto"/>
              <w:left w:val="single" w:sz="4" w:space="0" w:color="auto"/>
              <w:right w:val="single" w:sz="4" w:space="0" w:color="auto"/>
            </w:tcBorders>
            <w:vAlign w:val="center"/>
          </w:tcPr>
          <w:p w14:paraId="5D4117F0" w14:textId="77777777" w:rsidR="00B86874" w:rsidRPr="008233B6" w:rsidRDefault="00B86874" w:rsidP="008858B8">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20" w:type="pct"/>
            <w:vMerge w:val="restart"/>
            <w:tcBorders>
              <w:top w:val="single" w:sz="4" w:space="0" w:color="auto"/>
              <w:left w:val="single" w:sz="4" w:space="0" w:color="auto"/>
              <w:right w:val="single" w:sz="4" w:space="0" w:color="auto"/>
            </w:tcBorders>
            <w:vAlign w:val="center"/>
          </w:tcPr>
          <w:p w14:paraId="25402D87" w14:textId="77777777" w:rsidR="00B86874" w:rsidRPr="008233B6" w:rsidRDefault="00B86874" w:rsidP="008858B8">
            <w:pPr>
              <w:jc w:val="center"/>
              <w:rPr>
                <w:rFonts w:ascii="Arial" w:hAnsi="Arial" w:cs="Arial"/>
                <w:color w:val="000000"/>
                <w:sz w:val="18"/>
                <w:szCs w:val="18"/>
              </w:rPr>
            </w:pPr>
            <w:r w:rsidRPr="008233B6">
              <w:rPr>
                <w:rFonts w:ascii="Arial" w:hAnsi="Arial" w:cs="Arial"/>
                <w:color w:val="000000"/>
                <w:sz w:val="18"/>
                <w:szCs w:val="18"/>
              </w:rPr>
              <w:t>0</w:t>
            </w:r>
          </w:p>
        </w:tc>
        <w:tc>
          <w:tcPr>
            <w:tcW w:w="312" w:type="pct"/>
            <w:vMerge w:val="restart"/>
            <w:tcBorders>
              <w:top w:val="single" w:sz="4" w:space="0" w:color="auto"/>
              <w:left w:val="single" w:sz="4" w:space="0" w:color="auto"/>
              <w:right w:val="single" w:sz="4" w:space="0" w:color="auto"/>
            </w:tcBorders>
            <w:vAlign w:val="center"/>
          </w:tcPr>
          <w:p w14:paraId="0F718F30" w14:textId="77777777" w:rsidR="00B86874" w:rsidRPr="008233B6" w:rsidRDefault="00B86874" w:rsidP="008858B8">
            <w:pPr>
              <w:tabs>
                <w:tab w:val="left" w:pos="720"/>
              </w:tabs>
              <w:jc w:val="center"/>
              <w:rPr>
                <w:rFonts w:ascii="Arial" w:hAnsi="Arial" w:cs="Arial"/>
                <w:color w:val="000000"/>
                <w:sz w:val="18"/>
                <w:szCs w:val="18"/>
              </w:rPr>
            </w:pPr>
            <w:r>
              <w:rPr>
                <w:rFonts w:ascii="Arial" w:hAnsi="Arial" w:cs="Arial"/>
                <w:color w:val="000000"/>
                <w:sz w:val="18"/>
                <w:szCs w:val="18"/>
              </w:rPr>
              <w:t>2014</w:t>
            </w:r>
          </w:p>
        </w:tc>
        <w:tc>
          <w:tcPr>
            <w:tcW w:w="540" w:type="pct"/>
            <w:tcBorders>
              <w:top w:val="single" w:sz="4" w:space="0" w:color="auto"/>
              <w:left w:val="single" w:sz="4" w:space="0" w:color="auto"/>
              <w:right w:val="single" w:sz="4" w:space="0" w:color="auto"/>
            </w:tcBorders>
            <w:vAlign w:val="center"/>
          </w:tcPr>
          <w:p w14:paraId="128ED3CC" w14:textId="77777777" w:rsidR="00B86874" w:rsidRPr="008233B6" w:rsidRDefault="00B86874" w:rsidP="008858B8">
            <w:pPr>
              <w:snapToGrid w:val="0"/>
              <w:jc w:val="center"/>
              <w:rPr>
                <w:rFonts w:ascii="Arial" w:hAnsi="Arial" w:cs="Arial"/>
                <w:color w:val="000000"/>
                <w:sz w:val="18"/>
                <w:szCs w:val="18"/>
              </w:rPr>
            </w:pPr>
            <w:r>
              <w:rPr>
                <w:rFonts w:ascii="Arial" w:hAnsi="Arial" w:cs="Arial"/>
                <w:color w:val="000000"/>
                <w:sz w:val="18"/>
                <w:szCs w:val="18"/>
              </w:rPr>
              <w:t>13 967</w:t>
            </w:r>
          </w:p>
        </w:tc>
        <w:tc>
          <w:tcPr>
            <w:tcW w:w="617" w:type="pct"/>
            <w:vMerge w:val="restart"/>
            <w:tcBorders>
              <w:top w:val="single" w:sz="4" w:space="0" w:color="auto"/>
              <w:left w:val="single" w:sz="4" w:space="0" w:color="auto"/>
              <w:right w:val="single" w:sz="4" w:space="0" w:color="auto"/>
            </w:tcBorders>
            <w:vAlign w:val="center"/>
          </w:tcPr>
          <w:p w14:paraId="0C5FE4CC" w14:textId="77777777" w:rsidR="00B86874" w:rsidRPr="008233B6" w:rsidRDefault="00B86874" w:rsidP="00590FE9">
            <w:pPr>
              <w:jc w:val="center"/>
              <w:rPr>
                <w:rFonts w:ascii="Arial" w:hAnsi="Arial" w:cs="Arial"/>
                <w:color w:val="000000"/>
                <w:sz w:val="18"/>
                <w:szCs w:val="18"/>
              </w:rPr>
            </w:pPr>
            <w:r w:rsidRPr="008233B6">
              <w:rPr>
                <w:rFonts w:ascii="Arial" w:hAnsi="Arial" w:cs="Arial"/>
                <w:color w:val="000000"/>
                <w:sz w:val="18"/>
                <w:szCs w:val="18"/>
              </w:rPr>
              <w:t>příjemc</w:t>
            </w:r>
            <w:r>
              <w:rPr>
                <w:rFonts w:ascii="Arial" w:hAnsi="Arial" w:cs="Arial"/>
                <w:color w:val="000000"/>
                <w:sz w:val="18"/>
                <w:szCs w:val="18"/>
              </w:rPr>
              <w:t>e</w:t>
            </w:r>
          </w:p>
        </w:tc>
        <w:tc>
          <w:tcPr>
            <w:tcW w:w="541" w:type="pct"/>
            <w:vMerge w:val="restart"/>
            <w:tcBorders>
              <w:top w:val="single" w:sz="4" w:space="0" w:color="auto"/>
              <w:left w:val="single" w:sz="4" w:space="0" w:color="auto"/>
              <w:right w:val="single" w:sz="4" w:space="0" w:color="auto"/>
            </w:tcBorders>
            <w:vAlign w:val="center"/>
          </w:tcPr>
          <w:p w14:paraId="55D9159D" w14:textId="77777777" w:rsidR="00B86874" w:rsidRPr="008233B6" w:rsidRDefault="00B86874" w:rsidP="004D727A">
            <w:pPr>
              <w:tabs>
                <w:tab w:val="left" w:pos="720"/>
              </w:tabs>
              <w:jc w:val="center"/>
              <w:rPr>
                <w:rFonts w:ascii="Arial" w:hAnsi="Arial" w:cs="Arial"/>
                <w:color w:val="000000"/>
                <w:sz w:val="18"/>
                <w:szCs w:val="18"/>
              </w:rPr>
            </w:pPr>
            <w:r w:rsidRPr="008233B6">
              <w:rPr>
                <w:rFonts w:ascii="Arial" w:hAnsi="Arial" w:cs="Arial"/>
                <w:color w:val="000000"/>
                <w:sz w:val="18"/>
                <w:szCs w:val="18"/>
              </w:rPr>
              <w:t>0m</w:t>
            </w:r>
          </w:p>
        </w:tc>
      </w:tr>
      <w:tr w:rsidR="00B86874" w:rsidRPr="008233B6" w14:paraId="3BC0E1CA" w14:textId="77777777" w:rsidTr="00385E33">
        <w:trPr>
          <w:trHeight w:val="317"/>
        </w:trPr>
        <w:tc>
          <w:tcPr>
            <w:tcW w:w="238" w:type="pct"/>
            <w:vMerge/>
            <w:tcBorders>
              <w:left w:val="single" w:sz="4" w:space="0" w:color="auto"/>
              <w:bottom w:val="single" w:sz="4" w:space="0" w:color="auto"/>
              <w:right w:val="single" w:sz="4" w:space="0" w:color="auto"/>
            </w:tcBorders>
          </w:tcPr>
          <w:p w14:paraId="35837571" w14:textId="77777777" w:rsidR="00B86874" w:rsidRPr="008233B6" w:rsidRDefault="00B86874" w:rsidP="008858B8">
            <w:pPr>
              <w:rPr>
                <w:i/>
                <w:sz w:val="16"/>
                <w:szCs w:val="16"/>
              </w:rPr>
            </w:pPr>
          </w:p>
        </w:tc>
        <w:tc>
          <w:tcPr>
            <w:tcW w:w="824" w:type="pct"/>
            <w:vMerge/>
            <w:tcBorders>
              <w:left w:val="single" w:sz="4" w:space="0" w:color="auto"/>
              <w:bottom w:val="single" w:sz="4" w:space="0" w:color="auto"/>
              <w:right w:val="single" w:sz="4" w:space="0" w:color="auto"/>
            </w:tcBorders>
            <w:vAlign w:val="center"/>
          </w:tcPr>
          <w:p w14:paraId="0F3D50C9" w14:textId="77777777" w:rsidR="00B86874" w:rsidRPr="008233B6" w:rsidRDefault="00B86874" w:rsidP="008858B8">
            <w:pPr>
              <w:rPr>
                <w:rFonts w:ascii="Arial" w:hAnsi="Arial" w:cs="Arial"/>
                <w:color w:val="000000"/>
                <w:sz w:val="18"/>
                <w:szCs w:val="18"/>
              </w:rPr>
            </w:pPr>
          </w:p>
        </w:tc>
        <w:tc>
          <w:tcPr>
            <w:tcW w:w="508" w:type="pct"/>
            <w:tcBorders>
              <w:top w:val="single" w:sz="4" w:space="0" w:color="auto"/>
              <w:left w:val="single" w:sz="4" w:space="0" w:color="auto"/>
              <w:bottom w:val="single" w:sz="4" w:space="0" w:color="auto"/>
              <w:right w:val="single" w:sz="4" w:space="0" w:color="auto"/>
            </w:tcBorders>
            <w:vAlign w:val="center"/>
          </w:tcPr>
          <w:p w14:paraId="3E50F59A" w14:textId="77777777" w:rsidR="00B86874" w:rsidRPr="008233B6" w:rsidRDefault="00B86874" w:rsidP="008858B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504" w:type="pct"/>
            <w:vMerge/>
            <w:tcBorders>
              <w:left w:val="single" w:sz="4" w:space="0" w:color="auto"/>
              <w:bottom w:val="single" w:sz="4" w:space="0" w:color="auto"/>
              <w:right w:val="single" w:sz="4" w:space="0" w:color="auto"/>
            </w:tcBorders>
            <w:vAlign w:val="center"/>
          </w:tcPr>
          <w:p w14:paraId="42EAF2D5" w14:textId="77777777" w:rsidR="00B86874" w:rsidRPr="008233B6" w:rsidRDefault="00B86874" w:rsidP="008858B8">
            <w:pPr>
              <w:jc w:val="center"/>
              <w:rPr>
                <w:rFonts w:ascii="Arial" w:hAnsi="Arial" w:cs="Arial"/>
                <w:color w:val="000000"/>
                <w:sz w:val="18"/>
                <w:szCs w:val="18"/>
              </w:rPr>
            </w:pPr>
          </w:p>
        </w:tc>
        <w:tc>
          <w:tcPr>
            <w:tcW w:w="596" w:type="pct"/>
            <w:vMerge/>
            <w:tcBorders>
              <w:left w:val="single" w:sz="4" w:space="0" w:color="auto"/>
              <w:bottom w:val="single" w:sz="4" w:space="0" w:color="auto"/>
              <w:right w:val="single" w:sz="4" w:space="0" w:color="auto"/>
            </w:tcBorders>
            <w:vAlign w:val="center"/>
          </w:tcPr>
          <w:p w14:paraId="4A729FB5" w14:textId="77777777" w:rsidR="00B86874" w:rsidRPr="008233B6" w:rsidRDefault="00B86874" w:rsidP="008858B8">
            <w:pPr>
              <w:jc w:val="center"/>
              <w:rPr>
                <w:rFonts w:ascii="Arial" w:hAnsi="Arial" w:cs="Arial"/>
                <w:color w:val="000000"/>
                <w:sz w:val="18"/>
                <w:szCs w:val="18"/>
              </w:rPr>
            </w:pPr>
          </w:p>
        </w:tc>
        <w:tc>
          <w:tcPr>
            <w:tcW w:w="320" w:type="pct"/>
            <w:vMerge/>
            <w:tcBorders>
              <w:left w:val="single" w:sz="4" w:space="0" w:color="auto"/>
              <w:bottom w:val="single" w:sz="4" w:space="0" w:color="auto"/>
              <w:right w:val="single" w:sz="4" w:space="0" w:color="auto"/>
            </w:tcBorders>
            <w:vAlign w:val="center"/>
          </w:tcPr>
          <w:p w14:paraId="2A65C3CA" w14:textId="77777777" w:rsidR="00B86874" w:rsidRPr="008233B6" w:rsidRDefault="00B86874" w:rsidP="008858B8">
            <w:pPr>
              <w:jc w:val="center"/>
              <w:rPr>
                <w:rFonts w:ascii="Arial" w:hAnsi="Arial" w:cs="Arial"/>
                <w:color w:val="000000"/>
                <w:sz w:val="18"/>
                <w:szCs w:val="18"/>
              </w:rPr>
            </w:pPr>
          </w:p>
        </w:tc>
        <w:tc>
          <w:tcPr>
            <w:tcW w:w="312" w:type="pct"/>
            <w:vMerge/>
            <w:tcBorders>
              <w:left w:val="single" w:sz="4" w:space="0" w:color="auto"/>
              <w:bottom w:val="single" w:sz="4" w:space="0" w:color="auto"/>
              <w:right w:val="single" w:sz="4" w:space="0" w:color="auto"/>
            </w:tcBorders>
            <w:vAlign w:val="center"/>
          </w:tcPr>
          <w:p w14:paraId="43C18DB9" w14:textId="77777777" w:rsidR="00B86874" w:rsidRPr="008233B6" w:rsidRDefault="00B86874" w:rsidP="008858B8">
            <w:pPr>
              <w:tabs>
                <w:tab w:val="left" w:pos="720"/>
              </w:tabs>
              <w:jc w:val="center"/>
              <w:rPr>
                <w:rFonts w:ascii="Arial" w:hAnsi="Arial" w:cs="Arial"/>
                <w:color w:val="000000"/>
                <w:sz w:val="18"/>
                <w:szCs w:val="18"/>
              </w:rPr>
            </w:pPr>
          </w:p>
        </w:tc>
        <w:tc>
          <w:tcPr>
            <w:tcW w:w="540" w:type="pct"/>
            <w:tcBorders>
              <w:left w:val="single" w:sz="4" w:space="0" w:color="auto"/>
              <w:bottom w:val="single" w:sz="4" w:space="0" w:color="auto"/>
              <w:right w:val="single" w:sz="4" w:space="0" w:color="auto"/>
            </w:tcBorders>
            <w:vAlign w:val="center"/>
          </w:tcPr>
          <w:p w14:paraId="7366BE08" w14:textId="77777777" w:rsidR="00B86874" w:rsidRPr="008233B6" w:rsidRDefault="00B86874" w:rsidP="008858B8">
            <w:pPr>
              <w:snapToGrid w:val="0"/>
              <w:jc w:val="center"/>
              <w:rPr>
                <w:rFonts w:ascii="Arial" w:hAnsi="Arial" w:cs="Arial"/>
                <w:color w:val="000000"/>
                <w:sz w:val="18"/>
                <w:szCs w:val="18"/>
              </w:rPr>
            </w:pPr>
            <w:r>
              <w:rPr>
                <w:rFonts w:ascii="Arial" w:hAnsi="Arial" w:cs="Arial"/>
                <w:color w:val="000000"/>
                <w:sz w:val="18"/>
                <w:szCs w:val="18"/>
              </w:rPr>
              <w:t>533</w:t>
            </w:r>
          </w:p>
        </w:tc>
        <w:tc>
          <w:tcPr>
            <w:tcW w:w="617" w:type="pct"/>
            <w:vMerge/>
            <w:tcBorders>
              <w:left w:val="single" w:sz="4" w:space="0" w:color="auto"/>
              <w:bottom w:val="single" w:sz="4" w:space="0" w:color="auto"/>
              <w:right w:val="single" w:sz="4" w:space="0" w:color="auto"/>
            </w:tcBorders>
            <w:vAlign w:val="center"/>
          </w:tcPr>
          <w:p w14:paraId="47953237" w14:textId="77777777" w:rsidR="00B86874" w:rsidRPr="008233B6" w:rsidRDefault="00B86874" w:rsidP="008858B8">
            <w:pPr>
              <w:jc w:val="center"/>
              <w:rPr>
                <w:rFonts w:ascii="Arial" w:hAnsi="Arial" w:cs="Arial"/>
                <w:color w:val="000000"/>
                <w:sz w:val="18"/>
                <w:szCs w:val="18"/>
              </w:rPr>
            </w:pPr>
          </w:p>
        </w:tc>
        <w:tc>
          <w:tcPr>
            <w:tcW w:w="541" w:type="pct"/>
            <w:vMerge/>
            <w:tcBorders>
              <w:left w:val="single" w:sz="4" w:space="0" w:color="auto"/>
              <w:bottom w:val="single" w:sz="4" w:space="0" w:color="auto"/>
              <w:right w:val="single" w:sz="4" w:space="0" w:color="auto"/>
            </w:tcBorders>
            <w:vAlign w:val="center"/>
          </w:tcPr>
          <w:p w14:paraId="41B444D1" w14:textId="77777777" w:rsidR="00B86874" w:rsidRPr="008233B6" w:rsidRDefault="00B86874" w:rsidP="008858B8">
            <w:pPr>
              <w:tabs>
                <w:tab w:val="left" w:pos="720"/>
              </w:tabs>
              <w:jc w:val="center"/>
              <w:rPr>
                <w:rFonts w:ascii="Arial" w:hAnsi="Arial" w:cs="Arial"/>
                <w:color w:val="000000"/>
                <w:sz w:val="18"/>
                <w:szCs w:val="18"/>
              </w:rPr>
            </w:pPr>
          </w:p>
        </w:tc>
      </w:tr>
      <w:tr w:rsidR="00B86874" w:rsidRPr="008233B6" w14:paraId="57DCB2D1" w14:textId="77777777" w:rsidTr="00385E33">
        <w:trPr>
          <w:trHeight w:val="360"/>
        </w:trPr>
        <w:tc>
          <w:tcPr>
            <w:tcW w:w="238" w:type="pct"/>
            <w:vMerge w:val="restart"/>
            <w:tcBorders>
              <w:left w:val="single" w:sz="4" w:space="0" w:color="auto"/>
              <w:right w:val="single" w:sz="4" w:space="0" w:color="auto"/>
            </w:tcBorders>
          </w:tcPr>
          <w:p w14:paraId="71A2D061" w14:textId="571DC330" w:rsidR="00B86874" w:rsidRPr="008233B6" w:rsidRDefault="00B86874" w:rsidP="008858B8">
            <w:pPr>
              <w:rPr>
                <w:i/>
                <w:sz w:val="16"/>
                <w:szCs w:val="16"/>
              </w:rPr>
            </w:pPr>
            <w:r>
              <w:rPr>
                <w:rFonts w:ascii="Arial" w:hAnsi="Arial" w:cs="Arial"/>
                <w:i/>
                <w:sz w:val="18"/>
                <w:szCs w:val="18"/>
              </w:rPr>
              <w:t>WF219</w:t>
            </w:r>
          </w:p>
        </w:tc>
        <w:tc>
          <w:tcPr>
            <w:tcW w:w="824" w:type="pct"/>
            <w:vMerge w:val="restart"/>
            <w:tcBorders>
              <w:left w:val="single" w:sz="4" w:space="0" w:color="auto"/>
              <w:right w:val="single" w:sz="4" w:space="0" w:color="auto"/>
            </w:tcBorders>
            <w:vAlign w:val="center"/>
          </w:tcPr>
          <w:p w14:paraId="0E211CD1" w14:textId="5B877BEE" w:rsidR="00B86874" w:rsidRPr="008233B6" w:rsidRDefault="00E267F4" w:rsidP="003D6FAA">
            <w:pPr>
              <w:rPr>
                <w:rFonts w:ascii="Arial" w:hAnsi="Arial" w:cs="Arial"/>
                <w:color w:val="000000"/>
                <w:sz w:val="18"/>
                <w:szCs w:val="18"/>
              </w:rPr>
            </w:pPr>
            <w:r>
              <w:rPr>
                <w:rFonts w:ascii="Arial" w:hAnsi="Arial" w:cs="Arial"/>
                <w:color w:val="000000"/>
                <w:sz w:val="18"/>
                <w:szCs w:val="18"/>
              </w:rPr>
              <w:t>V</w:t>
            </w:r>
            <w:r w:rsidR="00B86874" w:rsidRPr="008233B6">
              <w:rPr>
                <w:rFonts w:ascii="Arial" w:hAnsi="Arial" w:cs="Arial"/>
                <w:color w:val="000000"/>
                <w:sz w:val="18"/>
                <w:szCs w:val="18"/>
              </w:rPr>
              <w:t>yužívání podpořen</w:t>
            </w:r>
            <w:r w:rsidR="00B86874">
              <w:rPr>
                <w:rFonts w:ascii="Arial" w:hAnsi="Arial" w:cs="Arial"/>
                <w:color w:val="000000"/>
                <w:sz w:val="18"/>
                <w:szCs w:val="18"/>
              </w:rPr>
              <w:t>ých</w:t>
            </w:r>
            <w:r w:rsidR="00B86874" w:rsidRPr="008233B6">
              <w:rPr>
                <w:rFonts w:ascii="Arial" w:hAnsi="Arial" w:cs="Arial"/>
                <w:color w:val="000000"/>
                <w:sz w:val="18"/>
                <w:szCs w:val="18"/>
              </w:rPr>
              <w:t xml:space="preserve"> služ</w:t>
            </w:r>
            <w:r w:rsidR="00B86874">
              <w:rPr>
                <w:rFonts w:ascii="Arial" w:hAnsi="Arial" w:cs="Arial"/>
                <w:color w:val="000000"/>
                <w:sz w:val="18"/>
                <w:szCs w:val="18"/>
              </w:rPr>
              <w:t>e</w:t>
            </w:r>
            <w:r w:rsidR="00B86874" w:rsidRPr="008233B6">
              <w:rPr>
                <w:rFonts w:ascii="Arial" w:hAnsi="Arial" w:cs="Arial"/>
                <w:color w:val="000000"/>
                <w:sz w:val="18"/>
                <w:szCs w:val="18"/>
              </w:rPr>
              <w:t xml:space="preserve">b </w:t>
            </w:r>
          </w:p>
        </w:tc>
        <w:tc>
          <w:tcPr>
            <w:tcW w:w="508" w:type="pct"/>
            <w:tcBorders>
              <w:top w:val="single" w:sz="4" w:space="0" w:color="auto"/>
              <w:left w:val="single" w:sz="4" w:space="0" w:color="auto"/>
              <w:bottom w:val="single" w:sz="4" w:space="0" w:color="auto"/>
              <w:right w:val="single" w:sz="4" w:space="0" w:color="auto"/>
            </w:tcBorders>
            <w:vAlign w:val="center"/>
          </w:tcPr>
          <w:p w14:paraId="275B2FE8" w14:textId="77777777" w:rsidR="00B86874" w:rsidRPr="008233B6" w:rsidRDefault="00B86874"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504" w:type="pct"/>
            <w:vMerge w:val="restart"/>
            <w:tcBorders>
              <w:left w:val="single" w:sz="4" w:space="0" w:color="auto"/>
              <w:right w:val="single" w:sz="4" w:space="0" w:color="auto"/>
            </w:tcBorders>
            <w:vAlign w:val="center"/>
          </w:tcPr>
          <w:p w14:paraId="704990AC" w14:textId="77777777" w:rsidR="00B86874" w:rsidRPr="008233B6" w:rsidRDefault="00B86874" w:rsidP="003626F3">
            <w:pPr>
              <w:jc w:val="center"/>
              <w:rPr>
                <w:rFonts w:ascii="Arial" w:hAnsi="Arial" w:cs="Arial"/>
                <w:color w:val="000000"/>
                <w:sz w:val="18"/>
                <w:szCs w:val="18"/>
              </w:rPr>
            </w:pPr>
            <w:r w:rsidRPr="008233B6">
              <w:rPr>
                <w:rFonts w:ascii="Arial" w:hAnsi="Arial" w:cs="Arial"/>
                <w:color w:val="000000"/>
                <w:sz w:val="18"/>
                <w:szCs w:val="18"/>
              </w:rPr>
              <w:t>osoby</w:t>
            </w:r>
          </w:p>
        </w:tc>
        <w:tc>
          <w:tcPr>
            <w:tcW w:w="596" w:type="pct"/>
            <w:vMerge w:val="restart"/>
            <w:tcBorders>
              <w:left w:val="single" w:sz="4" w:space="0" w:color="auto"/>
              <w:right w:val="single" w:sz="4" w:space="0" w:color="auto"/>
            </w:tcBorders>
            <w:vAlign w:val="center"/>
          </w:tcPr>
          <w:p w14:paraId="51401BEE" w14:textId="77777777" w:rsidR="00B86874" w:rsidRPr="008233B6" w:rsidRDefault="00B86874" w:rsidP="008858B8">
            <w:pPr>
              <w:jc w:val="center"/>
              <w:rPr>
                <w:rFonts w:ascii="Arial" w:hAnsi="Arial" w:cs="Arial"/>
                <w:color w:val="000000"/>
                <w:sz w:val="18"/>
                <w:szCs w:val="18"/>
              </w:rPr>
            </w:pPr>
          </w:p>
        </w:tc>
        <w:tc>
          <w:tcPr>
            <w:tcW w:w="320" w:type="pct"/>
            <w:vMerge w:val="restart"/>
            <w:tcBorders>
              <w:left w:val="single" w:sz="4" w:space="0" w:color="auto"/>
              <w:right w:val="single" w:sz="4" w:space="0" w:color="auto"/>
            </w:tcBorders>
            <w:vAlign w:val="center"/>
          </w:tcPr>
          <w:p w14:paraId="237C66A2" w14:textId="2A4B1C68" w:rsidR="00B86874" w:rsidRPr="008233B6" w:rsidRDefault="00B86874" w:rsidP="008858B8">
            <w:pPr>
              <w:jc w:val="center"/>
              <w:rPr>
                <w:rFonts w:ascii="Arial" w:hAnsi="Arial" w:cs="Arial"/>
                <w:color w:val="000000"/>
                <w:sz w:val="18"/>
                <w:szCs w:val="18"/>
              </w:rPr>
            </w:pPr>
            <w:r>
              <w:rPr>
                <w:rFonts w:ascii="Arial" w:hAnsi="Arial" w:cs="Arial"/>
                <w:color w:val="000000"/>
                <w:sz w:val="18"/>
                <w:szCs w:val="18"/>
              </w:rPr>
              <w:t>4 000</w:t>
            </w:r>
          </w:p>
        </w:tc>
        <w:tc>
          <w:tcPr>
            <w:tcW w:w="312" w:type="pct"/>
            <w:vMerge w:val="restart"/>
            <w:tcBorders>
              <w:left w:val="single" w:sz="4" w:space="0" w:color="auto"/>
              <w:right w:val="single" w:sz="4" w:space="0" w:color="auto"/>
            </w:tcBorders>
            <w:vAlign w:val="center"/>
          </w:tcPr>
          <w:p w14:paraId="465B851F" w14:textId="77777777" w:rsidR="00B86874" w:rsidRPr="008233B6" w:rsidRDefault="00B86874" w:rsidP="008858B8">
            <w:pPr>
              <w:tabs>
                <w:tab w:val="left" w:pos="720"/>
              </w:tabs>
              <w:jc w:val="center"/>
              <w:rPr>
                <w:rFonts w:ascii="Arial" w:hAnsi="Arial" w:cs="Arial"/>
                <w:color w:val="000000"/>
                <w:sz w:val="18"/>
                <w:szCs w:val="18"/>
              </w:rPr>
            </w:pPr>
            <w:r w:rsidRPr="008233B6">
              <w:rPr>
                <w:rFonts w:ascii="Arial" w:hAnsi="Arial" w:cs="Arial"/>
                <w:color w:val="000000"/>
                <w:sz w:val="18"/>
                <w:szCs w:val="18"/>
              </w:rPr>
              <w:t>2014</w:t>
            </w:r>
          </w:p>
        </w:tc>
        <w:tc>
          <w:tcPr>
            <w:tcW w:w="540" w:type="pct"/>
            <w:tcBorders>
              <w:left w:val="single" w:sz="4" w:space="0" w:color="auto"/>
              <w:right w:val="single" w:sz="4" w:space="0" w:color="auto"/>
            </w:tcBorders>
            <w:vAlign w:val="center"/>
          </w:tcPr>
          <w:p w14:paraId="400ED87E" w14:textId="38394436" w:rsidR="00B86874" w:rsidRPr="008233B6" w:rsidRDefault="00B86874" w:rsidP="00B86874">
            <w:pPr>
              <w:snapToGrid w:val="0"/>
              <w:jc w:val="center"/>
              <w:rPr>
                <w:rFonts w:ascii="Arial" w:hAnsi="Arial" w:cs="Arial"/>
                <w:color w:val="000000"/>
                <w:sz w:val="18"/>
                <w:szCs w:val="18"/>
              </w:rPr>
            </w:pPr>
            <w:r>
              <w:rPr>
                <w:rFonts w:ascii="Arial" w:hAnsi="Arial" w:cs="Arial"/>
                <w:color w:val="000000"/>
                <w:sz w:val="18"/>
                <w:szCs w:val="18"/>
              </w:rPr>
              <w:t>24 225</w:t>
            </w:r>
          </w:p>
        </w:tc>
        <w:tc>
          <w:tcPr>
            <w:tcW w:w="617" w:type="pct"/>
            <w:vMerge w:val="restart"/>
            <w:tcBorders>
              <w:left w:val="single" w:sz="4" w:space="0" w:color="auto"/>
              <w:right w:val="single" w:sz="4" w:space="0" w:color="auto"/>
            </w:tcBorders>
            <w:vAlign w:val="center"/>
          </w:tcPr>
          <w:p w14:paraId="149438A3" w14:textId="77777777" w:rsidR="00B86874" w:rsidRPr="008233B6" w:rsidRDefault="00B86874" w:rsidP="00590FE9">
            <w:pPr>
              <w:jc w:val="center"/>
              <w:rPr>
                <w:rFonts w:ascii="Arial" w:hAnsi="Arial" w:cs="Arial"/>
                <w:color w:val="000000"/>
                <w:sz w:val="18"/>
                <w:szCs w:val="18"/>
              </w:rPr>
            </w:pPr>
            <w:r w:rsidRPr="008233B6">
              <w:rPr>
                <w:rFonts w:ascii="Arial" w:hAnsi="Arial" w:cs="Arial"/>
                <w:color w:val="000000"/>
                <w:sz w:val="18"/>
                <w:szCs w:val="18"/>
              </w:rPr>
              <w:t>příjemc</w:t>
            </w:r>
            <w:r>
              <w:rPr>
                <w:rFonts w:ascii="Arial" w:hAnsi="Arial" w:cs="Arial"/>
                <w:color w:val="000000"/>
                <w:sz w:val="18"/>
                <w:szCs w:val="18"/>
              </w:rPr>
              <w:t>e</w:t>
            </w:r>
          </w:p>
        </w:tc>
        <w:tc>
          <w:tcPr>
            <w:tcW w:w="541" w:type="pct"/>
            <w:vMerge w:val="restart"/>
            <w:tcBorders>
              <w:left w:val="single" w:sz="4" w:space="0" w:color="auto"/>
              <w:right w:val="single" w:sz="4" w:space="0" w:color="auto"/>
            </w:tcBorders>
            <w:vAlign w:val="center"/>
          </w:tcPr>
          <w:p w14:paraId="154D770C" w14:textId="77777777" w:rsidR="00B86874" w:rsidRPr="008233B6" w:rsidRDefault="00B86874" w:rsidP="008858B8">
            <w:pPr>
              <w:tabs>
                <w:tab w:val="left" w:pos="720"/>
              </w:tabs>
              <w:jc w:val="center"/>
              <w:rPr>
                <w:rFonts w:ascii="Arial" w:hAnsi="Arial" w:cs="Arial"/>
                <w:color w:val="000000"/>
                <w:sz w:val="18"/>
                <w:szCs w:val="18"/>
              </w:rPr>
            </w:pPr>
            <w:r w:rsidRPr="008233B6">
              <w:rPr>
                <w:rFonts w:ascii="Arial" w:hAnsi="Arial" w:cs="Arial"/>
                <w:color w:val="000000"/>
                <w:sz w:val="18"/>
                <w:szCs w:val="18"/>
              </w:rPr>
              <w:t>0m</w:t>
            </w:r>
          </w:p>
        </w:tc>
      </w:tr>
      <w:tr w:rsidR="00B86874" w:rsidRPr="008233B6" w14:paraId="5886F19A" w14:textId="77777777" w:rsidTr="00385E33">
        <w:trPr>
          <w:trHeight w:val="262"/>
        </w:trPr>
        <w:tc>
          <w:tcPr>
            <w:tcW w:w="238" w:type="pct"/>
            <w:vMerge/>
            <w:tcBorders>
              <w:left w:val="single" w:sz="4" w:space="0" w:color="auto"/>
              <w:right w:val="single" w:sz="4" w:space="0" w:color="auto"/>
            </w:tcBorders>
          </w:tcPr>
          <w:p w14:paraId="48C4E340" w14:textId="77777777" w:rsidR="00B86874" w:rsidRPr="008233B6" w:rsidRDefault="00B86874" w:rsidP="008858B8">
            <w:pPr>
              <w:rPr>
                <w:i/>
                <w:sz w:val="16"/>
                <w:szCs w:val="16"/>
              </w:rPr>
            </w:pPr>
          </w:p>
        </w:tc>
        <w:tc>
          <w:tcPr>
            <w:tcW w:w="824" w:type="pct"/>
            <w:vMerge/>
            <w:tcBorders>
              <w:left w:val="single" w:sz="4" w:space="0" w:color="auto"/>
              <w:right w:val="single" w:sz="4" w:space="0" w:color="auto"/>
            </w:tcBorders>
            <w:vAlign w:val="center"/>
          </w:tcPr>
          <w:p w14:paraId="444EFA99" w14:textId="77777777" w:rsidR="00B86874" w:rsidRPr="008233B6" w:rsidRDefault="00B86874" w:rsidP="008858B8">
            <w:pPr>
              <w:rPr>
                <w:rFonts w:ascii="Arial" w:hAnsi="Arial" w:cs="Arial"/>
                <w:color w:val="000000"/>
                <w:sz w:val="18"/>
                <w:szCs w:val="18"/>
              </w:rPr>
            </w:pPr>
          </w:p>
        </w:tc>
        <w:tc>
          <w:tcPr>
            <w:tcW w:w="508" w:type="pct"/>
            <w:tcBorders>
              <w:top w:val="single" w:sz="4" w:space="0" w:color="auto"/>
              <w:left w:val="single" w:sz="4" w:space="0" w:color="auto"/>
              <w:right w:val="single" w:sz="4" w:space="0" w:color="auto"/>
            </w:tcBorders>
            <w:vAlign w:val="center"/>
          </w:tcPr>
          <w:p w14:paraId="24F08C16" w14:textId="77777777" w:rsidR="00B86874" w:rsidRPr="008233B6" w:rsidRDefault="00B86874" w:rsidP="004D727A">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504" w:type="pct"/>
            <w:vMerge/>
            <w:tcBorders>
              <w:left w:val="single" w:sz="4" w:space="0" w:color="auto"/>
              <w:right w:val="single" w:sz="4" w:space="0" w:color="auto"/>
            </w:tcBorders>
            <w:vAlign w:val="center"/>
          </w:tcPr>
          <w:p w14:paraId="3B3AECED" w14:textId="77777777" w:rsidR="00B86874" w:rsidRPr="008233B6" w:rsidRDefault="00B86874">
            <w:pPr>
              <w:jc w:val="center"/>
              <w:rPr>
                <w:rFonts w:ascii="Arial" w:hAnsi="Arial" w:cs="Arial"/>
                <w:color w:val="000000"/>
                <w:sz w:val="18"/>
                <w:szCs w:val="18"/>
              </w:rPr>
            </w:pPr>
          </w:p>
        </w:tc>
        <w:tc>
          <w:tcPr>
            <w:tcW w:w="596" w:type="pct"/>
            <w:vMerge/>
            <w:tcBorders>
              <w:left w:val="single" w:sz="4" w:space="0" w:color="auto"/>
              <w:right w:val="single" w:sz="4" w:space="0" w:color="auto"/>
            </w:tcBorders>
            <w:vAlign w:val="center"/>
          </w:tcPr>
          <w:p w14:paraId="5EA01E22" w14:textId="77777777" w:rsidR="00B86874" w:rsidRPr="008233B6" w:rsidRDefault="00B86874" w:rsidP="008858B8">
            <w:pPr>
              <w:jc w:val="center"/>
              <w:rPr>
                <w:rFonts w:ascii="Arial" w:hAnsi="Arial" w:cs="Arial"/>
                <w:color w:val="000000"/>
                <w:sz w:val="18"/>
                <w:szCs w:val="18"/>
              </w:rPr>
            </w:pPr>
          </w:p>
        </w:tc>
        <w:tc>
          <w:tcPr>
            <w:tcW w:w="320" w:type="pct"/>
            <w:vMerge/>
            <w:tcBorders>
              <w:left w:val="single" w:sz="4" w:space="0" w:color="auto"/>
              <w:right w:val="single" w:sz="4" w:space="0" w:color="auto"/>
            </w:tcBorders>
            <w:vAlign w:val="center"/>
          </w:tcPr>
          <w:p w14:paraId="3FB0D69E" w14:textId="77777777" w:rsidR="00B86874" w:rsidRPr="008233B6" w:rsidRDefault="00B86874" w:rsidP="008858B8">
            <w:pPr>
              <w:jc w:val="center"/>
              <w:rPr>
                <w:rFonts w:ascii="Arial" w:hAnsi="Arial" w:cs="Arial"/>
                <w:color w:val="000000"/>
                <w:sz w:val="18"/>
                <w:szCs w:val="18"/>
              </w:rPr>
            </w:pPr>
          </w:p>
        </w:tc>
        <w:tc>
          <w:tcPr>
            <w:tcW w:w="312" w:type="pct"/>
            <w:vMerge/>
            <w:tcBorders>
              <w:left w:val="single" w:sz="4" w:space="0" w:color="auto"/>
              <w:right w:val="single" w:sz="4" w:space="0" w:color="auto"/>
            </w:tcBorders>
            <w:vAlign w:val="center"/>
          </w:tcPr>
          <w:p w14:paraId="1D12C8A5" w14:textId="77777777" w:rsidR="00B86874" w:rsidRPr="008233B6" w:rsidRDefault="00B86874" w:rsidP="008858B8">
            <w:pPr>
              <w:tabs>
                <w:tab w:val="left" w:pos="720"/>
              </w:tabs>
              <w:jc w:val="center"/>
              <w:rPr>
                <w:rFonts w:ascii="Arial" w:hAnsi="Arial" w:cs="Arial"/>
                <w:color w:val="000000"/>
                <w:sz w:val="18"/>
                <w:szCs w:val="18"/>
              </w:rPr>
            </w:pPr>
          </w:p>
        </w:tc>
        <w:tc>
          <w:tcPr>
            <w:tcW w:w="540" w:type="pct"/>
            <w:tcBorders>
              <w:left w:val="single" w:sz="4" w:space="0" w:color="auto"/>
              <w:right w:val="single" w:sz="4" w:space="0" w:color="auto"/>
            </w:tcBorders>
            <w:vAlign w:val="center"/>
          </w:tcPr>
          <w:p w14:paraId="74A8284C" w14:textId="363444F8" w:rsidR="00B86874" w:rsidRPr="008233B6" w:rsidRDefault="00B86874" w:rsidP="008858B8">
            <w:pPr>
              <w:snapToGrid w:val="0"/>
              <w:jc w:val="center"/>
              <w:rPr>
                <w:rFonts w:ascii="Arial" w:hAnsi="Arial" w:cs="Arial"/>
                <w:color w:val="000000"/>
                <w:sz w:val="18"/>
                <w:szCs w:val="18"/>
              </w:rPr>
            </w:pPr>
            <w:r>
              <w:rPr>
                <w:rFonts w:ascii="Arial" w:hAnsi="Arial" w:cs="Arial"/>
                <w:color w:val="000000"/>
                <w:sz w:val="18"/>
                <w:szCs w:val="18"/>
              </w:rPr>
              <w:t>925</w:t>
            </w:r>
          </w:p>
        </w:tc>
        <w:tc>
          <w:tcPr>
            <w:tcW w:w="617" w:type="pct"/>
            <w:vMerge/>
            <w:tcBorders>
              <w:left w:val="single" w:sz="4" w:space="0" w:color="auto"/>
              <w:right w:val="single" w:sz="4" w:space="0" w:color="auto"/>
            </w:tcBorders>
            <w:vAlign w:val="center"/>
          </w:tcPr>
          <w:p w14:paraId="721EDAF3" w14:textId="77777777" w:rsidR="00B86874" w:rsidRPr="008233B6" w:rsidRDefault="00B86874" w:rsidP="008858B8">
            <w:pPr>
              <w:jc w:val="center"/>
              <w:rPr>
                <w:rFonts w:ascii="Arial" w:hAnsi="Arial" w:cs="Arial"/>
                <w:color w:val="000000"/>
                <w:sz w:val="18"/>
                <w:szCs w:val="18"/>
              </w:rPr>
            </w:pPr>
          </w:p>
        </w:tc>
        <w:tc>
          <w:tcPr>
            <w:tcW w:w="541" w:type="pct"/>
            <w:vMerge/>
            <w:tcBorders>
              <w:left w:val="single" w:sz="4" w:space="0" w:color="auto"/>
              <w:right w:val="single" w:sz="4" w:space="0" w:color="auto"/>
            </w:tcBorders>
            <w:vAlign w:val="center"/>
          </w:tcPr>
          <w:p w14:paraId="24C2997C" w14:textId="77777777" w:rsidR="00B86874" w:rsidRPr="008233B6" w:rsidRDefault="00B86874" w:rsidP="008858B8">
            <w:pPr>
              <w:tabs>
                <w:tab w:val="left" w:pos="720"/>
              </w:tabs>
              <w:jc w:val="center"/>
              <w:rPr>
                <w:rFonts w:ascii="Arial" w:hAnsi="Arial" w:cs="Arial"/>
                <w:color w:val="000000"/>
                <w:sz w:val="18"/>
                <w:szCs w:val="18"/>
              </w:rPr>
            </w:pPr>
          </w:p>
        </w:tc>
      </w:tr>
    </w:tbl>
    <w:p w14:paraId="4BEF8CB1" w14:textId="77777777" w:rsidR="00D455A7" w:rsidRPr="008233B6" w:rsidRDefault="00D455A7" w:rsidP="005526D6">
      <w:pPr>
        <w:jc w:val="both"/>
        <w:rPr>
          <w:rFonts w:ascii="Arial" w:hAnsi="Arial" w:cs="Arial"/>
          <w:b/>
          <w:i/>
          <w:sz w:val="22"/>
          <w:szCs w:val="22"/>
        </w:rPr>
      </w:pPr>
    </w:p>
    <w:p w14:paraId="3FF543C8" w14:textId="77777777" w:rsidR="00030CD6" w:rsidRPr="008233B6" w:rsidRDefault="00030CD6" w:rsidP="005526D6">
      <w:pPr>
        <w:jc w:val="both"/>
        <w:rPr>
          <w:rFonts w:ascii="Arial" w:hAnsi="Arial" w:cs="Arial"/>
          <w:b/>
          <w:i/>
          <w:sz w:val="22"/>
          <w:szCs w:val="22"/>
        </w:rPr>
      </w:pPr>
    </w:p>
    <w:p w14:paraId="3F36358F" w14:textId="77777777" w:rsidR="006A5858" w:rsidRPr="008233B6" w:rsidRDefault="006A5858" w:rsidP="006A5858">
      <w:pPr>
        <w:pStyle w:val="Nadpis3"/>
      </w:pPr>
      <w:bookmarkStart w:id="78" w:name="_Toc390868530"/>
      <w:r w:rsidRPr="008233B6">
        <w:t>Podporované aktivity v rámci investiční priority 2.2</w:t>
      </w:r>
      <w:bookmarkEnd w:id="78"/>
    </w:p>
    <w:p w14:paraId="1DB189FD" w14:textId="77777777" w:rsidR="00030CD6" w:rsidRPr="008233B6" w:rsidRDefault="00030CD6" w:rsidP="00030CD6">
      <w:pPr>
        <w:pStyle w:val="Nadpis4"/>
        <w:rPr>
          <w:u w:val="single"/>
        </w:rPr>
      </w:pPr>
      <w:r w:rsidRPr="008233B6">
        <w:t>Popis typů a příkladů financovaných aktivit a jejich očekávaný příspěvek ke specifickým cílům</w:t>
      </w:r>
    </w:p>
    <w:p w14:paraId="3F077CFC" w14:textId="77777777" w:rsidR="005D4185" w:rsidRPr="008233B6" w:rsidRDefault="005D4185" w:rsidP="0087792C">
      <w:pPr>
        <w:jc w:val="both"/>
        <w:rPr>
          <w:rFonts w:ascii="Arial" w:hAnsi="Arial" w:cs="Arial"/>
          <w:sz w:val="22"/>
          <w:szCs w:val="22"/>
        </w:rPr>
      </w:pPr>
    </w:p>
    <w:p w14:paraId="1D52B3BA" w14:textId="77777777" w:rsidR="00AD78CE" w:rsidRPr="008233B6" w:rsidRDefault="00AD78CE" w:rsidP="0087792C">
      <w:pPr>
        <w:jc w:val="both"/>
        <w:rPr>
          <w:rFonts w:ascii="Arial" w:hAnsi="Arial" w:cs="Arial"/>
          <w:b/>
          <w:i/>
          <w:sz w:val="22"/>
          <w:szCs w:val="22"/>
        </w:rPr>
      </w:pPr>
      <w:r w:rsidRPr="008233B6">
        <w:rPr>
          <w:rFonts w:ascii="Arial" w:hAnsi="Arial" w:cs="Arial"/>
          <w:sz w:val="22"/>
          <w:szCs w:val="22"/>
        </w:rPr>
        <w:t>Za účelem dosažení stanovených specifických cílů budou podporovány zejména níže uvedené aktivity</w:t>
      </w:r>
      <w:r w:rsidR="0035000B" w:rsidRPr="008233B6">
        <w:rPr>
          <w:rFonts w:ascii="Arial" w:hAnsi="Arial" w:cs="Arial"/>
          <w:sz w:val="22"/>
          <w:szCs w:val="22"/>
        </w:rPr>
        <w:t xml:space="preserve">, které jsou zaměřené na řešení příčin problémů identifikovaných v kap. </w:t>
      </w:r>
      <w:r w:rsidR="00CC47A4" w:rsidRPr="008233B6">
        <w:rPr>
          <w:rFonts w:ascii="Arial" w:hAnsi="Arial" w:cs="Arial"/>
          <w:sz w:val="22"/>
          <w:szCs w:val="22"/>
        </w:rPr>
        <w:fldChar w:fldCharType="begin"/>
      </w:r>
      <w:r w:rsidR="00CC47A4" w:rsidRPr="008233B6">
        <w:rPr>
          <w:rFonts w:ascii="Arial" w:hAnsi="Arial" w:cs="Arial"/>
          <w:sz w:val="22"/>
          <w:szCs w:val="22"/>
        </w:rPr>
        <w:instrText xml:space="preserve"> REF _Ref358382587 \r \h </w:instrText>
      </w:r>
      <w:r w:rsidR="008233B6">
        <w:rPr>
          <w:rFonts w:ascii="Arial" w:hAnsi="Arial" w:cs="Arial"/>
          <w:sz w:val="22"/>
          <w:szCs w:val="22"/>
        </w:rPr>
        <w:instrText xml:space="preserve"> \* MERGEFORMAT </w:instrText>
      </w:r>
      <w:r w:rsidR="00CC47A4" w:rsidRPr="008233B6">
        <w:rPr>
          <w:rFonts w:ascii="Arial" w:hAnsi="Arial" w:cs="Arial"/>
          <w:sz w:val="22"/>
          <w:szCs w:val="22"/>
        </w:rPr>
      </w:r>
      <w:r w:rsidR="00CC47A4" w:rsidRPr="008233B6">
        <w:rPr>
          <w:rFonts w:ascii="Arial" w:hAnsi="Arial" w:cs="Arial"/>
          <w:sz w:val="22"/>
          <w:szCs w:val="22"/>
        </w:rPr>
        <w:fldChar w:fldCharType="separate"/>
      </w:r>
      <w:r w:rsidR="00DC38DA">
        <w:rPr>
          <w:rFonts w:ascii="Arial" w:hAnsi="Arial" w:cs="Arial"/>
          <w:sz w:val="22"/>
          <w:szCs w:val="22"/>
        </w:rPr>
        <w:t>1.1</w:t>
      </w:r>
      <w:r w:rsidR="00CC47A4" w:rsidRPr="008233B6">
        <w:rPr>
          <w:rFonts w:ascii="Arial" w:hAnsi="Arial" w:cs="Arial"/>
          <w:sz w:val="22"/>
          <w:szCs w:val="22"/>
        </w:rPr>
        <w:fldChar w:fldCharType="end"/>
      </w:r>
      <w:r w:rsidR="0035000B" w:rsidRPr="008233B6">
        <w:rPr>
          <w:rFonts w:ascii="Arial" w:hAnsi="Arial" w:cs="Arial"/>
          <w:sz w:val="22"/>
          <w:szCs w:val="22"/>
        </w:rPr>
        <w:t xml:space="preserve"> zejména v části Služby pro sociální začleňování.</w:t>
      </w:r>
    </w:p>
    <w:p w14:paraId="08C5BACB" w14:textId="77777777" w:rsidR="002F67DC" w:rsidRPr="008233B6" w:rsidRDefault="002F67DC" w:rsidP="0087792C">
      <w:pPr>
        <w:tabs>
          <w:tab w:val="left" w:pos="284"/>
        </w:tabs>
        <w:spacing w:before="360" w:after="240"/>
        <w:jc w:val="both"/>
        <w:rPr>
          <w:rFonts w:ascii="Arial" w:hAnsi="Arial" w:cs="Arial"/>
          <w:b/>
          <w:sz w:val="22"/>
          <w:szCs w:val="22"/>
        </w:rPr>
      </w:pPr>
      <w:r w:rsidRPr="008233B6">
        <w:rPr>
          <w:rFonts w:ascii="Arial" w:hAnsi="Arial" w:cs="Arial"/>
          <w:b/>
          <w:sz w:val="22"/>
          <w:szCs w:val="22"/>
        </w:rPr>
        <w:t>Indikativní výčet podporovaných aktivit vedoucích k dosažení specifických cílů</w:t>
      </w:r>
    </w:p>
    <w:p w14:paraId="249BB785" w14:textId="1BCFD7EF" w:rsidR="00A200FC" w:rsidRPr="00046C0C" w:rsidRDefault="00A200FC" w:rsidP="0049407A">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A200FC">
        <w:rPr>
          <w:rFonts w:ascii="Arial" w:hAnsi="Arial" w:cs="Arial"/>
          <w:sz w:val="22"/>
          <w:szCs w:val="22"/>
        </w:rPr>
        <w:t>Podpora transformace a deinstitucionalizace pobytových sociálních služeb (zejména pro osoby se zdravotním postižením a seniory), zdravotnických služeb, psychiatrické péče, zařízení ústavní péče pro děti a rozvoj nových služeb komunitního typu, ambulantních a terénních služeb a nových typů péče</w:t>
      </w:r>
      <w:r w:rsidR="004F1ADB">
        <w:rPr>
          <w:rFonts w:ascii="Arial" w:hAnsi="Arial" w:cs="Arial"/>
          <w:sz w:val="22"/>
          <w:szCs w:val="22"/>
        </w:rPr>
        <w:t>, včetně r</w:t>
      </w:r>
      <w:r w:rsidR="004F1ADB" w:rsidRPr="006B37A5">
        <w:rPr>
          <w:rFonts w:ascii="Arial" w:hAnsi="Arial" w:cs="Arial"/>
          <w:sz w:val="22"/>
          <w:szCs w:val="22"/>
        </w:rPr>
        <w:t>ozvoj</w:t>
      </w:r>
      <w:r w:rsidR="004F1ADB">
        <w:rPr>
          <w:rFonts w:ascii="Arial" w:hAnsi="Arial" w:cs="Arial"/>
          <w:sz w:val="22"/>
          <w:szCs w:val="22"/>
        </w:rPr>
        <w:t>e</w:t>
      </w:r>
      <w:r w:rsidR="004F1ADB" w:rsidRPr="006B37A5">
        <w:rPr>
          <w:rFonts w:ascii="Arial" w:hAnsi="Arial" w:cs="Arial"/>
          <w:sz w:val="22"/>
          <w:szCs w:val="22"/>
        </w:rPr>
        <w:t xml:space="preserve"> a rozšiřování nástrojů pro identifikaci a odstraňování dopadů institucionalizace na uživatele pobytových sociálních služeb</w:t>
      </w:r>
      <w:r w:rsidR="004F1ADB">
        <w:rPr>
          <w:rFonts w:ascii="Arial" w:hAnsi="Arial" w:cs="Arial"/>
          <w:sz w:val="22"/>
          <w:szCs w:val="22"/>
        </w:rPr>
        <w:t xml:space="preserve"> a</w:t>
      </w:r>
      <w:r w:rsidR="004F1ADB" w:rsidRPr="006B37A5">
        <w:rPr>
          <w:rFonts w:ascii="Arial" w:hAnsi="Arial" w:cs="Arial"/>
          <w:sz w:val="22"/>
          <w:szCs w:val="22"/>
        </w:rPr>
        <w:t xml:space="preserve"> rozvoj</w:t>
      </w:r>
      <w:r w:rsidR="004F1ADB">
        <w:rPr>
          <w:rFonts w:ascii="Arial" w:hAnsi="Arial" w:cs="Arial"/>
          <w:sz w:val="22"/>
          <w:szCs w:val="22"/>
        </w:rPr>
        <w:t>e</w:t>
      </w:r>
      <w:r w:rsidR="004F1ADB" w:rsidRPr="006B37A5">
        <w:rPr>
          <w:rFonts w:ascii="Arial" w:hAnsi="Arial" w:cs="Arial"/>
          <w:sz w:val="22"/>
          <w:szCs w:val="22"/>
        </w:rPr>
        <w:t xml:space="preserve"> individuálního plánování podpory zaměřené na integraci uživatele ústavních služeb do běžného prostředí;</w:t>
      </w:r>
    </w:p>
    <w:p w14:paraId="59193EB3" w14:textId="5FBBED9F" w:rsidR="004F1ADB" w:rsidRPr="0052176E" w:rsidRDefault="006B37A5" w:rsidP="0049407A">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6B37A5">
        <w:rPr>
          <w:rFonts w:ascii="Arial" w:hAnsi="Arial" w:cs="Arial"/>
          <w:sz w:val="22"/>
          <w:szCs w:val="22"/>
        </w:rPr>
        <w:t>Rozvoj nových modelů služeb podpo</w:t>
      </w:r>
      <w:r w:rsidR="0052176E">
        <w:rPr>
          <w:rFonts w:ascii="Arial" w:hAnsi="Arial" w:cs="Arial"/>
          <w:sz w:val="22"/>
          <w:szCs w:val="22"/>
        </w:rPr>
        <w:t>rujících sociální začleňování</w:t>
      </w:r>
      <w:r w:rsidR="004F1ADB">
        <w:rPr>
          <w:rFonts w:ascii="Arial" w:hAnsi="Arial" w:cs="Arial"/>
          <w:sz w:val="22"/>
          <w:szCs w:val="22"/>
        </w:rPr>
        <w:t>, včetně přenosu</w:t>
      </w:r>
      <w:r w:rsidR="004F1ADB" w:rsidRPr="006B37A5">
        <w:rPr>
          <w:rFonts w:ascii="Arial" w:hAnsi="Arial" w:cs="Arial"/>
          <w:sz w:val="22"/>
          <w:szCs w:val="22"/>
        </w:rPr>
        <w:t xml:space="preserve"> dobré praxe a podpor</w:t>
      </w:r>
      <w:r w:rsidR="004F1ADB">
        <w:rPr>
          <w:rFonts w:ascii="Arial" w:hAnsi="Arial" w:cs="Arial"/>
          <w:sz w:val="22"/>
          <w:szCs w:val="22"/>
        </w:rPr>
        <w:t>y</w:t>
      </w:r>
      <w:r w:rsidR="004F1ADB" w:rsidRPr="006B37A5">
        <w:rPr>
          <w:rFonts w:ascii="Arial" w:hAnsi="Arial" w:cs="Arial"/>
          <w:sz w:val="22"/>
          <w:szCs w:val="22"/>
        </w:rPr>
        <w:t xml:space="preserve"> pilotních projektů k posílení udržitelnosti a vyšší efektivnosti </w:t>
      </w:r>
      <w:r w:rsidR="004F1ADB" w:rsidRPr="006B37A5">
        <w:rPr>
          <w:rFonts w:ascii="Arial" w:hAnsi="Arial" w:cs="Arial"/>
          <w:sz w:val="22"/>
          <w:szCs w:val="22"/>
        </w:rPr>
        <w:lastRenderedPageBreak/>
        <w:t>jednotlivých systémů (zapojování i soukromého sektoru)</w:t>
      </w:r>
      <w:r w:rsidR="004F1ADB">
        <w:rPr>
          <w:rFonts w:ascii="Arial" w:hAnsi="Arial" w:cs="Arial"/>
          <w:sz w:val="22"/>
          <w:szCs w:val="22"/>
        </w:rPr>
        <w:t>,</w:t>
      </w:r>
      <w:r w:rsidR="004F1ADB" w:rsidRPr="006B37A5">
        <w:rPr>
          <w:rFonts w:ascii="Arial" w:hAnsi="Arial" w:cs="Arial"/>
          <w:sz w:val="22"/>
          <w:szCs w:val="22"/>
        </w:rPr>
        <w:t xml:space="preserve"> </w:t>
      </w:r>
      <w:r w:rsidR="004F1ADB">
        <w:rPr>
          <w:rFonts w:ascii="Arial" w:hAnsi="Arial" w:cs="Arial"/>
          <w:sz w:val="22"/>
          <w:szCs w:val="22"/>
        </w:rPr>
        <w:t>o</w:t>
      </w:r>
      <w:r w:rsidR="004F1ADB" w:rsidRPr="006B37A5">
        <w:rPr>
          <w:rFonts w:ascii="Arial" w:hAnsi="Arial" w:cs="Arial"/>
          <w:sz w:val="22"/>
          <w:szCs w:val="22"/>
        </w:rPr>
        <w:t>patření k</w:t>
      </w:r>
      <w:r w:rsidR="004F1ADB">
        <w:rPr>
          <w:rFonts w:ascii="Arial" w:hAnsi="Arial" w:cs="Arial"/>
          <w:sz w:val="22"/>
          <w:szCs w:val="22"/>
        </w:rPr>
        <w:t> </w:t>
      </w:r>
      <w:r w:rsidR="004F1ADB" w:rsidRPr="006B37A5">
        <w:rPr>
          <w:rFonts w:ascii="Arial" w:hAnsi="Arial" w:cs="Arial"/>
          <w:sz w:val="22"/>
          <w:szCs w:val="22"/>
        </w:rPr>
        <w:t>zefektivňování procesů v sociálních službách a ve službách pro rodiny a děti</w:t>
      </w:r>
      <w:r w:rsidR="004F1ADB">
        <w:rPr>
          <w:rFonts w:ascii="Arial" w:hAnsi="Arial" w:cs="Arial"/>
          <w:sz w:val="22"/>
          <w:szCs w:val="22"/>
        </w:rPr>
        <w:t xml:space="preserve"> a</w:t>
      </w:r>
      <w:r w:rsidR="004F1ADB" w:rsidRPr="006B37A5">
        <w:rPr>
          <w:rFonts w:ascii="Arial" w:hAnsi="Arial" w:cs="Arial"/>
          <w:sz w:val="22"/>
          <w:szCs w:val="22"/>
        </w:rPr>
        <w:t xml:space="preserve"> rozvoj</w:t>
      </w:r>
      <w:r w:rsidR="004F1ADB">
        <w:rPr>
          <w:rFonts w:ascii="Arial" w:hAnsi="Arial" w:cs="Arial"/>
          <w:sz w:val="22"/>
          <w:szCs w:val="22"/>
        </w:rPr>
        <w:t>e</w:t>
      </w:r>
      <w:r w:rsidR="004F1ADB" w:rsidRPr="006B37A5">
        <w:rPr>
          <w:rFonts w:ascii="Arial" w:hAnsi="Arial" w:cs="Arial"/>
          <w:sz w:val="22"/>
          <w:szCs w:val="22"/>
        </w:rPr>
        <w:t xml:space="preserve"> strategického řízení a managementu s cílem podpořit prevenci a včasnou intervenci;</w:t>
      </w:r>
    </w:p>
    <w:p w14:paraId="02B18AC0" w14:textId="77777777" w:rsidR="0052176E" w:rsidRPr="0052176E" w:rsidRDefault="006B37A5" w:rsidP="0049407A">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6B37A5">
        <w:rPr>
          <w:rFonts w:ascii="Arial" w:hAnsi="Arial" w:cs="Arial"/>
          <w:sz w:val="22"/>
          <w:szCs w:val="22"/>
        </w:rPr>
        <w:t>Podpora systému sociálního bydlení a s ním spojených preventivních, ná</w:t>
      </w:r>
      <w:r w:rsidR="00DE7576">
        <w:rPr>
          <w:rFonts w:ascii="Arial" w:hAnsi="Arial" w:cs="Arial"/>
          <w:sz w:val="22"/>
          <w:szCs w:val="22"/>
        </w:rPr>
        <w:t>sledných a </w:t>
      </w:r>
      <w:r w:rsidR="0052176E">
        <w:rPr>
          <w:rFonts w:ascii="Arial" w:hAnsi="Arial" w:cs="Arial"/>
          <w:sz w:val="22"/>
          <w:szCs w:val="22"/>
        </w:rPr>
        <w:t>doprovodných služeb;</w:t>
      </w:r>
    </w:p>
    <w:p w14:paraId="7024983A" w14:textId="77777777" w:rsidR="0052176E" w:rsidRPr="0052176E" w:rsidRDefault="006B37A5" w:rsidP="0049407A">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52176E">
        <w:rPr>
          <w:rFonts w:ascii="Arial" w:hAnsi="Arial" w:cs="Arial"/>
          <w:sz w:val="22"/>
          <w:szCs w:val="22"/>
        </w:rPr>
        <w:t>Zavádění komplexních programů a vytváření podmínek přesahujících jednotlivé oblasti podpory sociálního začleňování osob, zavádění nástrojů mezioborové a</w:t>
      </w:r>
      <w:r w:rsidR="00DE7576">
        <w:rPr>
          <w:rFonts w:ascii="Arial" w:hAnsi="Arial" w:cs="Arial"/>
          <w:sz w:val="22"/>
          <w:szCs w:val="22"/>
        </w:rPr>
        <w:t> </w:t>
      </w:r>
      <w:r w:rsidRPr="0052176E">
        <w:rPr>
          <w:rFonts w:ascii="Arial" w:hAnsi="Arial" w:cs="Arial"/>
          <w:sz w:val="22"/>
          <w:szCs w:val="22"/>
        </w:rPr>
        <w:t>meziresortní spolupráce při řešení situace osob na úrovni poskytovatele služeb nebo na úrovni obce: rozšiřování metody case managementu, aktivity podporující spolupráci v síti mezi ÚP ČR, poskytovateli služeb, místní samosprávou, zaměstnavateli a dalšími relevantními aktéry apod.;</w:t>
      </w:r>
    </w:p>
    <w:p w14:paraId="46F0D6EB" w14:textId="77777777" w:rsidR="0052176E" w:rsidRPr="0052176E" w:rsidRDefault="006B37A5" w:rsidP="0049407A">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6B37A5">
        <w:rPr>
          <w:rFonts w:ascii="Arial" w:hAnsi="Arial" w:cs="Arial"/>
          <w:sz w:val="22"/>
          <w:szCs w:val="22"/>
        </w:rPr>
        <w:t>Propojování informačních systémů pro evidenci, kontrolu a hodnocení efektivity služeb mezi všemi aktéry</w:t>
      </w:r>
      <w:r w:rsidR="003A0986">
        <w:rPr>
          <w:rFonts w:ascii="Arial" w:hAnsi="Arial" w:cs="Arial"/>
          <w:sz w:val="22"/>
          <w:szCs w:val="22"/>
        </w:rPr>
        <w:t>,</w:t>
      </w:r>
      <w:r w:rsidR="002A3A2B">
        <w:rPr>
          <w:rFonts w:ascii="Arial" w:hAnsi="Arial" w:cs="Arial"/>
          <w:sz w:val="22"/>
          <w:szCs w:val="22"/>
        </w:rPr>
        <w:t xml:space="preserve"> dostupné i široké veřejnosti</w:t>
      </w:r>
      <w:r w:rsidR="003A0986">
        <w:rPr>
          <w:rFonts w:ascii="Arial" w:hAnsi="Arial" w:cs="Arial"/>
          <w:sz w:val="22"/>
          <w:szCs w:val="22"/>
        </w:rPr>
        <w:t>: systém výkaznictví sociálních služeb, registr sociálních služeb, sledování sociálních jevů a sociálních program</w:t>
      </w:r>
      <w:r w:rsidR="009D5AEE">
        <w:rPr>
          <w:rFonts w:ascii="Arial" w:hAnsi="Arial" w:cs="Arial"/>
          <w:sz w:val="22"/>
          <w:szCs w:val="22"/>
        </w:rPr>
        <w:t>ů</w:t>
      </w:r>
      <w:r w:rsidR="003A0986">
        <w:rPr>
          <w:rFonts w:ascii="Arial" w:hAnsi="Arial" w:cs="Arial"/>
          <w:sz w:val="22"/>
          <w:szCs w:val="22"/>
        </w:rPr>
        <w:t>;</w:t>
      </w:r>
    </w:p>
    <w:p w14:paraId="488063CA" w14:textId="77777777" w:rsidR="0052176E" w:rsidRPr="0052176E" w:rsidRDefault="006B37A5" w:rsidP="0049407A">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6B37A5">
        <w:rPr>
          <w:rFonts w:ascii="Arial" w:hAnsi="Arial" w:cs="Arial"/>
          <w:sz w:val="22"/>
          <w:szCs w:val="22"/>
        </w:rPr>
        <w:t>Rozvoj a rozšiřování systémů kvality, standardizace činností v sociálních službách, službách pro rodiny a děti, sociálně právní ochraně dětí a v dalších navazujících službách (včetně služeb pro neformální pečovatele) a organizacích podporujících sociální začleňování, včetně vytváření kontrolních mechanismů; rozvoj systému supervizí;</w:t>
      </w:r>
    </w:p>
    <w:p w14:paraId="00811E9E" w14:textId="77777777" w:rsidR="0052176E" w:rsidRPr="0052176E" w:rsidRDefault="006B37A5" w:rsidP="0049407A">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6B37A5">
        <w:rPr>
          <w:rFonts w:ascii="Arial" w:hAnsi="Arial" w:cs="Arial"/>
          <w:sz w:val="22"/>
          <w:szCs w:val="22"/>
        </w:rPr>
        <w:t>Systémová, koncepční, strategická, osvětová a metodická opatření v oblasti sociálních služeb, služeb pro rodiny a děti, služeb na ochranu práv dětí a jejich oprávněných zájmů, služeb napomáhajících rozvoji rodičovských kompetencí, služeb péče o děti, náhradní rodinné péče a sociálního začleňování;</w:t>
      </w:r>
    </w:p>
    <w:p w14:paraId="74804BE4" w14:textId="77777777" w:rsidR="006B37A5" w:rsidRPr="0052176E" w:rsidRDefault="006B37A5" w:rsidP="0049407A">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6B37A5">
        <w:rPr>
          <w:rFonts w:ascii="Arial" w:hAnsi="Arial" w:cs="Arial"/>
          <w:sz w:val="22"/>
          <w:szCs w:val="22"/>
        </w:rPr>
        <w:t>Podpora koordinovaného využívání dobrovolníků v oblasti sociální integrace organizacemi s udělenou akreditací Ministerstva vnitra, vznik dobrovolnických center apod.</w:t>
      </w:r>
      <w:r w:rsidR="0052176E">
        <w:rPr>
          <w:rFonts w:ascii="Arial" w:hAnsi="Arial" w:cs="Arial"/>
          <w:sz w:val="22"/>
          <w:szCs w:val="22"/>
        </w:rPr>
        <w:t>;</w:t>
      </w:r>
      <w:r w:rsidRPr="0052176E">
        <w:rPr>
          <w:rFonts w:ascii="Arial" w:hAnsi="Arial" w:cs="Arial"/>
          <w:sz w:val="22"/>
          <w:szCs w:val="22"/>
        </w:rPr>
        <w:t xml:space="preserve"> </w:t>
      </w:r>
    </w:p>
    <w:p w14:paraId="78EC6861" w14:textId="77777777" w:rsidR="00A200FC" w:rsidRPr="00A200FC" w:rsidRDefault="00A200FC" w:rsidP="0049407A">
      <w:pPr>
        <w:pStyle w:val="Odstavecseseznamem"/>
        <w:numPr>
          <w:ilvl w:val="0"/>
          <w:numId w:val="59"/>
        </w:numPr>
        <w:spacing w:after="120"/>
        <w:contextualSpacing w:val="0"/>
        <w:jc w:val="both"/>
        <w:rPr>
          <w:rFonts w:ascii="Arial" w:hAnsi="Arial" w:cs="Arial"/>
          <w:sz w:val="22"/>
          <w:szCs w:val="22"/>
        </w:rPr>
      </w:pPr>
      <w:r w:rsidRPr="00A200FC">
        <w:rPr>
          <w:rFonts w:ascii="Arial" w:hAnsi="Arial" w:cs="Arial"/>
          <w:sz w:val="22"/>
          <w:szCs w:val="22"/>
        </w:rPr>
        <w:t>Podpora procesu střednědobého plánování služeb (zavádění, realizace a</w:t>
      </w:r>
      <w:r w:rsidR="00823789">
        <w:rPr>
          <w:rFonts w:ascii="Arial" w:hAnsi="Arial" w:cs="Arial"/>
          <w:sz w:val="22"/>
          <w:szCs w:val="22"/>
        </w:rPr>
        <w:t> </w:t>
      </w:r>
      <w:r w:rsidRPr="00A200FC">
        <w:rPr>
          <w:rFonts w:ascii="Arial" w:hAnsi="Arial" w:cs="Arial"/>
          <w:sz w:val="22"/>
          <w:szCs w:val="22"/>
        </w:rPr>
        <w:t>vyhodnocování procesu), včetně tvorby střednědobých plánů rozvoje služeb;</w:t>
      </w:r>
    </w:p>
    <w:p w14:paraId="206D550A" w14:textId="77777777" w:rsidR="00A200FC" w:rsidRDefault="00A200FC" w:rsidP="0049407A">
      <w:pPr>
        <w:pStyle w:val="Odstavecseseznamem"/>
        <w:numPr>
          <w:ilvl w:val="0"/>
          <w:numId w:val="59"/>
        </w:numPr>
        <w:spacing w:after="120"/>
        <w:contextualSpacing w:val="0"/>
        <w:jc w:val="both"/>
        <w:rPr>
          <w:rFonts w:ascii="Arial" w:hAnsi="Arial" w:cs="Arial"/>
          <w:sz w:val="22"/>
          <w:szCs w:val="22"/>
        </w:rPr>
      </w:pPr>
      <w:r w:rsidRPr="00A200FC">
        <w:rPr>
          <w:rFonts w:ascii="Arial" w:hAnsi="Arial" w:cs="Arial"/>
          <w:sz w:val="22"/>
          <w:szCs w:val="22"/>
        </w:rPr>
        <w:t>Vzdělávání v sociální oblasti, v oblasti koncepční, strategické a manažerské u</w:t>
      </w:r>
      <w:r w:rsidR="00823789">
        <w:rPr>
          <w:rFonts w:ascii="Arial" w:hAnsi="Arial" w:cs="Arial"/>
          <w:sz w:val="22"/>
          <w:szCs w:val="22"/>
        </w:rPr>
        <w:t> </w:t>
      </w:r>
      <w:r w:rsidRPr="00A200FC">
        <w:rPr>
          <w:rFonts w:ascii="Arial" w:hAnsi="Arial" w:cs="Arial"/>
          <w:sz w:val="22"/>
          <w:szCs w:val="22"/>
        </w:rPr>
        <w:t>pracovníků v sociálních službách, pracovníků pracujících s dětmi, pracovníků v</w:t>
      </w:r>
      <w:r w:rsidR="00823789">
        <w:rPr>
          <w:rFonts w:ascii="Arial" w:hAnsi="Arial" w:cs="Arial"/>
          <w:sz w:val="22"/>
          <w:szCs w:val="22"/>
        </w:rPr>
        <w:t> </w:t>
      </w:r>
      <w:r w:rsidRPr="00A200FC">
        <w:rPr>
          <w:rFonts w:ascii="Arial" w:hAnsi="Arial" w:cs="Arial"/>
          <w:sz w:val="22"/>
          <w:szCs w:val="22"/>
        </w:rPr>
        <w:t>službách pro rodiny a děti a dalších navazujících službách a organizacích podporujících sociální začleňování včetně orgánů sociálně právní ochrany dětí, vzdělávání neformálních pečovatelů;</w:t>
      </w:r>
    </w:p>
    <w:p w14:paraId="0C774A30" w14:textId="5E5404D6" w:rsidR="004F67A2" w:rsidRPr="006B37A5" w:rsidRDefault="006B37A5" w:rsidP="0049407A">
      <w:pPr>
        <w:pStyle w:val="Odstavecseseznamem"/>
        <w:numPr>
          <w:ilvl w:val="0"/>
          <w:numId w:val="59"/>
        </w:numPr>
        <w:tabs>
          <w:tab w:val="left" w:pos="-4962"/>
          <w:tab w:val="left" w:pos="-4820"/>
          <w:tab w:val="left" w:pos="284"/>
        </w:tabs>
        <w:spacing w:after="120"/>
        <w:contextualSpacing w:val="0"/>
        <w:jc w:val="both"/>
        <w:rPr>
          <w:rFonts w:ascii="Arial" w:hAnsi="Arial" w:cs="Arial"/>
          <w:sz w:val="22"/>
          <w:szCs w:val="22"/>
        </w:rPr>
      </w:pPr>
      <w:r w:rsidRPr="006B37A5">
        <w:rPr>
          <w:rFonts w:ascii="Arial" w:hAnsi="Arial" w:cs="Arial"/>
          <w:sz w:val="22"/>
          <w:szCs w:val="22"/>
        </w:rPr>
        <w:t>Vzdělávání sociálních pracovníků pracujících ve službách a ve veřejné správě například v</w:t>
      </w:r>
      <w:r w:rsidR="00823789">
        <w:rPr>
          <w:rFonts w:ascii="Arial" w:hAnsi="Arial" w:cs="Arial"/>
          <w:sz w:val="22"/>
          <w:szCs w:val="22"/>
        </w:rPr>
        <w:t> </w:t>
      </w:r>
      <w:r w:rsidRPr="006B37A5">
        <w:rPr>
          <w:rFonts w:ascii="Arial" w:hAnsi="Arial" w:cs="Arial"/>
          <w:sz w:val="22"/>
          <w:szCs w:val="22"/>
        </w:rPr>
        <w:t>oblastech rozvoje schopnosti posoudit sociální situaci klienta, case managementu, multidisciplinárního plánování podpory a pomoci v rámci konkrétní situace klienta, dovednosti síťování v rámci konkrétního území, roz</w:t>
      </w:r>
      <w:r w:rsidR="00DE7576">
        <w:rPr>
          <w:rFonts w:ascii="Arial" w:hAnsi="Arial" w:cs="Arial"/>
          <w:sz w:val="22"/>
          <w:szCs w:val="22"/>
        </w:rPr>
        <w:t>poznání rizik a </w:t>
      </w:r>
      <w:r w:rsidRPr="006B37A5">
        <w:rPr>
          <w:rFonts w:ascii="Arial" w:hAnsi="Arial" w:cs="Arial"/>
          <w:sz w:val="22"/>
          <w:szCs w:val="22"/>
        </w:rPr>
        <w:t>dopadů institucionalizace a jejího předcházení, apod.;</w:t>
      </w:r>
      <w:r w:rsidR="004F67A2" w:rsidRPr="004F67A2">
        <w:rPr>
          <w:rFonts w:ascii="Arial" w:hAnsi="Arial" w:cs="Arial"/>
          <w:sz w:val="22"/>
          <w:szCs w:val="22"/>
        </w:rPr>
        <w:t xml:space="preserve"> </w:t>
      </w:r>
      <w:r w:rsidR="004F67A2">
        <w:rPr>
          <w:rFonts w:ascii="Arial" w:hAnsi="Arial" w:cs="Arial"/>
          <w:sz w:val="22"/>
          <w:szCs w:val="22"/>
        </w:rPr>
        <w:t>v</w:t>
      </w:r>
      <w:r w:rsidR="00705156">
        <w:rPr>
          <w:rFonts w:ascii="Arial" w:hAnsi="Arial" w:cs="Arial"/>
          <w:sz w:val="22"/>
          <w:szCs w:val="22"/>
        </w:rPr>
        <w:t>zdělávání pracovníků a </w:t>
      </w:r>
      <w:r w:rsidR="004F67A2" w:rsidRPr="006B37A5">
        <w:rPr>
          <w:rFonts w:ascii="Arial" w:hAnsi="Arial" w:cs="Arial"/>
          <w:sz w:val="22"/>
          <w:szCs w:val="22"/>
        </w:rPr>
        <w:t>dalších relevantních aktérů v oblasti prevence diskriminace a rovných příležitostí, v</w:t>
      </w:r>
      <w:r w:rsidR="00705156">
        <w:rPr>
          <w:rFonts w:ascii="Arial" w:hAnsi="Arial" w:cs="Arial"/>
          <w:sz w:val="22"/>
          <w:szCs w:val="22"/>
        </w:rPr>
        <w:t> </w:t>
      </w:r>
      <w:r w:rsidR="004F67A2" w:rsidRPr="006B37A5">
        <w:rPr>
          <w:rFonts w:ascii="Arial" w:hAnsi="Arial" w:cs="Arial"/>
          <w:sz w:val="22"/>
          <w:szCs w:val="22"/>
        </w:rPr>
        <w:t>oblasti ochrany práv zranitelných skupina prevence špatného zacházení;</w:t>
      </w:r>
    </w:p>
    <w:p w14:paraId="556CF4DE" w14:textId="7FC9867E" w:rsidR="00823789" w:rsidRPr="00E2436E" w:rsidRDefault="006B37A5" w:rsidP="0049407A">
      <w:pPr>
        <w:pStyle w:val="Odstavecseseznamem"/>
        <w:numPr>
          <w:ilvl w:val="0"/>
          <w:numId w:val="59"/>
        </w:numPr>
        <w:tabs>
          <w:tab w:val="left" w:pos="-4962"/>
          <w:tab w:val="left" w:pos="-4820"/>
          <w:tab w:val="left" w:pos="284"/>
        </w:tabs>
        <w:spacing w:after="120"/>
        <w:contextualSpacing w:val="0"/>
        <w:jc w:val="both"/>
        <w:rPr>
          <w:rFonts w:ascii="Arial" w:hAnsi="Arial" w:cs="Arial"/>
          <w:sz w:val="22"/>
          <w:szCs w:val="22"/>
        </w:rPr>
      </w:pPr>
      <w:r w:rsidRPr="006B37A5">
        <w:rPr>
          <w:rFonts w:ascii="Arial" w:hAnsi="Arial" w:cs="Arial"/>
          <w:sz w:val="22"/>
          <w:szCs w:val="22"/>
        </w:rPr>
        <w:t>Budování kapacit nestátních neziskových organizací, zejména prostřednictvím vzdělávání pracovníků NNO a opatření na zvyšování profesionality, organizačního řízení, plánování, transparentnosti a vícezdrojového financování NNO</w:t>
      </w:r>
      <w:r w:rsidR="008541B7">
        <w:rPr>
          <w:rFonts w:ascii="Arial" w:hAnsi="Arial" w:cs="Arial"/>
          <w:sz w:val="22"/>
          <w:szCs w:val="22"/>
        </w:rPr>
        <w:t>;</w:t>
      </w:r>
    </w:p>
    <w:p w14:paraId="4FFAB97F" w14:textId="77777777" w:rsidR="008541B7" w:rsidRPr="008541B7" w:rsidRDefault="008541B7" w:rsidP="0049407A">
      <w:pPr>
        <w:pStyle w:val="Odstavecseseznamem"/>
        <w:numPr>
          <w:ilvl w:val="0"/>
          <w:numId w:val="59"/>
        </w:numPr>
        <w:tabs>
          <w:tab w:val="left" w:pos="-4962"/>
          <w:tab w:val="left" w:pos="-4820"/>
          <w:tab w:val="left" w:pos="284"/>
        </w:tabs>
        <w:spacing w:after="120"/>
        <w:contextualSpacing w:val="0"/>
        <w:jc w:val="both"/>
        <w:rPr>
          <w:rFonts w:ascii="Arial" w:hAnsi="Arial" w:cs="Arial"/>
          <w:sz w:val="22"/>
          <w:szCs w:val="22"/>
        </w:rPr>
      </w:pPr>
      <w:r w:rsidRPr="008541B7">
        <w:rPr>
          <w:rFonts w:ascii="Arial" w:hAnsi="Arial" w:cs="Arial"/>
          <w:sz w:val="22"/>
          <w:szCs w:val="22"/>
        </w:rPr>
        <w:t>Aktivity na podporu zdraví a zdravého životního stylu, jako jsou tvorba metodik zdravého životního stylu, poradenské služby, realizace a vyhodnocení programů ochrany veřejného zdraví, screeningových programů, programů na podporu determinant zdraví a programů podpory zdravého životního stylu, včetně vzdělávání pracovníků ochrany a podpory zdraví a pracovníků, kteří se zabývají podporou zdravého životního stylu;</w:t>
      </w:r>
    </w:p>
    <w:p w14:paraId="60AB1699" w14:textId="77777777" w:rsidR="008541B7" w:rsidRDefault="008541B7" w:rsidP="0049407A">
      <w:pPr>
        <w:pStyle w:val="Odstavecseseznamem"/>
        <w:numPr>
          <w:ilvl w:val="0"/>
          <w:numId w:val="59"/>
        </w:numPr>
        <w:tabs>
          <w:tab w:val="left" w:pos="-4962"/>
          <w:tab w:val="left" w:pos="-4820"/>
          <w:tab w:val="left" w:pos="284"/>
        </w:tabs>
        <w:spacing w:after="120"/>
        <w:contextualSpacing w:val="0"/>
        <w:jc w:val="both"/>
        <w:rPr>
          <w:rFonts w:ascii="Arial" w:hAnsi="Arial" w:cs="Arial"/>
          <w:sz w:val="22"/>
          <w:szCs w:val="22"/>
        </w:rPr>
      </w:pPr>
      <w:r w:rsidRPr="008541B7">
        <w:rPr>
          <w:rFonts w:ascii="Arial" w:hAnsi="Arial" w:cs="Arial"/>
          <w:sz w:val="22"/>
          <w:szCs w:val="22"/>
        </w:rPr>
        <w:lastRenderedPageBreak/>
        <w:t>Aktivity na podporu přesunu těžiště psychiatrické péče do komunity jako je tvorba a</w:t>
      </w:r>
      <w:r w:rsidR="00823789">
        <w:rPr>
          <w:rFonts w:ascii="Arial" w:hAnsi="Arial" w:cs="Arial"/>
          <w:sz w:val="22"/>
          <w:szCs w:val="22"/>
        </w:rPr>
        <w:t> </w:t>
      </w:r>
      <w:r w:rsidRPr="008541B7">
        <w:rPr>
          <w:rFonts w:ascii="Arial" w:hAnsi="Arial" w:cs="Arial"/>
          <w:sz w:val="22"/>
          <w:szCs w:val="22"/>
        </w:rPr>
        <w:t>realizace vzdělávacích programů pro pracovníky poskytovatelů psychiatrické péče a osoby zapojené do procesu reformy psychiatrické péče a informační a</w:t>
      </w:r>
      <w:r w:rsidR="00823789">
        <w:rPr>
          <w:rFonts w:ascii="Arial" w:hAnsi="Arial" w:cs="Arial"/>
          <w:sz w:val="22"/>
          <w:szCs w:val="22"/>
        </w:rPr>
        <w:t> </w:t>
      </w:r>
      <w:r w:rsidRPr="008541B7">
        <w:rPr>
          <w:rFonts w:ascii="Arial" w:hAnsi="Arial" w:cs="Arial"/>
          <w:sz w:val="22"/>
          <w:szCs w:val="22"/>
        </w:rPr>
        <w:t>destigmatizační programy na podporu duševního zdraví a života bez závislosti;</w:t>
      </w:r>
    </w:p>
    <w:p w14:paraId="1E8EE724" w14:textId="77777777" w:rsidR="006B37A5" w:rsidRPr="0075089C" w:rsidRDefault="008541B7" w:rsidP="0049407A">
      <w:pPr>
        <w:pStyle w:val="Odstavecseseznamem"/>
        <w:numPr>
          <w:ilvl w:val="0"/>
          <w:numId w:val="59"/>
        </w:numPr>
        <w:tabs>
          <w:tab w:val="left" w:pos="-4962"/>
          <w:tab w:val="left" w:pos="-4820"/>
          <w:tab w:val="left" w:pos="284"/>
        </w:tabs>
        <w:spacing w:after="120"/>
        <w:contextualSpacing w:val="0"/>
        <w:jc w:val="both"/>
        <w:rPr>
          <w:rFonts w:ascii="Arial" w:hAnsi="Arial" w:cs="Arial"/>
          <w:sz w:val="22"/>
          <w:szCs w:val="22"/>
        </w:rPr>
      </w:pPr>
      <w:r w:rsidRPr="008541B7">
        <w:rPr>
          <w:rFonts w:ascii="Arial" w:hAnsi="Arial" w:cs="Arial"/>
          <w:sz w:val="22"/>
          <w:szCs w:val="22"/>
        </w:rPr>
        <w:t>Podpora specializačního vzdělávání lékařů v oborech vyznačujících se regionálními rozdíly v dostupnosti, v oborech, kde nepříznivý věkový průměr způsobuje nedostupnost péče, a oborech s nedostatečným pokrytím péče.</w:t>
      </w:r>
    </w:p>
    <w:p w14:paraId="6B4617B5" w14:textId="77777777" w:rsidR="00BB625B" w:rsidRPr="008233B6" w:rsidRDefault="00BB625B" w:rsidP="00596CFF">
      <w:pPr>
        <w:pStyle w:val="Odstavecseseznamem"/>
        <w:tabs>
          <w:tab w:val="left" w:pos="284"/>
        </w:tabs>
        <w:spacing w:after="120"/>
        <w:contextualSpacing w:val="0"/>
        <w:jc w:val="both"/>
        <w:rPr>
          <w:rFonts w:ascii="Arial" w:hAnsi="Arial" w:cs="Arial"/>
          <w:sz w:val="22"/>
          <w:szCs w:val="22"/>
        </w:rPr>
      </w:pPr>
    </w:p>
    <w:p w14:paraId="7B086D77" w14:textId="77777777" w:rsidR="00BB625B" w:rsidRPr="008233B6" w:rsidRDefault="00E067A1" w:rsidP="005D4185">
      <w:pPr>
        <w:spacing w:after="200"/>
        <w:jc w:val="both"/>
        <w:rPr>
          <w:rFonts w:ascii="Arial" w:hAnsi="Arial" w:cs="Arial"/>
          <w:sz w:val="22"/>
          <w:szCs w:val="22"/>
        </w:rPr>
      </w:pPr>
      <w:r w:rsidRPr="008233B6">
        <w:rPr>
          <w:rFonts w:ascii="Arial" w:hAnsi="Arial" w:cs="Arial"/>
          <w:sz w:val="22"/>
          <w:szCs w:val="22"/>
        </w:rPr>
        <w:t xml:space="preserve">Na aktivity v této investiční prioritě navazují aktivity </w:t>
      </w:r>
      <w:r w:rsidR="00DC633A" w:rsidRPr="00B45544">
        <w:rPr>
          <w:rFonts w:ascii="Arial" w:hAnsi="Arial" w:cs="Arial"/>
          <w:sz w:val="22"/>
          <w:szCs w:val="22"/>
        </w:rPr>
        <w:t>v </w:t>
      </w:r>
      <w:r w:rsidR="00DC633A" w:rsidRPr="00FF7CF8">
        <w:rPr>
          <w:rFonts w:ascii="Arial" w:hAnsi="Arial" w:cs="Arial"/>
          <w:b/>
          <w:sz w:val="22"/>
          <w:szCs w:val="22"/>
        </w:rPr>
        <w:t>prioritní ose 2 IROP „</w:t>
      </w:r>
      <w:r w:rsidR="000C7F32" w:rsidRPr="00FF7CF8">
        <w:rPr>
          <w:rFonts w:ascii="Arial" w:hAnsi="Arial" w:cs="Arial"/>
          <w:b/>
          <w:sz w:val="22"/>
          <w:szCs w:val="22"/>
        </w:rPr>
        <w:t>Zkvalitnění veřejných služeb a podmínek života pro obyvatele regionů“</w:t>
      </w:r>
      <w:r w:rsidR="00BB625B" w:rsidRPr="00FF7CF8">
        <w:rPr>
          <w:rFonts w:ascii="Arial" w:hAnsi="Arial" w:cs="Arial"/>
          <w:b/>
          <w:sz w:val="22"/>
          <w:szCs w:val="22"/>
        </w:rPr>
        <w:t xml:space="preserve"> </w:t>
      </w:r>
      <w:r w:rsidR="00DE7576">
        <w:rPr>
          <w:rFonts w:ascii="Arial" w:hAnsi="Arial" w:cs="Arial"/>
          <w:sz w:val="22"/>
          <w:szCs w:val="22"/>
        </w:rPr>
        <w:t>zaměřené na podporu a </w:t>
      </w:r>
      <w:r w:rsidRPr="008233B6">
        <w:rPr>
          <w:rFonts w:ascii="Arial" w:hAnsi="Arial" w:cs="Arial"/>
          <w:sz w:val="22"/>
          <w:szCs w:val="22"/>
        </w:rPr>
        <w:t>rozvoj</w:t>
      </w:r>
      <w:r w:rsidR="001B5B43" w:rsidRPr="008233B6">
        <w:rPr>
          <w:rFonts w:ascii="Arial" w:hAnsi="Arial" w:cs="Arial"/>
          <w:sz w:val="22"/>
          <w:szCs w:val="22"/>
        </w:rPr>
        <w:t xml:space="preserve"> </w:t>
      </w:r>
      <w:r w:rsidR="00BB625B" w:rsidRPr="008233B6">
        <w:rPr>
          <w:rFonts w:ascii="Arial" w:hAnsi="Arial" w:cs="Arial"/>
          <w:sz w:val="22"/>
          <w:szCs w:val="22"/>
        </w:rPr>
        <w:t>sociální a zdravotní infrastruktury v oblasti sociálního začleňování</w:t>
      </w:r>
      <w:r w:rsidR="00DC633A" w:rsidRPr="008233B6">
        <w:rPr>
          <w:rFonts w:ascii="Arial" w:hAnsi="Arial" w:cs="Arial"/>
          <w:sz w:val="22"/>
          <w:szCs w:val="22"/>
        </w:rPr>
        <w:t>.</w:t>
      </w:r>
    </w:p>
    <w:p w14:paraId="0D5C7208" w14:textId="77777777" w:rsidR="00DC633A" w:rsidRPr="008233B6" w:rsidRDefault="00DC633A" w:rsidP="005D4185">
      <w:pPr>
        <w:spacing w:after="200"/>
        <w:jc w:val="both"/>
        <w:rPr>
          <w:rFonts w:ascii="Arial" w:hAnsi="Arial" w:cs="Arial"/>
          <w:sz w:val="22"/>
          <w:szCs w:val="22"/>
        </w:rPr>
      </w:pPr>
      <w:r w:rsidRPr="008233B6">
        <w:rPr>
          <w:rFonts w:ascii="Arial" w:hAnsi="Arial" w:cs="Arial"/>
          <w:sz w:val="22"/>
          <w:szCs w:val="22"/>
        </w:rPr>
        <w:t>Konkrétně se jedná o t</w:t>
      </w:r>
      <w:r w:rsidR="00B45544">
        <w:rPr>
          <w:rFonts w:ascii="Arial" w:hAnsi="Arial" w:cs="Arial"/>
          <w:sz w:val="22"/>
          <w:szCs w:val="22"/>
        </w:rPr>
        <w:t>uto</w:t>
      </w:r>
      <w:r w:rsidRPr="008233B6">
        <w:rPr>
          <w:rFonts w:ascii="Arial" w:hAnsi="Arial" w:cs="Arial"/>
          <w:sz w:val="22"/>
          <w:szCs w:val="22"/>
        </w:rPr>
        <w:t xml:space="preserve"> investiční priorit</w:t>
      </w:r>
      <w:r w:rsidR="00B45544">
        <w:rPr>
          <w:rFonts w:ascii="Arial" w:hAnsi="Arial" w:cs="Arial"/>
          <w:sz w:val="22"/>
          <w:szCs w:val="22"/>
        </w:rPr>
        <w:t>u</w:t>
      </w:r>
      <w:r w:rsidRPr="008233B6">
        <w:rPr>
          <w:rFonts w:ascii="Arial" w:hAnsi="Arial" w:cs="Arial"/>
          <w:sz w:val="22"/>
          <w:szCs w:val="22"/>
        </w:rPr>
        <w:t xml:space="preserve"> (IP) a specifické cíle (SC) IROP:</w:t>
      </w:r>
    </w:p>
    <w:p w14:paraId="2E8F63DD" w14:textId="474026BE" w:rsidR="001D1BE3" w:rsidRPr="008233B6" w:rsidRDefault="001D1BE3" w:rsidP="001D1BE3">
      <w:pPr>
        <w:pStyle w:val="Odstavecseseznamem"/>
        <w:tabs>
          <w:tab w:val="left" w:pos="-4962"/>
        </w:tabs>
        <w:spacing w:after="120"/>
        <w:ind w:left="0"/>
        <w:contextualSpacing w:val="0"/>
        <w:jc w:val="both"/>
        <w:rPr>
          <w:rFonts w:ascii="Arial" w:hAnsi="Arial" w:cs="Arial"/>
          <w:b/>
          <w:sz w:val="22"/>
          <w:szCs w:val="22"/>
        </w:rPr>
      </w:pPr>
      <w:r w:rsidRPr="008233B6">
        <w:rPr>
          <w:rFonts w:ascii="Arial" w:hAnsi="Arial" w:cs="Arial"/>
          <w:b/>
          <w:sz w:val="22"/>
          <w:szCs w:val="22"/>
        </w:rPr>
        <w:t xml:space="preserve">IP 9a: </w:t>
      </w:r>
      <w:r w:rsidR="00046C0C" w:rsidRPr="00046C0C">
        <w:rPr>
          <w:rFonts w:ascii="Arial" w:hAnsi="Arial" w:cs="Arial"/>
          <w:b/>
          <w:sz w:val="22"/>
          <w:szCs w:val="22"/>
        </w:rPr>
        <w:t>Investice do zdravotnické a sociální infrastruktury, které přispívají k celostátnímu, regionálnímu a místnímu rozvoji, snižování nerovností, pokud jde o zdravotní stav, podporou sociálního začlenění díky lepšímu přístupu k sociálním, kulturním a rekreačním službám a přechod od institucionálních ke komunitním službám</w:t>
      </w:r>
      <w:r w:rsidR="00046C0C">
        <w:rPr>
          <w:rFonts w:ascii="Arial" w:hAnsi="Arial" w:cs="Arial"/>
          <w:b/>
          <w:sz w:val="22"/>
          <w:szCs w:val="22"/>
        </w:rPr>
        <w:t xml:space="preserve"> </w:t>
      </w:r>
    </w:p>
    <w:p w14:paraId="4DF6EFA6" w14:textId="77777777" w:rsidR="001D1BE3" w:rsidRPr="008233B6" w:rsidRDefault="001D1BE3" w:rsidP="00596CFF">
      <w:pPr>
        <w:pStyle w:val="Odstavecseseznamem"/>
        <w:tabs>
          <w:tab w:val="left" w:pos="-4962"/>
        </w:tabs>
        <w:spacing w:after="120"/>
        <w:ind w:left="0"/>
        <w:contextualSpacing w:val="0"/>
        <w:jc w:val="both"/>
        <w:rPr>
          <w:rFonts w:ascii="Arial" w:hAnsi="Arial" w:cs="Arial"/>
          <w:sz w:val="22"/>
          <w:szCs w:val="22"/>
        </w:rPr>
      </w:pPr>
      <w:r w:rsidRPr="008233B6">
        <w:rPr>
          <w:rFonts w:ascii="Arial" w:hAnsi="Arial" w:cs="Arial"/>
          <w:sz w:val="22"/>
          <w:szCs w:val="22"/>
        </w:rPr>
        <w:t xml:space="preserve">SC 2.1 </w:t>
      </w:r>
      <w:r w:rsidR="004E3BB5">
        <w:rPr>
          <w:rFonts w:ascii="Arial" w:hAnsi="Arial" w:cs="Arial"/>
          <w:sz w:val="22"/>
          <w:szCs w:val="22"/>
        </w:rPr>
        <w:t>–</w:t>
      </w:r>
      <w:r w:rsidRPr="008233B6">
        <w:rPr>
          <w:rFonts w:ascii="Arial" w:hAnsi="Arial" w:cs="Arial"/>
          <w:sz w:val="22"/>
          <w:szCs w:val="22"/>
        </w:rPr>
        <w:t xml:space="preserve"> </w:t>
      </w:r>
      <w:r w:rsidR="004E3BB5">
        <w:rPr>
          <w:rFonts w:ascii="Arial" w:hAnsi="Arial" w:cs="Arial"/>
          <w:sz w:val="22"/>
          <w:szCs w:val="22"/>
        </w:rPr>
        <w:t xml:space="preserve">Zvýšení kvality a dostupnosti služeb vedoucí k sociální inkluzi </w:t>
      </w:r>
    </w:p>
    <w:p w14:paraId="15548F65" w14:textId="13D4A63C" w:rsidR="001D1BE3" w:rsidRPr="008233B6" w:rsidRDefault="001D1BE3" w:rsidP="00CE72F8">
      <w:pPr>
        <w:spacing w:before="60" w:after="60"/>
        <w:rPr>
          <w:rFonts w:ascii="Arial" w:hAnsi="Arial" w:cs="Arial"/>
          <w:sz w:val="22"/>
          <w:szCs w:val="22"/>
        </w:rPr>
      </w:pPr>
      <w:r w:rsidRPr="008233B6">
        <w:rPr>
          <w:rFonts w:ascii="Arial" w:hAnsi="Arial" w:cs="Arial"/>
          <w:sz w:val="22"/>
          <w:szCs w:val="22"/>
        </w:rPr>
        <w:t>SC 2.</w:t>
      </w:r>
      <w:r w:rsidR="004E3BB5">
        <w:rPr>
          <w:rFonts w:ascii="Arial" w:hAnsi="Arial" w:cs="Arial"/>
          <w:sz w:val="22"/>
          <w:szCs w:val="22"/>
        </w:rPr>
        <w:t>3</w:t>
      </w:r>
      <w:r w:rsidRPr="008233B6">
        <w:rPr>
          <w:rFonts w:ascii="Arial" w:hAnsi="Arial" w:cs="Arial"/>
          <w:sz w:val="22"/>
          <w:szCs w:val="22"/>
        </w:rPr>
        <w:t xml:space="preserve"> - </w:t>
      </w:r>
      <w:r w:rsidR="0057507D" w:rsidRPr="008233B6">
        <w:rPr>
          <w:rFonts w:ascii="Arial" w:hAnsi="Arial" w:cs="Arial"/>
          <w:sz w:val="22"/>
          <w:szCs w:val="22"/>
        </w:rPr>
        <w:t>Rozvoj infrastruktury pro poskytování zdravotn</w:t>
      </w:r>
      <w:r w:rsidR="00C65099">
        <w:rPr>
          <w:rFonts w:ascii="Arial" w:hAnsi="Arial" w:cs="Arial"/>
          <w:sz w:val="22"/>
          <w:szCs w:val="22"/>
        </w:rPr>
        <w:t>í</w:t>
      </w:r>
      <w:r w:rsidR="0057507D" w:rsidRPr="008233B6">
        <w:rPr>
          <w:rFonts w:ascii="Arial" w:hAnsi="Arial" w:cs="Arial"/>
          <w:sz w:val="22"/>
          <w:szCs w:val="22"/>
        </w:rPr>
        <w:t>ch služeb a péče</w:t>
      </w:r>
      <w:r w:rsidR="004E3BB5">
        <w:rPr>
          <w:rFonts w:ascii="Arial" w:hAnsi="Arial" w:cs="Arial"/>
          <w:sz w:val="22"/>
          <w:szCs w:val="22"/>
        </w:rPr>
        <w:t xml:space="preserve"> o zdraví</w:t>
      </w:r>
      <w:r w:rsidR="0057507D" w:rsidRPr="008233B6">
        <w:rPr>
          <w:sz w:val="20"/>
          <w:szCs w:val="20"/>
        </w:rPr>
        <w:t xml:space="preserve"> </w:t>
      </w:r>
    </w:p>
    <w:p w14:paraId="680DD23B" w14:textId="77777777" w:rsidR="00E067A1" w:rsidRPr="008233B6" w:rsidRDefault="00E067A1" w:rsidP="0087792C">
      <w:pPr>
        <w:spacing w:before="60" w:after="60"/>
        <w:rPr>
          <w:rFonts w:ascii="Arial" w:hAnsi="Arial" w:cs="Arial"/>
          <w:b/>
          <w:sz w:val="22"/>
          <w:szCs w:val="22"/>
          <w:u w:val="single"/>
        </w:rPr>
      </w:pPr>
    </w:p>
    <w:p w14:paraId="754718A4" w14:textId="77777777" w:rsidR="0056179D" w:rsidRPr="008233B6" w:rsidRDefault="00E3530B" w:rsidP="0087792C">
      <w:pPr>
        <w:spacing w:after="200"/>
        <w:rPr>
          <w:rFonts w:ascii="Arial" w:hAnsi="Arial" w:cs="Arial"/>
          <w:b/>
          <w:sz w:val="22"/>
          <w:szCs w:val="22"/>
          <w:u w:val="single"/>
        </w:rPr>
      </w:pPr>
      <w:r w:rsidRPr="008233B6">
        <w:rPr>
          <w:rFonts w:ascii="Arial" w:hAnsi="Arial" w:cs="Arial"/>
          <w:b/>
          <w:sz w:val="22"/>
          <w:szCs w:val="22"/>
          <w:u w:val="single"/>
        </w:rPr>
        <w:t>Identifikace hlavních cílových skupin</w:t>
      </w:r>
    </w:p>
    <w:p w14:paraId="43894B68" w14:textId="031B0F69" w:rsidR="0031709D" w:rsidRPr="008233B6" w:rsidRDefault="001D1BE3" w:rsidP="001D1BE3">
      <w:pPr>
        <w:spacing w:after="200"/>
        <w:jc w:val="both"/>
        <w:rPr>
          <w:rFonts w:ascii="Arial" w:hAnsi="Arial" w:cs="Arial"/>
          <w:sz w:val="22"/>
          <w:szCs w:val="22"/>
        </w:rPr>
      </w:pPr>
      <w:r w:rsidRPr="00DC1C75">
        <w:rPr>
          <w:rFonts w:ascii="Arial" w:hAnsi="Arial" w:cs="Arial"/>
          <w:b/>
          <w:sz w:val="22"/>
          <w:szCs w:val="22"/>
        </w:rPr>
        <w:t>Cílová skupina zahrnuje především poskytovatele a zadavatele sociálních a</w:t>
      </w:r>
      <w:r w:rsidR="00DE7576">
        <w:rPr>
          <w:rFonts w:ascii="Arial" w:hAnsi="Arial" w:cs="Arial"/>
          <w:b/>
          <w:sz w:val="22"/>
          <w:szCs w:val="22"/>
        </w:rPr>
        <w:t> </w:t>
      </w:r>
      <w:r w:rsidRPr="00DC1C75">
        <w:rPr>
          <w:rFonts w:ascii="Arial" w:hAnsi="Arial" w:cs="Arial"/>
          <w:b/>
          <w:sz w:val="22"/>
          <w:szCs w:val="22"/>
        </w:rPr>
        <w:t>zdravotních služeb</w:t>
      </w:r>
      <w:r w:rsidRPr="008233B6">
        <w:rPr>
          <w:rFonts w:ascii="Arial" w:hAnsi="Arial" w:cs="Arial"/>
          <w:sz w:val="22"/>
          <w:szCs w:val="22"/>
        </w:rPr>
        <w:t xml:space="preserve"> (kraje, obce, církve, neziskové organizace aj.), sociální pracovníky, pracovníky v sociálních a zdravotních službách, zaměstnanc</w:t>
      </w:r>
      <w:r w:rsidR="00FA2E6B">
        <w:rPr>
          <w:rFonts w:ascii="Arial" w:hAnsi="Arial" w:cs="Arial"/>
          <w:sz w:val="22"/>
          <w:szCs w:val="22"/>
        </w:rPr>
        <w:t>e</w:t>
      </w:r>
      <w:r w:rsidRPr="008233B6">
        <w:rPr>
          <w:rFonts w:ascii="Arial" w:hAnsi="Arial" w:cs="Arial"/>
          <w:sz w:val="22"/>
          <w:szCs w:val="22"/>
        </w:rPr>
        <w:t xml:space="preserve"> veřejné správy,</w:t>
      </w:r>
      <w:r w:rsidR="0031709D" w:rsidRPr="008233B6" w:rsidDel="0031709D">
        <w:rPr>
          <w:rFonts w:ascii="Arial" w:hAnsi="Arial" w:cs="Arial"/>
          <w:sz w:val="22"/>
          <w:szCs w:val="22"/>
        </w:rPr>
        <w:t xml:space="preserve"> </w:t>
      </w:r>
      <w:r w:rsidRPr="008233B6">
        <w:rPr>
          <w:rFonts w:ascii="Arial" w:hAnsi="Arial" w:cs="Arial"/>
          <w:sz w:val="22"/>
          <w:szCs w:val="22"/>
        </w:rPr>
        <w:t>kteří se věnují sociální, rodinné nebo zdravotní problematice, pracovní</w:t>
      </w:r>
      <w:r w:rsidR="00FA2E6B">
        <w:rPr>
          <w:rFonts w:ascii="Arial" w:hAnsi="Arial" w:cs="Arial"/>
          <w:sz w:val="22"/>
          <w:szCs w:val="22"/>
        </w:rPr>
        <w:t>ky</w:t>
      </w:r>
      <w:r w:rsidRPr="008233B6">
        <w:rPr>
          <w:rFonts w:ascii="Arial" w:hAnsi="Arial" w:cs="Arial"/>
          <w:sz w:val="22"/>
          <w:szCs w:val="22"/>
        </w:rPr>
        <w:t xml:space="preserve"> </w:t>
      </w:r>
      <w:r w:rsidR="00C1559F" w:rsidRPr="00AF3C79">
        <w:rPr>
          <w:rFonts w:ascii="Arial" w:hAnsi="Arial" w:cs="Arial"/>
          <w:sz w:val="22"/>
          <w:szCs w:val="22"/>
        </w:rPr>
        <w:t>v oblasti ochrany a podpory veřejného zdraví, pracovníky služeb v oblasti podpory zdraví a prevence nemocí</w:t>
      </w:r>
      <w:r w:rsidRPr="008233B6">
        <w:rPr>
          <w:rFonts w:ascii="Arial" w:hAnsi="Arial" w:cs="Arial"/>
          <w:sz w:val="22"/>
          <w:szCs w:val="22"/>
        </w:rPr>
        <w:t xml:space="preserve">, </w:t>
      </w:r>
      <w:r w:rsidR="0031709D" w:rsidRPr="008233B6">
        <w:rPr>
          <w:rFonts w:ascii="Arial" w:hAnsi="Arial" w:cs="Arial"/>
          <w:sz w:val="22"/>
          <w:szCs w:val="22"/>
        </w:rPr>
        <w:t xml:space="preserve">v případě mezioborové spolupráce i vysoké školy. Dále se jedná o </w:t>
      </w:r>
      <w:r w:rsidRPr="008233B6">
        <w:rPr>
          <w:rFonts w:ascii="Arial" w:hAnsi="Arial" w:cs="Arial"/>
          <w:sz w:val="22"/>
          <w:szCs w:val="22"/>
        </w:rPr>
        <w:t>neformální pečovatele</w:t>
      </w:r>
      <w:r w:rsidR="0098209F">
        <w:rPr>
          <w:rFonts w:ascii="Arial" w:hAnsi="Arial" w:cs="Arial"/>
          <w:sz w:val="22"/>
          <w:szCs w:val="22"/>
        </w:rPr>
        <w:t xml:space="preserve"> i </w:t>
      </w:r>
      <w:r w:rsidR="0098209F" w:rsidRPr="0098209F">
        <w:rPr>
          <w:rFonts w:ascii="Arial" w:hAnsi="Arial" w:cs="Arial"/>
          <w:sz w:val="22"/>
          <w:szCs w:val="22"/>
        </w:rPr>
        <w:t>dobrovolníky působící v oblasti sociálních služeb a sociální integrace</w:t>
      </w:r>
      <w:r w:rsidR="009A74EF">
        <w:rPr>
          <w:rFonts w:ascii="Arial" w:hAnsi="Arial" w:cs="Arial"/>
          <w:sz w:val="22"/>
          <w:szCs w:val="22"/>
        </w:rPr>
        <w:t>.</w:t>
      </w:r>
      <w:r w:rsidR="006737C8" w:rsidRPr="008233B6">
        <w:rPr>
          <w:rFonts w:ascii="Arial" w:hAnsi="Arial" w:cs="Arial"/>
          <w:sz w:val="22"/>
          <w:szCs w:val="22"/>
        </w:rPr>
        <w:t xml:space="preserve"> </w:t>
      </w:r>
    </w:p>
    <w:p w14:paraId="051EAA21" w14:textId="453122DF" w:rsidR="001D1BE3" w:rsidRPr="008233B6" w:rsidRDefault="0031709D" w:rsidP="001D1BE3">
      <w:pPr>
        <w:spacing w:after="200"/>
        <w:jc w:val="both"/>
        <w:rPr>
          <w:rFonts w:ascii="Arial" w:hAnsi="Arial" w:cs="Arial"/>
          <w:sz w:val="22"/>
          <w:szCs w:val="22"/>
        </w:rPr>
      </w:pPr>
      <w:r w:rsidRPr="008233B6">
        <w:rPr>
          <w:rFonts w:ascii="Arial" w:hAnsi="Arial" w:cs="Arial"/>
          <w:sz w:val="22"/>
          <w:szCs w:val="22"/>
        </w:rPr>
        <w:t xml:space="preserve">Provozovatelé </w:t>
      </w:r>
      <w:r w:rsidR="001D1BE3" w:rsidRPr="008233B6">
        <w:rPr>
          <w:rFonts w:ascii="Arial" w:hAnsi="Arial" w:cs="Arial"/>
          <w:sz w:val="22"/>
          <w:szCs w:val="22"/>
        </w:rPr>
        <w:t>sociálního bydlení a dalších služeb obecného zájmu</w:t>
      </w:r>
      <w:r w:rsidR="004E3BB5">
        <w:rPr>
          <w:rFonts w:ascii="Arial" w:hAnsi="Arial" w:cs="Arial"/>
          <w:sz w:val="22"/>
          <w:szCs w:val="22"/>
        </w:rPr>
        <w:t xml:space="preserve"> (</w:t>
      </w:r>
      <w:r w:rsidRPr="008233B6">
        <w:rPr>
          <w:rFonts w:ascii="Arial" w:hAnsi="Arial" w:cs="Arial"/>
          <w:sz w:val="22"/>
          <w:szCs w:val="22"/>
        </w:rPr>
        <w:t xml:space="preserve">nemusí </w:t>
      </w:r>
      <w:r w:rsidR="004E3BB5">
        <w:rPr>
          <w:rFonts w:ascii="Arial" w:hAnsi="Arial" w:cs="Arial"/>
          <w:sz w:val="22"/>
          <w:szCs w:val="22"/>
        </w:rPr>
        <w:t xml:space="preserve">to </w:t>
      </w:r>
      <w:r w:rsidRPr="008233B6">
        <w:rPr>
          <w:rFonts w:ascii="Arial" w:hAnsi="Arial" w:cs="Arial"/>
          <w:sz w:val="22"/>
          <w:szCs w:val="22"/>
        </w:rPr>
        <w:t>být pouze poskytovatelé</w:t>
      </w:r>
      <w:r w:rsidR="001D1BE3" w:rsidRPr="008233B6">
        <w:rPr>
          <w:rFonts w:ascii="Arial" w:hAnsi="Arial" w:cs="Arial"/>
          <w:sz w:val="22"/>
          <w:szCs w:val="22"/>
        </w:rPr>
        <w:t xml:space="preserve"> sociálních a zdravotních služeb</w:t>
      </w:r>
      <w:r w:rsidR="00507B19">
        <w:rPr>
          <w:rFonts w:ascii="Arial" w:hAnsi="Arial" w:cs="Arial"/>
          <w:sz w:val="22"/>
          <w:szCs w:val="22"/>
        </w:rPr>
        <w:t>).</w:t>
      </w:r>
      <w:r w:rsidR="006477AB">
        <w:rPr>
          <w:rStyle w:val="Znakapoznpodarou"/>
          <w:rFonts w:ascii="Arial" w:hAnsi="Arial" w:cs="Arial"/>
          <w:sz w:val="22"/>
          <w:szCs w:val="22"/>
        </w:rPr>
        <w:footnoteReference w:id="26"/>
      </w:r>
      <w:r w:rsidR="00507B19">
        <w:rPr>
          <w:rFonts w:ascii="Arial" w:hAnsi="Arial" w:cs="Arial"/>
          <w:sz w:val="22"/>
          <w:szCs w:val="22"/>
        </w:rPr>
        <w:t xml:space="preserve"> </w:t>
      </w:r>
    </w:p>
    <w:p w14:paraId="04716332" w14:textId="77777777" w:rsidR="001D1BE3" w:rsidRPr="008233B6" w:rsidRDefault="00D15B9C" w:rsidP="001D1BE3">
      <w:pPr>
        <w:spacing w:after="200"/>
        <w:jc w:val="both"/>
        <w:rPr>
          <w:rFonts w:ascii="Arial" w:hAnsi="Arial" w:cs="Arial"/>
          <w:sz w:val="22"/>
          <w:szCs w:val="22"/>
        </w:rPr>
      </w:pPr>
      <w:r>
        <w:rPr>
          <w:rFonts w:ascii="Arial" w:hAnsi="Arial" w:cs="Arial"/>
          <w:sz w:val="22"/>
          <w:szCs w:val="22"/>
        </w:rPr>
        <w:t>O</w:t>
      </w:r>
      <w:r w:rsidRPr="00D15B9C">
        <w:rPr>
          <w:rFonts w:ascii="Arial" w:hAnsi="Arial" w:cs="Arial"/>
          <w:sz w:val="22"/>
          <w:szCs w:val="22"/>
        </w:rPr>
        <w:t>soby sociálně vyloučené a osoby sociálním vyloučením ohrožené</w:t>
      </w:r>
      <w:r>
        <w:rPr>
          <w:rFonts w:ascii="Arial" w:hAnsi="Arial" w:cs="Arial"/>
          <w:sz w:val="22"/>
          <w:szCs w:val="22"/>
        </w:rPr>
        <w:t>, v</w:t>
      </w:r>
      <w:r w:rsidR="001D1BE3" w:rsidRPr="008233B6">
        <w:rPr>
          <w:rFonts w:ascii="Arial" w:hAnsi="Arial" w:cs="Arial"/>
          <w:sz w:val="22"/>
          <w:szCs w:val="22"/>
        </w:rPr>
        <w:t xml:space="preserve"> případě </w:t>
      </w:r>
      <w:r w:rsidR="006737C8" w:rsidRPr="008233B6">
        <w:rPr>
          <w:rFonts w:ascii="Arial" w:hAnsi="Arial" w:cs="Arial"/>
          <w:sz w:val="22"/>
          <w:szCs w:val="22"/>
        </w:rPr>
        <w:t xml:space="preserve">preventivních programů a programů na podporu zdraví </w:t>
      </w:r>
      <w:r w:rsidR="001D1BE3" w:rsidRPr="008233B6">
        <w:rPr>
          <w:rFonts w:ascii="Arial" w:hAnsi="Arial" w:cs="Arial"/>
          <w:sz w:val="22"/>
          <w:szCs w:val="22"/>
        </w:rPr>
        <w:t xml:space="preserve">jsou hlavní cílovou skupinou osoby </w:t>
      </w:r>
      <w:r w:rsidR="009A74EF">
        <w:rPr>
          <w:rFonts w:ascii="Arial" w:hAnsi="Arial" w:cs="Arial"/>
          <w:sz w:val="22"/>
          <w:szCs w:val="22"/>
        </w:rPr>
        <w:t>nejvíce ohrožené vyloučením a diskriminací v důsledku zdravotního stavu</w:t>
      </w:r>
      <w:r w:rsidR="001D1BE3" w:rsidRPr="008233B6">
        <w:rPr>
          <w:rFonts w:ascii="Arial" w:hAnsi="Arial" w:cs="Arial"/>
          <w:sz w:val="22"/>
          <w:szCs w:val="22"/>
        </w:rPr>
        <w:t xml:space="preserve">, </w:t>
      </w:r>
      <w:r w:rsidR="009A74EF">
        <w:rPr>
          <w:rFonts w:ascii="Arial" w:hAnsi="Arial" w:cs="Arial"/>
          <w:sz w:val="22"/>
          <w:szCs w:val="22"/>
        </w:rPr>
        <w:t xml:space="preserve">osoby žijící </w:t>
      </w:r>
      <w:r w:rsidR="001D1BE3" w:rsidRPr="008233B6">
        <w:rPr>
          <w:rFonts w:ascii="Arial" w:hAnsi="Arial" w:cs="Arial"/>
          <w:sz w:val="22"/>
          <w:szCs w:val="22"/>
        </w:rPr>
        <w:t>ve vyloučených lokalitách či s nedostatečnými kompetencemi v přístupu ke zdraví</w:t>
      </w:r>
      <w:r w:rsidR="009A74EF">
        <w:rPr>
          <w:rFonts w:ascii="Arial" w:hAnsi="Arial" w:cs="Arial"/>
          <w:sz w:val="22"/>
          <w:szCs w:val="22"/>
        </w:rPr>
        <w:t xml:space="preserve">. </w:t>
      </w:r>
    </w:p>
    <w:p w14:paraId="0CF73947" w14:textId="77777777" w:rsidR="00577ADA" w:rsidRPr="008233B6" w:rsidRDefault="00577ADA" w:rsidP="0087792C">
      <w:pPr>
        <w:spacing w:before="60" w:after="60"/>
        <w:jc w:val="both"/>
        <w:rPr>
          <w:rFonts w:ascii="Arial" w:hAnsi="Arial" w:cs="Arial"/>
          <w:b/>
          <w:sz w:val="22"/>
          <w:szCs w:val="22"/>
          <w:u w:val="single"/>
        </w:rPr>
      </w:pPr>
    </w:p>
    <w:p w14:paraId="035D108B" w14:textId="77777777" w:rsidR="00E3530B" w:rsidRPr="008233B6" w:rsidRDefault="00E3530B" w:rsidP="0087792C">
      <w:pPr>
        <w:spacing w:before="60" w:after="60"/>
        <w:jc w:val="both"/>
        <w:rPr>
          <w:rFonts w:ascii="Arial" w:hAnsi="Arial" w:cs="Arial"/>
          <w:b/>
          <w:sz w:val="22"/>
          <w:szCs w:val="22"/>
          <w:u w:val="single"/>
        </w:rPr>
      </w:pPr>
      <w:r w:rsidRPr="008233B6">
        <w:rPr>
          <w:rFonts w:ascii="Arial" w:hAnsi="Arial" w:cs="Arial"/>
          <w:b/>
          <w:sz w:val="22"/>
          <w:szCs w:val="22"/>
          <w:u w:val="single"/>
        </w:rPr>
        <w:t>Identifikace typů příjemců</w:t>
      </w:r>
    </w:p>
    <w:p w14:paraId="24505D5E" w14:textId="77777777" w:rsidR="00577ADA" w:rsidRPr="008233B6" w:rsidRDefault="0040613D" w:rsidP="00473751">
      <w:pPr>
        <w:tabs>
          <w:tab w:val="left" w:pos="-3828"/>
        </w:tabs>
        <w:spacing w:after="120"/>
        <w:jc w:val="both"/>
        <w:rPr>
          <w:b/>
        </w:rPr>
      </w:pPr>
      <w:r w:rsidRPr="008233B6">
        <w:rPr>
          <w:rFonts w:ascii="Arial" w:hAnsi="Arial" w:cs="Arial"/>
          <w:sz w:val="22"/>
          <w:szCs w:val="22"/>
        </w:rPr>
        <w:t xml:space="preserve">Příjemci v této investiční prioritě budou zejména poskytovatelé </w:t>
      </w:r>
      <w:r w:rsidR="00577ADA" w:rsidRPr="008233B6">
        <w:rPr>
          <w:rFonts w:ascii="Arial" w:hAnsi="Arial" w:cs="Arial"/>
          <w:sz w:val="22"/>
          <w:szCs w:val="22"/>
        </w:rPr>
        <w:t>služeb</w:t>
      </w:r>
      <w:r w:rsidR="00EE3631" w:rsidRPr="008233B6">
        <w:rPr>
          <w:rFonts w:ascii="Arial" w:hAnsi="Arial" w:cs="Arial"/>
          <w:sz w:val="22"/>
          <w:szCs w:val="22"/>
        </w:rPr>
        <w:t>,</w:t>
      </w:r>
      <w:r w:rsidR="00577ADA" w:rsidRPr="008233B6">
        <w:rPr>
          <w:rFonts w:ascii="Arial" w:hAnsi="Arial" w:cs="Arial"/>
          <w:sz w:val="22"/>
          <w:szCs w:val="22"/>
        </w:rPr>
        <w:t xml:space="preserve"> kraje, obce a jimi zřizované organizace, svazky obcí, OSS (</w:t>
      </w:r>
      <w:r w:rsidR="000535F1">
        <w:rPr>
          <w:rFonts w:ascii="Arial" w:hAnsi="Arial" w:cs="Arial"/>
          <w:sz w:val="22"/>
          <w:szCs w:val="22"/>
        </w:rPr>
        <w:t xml:space="preserve">zejména </w:t>
      </w:r>
      <w:r w:rsidR="00577ADA" w:rsidRPr="008233B6">
        <w:rPr>
          <w:rFonts w:ascii="Arial" w:hAnsi="Arial" w:cs="Arial"/>
          <w:sz w:val="22"/>
          <w:szCs w:val="22"/>
        </w:rPr>
        <w:t>MPSV, MZ</w:t>
      </w:r>
      <w:r w:rsidR="000535F1">
        <w:rPr>
          <w:rFonts w:ascii="Arial" w:hAnsi="Arial" w:cs="Arial"/>
          <w:sz w:val="22"/>
          <w:szCs w:val="22"/>
        </w:rPr>
        <w:t>dr</w:t>
      </w:r>
      <w:r w:rsidR="00577ADA" w:rsidRPr="008233B6">
        <w:rPr>
          <w:rFonts w:ascii="Arial" w:hAnsi="Arial" w:cs="Arial"/>
          <w:sz w:val="22"/>
          <w:szCs w:val="22"/>
        </w:rPr>
        <w:t xml:space="preserve">., MS a MV a jimi </w:t>
      </w:r>
      <w:r w:rsidRPr="008233B6">
        <w:rPr>
          <w:rFonts w:ascii="Arial" w:hAnsi="Arial" w:cs="Arial"/>
          <w:sz w:val="22"/>
          <w:szCs w:val="22"/>
        </w:rPr>
        <w:t>řízené/</w:t>
      </w:r>
      <w:r w:rsidR="00577ADA" w:rsidRPr="008233B6">
        <w:rPr>
          <w:rFonts w:ascii="Arial" w:hAnsi="Arial" w:cs="Arial"/>
          <w:sz w:val="22"/>
          <w:szCs w:val="22"/>
        </w:rPr>
        <w:t>zř</w:t>
      </w:r>
      <w:r w:rsidRPr="008233B6">
        <w:rPr>
          <w:rFonts w:ascii="Arial" w:hAnsi="Arial" w:cs="Arial"/>
          <w:sz w:val="22"/>
          <w:szCs w:val="22"/>
        </w:rPr>
        <w:t xml:space="preserve">ízené </w:t>
      </w:r>
      <w:r w:rsidR="00577ADA" w:rsidRPr="008233B6">
        <w:rPr>
          <w:rFonts w:ascii="Arial" w:hAnsi="Arial" w:cs="Arial"/>
          <w:sz w:val="22"/>
          <w:szCs w:val="22"/>
        </w:rPr>
        <w:t xml:space="preserve">organizace, Úřad vlády ČR), </w:t>
      </w:r>
      <w:r w:rsidR="009235F2" w:rsidRPr="008233B6">
        <w:rPr>
          <w:rFonts w:ascii="Arial" w:hAnsi="Arial" w:cs="Arial"/>
          <w:sz w:val="22"/>
          <w:szCs w:val="22"/>
        </w:rPr>
        <w:t xml:space="preserve">NNO, </w:t>
      </w:r>
      <w:r w:rsidR="00577ADA" w:rsidRPr="008233B6">
        <w:rPr>
          <w:rFonts w:ascii="Arial" w:hAnsi="Arial" w:cs="Arial"/>
          <w:sz w:val="22"/>
          <w:szCs w:val="22"/>
        </w:rPr>
        <w:t>zaměstnavatelé, školy a školská zařízení, výzkumné a</w:t>
      </w:r>
      <w:r w:rsidR="00DE7576">
        <w:rPr>
          <w:rFonts w:ascii="Arial" w:hAnsi="Arial" w:cs="Arial"/>
          <w:sz w:val="22"/>
          <w:szCs w:val="22"/>
        </w:rPr>
        <w:t> </w:t>
      </w:r>
      <w:r w:rsidR="00577ADA" w:rsidRPr="008233B6">
        <w:rPr>
          <w:rFonts w:ascii="Arial" w:hAnsi="Arial" w:cs="Arial"/>
          <w:sz w:val="22"/>
          <w:szCs w:val="22"/>
        </w:rPr>
        <w:t>vzdělávací instituce</w:t>
      </w:r>
      <w:r w:rsidR="00EE3631" w:rsidRPr="008233B6">
        <w:rPr>
          <w:rFonts w:ascii="Arial" w:hAnsi="Arial" w:cs="Arial"/>
          <w:sz w:val="22"/>
          <w:szCs w:val="22"/>
        </w:rPr>
        <w:t>, profesní organizace</w:t>
      </w:r>
      <w:r w:rsidR="0082794C" w:rsidRPr="008233B6">
        <w:rPr>
          <w:rFonts w:ascii="Arial" w:hAnsi="Arial" w:cs="Arial"/>
          <w:sz w:val="22"/>
          <w:szCs w:val="22"/>
        </w:rPr>
        <w:t xml:space="preserve">, </w:t>
      </w:r>
      <w:r w:rsidR="00577ADA" w:rsidRPr="008233B6">
        <w:rPr>
          <w:rFonts w:ascii="Arial" w:hAnsi="Arial" w:cs="Arial"/>
          <w:sz w:val="22"/>
          <w:szCs w:val="22"/>
        </w:rPr>
        <w:t xml:space="preserve">atd. </w:t>
      </w:r>
    </w:p>
    <w:p w14:paraId="3A1AB3D1" w14:textId="77777777" w:rsidR="00987AE1" w:rsidRPr="008233B6" w:rsidRDefault="00987AE1" w:rsidP="0087792C">
      <w:pPr>
        <w:spacing w:before="60" w:after="60"/>
        <w:jc w:val="both"/>
        <w:rPr>
          <w:rFonts w:ascii="Arial" w:hAnsi="Arial" w:cs="Arial"/>
          <w:b/>
          <w:sz w:val="22"/>
          <w:szCs w:val="22"/>
          <w:u w:val="single"/>
        </w:rPr>
      </w:pPr>
    </w:p>
    <w:p w14:paraId="1888116F" w14:textId="77777777" w:rsidR="00852DDB" w:rsidRDefault="00852DDB">
      <w:pPr>
        <w:spacing w:after="200" w:line="276" w:lineRule="auto"/>
        <w:rPr>
          <w:rFonts w:ascii="Arial" w:hAnsi="Arial" w:cs="Arial"/>
          <w:b/>
          <w:sz w:val="22"/>
          <w:szCs w:val="22"/>
          <w:u w:val="single"/>
        </w:rPr>
      </w:pPr>
      <w:r>
        <w:rPr>
          <w:rFonts w:ascii="Arial" w:hAnsi="Arial" w:cs="Arial"/>
          <w:b/>
          <w:sz w:val="22"/>
          <w:szCs w:val="22"/>
          <w:u w:val="single"/>
        </w:rPr>
        <w:br w:type="page"/>
      </w:r>
    </w:p>
    <w:p w14:paraId="2D713C82" w14:textId="5FD8BAED" w:rsidR="00E3530B" w:rsidRPr="008233B6" w:rsidRDefault="00E3530B" w:rsidP="0087792C">
      <w:pPr>
        <w:spacing w:before="60" w:after="60"/>
        <w:jc w:val="both"/>
        <w:rPr>
          <w:rFonts w:ascii="Arial" w:hAnsi="Arial" w:cs="Arial"/>
          <w:b/>
          <w:sz w:val="22"/>
          <w:szCs w:val="22"/>
          <w:u w:val="single"/>
        </w:rPr>
      </w:pPr>
      <w:r w:rsidRPr="008233B6">
        <w:rPr>
          <w:rFonts w:ascii="Arial" w:hAnsi="Arial" w:cs="Arial"/>
          <w:b/>
          <w:sz w:val="22"/>
          <w:szCs w:val="22"/>
          <w:u w:val="single"/>
        </w:rPr>
        <w:lastRenderedPageBreak/>
        <w:t xml:space="preserve">Uvedení specifických území, na která bude podpora cílena </w:t>
      </w:r>
    </w:p>
    <w:p w14:paraId="6C2B0A0F" w14:textId="77777777" w:rsidR="0082794C" w:rsidRPr="008233B6" w:rsidRDefault="00987AE1" w:rsidP="00F0235C">
      <w:pPr>
        <w:spacing w:after="120"/>
        <w:jc w:val="both"/>
        <w:rPr>
          <w:rFonts w:ascii="Arial" w:hAnsi="Arial" w:cs="Arial"/>
          <w:sz w:val="22"/>
          <w:szCs w:val="22"/>
        </w:rPr>
      </w:pPr>
      <w:r w:rsidRPr="008233B6">
        <w:rPr>
          <w:rFonts w:ascii="Arial" w:hAnsi="Arial" w:cs="Arial"/>
          <w:sz w:val="22"/>
          <w:szCs w:val="22"/>
        </w:rPr>
        <w:t xml:space="preserve">V souladu s čl. </w:t>
      </w:r>
      <w:r w:rsidR="00A90B77">
        <w:rPr>
          <w:rFonts w:ascii="Arial" w:hAnsi="Arial" w:cs="Arial"/>
          <w:sz w:val="22"/>
          <w:szCs w:val="22"/>
        </w:rPr>
        <w:t>96</w:t>
      </w:r>
      <w:r w:rsidR="00A90B77" w:rsidRPr="008233B6">
        <w:rPr>
          <w:rFonts w:ascii="Arial" w:hAnsi="Arial" w:cs="Arial"/>
          <w:sz w:val="22"/>
          <w:szCs w:val="22"/>
        </w:rPr>
        <w:t xml:space="preserve"> </w:t>
      </w:r>
      <w:r w:rsidRPr="008233B6">
        <w:rPr>
          <w:rFonts w:ascii="Arial" w:hAnsi="Arial" w:cs="Arial"/>
          <w:sz w:val="22"/>
          <w:szCs w:val="22"/>
        </w:rPr>
        <w:t>(1) (a) obecného nařízení bude podpora v rámci této investiční priority zacílena na celé území České republiky tak, aby mohly být problémy sociálního vyloučení a</w:t>
      </w:r>
      <w:r w:rsidR="00DE7576">
        <w:rPr>
          <w:rFonts w:ascii="Arial" w:hAnsi="Arial" w:cs="Arial"/>
          <w:sz w:val="22"/>
          <w:szCs w:val="22"/>
        </w:rPr>
        <w:t> </w:t>
      </w:r>
      <w:r w:rsidRPr="008233B6">
        <w:rPr>
          <w:rFonts w:ascii="Arial" w:hAnsi="Arial" w:cs="Arial"/>
          <w:sz w:val="22"/>
          <w:szCs w:val="22"/>
        </w:rPr>
        <w:t>boje s chudobou řešeny systémově v rámci celé ČR. Zároveň budou intervence zaměřeny zejména na území s nedostatečným pokrytím kvalitních služeb</w:t>
      </w:r>
      <w:r w:rsidR="00FA6BF9" w:rsidRPr="008233B6">
        <w:rPr>
          <w:rFonts w:ascii="Arial" w:hAnsi="Arial" w:cs="Arial"/>
          <w:sz w:val="22"/>
          <w:szCs w:val="22"/>
        </w:rPr>
        <w:t xml:space="preserve"> a na území s žádnou či nízkou nabídkou</w:t>
      </w:r>
      <w:r w:rsidR="00E66AB7" w:rsidRPr="008233B6">
        <w:rPr>
          <w:rFonts w:ascii="Arial" w:hAnsi="Arial" w:cs="Arial"/>
          <w:sz w:val="22"/>
          <w:szCs w:val="22"/>
        </w:rPr>
        <w:t xml:space="preserve"> </w:t>
      </w:r>
      <w:r w:rsidR="001D1BE3" w:rsidRPr="008233B6">
        <w:rPr>
          <w:rFonts w:ascii="Arial" w:hAnsi="Arial" w:cs="Arial"/>
          <w:sz w:val="22"/>
          <w:szCs w:val="22"/>
        </w:rPr>
        <w:t>sociální práce,</w:t>
      </w:r>
      <w:r w:rsidR="00FA6BF9" w:rsidRPr="008233B6">
        <w:rPr>
          <w:rFonts w:ascii="Arial" w:hAnsi="Arial" w:cs="Arial"/>
          <w:sz w:val="22"/>
          <w:szCs w:val="22"/>
        </w:rPr>
        <w:t xml:space="preserve"> terénních a ambulantních služeb či služeb komunitního typu</w:t>
      </w:r>
      <w:r w:rsidRPr="008233B6">
        <w:rPr>
          <w:rFonts w:ascii="Arial" w:hAnsi="Arial" w:cs="Arial"/>
          <w:sz w:val="22"/>
          <w:szCs w:val="22"/>
        </w:rPr>
        <w:t xml:space="preserve">. </w:t>
      </w:r>
      <w:r w:rsidR="0082794C" w:rsidRPr="008233B6">
        <w:rPr>
          <w:rFonts w:ascii="Arial" w:hAnsi="Arial" w:cs="Arial"/>
          <w:sz w:val="22"/>
          <w:szCs w:val="22"/>
        </w:rPr>
        <w:t>Dostupnost sociálních služeb je v Česku územně diferencovaná – lepší dostupnost je v městských aglomeracích, horší v periferních regionech. Snížit nerovnosti ve zdraví je též třeba primárně ve vybraných lokalitách a regionech.</w:t>
      </w:r>
    </w:p>
    <w:p w14:paraId="4A2DE28D" w14:textId="77777777" w:rsidR="007B5F12" w:rsidRPr="008233B6" w:rsidRDefault="00FA6BF9" w:rsidP="00F0235C">
      <w:pPr>
        <w:spacing w:after="120"/>
        <w:jc w:val="both"/>
        <w:rPr>
          <w:rFonts w:ascii="Arial" w:hAnsi="Arial" w:cs="Arial"/>
          <w:sz w:val="22"/>
          <w:szCs w:val="22"/>
        </w:rPr>
      </w:pPr>
      <w:r w:rsidRPr="008233B6">
        <w:rPr>
          <w:rFonts w:ascii="Arial" w:hAnsi="Arial" w:cs="Arial"/>
          <w:sz w:val="22"/>
          <w:szCs w:val="22"/>
        </w:rPr>
        <w:t xml:space="preserve">Projekty na podporu </w:t>
      </w:r>
      <w:r w:rsidR="00C1559F">
        <w:rPr>
          <w:rFonts w:ascii="Arial" w:hAnsi="Arial" w:cs="Arial"/>
          <w:sz w:val="22"/>
          <w:szCs w:val="22"/>
        </w:rPr>
        <w:t xml:space="preserve">prevence nemocí a podporu zdraví </w:t>
      </w:r>
      <w:r w:rsidRPr="008233B6">
        <w:rPr>
          <w:rFonts w:ascii="Arial" w:hAnsi="Arial" w:cs="Arial"/>
          <w:sz w:val="22"/>
          <w:szCs w:val="22"/>
        </w:rPr>
        <w:t>a vytvoření moderní, funkční a</w:t>
      </w:r>
      <w:r w:rsidR="00DE7576">
        <w:rPr>
          <w:rFonts w:ascii="Arial" w:hAnsi="Arial" w:cs="Arial"/>
          <w:sz w:val="22"/>
          <w:szCs w:val="22"/>
        </w:rPr>
        <w:t> </w:t>
      </w:r>
      <w:r w:rsidRPr="008233B6">
        <w:rPr>
          <w:rFonts w:ascii="Arial" w:hAnsi="Arial" w:cs="Arial"/>
          <w:sz w:val="22"/>
          <w:szCs w:val="22"/>
        </w:rPr>
        <w:t xml:space="preserve">udržitelné sítě péče o duševní zdraví budou realizovány jak </w:t>
      </w:r>
      <w:r w:rsidR="00DE7576">
        <w:rPr>
          <w:rFonts w:ascii="Arial" w:hAnsi="Arial" w:cs="Arial"/>
          <w:sz w:val="22"/>
          <w:szCs w:val="22"/>
        </w:rPr>
        <w:t>v urbanizovaných, tak i </w:t>
      </w:r>
      <w:r w:rsidR="007B5F12" w:rsidRPr="008233B6">
        <w:rPr>
          <w:rFonts w:ascii="Arial" w:hAnsi="Arial" w:cs="Arial"/>
          <w:sz w:val="22"/>
          <w:szCs w:val="22"/>
        </w:rPr>
        <w:t>stabilizovaných a periferních oblastech České republiky. V případě projektů zaměřených na reformu psychiatrické péče bude podporovaný typ aktivit odpovídat charakteru území a</w:t>
      </w:r>
      <w:r w:rsidR="00DE7576">
        <w:rPr>
          <w:rFonts w:ascii="Arial" w:hAnsi="Arial" w:cs="Arial"/>
          <w:sz w:val="22"/>
          <w:szCs w:val="22"/>
        </w:rPr>
        <w:t> </w:t>
      </w:r>
      <w:r w:rsidR="007B5F12" w:rsidRPr="008233B6">
        <w:rPr>
          <w:rFonts w:ascii="Arial" w:hAnsi="Arial" w:cs="Arial"/>
          <w:sz w:val="22"/>
          <w:szCs w:val="22"/>
        </w:rPr>
        <w:t>převážná část z nich bude realizována v urbanizovaných a stabilizovaných oblastech – nicméně určujícím prvkem zde bude realizace projektů v rámci IROP, na které jsou aktivity vázány. Intervence v periferních oblastech lze očekávat jednak v případě projektů spojených s reformou psychiatrické péče, a to vzhledem k lokalizaci zařízení poskytujících tuto péči, a</w:t>
      </w:r>
      <w:r w:rsidR="00DE7576">
        <w:rPr>
          <w:rFonts w:ascii="Arial" w:hAnsi="Arial" w:cs="Arial"/>
          <w:sz w:val="22"/>
          <w:szCs w:val="22"/>
        </w:rPr>
        <w:t> </w:t>
      </w:r>
      <w:r w:rsidR="007B5F12" w:rsidRPr="008233B6">
        <w:rPr>
          <w:rFonts w:ascii="Arial" w:hAnsi="Arial" w:cs="Arial"/>
          <w:sz w:val="22"/>
          <w:szCs w:val="22"/>
        </w:rPr>
        <w:t xml:space="preserve">dále u projektů zaměřených na vyrovnání rozdílů ve zdraví (terénní služby). Zde se očekává realizace vybraných projektů v sociálně vyloučených oblastech a periferních oblastech (služba zdravotně sociálního pomocníka, podpora vyloučených osob v přístupu k péči apod.). </w:t>
      </w:r>
      <w:r w:rsidR="004E3BB5" w:rsidRPr="004E3BB5">
        <w:rPr>
          <w:rFonts w:ascii="Arial" w:hAnsi="Arial" w:cs="Arial"/>
          <w:sz w:val="22"/>
          <w:szCs w:val="22"/>
        </w:rPr>
        <w:t>Avšak i v případě projektů zaměřených na vyrovnávání rozdílů ve zdraví budou pod</w:t>
      </w:r>
      <w:r w:rsidR="004E3BB5">
        <w:rPr>
          <w:rFonts w:ascii="Arial" w:hAnsi="Arial" w:cs="Arial"/>
          <w:sz w:val="22"/>
          <w:szCs w:val="22"/>
        </w:rPr>
        <w:t>porovány stabilizované oblasti.</w:t>
      </w:r>
      <w:r w:rsidR="004E3BB5" w:rsidRPr="004E3BB5">
        <w:rPr>
          <w:rFonts w:ascii="Arial" w:hAnsi="Arial" w:cs="Arial"/>
          <w:sz w:val="22"/>
          <w:szCs w:val="22"/>
        </w:rPr>
        <w:t xml:space="preserve"> Programy na podporu zdravého životního stylu budou opět mít národní charakter bez výrazné regionální nebo územní dimenze. Určujícím prvkem zde budou primárně epidemiologická data a analýza zdravotního stavu obyvatelstva, nikoliv charakter území.</w:t>
      </w:r>
      <w:r w:rsidR="004E3BB5">
        <w:rPr>
          <w:rFonts w:ascii="Arial" w:hAnsi="Arial" w:cs="Arial"/>
          <w:sz w:val="22"/>
          <w:szCs w:val="22"/>
        </w:rPr>
        <w:t xml:space="preserve"> </w:t>
      </w:r>
      <w:r w:rsidR="007B5F12" w:rsidRPr="008233B6">
        <w:rPr>
          <w:rFonts w:ascii="Arial" w:hAnsi="Arial" w:cs="Arial"/>
          <w:sz w:val="22"/>
          <w:szCs w:val="22"/>
        </w:rPr>
        <w:t xml:space="preserve">Vzhledem k nutnosti zajistit dopady aktivit na celém území ČR se nepředpokládá </w:t>
      </w:r>
      <w:r w:rsidR="00A54350">
        <w:rPr>
          <w:rFonts w:ascii="Arial" w:hAnsi="Arial" w:cs="Arial"/>
          <w:sz w:val="22"/>
          <w:szCs w:val="22"/>
        </w:rPr>
        <w:t>upřednostnění</w:t>
      </w:r>
      <w:r w:rsidR="00A54350" w:rsidRPr="008233B6">
        <w:rPr>
          <w:rFonts w:ascii="Arial" w:hAnsi="Arial" w:cs="Arial"/>
          <w:sz w:val="22"/>
          <w:szCs w:val="22"/>
        </w:rPr>
        <w:t xml:space="preserve"> </w:t>
      </w:r>
      <w:r w:rsidR="007B5F12" w:rsidRPr="008233B6">
        <w:rPr>
          <w:rFonts w:ascii="Arial" w:hAnsi="Arial" w:cs="Arial"/>
          <w:sz w:val="22"/>
          <w:szCs w:val="22"/>
        </w:rPr>
        <w:t>některého vybraného regionu či hospodářsky problémových regionů např. formou specifických výzev, bonifikace projektů z vybraných území apod.</w:t>
      </w:r>
    </w:p>
    <w:p w14:paraId="5D5913DD" w14:textId="77777777" w:rsidR="00030CD6" w:rsidRPr="008233B6" w:rsidRDefault="00030CD6" w:rsidP="0082794C">
      <w:pPr>
        <w:jc w:val="both"/>
        <w:rPr>
          <w:rFonts w:ascii="Arial" w:hAnsi="Arial" w:cs="Arial"/>
          <w:sz w:val="22"/>
          <w:szCs w:val="22"/>
        </w:rPr>
      </w:pPr>
    </w:p>
    <w:p w14:paraId="3D5BDA8E" w14:textId="77777777" w:rsidR="00030CD6" w:rsidRPr="008233B6" w:rsidRDefault="00030CD6" w:rsidP="00030CD6">
      <w:pPr>
        <w:spacing w:before="60" w:after="60"/>
        <w:jc w:val="both"/>
        <w:rPr>
          <w:rFonts w:ascii="Arial" w:hAnsi="Arial" w:cs="Arial"/>
          <w:b/>
          <w:sz w:val="22"/>
          <w:szCs w:val="22"/>
          <w:u w:val="single"/>
        </w:rPr>
      </w:pPr>
      <w:r w:rsidRPr="008233B6">
        <w:rPr>
          <w:rFonts w:ascii="Arial" w:hAnsi="Arial" w:cs="Arial"/>
          <w:b/>
          <w:sz w:val="22"/>
          <w:szCs w:val="22"/>
          <w:u w:val="single"/>
        </w:rPr>
        <w:t>Indikativní procentuální podíl investiční priority na prioritní ose</w:t>
      </w:r>
    </w:p>
    <w:p w14:paraId="07DC4831" w14:textId="77777777" w:rsidR="00030CD6" w:rsidRPr="008233B6" w:rsidRDefault="00030CD6" w:rsidP="00030CD6">
      <w:pPr>
        <w:spacing w:before="60" w:after="60"/>
        <w:jc w:val="both"/>
        <w:rPr>
          <w:rFonts w:ascii="Arial" w:hAnsi="Arial" w:cs="Arial"/>
          <w:color w:val="000000"/>
          <w:sz w:val="22"/>
          <w:szCs w:val="22"/>
        </w:rPr>
      </w:pPr>
      <w:r w:rsidRPr="008233B6">
        <w:rPr>
          <w:rFonts w:ascii="Arial" w:hAnsi="Arial" w:cs="Arial"/>
          <w:color w:val="000000"/>
          <w:sz w:val="22"/>
          <w:szCs w:val="22"/>
        </w:rPr>
        <w:t>Na tuto investiční prioritu je indikativně vyčleněno 35 % prostředků z alokace na prioritní osu.</w:t>
      </w:r>
    </w:p>
    <w:p w14:paraId="28CA21AC" w14:textId="77777777" w:rsidR="00987AE1" w:rsidRPr="008233B6" w:rsidRDefault="00987AE1" w:rsidP="00473751">
      <w:pPr>
        <w:jc w:val="both"/>
        <w:rPr>
          <w:rFonts w:ascii="Arial" w:hAnsi="Arial" w:cs="Arial"/>
          <w:sz w:val="22"/>
          <w:szCs w:val="22"/>
        </w:rPr>
      </w:pPr>
    </w:p>
    <w:p w14:paraId="6D7A7ADB" w14:textId="77777777" w:rsidR="00E3530B" w:rsidRPr="008233B6" w:rsidRDefault="00E3530B" w:rsidP="00F0235C">
      <w:pPr>
        <w:pStyle w:val="Nadpis4"/>
        <w:spacing w:after="120"/>
        <w:ind w:left="862" w:hanging="862"/>
      </w:pPr>
      <w:r w:rsidRPr="008233B6">
        <w:t xml:space="preserve">Hlavní principy výběru operací </w:t>
      </w:r>
    </w:p>
    <w:p w14:paraId="0EC80651" w14:textId="77777777" w:rsidR="00D96DC3" w:rsidRPr="009527B0" w:rsidRDefault="00D96DC3" w:rsidP="00D96DC3">
      <w:pPr>
        <w:spacing w:after="120"/>
        <w:jc w:val="both"/>
        <w:rPr>
          <w:rFonts w:ascii="Arial" w:hAnsi="Arial" w:cs="Arial"/>
          <w:color w:val="000000"/>
          <w:sz w:val="22"/>
          <w:szCs w:val="22"/>
        </w:rPr>
      </w:pPr>
      <w:r w:rsidRPr="009527B0">
        <w:rPr>
          <w:rFonts w:ascii="Arial" w:hAnsi="Arial" w:cs="Arial"/>
          <w:color w:val="000000"/>
          <w:sz w:val="22"/>
          <w:szCs w:val="22"/>
        </w:rPr>
        <w:t>Výběr projektů bude probíhat v souladu se závazným metodickým pokynem MMR pro řízení výzev, hodnocení a výběr projektů v programovém období 2014-2020. Tento metodický pokyn si klade za cíl mj. posílit důraz na posuzování skutečného smyslu a potřebnosti projektů (omezením počtu bodů přidělovaných za proveditelnost projektu), a zvýšení míry transparentnosti procesu výběru projektů. Metodický pokyn vychází mj. ze Strategie pro boj s</w:t>
      </w:r>
      <w:r>
        <w:rPr>
          <w:rFonts w:ascii="Arial" w:hAnsi="Arial" w:cs="Arial"/>
          <w:color w:val="000000"/>
          <w:sz w:val="22"/>
          <w:szCs w:val="22"/>
        </w:rPr>
        <w:t> </w:t>
      </w:r>
      <w:r w:rsidRPr="009527B0">
        <w:rPr>
          <w:rFonts w:ascii="Arial" w:hAnsi="Arial" w:cs="Arial"/>
          <w:color w:val="000000"/>
          <w:sz w:val="22"/>
          <w:szCs w:val="22"/>
        </w:rPr>
        <w:t xml:space="preserve">podvody a korupcí v rámci čerpání ESI fondů v období 2014 – 2020. </w:t>
      </w:r>
    </w:p>
    <w:p w14:paraId="2AA7147D"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V rámci této investiční priority budou vyhlašovány výzvy na předkládání projektů. Projekty budou hodnoceny a vybírány podle kritérií pro výběr projektů, která schválí Monitorovací výbor OPZ. Pro zajištění příspěvku projektů k plnění specifických cílů a dosahování výsledků příslušných prioritních os budou v kritériích pro výběr projektů zastoupena kritéria vztahující se k dosahování hodnot monitorovacích indikátorů, resp. jednotek výstupu v případě projektů využívajících jednotkové náklady.</w:t>
      </w:r>
    </w:p>
    <w:p w14:paraId="66C9C8B0"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 xml:space="preserve">Za účelem snížení administrativní zátěže bude usilováno o využívání zjednodušených forem vykazování výdajů. Všude tam, kde dostupná data a charakter projektů umožní vydefinování konkrétních jednotek výstupů a jejich ocenění, bude zvažováno využití jednotkových nákladů. </w:t>
      </w:r>
    </w:p>
    <w:p w14:paraId="6624FA80" w14:textId="77777777" w:rsidR="00E52E4E"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 xml:space="preserve">Při hodnocení a výběru projektů bude posuzována rovněž problematika horizontálních témat (rovné příležitosti a nediskriminace, rovnost žen a mužů a udržitelný rozvoj). Projekt, </w:t>
      </w:r>
      <w:r w:rsidRPr="00B62E6A">
        <w:rPr>
          <w:rFonts w:ascii="Arial" w:hAnsi="Arial" w:cs="Arial"/>
          <w:color w:val="000000"/>
          <w:sz w:val="22"/>
          <w:szCs w:val="22"/>
        </w:rPr>
        <w:lastRenderedPageBreak/>
        <w:t>u</w:t>
      </w:r>
      <w:r w:rsidR="00DE7576">
        <w:rPr>
          <w:rFonts w:ascii="Arial" w:hAnsi="Arial" w:cs="Arial"/>
          <w:color w:val="000000"/>
          <w:sz w:val="22"/>
          <w:szCs w:val="22"/>
        </w:rPr>
        <w:t> </w:t>
      </w:r>
      <w:r w:rsidRPr="00B62E6A">
        <w:rPr>
          <w:rFonts w:ascii="Arial" w:hAnsi="Arial" w:cs="Arial"/>
          <w:color w:val="000000"/>
          <w:sz w:val="22"/>
          <w:szCs w:val="22"/>
        </w:rPr>
        <w:t>kterého bude identifikován negativní dopad na uvedená horizontální témata, nebude moci být podpořen z prostředků OPZ (blíže viz kap</w:t>
      </w:r>
      <w:r>
        <w:rPr>
          <w:rFonts w:ascii="Arial" w:hAnsi="Arial" w:cs="Arial"/>
          <w:color w:val="000000"/>
          <w:sz w:val="22"/>
          <w:szCs w:val="22"/>
        </w:rPr>
        <w:t>.</w:t>
      </w:r>
      <w:r w:rsidRPr="00B62E6A">
        <w:rPr>
          <w:rFonts w:ascii="Arial" w:hAnsi="Arial" w:cs="Arial"/>
          <w:color w:val="000000"/>
          <w:sz w:val="22"/>
          <w:szCs w:val="22"/>
        </w:rPr>
        <w:t xml:space="preserve"> </w:t>
      </w:r>
      <w:r>
        <w:rPr>
          <w:rFonts w:ascii="Arial" w:hAnsi="Arial" w:cs="Arial"/>
          <w:color w:val="000000"/>
          <w:sz w:val="22"/>
          <w:szCs w:val="22"/>
        </w:rPr>
        <w:fldChar w:fldCharType="begin"/>
      </w:r>
      <w:r>
        <w:rPr>
          <w:rFonts w:ascii="Arial" w:hAnsi="Arial" w:cs="Arial"/>
          <w:color w:val="000000"/>
          <w:sz w:val="22"/>
          <w:szCs w:val="22"/>
        </w:rPr>
        <w:instrText xml:space="preserve"> REF _Ref369851197 \r \h </w:instrText>
      </w:r>
      <w:r>
        <w:rPr>
          <w:rFonts w:ascii="Arial" w:hAnsi="Arial" w:cs="Arial"/>
          <w:color w:val="000000"/>
          <w:sz w:val="22"/>
          <w:szCs w:val="22"/>
        </w:rPr>
      </w:r>
      <w:r>
        <w:rPr>
          <w:rFonts w:ascii="Arial" w:hAnsi="Arial" w:cs="Arial"/>
          <w:color w:val="000000"/>
          <w:sz w:val="22"/>
          <w:szCs w:val="22"/>
        </w:rPr>
        <w:fldChar w:fldCharType="separate"/>
      </w:r>
      <w:r w:rsidR="00DC38DA">
        <w:rPr>
          <w:rFonts w:ascii="Arial" w:hAnsi="Arial" w:cs="Arial"/>
          <w:color w:val="000000"/>
          <w:sz w:val="22"/>
          <w:szCs w:val="22"/>
        </w:rPr>
        <w:t>11</w:t>
      </w:r>
      <w:r>
        <w:rPr>
          <w:rFonts w:ascii="Arial" w:hAnsi="Arial" w:cs="Arial"/>
          <w:color w:val="000000"/>
          <w:sz w:val="22"/>
          <w:szCs w:val="22"/>
        </w:rPr>
        <w:fldChar w:fldCharType="end"/>
      </w:r>
      <w:r w:rsidRPr="00B62E6A">
        <w:rPr>
          <w:rFonts w:ascii="Arial" w:hAnsi="Arial" w:cs="Arial"/>
          <w:color w:val="000000"/>
          <w:sz w:val="22"/>
          <w:szCs w:val="22"/>
        </w:rPr>
        <w:t>).</w:t>
      </w:r>
    </w:p>
    <w:p w14:paraId="3711820D" w14:textId="77777777" w:rsidR="00852DDB" w:rsidRPr="00B62E6A" w:rsidRDefault="00852DDB" w:rsidP="00E52E4E">
      <w:pPr>
        <w:spacing w:after="120"/>
        <w:jc w:val="both"/>
        <w:rPr>
          <w:rFonts w:ascii="Arial" w:hAnsi="Arial" w:cs="Arial"/>
          <w:color w:val="000000"/>
          <w:sz w:val="22"/>
          <w:szCs w:val="22"/>
        </w:rPr>
      </w:pPr>
    </w:p>
    <w:p w14:paraId="40B73D0A" w14:textId="77777777" w:rsidR="00030CD6" w:rsidRPr="008233B6" w:rsidRDefault="00030CD6" w:rsidP="00F0235C">
      <w:pPr>
        <w:pStyle w:val="Nadpis4"/>
        <w:spacing w:after="120"/>
        <w:ind w:left="862" w:hanging="862"/>
      </w:pPr>
      <w:r w:rsidRPr="008233B6">
        <w:t>Plánované využití finančních nástrojů</w:t>
      </w:r>
    </w:p>
    <w:p w14:paraId="50AD7F66" w14:textId="77777777" w:rsidR="00030CD6" w:rsidRDefault="00030CD6" w:rsidP="00030CD6">
      <w:pPr>
        <w:jc w:val="both"/>
        <w:rPr>
          <w:rFonts w:ascii="Arial" w:hAnsi="Arial" w:cs="Arial"/>
          <w:sz w:val="22"/>
          <w:szCs w:val="22"/>
        </w:rPr>
      </w:pPr>
      <w:r w:rsidRPr="008233B6">
        <w:rPr>
          <w:rFonts w:ascii="Arial" w:hAnsi="Arial" w:cs="Arial"/>
          <w:sz w:val="22"/>
          <w:szCs w:val="22"/>
        </w:rPr>
        <w:t>Využití finančních nástrojů se nepředpokládá.</w:t>
      </w:r>
    </w:p>
    <w:p w14:paraId="584A76A8" w14:textId="77777777" w:rsidR="00705156" w:rsidRPr="008233B6" w:rsidRDefault="00705156" w:rsidP="00030CD6">
      <w:pPr>
        <w:jc w:val="both"/>
        <w:rPr>
          <w:rFonts w:ascii="Arial" w:hAnsi="Arial" w:cs="Arial"/>
          <w:sz w:val="22"/>
          <w:szCs w:val="22"/>
        </w:rPr>
      </w:pPr>
    </w:p>
    <w:p w14:paraId="2AFD52EF" w14:textId="77777777" w:rsidR="00030CD6" w:rsidRPr="008233B6" w:rsidRDefault="00030CD6" w:rsidP="00030CD6">
      <w:pPr>
        <w:pStyle w:val="Nadpis4"/>
      </w:pPr>
      <w:r w:rsidRPr="008233B6">
        <w:t>Plánované využití velkých projektů</w:t>
      </w:r>
    </w:p>
    <w:p w14:paraId="53635D5C" w14:textId="77777777" w:rsidR="00030CD6" w:rsidRPr="008233B6" w:rsidRDefault="00030CD6" w:rsidP="00030CD6">
      <w:pPr>
        <w:jc w:val="both"/>
        <w:rPr>
          <w:rFonts w:ascii="Arial" w:hAnsi="Arial" w:cs="Arial"/>
          <w:sz w:val="22"/>
          <w:szCs w:val="22"/>
        </w:rPr>
      </w:pPr>
    </w:p>
    <w:p w14:paraId="260177A7" w14:textId="77777777" w:rsidR="00030CD6" w:rsidRPr="008233B6" w:rsidRDefault="00030CD6" w:rsidP="00030CD6">
      <w:pPr>
        <w:jc w:val="both"/>
        <w:rPr>
          <w:rFonts w:ascii="Arial" w:hAnsi="Arial" w:cs="Arial"/>
          <w:sz w:val="22"/>
          <w:szCs w:val="22"/>
        </w:rPr>
      </w:pPr>
      <w:r w:rsidRPr="008233B6">
        <w:rPr>
          <w:rFonts w:ascii="Arial" w:hAnsi="Arial" w:cs="Arial"/>
          <w:sz w:val="22"/>
          <w:szCs w:val="22"/>
        </w:rPr>
        <w:t xml:space="preserve">Vzhledem k tomu, že OPZ je spolufinancován z ESF, nebude obsahovat žádné velké projekty ve smyslu čl. 90 obecného nařízení. </w:t>
      </w:r>
    </w:p>
    <w:p w14:paraId="2158045B" w14:textId="77777777" w:rsidR="00030CD6" w:rsidRPr="008233B6" w:rsidRDefault="00030CD6" w:rsidP="00030CD6">
      <w:pPr>
        <w:spacing w:after="200"/>
        <w:jc w:val="both"/>
        <w:rPr>
          <w:rFonts w:ascii="Arial" w:hAnsi="Arial" w:cs="Arial"/>
          <w:b/>
          <w:sz w:val="22"/>
          <w:szCs w:val="22"/>
          <w:u w:val="single"/>
        </w:rPr>
      </w:pPr>
    </w:p>
    <w:p w14:paraId="48ABE3DC" w14:textId="77777777" w:rsidR="00030CD6" w:rsidRPr="008233B6" w:rsidRDefault="00030CD6" w:rsidP="00030CD6">
      <w:pPr>
        <w:pStyle w:val="Nadpis4"/>
      </w:pPr>
      <w:bookmarkStart w:id="79" w:name="_Ref357071373"/>
      <w:r w:rsidRPr="008233B6">
        <w:t>Společné a specifické indikátory výstupu</w:t>
      </w:r>
      <w:bookmarkEnd w:id="79"/>
      <w:r w:rsidRPr="008233B6">
        <w:t xml:space="preserve"> </w:t>
      </w:r>
    </w:p>
    <w:p w14:paraId="1B6C867D" w14:textId="77777777" w:rsidR="000E600A" w:rsidRPr="008233B6" w:rsidRDefault="000E600A" w:rsidP="00705156"/>
    <w:p w14:paraId="2D701CD0" w14:textId="77777777" w:rsidR="00953AC5" w:rsidRPr="008233B6" w:rsidRDefault="00953AC5" w:rsidP="00953AC5">
      <w:pPr>
        <w:rPr>
          <w:b/>
        </w:rPr>
      </w:pPr>
      <w:bookmarkStart w:id="80" w:name="_Toc390352211"/>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18</w:t>
      </w:r>
      <w:r w:rsidRPr="008233B6">
        <w:rPr>
          <w:rFonts w:ascii="Arial" w:hAnsi="Arial" w:cs="Arial"/>
          <w:b/>
          <w:sz w:val="20"/>
          <w:szCs w:val="20"/>
        </w:rPr>
        <w:fldChar w:fldCharType="end"/>
      </w:r>
      <w:r w:rsidRPr="008233B6">
        <w:rPr>
          <w:rFonts w:ascii="Arial" w:hAnsi="Arial" w:cs="Arial"/>
          <w:b/>
          <w:sz w:val="20"/>
          <w:szCs w:val="20"/>
        </w:rPr>
        <w:t>: Společné a specifické výstupové indikátory za investiční prioritu 2.2</w:t>
      </w:r>
      <w:bookmarkEnd w:id="80"/>
    </w:p>
    <w:p w14:paraId="410E2244" w14:textId="77777777" w:rsidR="00953AC5" w:rsidRPr="008233B6" w:rsidRDefault="00953AC5" w:rsidP="00CE72F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37"/>
        <w:gridCol w:w="2089"/>
        <w:gridCol w:w="1056"/>
        <w:gridCol w:w="1021"/>
        <w:gridCol w:w="1025"/>
        <w:gridCol w:w="1150"/>
        <w:gridCol w:w="901"/>
        <w:gridCol w:w="1049"/>
      </w:tblGrid>
      <w:tr w:rsidR="00AC162A" w:rsidRPr="008233B6" w14:paraId="2F9F43F0" w14:textId="77777777" w:rsidTr="00FF2EE8">
        <w:trPr>
          <w:trHeight w:val="706"/>
          <w:jc w:val="center"/>
        </w:trPr>
        <w:tc>
          <w:tcPr>
            <w:tcW w:w="238" w:type="pct"/>
            <w:shd w:val="clear" w:color="auto" w:fill="DBE5F1"/>
          </w:tcPr>
          <w:p w14:paraId="56456836" w14:textId="77777777" w:rsidR="008858B8" w:rsidRPr="008233B6" w:rsidRDefault="008858B8" w:rsidP="008858B8">
            <w:pPr>
              <w:tabs>
                <w:tab w:val="left" w:pos="720"/>
              </w:tabs>
              <w:jc w:val="center"/>
              <w:rPr>
                <w:rFonts w:ascii="Arial" w:hAnsi="Arial" w:cs="Arial"/>
                <w:b/>
                <w:sz w:val="18"/>
                <w:szCs w:val="18"/>
              </w:rPr>
            </w:pPr>
            <w:r w:rsidRPr="008233B6">
              <w:rPr>
                <w:rFonts w:ascii="Arial" w:hAnsi="Arial" w:cs="Arial"/>
                <w:b/>
                <w:sz w:val="18"/>
                <w:szCs w:val="18"/>
              </w:rPr>
              <w:t>ID</w:t>
            </w:r>
          </w:p>
        </w:tc>
        <w:tc>
          <w:tcPr>
            <w:tcW w:w="1176" w:type="pct"/>
            <w:shd w:val="clear" w:color="auto" w:fill="DBE5F1"/>
          </w:tcPr>
          <w:p w14:paraId="3FBBD3D5" w14:textId="77777777" w:rsidR="008858B8" w:rsidRPr="008233B6" w:rsidRDefault="008858B8" w:rsidP="008858B8">
            <w:pPr>
              <w:tabs>
                <w:tab w:val="left" w:pos="720"/>
              </w:tabs>
              <w:jc w:val="center"/>
              <w:rPr>
                <w:rFonts w:ascii="Arial" w:hAnsi="Arial" w:cs="Arial"/>
                <w:b/>
                <w:sz w:val="18"/>
                <w:szCs w:val="18"/>
              </w:rPr>
            </w:pPr>
            <w:r w:rsidRPr="008233B6">
              <w:rPr>
                <w:rFonts w:ascii="Arial" w:hAnsi="Arial" w:cs="Arial"/>
                <w:b/>
                <w:sz w:val="18"/>
                <w:szCs w:val="18"/>
              </w:rPr>
              <w:t>Indikátor</w:t>
            </w:r>
          </w:p>
        </w:tc>
        <w:tc>
          <w:tcPr>
            <w:tcW w:w="610" w:type="pct"/>
            <w:shd w:val="clear" w:color="auto" w:fill="DBE5F1"/>
          </w:tcPr>
          <w:p w14:paraId="23BA61A8" w14:textId="77777777" w:rsidR="008858B8" w:rsidRPr="008233B6" w:rsidRDefault="008858B8"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Měrná jednotka</w:t>
            </w:r>
          </w:p>
        </w:tc>
        <w:tc>
          <w:tcPr>
            <w:tcW w:w="591" w:type="pct"/>
            <w:shd w:val="clear" w:color="auto" w:fill="DBE5F1"/>
          </w:tcPr>
          <w:p w14:paraId="40412440" w14:textId="77777777" w:rsidR="008858B8" w:rsidRPr="008233B6" w:rsidRDefault="008858B8"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Fond</w:t>
            </w:r>
          </w:p>
        </w:tc>
        <w:tc>
          <w:tcPr>
            <w:tcW w:w="593" w:type="pct"/>
            <w:shd w:val="clear" w:color="auto" w:fill="DBE5F1"/>
          </w:tcPr>
          <w:p w14:paraId="1E188A43" w14:textId="77777777" w:rsidR="008858B8" w:rsidRPr="008233B6" w:rsidRDefault="008858B8"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Kategorie regionu</w:t>
            </w:r>
          </w:p>
        </w:tc>
        <w:tc>
          <w:tcPr>
            <w:tcW w:w="661" w:type="pct"/>
            <w:shd w:val="clear" w:color="auto" w:fill="DBE5F1"/>
          </w:tcPr>
          <w:p w14:paraId="2E7CEC1B" w14:textId="77777777" w:rsidR="008858B8" w:rsidRPr="008233B6" w:rsidRDefault="008858B8" w:rsidP="00CF538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Cílová hodnota (202</w:t>
            </w:r>
            <w:r w:rsidR="00CF5388" w:rsidRPr="008233B6">
              <w:rPr>
                <w:rFonts w:ascii="Arial" w:hAnsi="Arial" w:cs="Arial"/>
                <w:b/>
                <w:sz w:val="18"/>
                <w:szCs w:val="18"/>
                <w:lang w:val="cs-CZ"/>
              </w:rPr>
              <w:t>3</w:t>
            </w:r>
            <w:r w:rsidRPr="008233B6">
              <w:rPr>
                <w:rFonts w:ascii="Arial" w:hAnsi="Arial" w:cs="Arial"/>
                <w:b/>
                <w:sz w:val="18"/>
                <w:szCs w:val="18"/>
                <w:lang w:val="cs-CZ"/>
              </w:rPr>
              <w:t>)</w:t>
            </w:r>
          </w:p>
        </w:tc>
        <w:tc>
          <w:tcPr>
            <w:tcW w:w="525" w:type="pct"/>
            <w:shd w:val="clear" w:color="auto" w:fill="DBE5F1"/>
          </w:tcPr>
          <w:p w14:paraId="097A9164" w14:textId="09139FAE" w:rsidR="008858B8" w:rsidRPr="008233B6" w:rsidRDefault="008858B8" w:rsidP="004E3412">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 xml:space="preserve">Zdroj </w:t>
            </w:r>
            <w:r w:rsidR="004E3412">
              <w:rPr>
                <w:rFonts w:ascii="Arial" w:hAnsi="Arial" w:cs="Arial"/>
                <w:b/>
                <w:sz w:val="18"/>
                <w:szCs w:val="18"/>
                <w:lang w:val="cs-CZ"/>
              </w:rPr>
              <w:t xml:space="preserve">údajů </w:t>
            </w:r>
          </w:p>
        </w:tc>
        <w:tc>
          <w:tcPr>
            <w:tcW w:w="606" w:type="pct"/>
            <w:shd w:val="clear" w:color="auto" w:fill="DBE5F1"/>
          </w:tcPr>
          <w:p w14:paraId="3E286B0A" w14:textId="77777777" w:rsidR="008858B8" w:rsidRPr="008233B6" w:rsidRDefault="008858B8"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Frekvence sledování</w:t>
            </w:r>
          </w:p>
        </w:tc>
      </w:tr>
      <w:tr w:rsidR="0019157F" w:rsidRPr="008233B6" w14:paraId="7F86F9B3" w14:textId="77777777" w:rsidTr="00FF2EE8">
        <w:trPr>
          <w:trHeight w:val="469"/>
          <w:jc w:val="center"/>
        </w:trPr>
        <w:tc>
          <w:tcPr>
            <w:tcW w:w="238" w:type="pct"/>
            <w:vMerge w:val="restart"/>
          </w:tcPr>
          <w:p w14:paraId="0BFE17D8" w14:textId="383E300A" w:rsidR="008858B8" w:rsidRPr="008233B6" w:rsidRDefault="008A7016" w:rsidP="008858B8">
            <w:pPr>
              <w:pStyle w:val="ListDash"/>
              <w:numPr>
                <w:ilvl w:val="0"/>
                <w:numId w:val="0"/>
              </w:numPr>
              <w:spacing w:after="0"/>
              <w:ind w:left="283" w:hanging="283"/>
              <w:rPr>
                <w:rFonts w:ascii="Arial" w:hAnsi="Arial" w:cs="Arial"/>
                <w:b/>
                <w:sz w:val="18"/>
                <w:szCs w:val="18"/>
                <w:lang w:val="cs-CZ"/>
              </w:rPr>
            </w:pPr>
            <w:r>
              <w:rPr>
                <w:rFonts w:ascii="Arial" w:hAnsi="Arial" w:cs="Arial"/>
                <w:sz w:val="18"/>
                <w:szCs w:val="18"/>
                <w:lang w:val="cs-CZ"/>
              </w:rPr>
              <w:t>C/ESF/0-19</w:t>
            </w:r>
          </w:p>
        </w:tc>
        <w:tc>
          <w:tcPr>
            <w:tcW w:w="1176" w:type="pct"/>
            <w:vMerge w:val="restart"/>
            <w:shd w:val="clear" w:color="auto" w:fill="auto"/>
            <w:vAlign w:val="center"/>
          </w:tcPr>
          <w:p w14:paraId="2DE58227" w14:textId="77777777" w:rsidR="008858B8" w:rsidRPr="008233B6" w:rsidRDefault="008858B8" w:rsidP="008858B8">
            <w:pPr>
              <w:rPr>
                <w:rFonts w:ascii="Arial" w:hAnsi="Arial" w:cs="Arial"/>
                <w:color w:val="000000"/>
                <w:sz w:val="18"/>
                <w:szCs w:val="18"/>
              </w:rPr>
            </w:pPr>
            <w:r w:rsidRPr="008233B6">
              <w:rPr>
                <w:rFonts w:ascii="Arial" w:hAnsi="Arial" w:cs="Arial"/>
                <w:color w:val="000000"/>
                <w:sz w:val="18"/>
                <w:szCs w:val="18"/>
              </w:rPr>
              <w:t xml:space="preserve">Celkový počet podpořených účastníků – </w:t>
            </w:r>
          </w:p>
          <w:p w14:paraId="58BECCFC" w14:textId="77777777" w:rsidR="008858B8" w:rsidRPr="008233B6" w:rsidRDefault="008858B8" w:rsidP="008858B8">
            <w:pPr>
              <w:rPr>
                <w:rFonts w:ascii="Arial" w:hAnsi="Arial" w:cs="Arial"/>
                <w:color w:val="000000"/>
                <w:sz w:val="18"/>
                <w:szCs w:val="18"/>
              </w:rPr>
            </w:pPr>
            <w:r w:rsidRPr="008233B6">
              <w:rPr>
                <w:rFonts w:ascii="Arial" w:hAnsi="Arial" w:cs="Arial"/>
                <w:color w:val="000000"/>
                <w:sz w:val="18"/>
                <w:szCs w:val="18"/>
              </w:rPr>
              <w:t>v členění dle přílohy č. 1 nařízení o ESF</w:t>
            </w:r>
          </w:p>
        </w:tc>
        <w:tc>
          <w:tcPr>
            <w:tcW w:w="610" w:type="pct"/>
            <w:vMerge w:val="restart"/>
            <w:shd w:val="clear" w:color="auto" w:fill="auto"/>
            <w:vAlign w:val="center"/>
          </w:tcPr>
          <w:p w14:paraId="2ACACFF1" w14:textId="77777777" w:rsidR="008858B8" w:rsidRPr="008233B6" w:rsidRDefault="00C51DE5" w:rsidP="008858B8">
            <w:pPr>
              <w:jc w:val="center"/>
              <w:rPr>
                <w:rFonts w:ascii="Arial" w:hAnsi="Arial" w:cs="Arial"/>
                <w:color w:val="000000"/>
                <w:sz w:val="18"/>
                <w:szCs w:val="18"/>
              </w:rPr>
            </w:pPr>
            <w:r w:rsidRPr="008233B6">
              <w:rPr>
                <w:rFonts w:ascii="Arial" w:hAnsi="Arial" w:cs="Arial"/>
                <w:color w:val="000000"/>
                <w:sz w:val="18"/>
                <w:szCs w:val="18"/>
              </w:rPr>
              <w:t>účastníci</w:t>
            </w:r>
          </w:p>
        </w:tc>
        <w:tc>
          <w:tcPr>
            <w:tcW w:w="591" w:type="pct"/>
            <w:vMerge w:val="restart"/>
            <w:vAlign w:val="center"/>
          </w:tcPr>
          <w:p w14:paraId="419815B6" w14:textId="77777777" w:rsidR="008858B8" w:rsidRPr="008233B6" w:rsidRDefault="008858B8" w:rsidP="008858B8">
            <w:pPr>
              <w:pStyle w:val="ListDash"/>
              <w:numPr>
                <w:ilvl w:val="0"/>
                <w:numId w:val="0"/>
              </w:numPr>
              <w:spacing w:after="0"/>
              <w:jc w:val="center"/>
              <w:rPr>
                <w:rFonts w:ascii="Arial" w:hAnsi="Arial" w:cs="Arial"/>
                <w:b/>
                <w:sz w:val="18"/>
                <w:szCs w:val="18"/>
                <w:lang w:val="cs-CZ"/>
              </w:rPr>
            </w:pPr>
            <w:r w:rsidRPr="008233B6">
              <w:rPr>
                <w:rFonts w:ascii="Arial" w:hAnsi="Arial" w:cs="Arial"/>
                <w:sz w:val="18"/>
                <w:szCs w:val="18"/>
                <w:lang w:val="cs-CZ"/>
              </w:rPr>
              <w:t>ESF</w:t>
            </w:r>
          </w:p>
        </w:tc>
        <w:tc>
          <w:tcPr>
            <w:tcW w:w="593" w:type="pct"/>
            <w:vAlign w:val="center"/>
          </w:tcPr>
          <w:p w14:paraId="0285B3B3" w14:textId="77777777" w:rsidR="008858B8" w:rsidRPr="008233B6" w:rsidRDefault="008858B8"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61" w:type="pct"/>
            <w:shd w:val="clear" w:color="auto" w:fill="auto"/>
            <w:vAlign w:val="center"/>
          </w:tcPr>
          <w:p w14:paraId="5E4B7F91" w14:textId="77777777" w:rsidR="008858B8" w:rsidRPr="00631C93" w:rsidRDefault="00BE773A" w:rsidP="008858B8">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19 265</w:t>
            </w:r>
          </w:p>
        </w:tc>
        <w:tc>
          <w:tcPr>
            <w:tcW w:w="525" w:type="pct"/>
            <w:vMerge w:val="restart"/>
            <w:shd w:val="clear" w:color="auto" w:fill="auto"/>
            <w:vAlign w:val="center"/>
          </w:tcPr>
          <w:p w14:paraId="1169B798" w14:textId="77777777" w:rsidR="008858B8" w:rsidRPr="008233B6" w:rsidRDefault="006B1BF8"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IS ESF 2014</w:t>
            </w:r>
            <w:r w:rsidR="008858B8" w:rsidRPr="008233B6">
              <w:rPr>
                <w:rFonts w:ascii="Arial" w:hAnsi="Arial" w:cs="Arial"/>
                <w:sz w:val="18"/>
                <w:szCs w:val="18"/>
                <w:lang w:val="cs-CZ"/>
              </w:rPr>
              <w:t>+</w:t>
            </w:r>
          </w:p>
        </w:tc>
        <w:tc>
          <w:tcPr>
            <w:tcW w:w="606" w:type="pct"/>
            <w:vMerge w:val="restart"/>
            <w:vAlign w:val="center"/>
          </w:tcPr>
          <w:p w14:paraId="1FB50B80" w14:textId="77777777" w:rsidR="008858B8" w:rsidRPr="008233B6" w:rsidRDefault="00C51DE5" w:rsidP="00C51DE5">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 xml:space="preserve">při vstupu/ zahájení </w:t>
            </w:r>
          </w:p>
        </w:tc>
      </w:tr>
      <w:tr w:rsidR="00AC162A" w:rsidRPr="008233B6" w14:paraId="159D36B2" w14:textId="77777777" w:rsidTr="00E267F4">
        <w:trPr>
          <w:trHeight w:val="82"/>
          <w:jc w:val="center"/>
        </w:trPr>
        <w:tc>
          <w:tcPr>
            <w:tcW w:w="238" w:type="pct"/>
            <w:vMerge/>
          </w:tcPr>
          <w:p w14:paraId="78263DD0" w14:textId="77777777" w:rsidR="008858B8" w:rsidRPr="008233B6" w:rsidRDefault="008858B8" w:rsidP="008858B8">
            <w:pPr>
              <w:pStyle w:val="ListDash"/>
              <w:numPr>
                <w:ilvl w:val="0"/>
                <w:numId w:val="0"/>
              </w:numPr>
              <w:spacing w:after="0"/>
              <w:ind w:left="283" w:hanging="283"/>
              <w:rPr>
                <w:rFonts w:ascii="Arial" w:hAnsi="Arial" w:cs="Arial"/>
                <w:b/>
                <w:sz w:val="18"/>
                <w:szCs w:val="18"/>
                <w:lang w:val="cs-CZ"/>
              </w:rPr>
            </w:pPr>
          </w:p>
        </w:tc>
        <w:tc>
          <w:tcPr>
            <w:tcW w:w="1176" w:type="pct"/>
            <w:vMerge/>
            <w:shd w:val="clear" w:color="auto" w:fill="auto"/>
            <w:vAlign w:val="center"/>
          </w:tcPr>
          <w:p w14:paraId="6E1E4314" w14:textId="77777777" w:rsidR="008858B8" w:rsidRPr="008233B6" w:rsidRDefault="008858B8" w:rsidP="008858B8">
            <w:pPr>
              <w:rPr>
                <w:rFonts w:ascii="Arial" w:hAnsi="Arial" w:cs="Arial"/>
                <w:color w:val="000000"/>
                <w:sz w:val="18"/>
                <w:szCs w:val="18"/>
              </w:rPr>
            </w:pPr>
          </w:p>
        </w:tc>
        <w:tc>
          <w:tcPr>
            <w:tcW w:w="610" w:type="pct"/>
            <w:vMerge/>
            <w:shd w:val="clear" w:color="auto" w:fill="auto"/>
            <w:vAlign w:val="center"/>
          </w:tcPr>
          <w:p w14:paraId="1A005379" w14:textId="77777777" w:rsidR="008858B8" w:rsidRPr="008233B6" w:rsidRDefault="008858B8" w:rsidP="008858B8">
            <w:pPr>
              <w:jc w:val="center"/>
              <w:rPr>
                <w:rFonts w:ascii="Arial" w:hAnsi="Arial" w:cs="Arial"/>
                <w:color w:val="000000"/>
                <w:sz w:val="18"/>
                <w:szCs w:val="18"/>
              </w:rPr>
            </w:pPr>
          </w:p>
        </w:tc>
        <w:tc>
          <w:tcPr>
            <w:tcW w:w="591" w:type="pct"/>
            <w:vMerge/>
            <w:vAlign w:val="center"/>
          </w:tcPr>
          <w:p w14:paraId="198F1084" w14:textId="77777777" w:rsidR="008858B8" w:rsidRPr="008233B6" w:rsidRDefault="008858B8" w:rsidP="008858B8">
            <w:pPr>
              <w:pStyle w:val="ListDash"/>
              <w:numPr>
                <w:ilvl w:val="0"/>
                <w:numId w:val="0"/>
              </w:numPr>
              <w:spacing w:after="0"/>
              <w:jc w:val="center"/>
              <w:rPr>
                <w:rFonts w:ascii="Arial" w:hAnsi="Arial" w:cs="Arial"/>
                <w:sz w:val="18"/>
                <w:szCs w:val="18"/>
                <w:lang w:val="cs-CZ"/>
              </w:rPr>
            </w:pPr>
          </w:p>
        </w:tc>
        <w:tc>
          <w:tcPr>
            <w:tcW w:w="593" w:type="pct"/>
            <w:vAlign w:val="center"/>
          </w:tcPr>
          <w:p w14:paraId="20795D57" w14:textId="77777777" w:rsidR="008858B8" w:rsidRPr="008233B6" w:rsidRDefault="008858B8" w:rsidP="008858B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61" w:type="pct"/>
            <w:shd w:val="clear" w:color="auto" w:fill="auto"/>
            <w:vAlign w:val="center"/>
          </w:tcPr>
          <w:p w14:paraId="6AFE8DB9" w14:textId="77777777" w:rsidR="008858B8" w:rsidRPr="00631C93" w:rsidRDefault="00BE773A" w:rsidP="008858B8">
            <w:pPr>
              <w:pStyle w:val="ListDash"/>
              <w:numPr>
                <w:ilvl w:val="0"/>
                <w:numId w:val="0"/>
              </w:numPr>
              <w:spacing w:after="0"/>
              <w:jc w:val="center"/>
              <w:rPr>
                <w:rFonts w:ascii="Arial" w:hAnsi="Arial" w:cs="Arial"/>
                <w:sz w:val="18"/>
                <w:szCs w:val="18"/>
                <w:lang w:val="cs-CZ"/>
              </w:rPr>
            </w:pPr>
            <w:r w:rsidRPr="00BE773A">
              <w:rPr>
                <w:rFonts w:ascii="Arial" w:hAnsi="Arial" w:cs="Arial"/>
                <w:sz w:val="18"/>
                <w:szCs w:val="18"/>
                <w:lang w:val="cs-CZ"/>
              </w:rPr>
              <w:t>735</w:t>
            </w:r>
          </w:p>
        </w:tc>
        <w:tc>
          <w:tcPr>
            <w:tcW w:w="525" w:type="pct"/>
            <w:vMerge/>
            <w:shd w:val="clear" w:color="auto" w:fill="auto"/>
            <w:vAlign w:val="center"/>
          </w:tcPr>
          <w:p w14:paraId="428FD81C" w14:textId="77777777" w:rsidR="008858B8" w:rsidRPr="008233B6" w:rsidRDefault="008858B8" w:rsidP="008858B8">
            <w:pPr>
              <w:pStyle w:val="ListDash"/>
              <w:numPr>
                <w:ilvl w:val="0"/>
                <w:numId w:val="0"/>
              </w:numPr>
              <w:spacing w:after="0"/>
              <w:jc w:val="center"/>
              <w:rPr>
                <w:rFonts w:ascii="Arial" w:hAnsi="Arial" w:cs="Arial"/>
                <w:sz w:val="18"/>
                <w:szCs w:val="18"/>
                <w:lang w:val="cs-CZ"/>
              </w:rPr>
            </w:pPr>
          </w:p>
        </w:tc>
        <w:tc>
          <w:tcPr>
            <w:tcW w:w="606" w:type="pct"/>
            <w:vMerge/>
            <w:vAlign w:val="center"/>
          </w:tcPr>
          <w:p w14:paraId="23628536" w14:textId="77777777" w:rsidR="008858B8" w:rsidRPr="008233B6" w:rsidRDefault="008858B8" w:rsidP="008858B8">
            <w:pPr>
              <w:pStyle w:val="ListDash"/>
              <w:numPr>
                <w:ilvl w:val="0"/>
                <w:numId w:val="0"/>
              </w:numPr>
              <w:spacing w:after="0"/>
              <w:jc w:val="center"/>
              <w:rPr>
                <w:rFonts w:ascii="Arial" w:hAnsi="Arial" w:cs="Arial"/>
                <w:sz w:val="18"/>
                <w:szCs w:val="18"/>
                <w:lang w:val="cs-CZ"/>
              </w:rPr>
            </w:pPr>
          </w:p>
        </w:tc>
      </w:tr>
      <w:tr w:rsidR="0019157F" w:rsidRPr="008233B6" w14:paraId="60A4295E" w14:textId="77777777" w:rsidTr="00FF2EE8">
        <w:trPr>
          <w:trHeight w:val="374"/>
          <w:jc w:val="center"/>
        </w:trPr>
        <w:tc>
          <w:tcPr>
            <w:tcW w:w="238" w:type="pct"/>
            <w:vMerge w:val="restart"/>
          </w:tcPr>
          <w:p w14:paraId="4B48087B" w14:textId="44C5BCCF" w:rsidR="00C51DE5" w:rsidRPr="008233B6" w:rsidRDefault="008A7016" w:rsidP="008858B8">
            <w:pPr>
              <w:pStyle w:val="ListDash"/>
              <w:numPr>
                <w:ilvl w:val="0"/>
                <w:numId w:val="0"/>
              </w:numPr>
              <w:spacing w:after="0"/>
              <w:ind w:left="283" w:hanging="283"/>
              <w:rPr>
                <w:rFonts w:ascii="Arial" w:hAnsi="Arial" w:cs="Arial"/>
                <w:b/>
                <w:sz w:val="18"/>
                <w:szCs w:val="18"/>
                <w:lang w:val="cs-CZ"/>
              </w:rPr>
            </w:pPr>
            <w:r w:rsidRPr="008E1F93">
              <w:rPr>
                <w:rFonts w:ascii="Arial" w:hAnsi="Arial" w:cs="Arial"/>
                <w:sz w:val="18"/>
                <w:szCs w:val="18"/>
                <w:lang w:val="cs-CZ"/>
              </w:rPr>
              <w:t>C/ESF/22</w:t>
            </w:r>
          </w:p>
        </w:tc>
        <w:tc>
          <w:tcPr>
            <w:tcW w:w="1176" w:type="pct"/>
            <w:vMerge w:val="restart"/>
            <w:shd w:val="clear" w:color="auto" w:fill="auto"/>
            <w:vAlign w:val="center"/>
          </w:tcPr>
          <w:p w14:paraId="257A2AE8" w14:textId="77AA53AA" w:rsidR="00C51DE5" w:rsidRPr="008233B6" w:rsidRDefault="008A7016" w:rsidP="00B86874">
            <w:pPr>
              <w:rPr>
                <w:rFonts w:ascii="Arial" w:hAnsi="Arial" w:cs="Arial"/>
                <w:color w:val="000000"/>
                <w:sz w:val="18"/>
                <w:szCs w:val="18"/>
              </w:rPr>
            </w:pPr>
            <w:r>
              <w:rPr>
                <w:rFonts w:ascii="Arial" w:hAnsi="Arial" w:cs="Arial"/>
                <w:color w:val="000000"/>
                <w:sz w:val="18"/>
                <w:szCs w:val="18"/>
              </w:rPr>
              <w:t xml:space="preserve">Počet projektů zaměřených na orgány veřejné správy a veřejné služby na celostátní, regionální a místní úrovni </w:t>
            </w:r>
          </w:p>
        </w:tc>
        <w:tc>
          <w:tcPr>
            <w:tcW w:w="610" w:type="pct"/>
            <w:vMerge w:val="restart"/>
            <w:shd w:val="clear" w:color="auto" w:fill="auto"/>
            <w:vAlign w:val="center"/>
          </w:tcPr>
          <w:p w14:paraId="5ACCC00D" w14:textId="77777777" w:rsidR="00C51DE5" w:rsidRPr="008233B6" w:rsidRDefault="00C51DE5" w:rsidP="008858B8">
            <w:pPr>
              <w:jc w:val="center"/>
              <w:rPr>
                <w:rFonts w:ascii="Arial" w:hAnsi="Arial" w:cs="Arial"/>
                <w:color w:val="000000"/>
                <w:sz w:val="18"/>
                <w:szCs w:val="18"/>
              </w:rPr>
            </w:pPr>
            <w:r w:rsidRPr="008233B6">
              <w:rPr>
                <w:rFonts w:ascii="Arial" w:hAnsi="Arial" w:cs="Arial"/>
                <w:color w:val="000000"/>
                <w:sz w:val="18"/>
                <w:szCs w:val="18"/>
              </w:rPr>
              <w:t>projekty</w:t>
            </w:r>
          </w:p>
        </w:tc>
        <w:tc>
          <w:tcPr>
            <w:tcW w:w="591" w:type="pct"/>
            <w:vMerge w:val="restart"/>
            <w:vAlign w:val="center"/>
          </w:tcPr>
          <w:p w14:paraId="7BF08E48" w14:textId="77777777" w:rsidR="00C51DE5" w:rsidRPr="008233B6" w:rsidRDefault="00C51DE5" w:rsidP="008858B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593" w:type="pct"/>
            <w:vAlign w:val="center"/>
          </w:tcPr>
          <w:p w14:paraId="568F5F02" w14:textId="77777777" w:rsidR="00C51DE5" w:rsidRPr="008233B6" w:rsidRDefault="00C51DE5"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61" w:type="pct"/>
            <w:shd w:val="clear" w:color="auto" w:fill="auto"/>
            <w:vAlign w:val="center"/>
          </w:tcPr>
          <w:p w14:paraId="553CBD7F" w14:textId="77777777" w:rsidR="00C51DE5" w:rsidRPr="00631C93" w:rsidRDefault="00BE773A" w:rsidP="008858B8">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482</w:t>
            </w:r>
          </w:p>
        </w:tc>
        <w:tc>
          <w:tcPr>
            <w:tcW w:w="525" w:type="pct"/>
            <w:vMerge w:val="restart"/>
            <w:shd w:val="clear" w:color="auto" w:fill="auto"/>
            <w:vAlign w:val="center"/>
          </w:tcPr>
          <w:p w14:paraId="163E8EF3" w14:textId="77777777" w:rsidR="00C51DE5" w:rsidRPr="008233B6" w:rsidRDefault="00A9404C" w:rsidP="008858B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M</w:t>
            </w:r>
            <w:r w:rsidR="00C51DE5" w:rsidRPr="008233B6">
              <w:rPr>
                <w:rFonts w:ascii="Arial" w:hAnsi="Arial" w:cs="Arial"/>
                <w:sz w:val="18"/>
                <w:szCs w:val="18"/>
                <w:lang w:val="cs-CZ"/>
              </w:rPr>
              <w:t>S 2014+</w:t>
            </w:r>
          </w:p>
        </w:tc>
        <w:tc>
          <w:tcPr>
            <w:tcW w:w="606" w:type="pct"/>
            <w:vMerge w:val="restart"/>
            <w:vAlign w:val="center"/>
          </w:tcPr>
          <w:p w14:paraId="78FEC3A2" w14:textId="77777777" w:rsidR="00C51DE5" w:rsidRPr="008233B6" w:rsidRDefault="00C51DE5" w:rsidP="00C51DE5">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 xml:space="preserve">při vstupu/ zahájení </w:t>
            </w:r>
          </w:p>
        </w:tc>
      </w:tr>
      <w:tr w:rsidR="00AC162A" w:rsidRPr="008233B6" w14:paraId="1A92B8E6" w14:textId="77777777" w:rsidTr="00FF2EE8">
        <w:trPr>
          <w:trHeight w:val="373"/>
          <w:jc w:val="center"/>
        </w:trPr>
        <w:tc>
          <w:tcPr>
            <w:tcW w:w="238" w:type="pct"/>
            <w:vMerge/>
          </w:tcPr>
          <w:p w14:paraId="14D3DD62" w14:textId="77777777" w:rsidR="00C51DE5" w:rsidRPr="008233B6" w:rsidRDefault="00C51DE5" w:rsidP="008858B8">
            <w:pPr>
              <w:pStyle w:val="ListDash"/>
              <w:numPr>
                <w:ilvl w:val="0"/>
                <w:numId w:val="0"/>
              </w:numPr>
              <w:spacing w:after="0"/>
              <w:ind w:left="283" w:hanging="283"/>
              <w:rPr>
                <w:rFonts w:ascii="Arial" w:hAnsi="Arial" w:cs="Arial"/>
                <w:b/>
                <w:sz w:val="18"/>
                <w:szCs w:val="18"/>
                <w:lang w:val="cs-CZ"/>
              </w:rPr>
            </w:pPr>
          </w:p>
        </w:tc>
        <w:tc>
          <w:tcPr>
            <w:tcW w:w="1176" w:type="pct"/>
            <w:vMerge/>
            <w:shd w:val="clear" w:color="auto" w:fill="auto"/>
            <w:vAlign w:val="center"/>
          </w:tcPr>
          <w:p w14:paraId="1EE0B11A" w14:textId="77777777" w:rsidR="00C51DE5" w:rsidRPr="008233B6" w:rsidRDefault="00C51DE5" w:rsidP="008858B8">
            <w:pPr>
              <w:rPr>
                <w:rFonts w:ascii="Arial" w:hAnsi="Arial" w:cs="Arial"/>
                <w:color w:val="000000"/>
                <w:sz w:val="18"/>
                <w:szCs w:val="18"/>
              </w:rPr>
            </w:pPr>
          </w:p>
        </w:tc>
        <w:tc>
          <w:tcPr>
            <w:tcW w:w="610" w:type="pct"/>
            <w:vMerge/>
            <w:shd w:val="clear" w:color="auto" w:fill="auto"/>
            <w:vAlign w:val="center"/>
          </w:tcPr>
          <w:p w14:paraId="2CF6E446" w14:textId="77777777" w:rsidR="00C51DE5" w:rsidRPr="008233B6" w:rsidRDefault="00C51DE5" w:rsidP="008858B8">
            <w:pPr>
              <w:jc w:val="center"/>
              <w:rPr>
                <w:rFonts w:ascii="Arial" w:hAnsi="Arial" w:cs="Arial"/>
                <w:color w:val="000000"/>
                <w:sz w:val="18"/>
                <w:szCs w:val="18"/>
              </w:rPr>
            </w:pPr>
          </w:p>
        </w:tc>
        <w:tc>
          <w:tcPr>
            <w:tcW w:w="591" w:type="pct"/>
            <w:vMerge/>
            <w:vAlign w:val="center"/>
          </w:tcPr>
          <w:p w14:paraId="16A02341" w14:textId="77777777" w:rsidR="00C51DE5" w:rsidRPr="008233B6" w:rsidRDefault="00C51DE5" w:rsidP="008858B8">
            <w:pPr>
              <w:pStyle w:val="ListDash"/>
              <w:numPr>
                <w:ilvl w:val="0"/>
                <w:numId w:val="0"/>
              </w:numPr>
              <w:spacing w:after="0"/>
              <w:jc w:val="center"/>
              <w:rPr>
                <w:rFonts w:ascii="Arial" w:hAnsi="Arial" w:cs="Arial"/>
                <w:sz w:val="18"/>
                <w:szCs w:val="18"/>
                <w:lang w:val="cs-CZ"/>
              </w:rPr>
            </w:pPr>
          </w:p>
        </w:tc>
        <w:tc>
          <w:tcPr>
            <w:tcW w:w="593" w:type="pct"/>
            <w:vAlign w:val="center"/>
          </w:tcPr>
          <w:p w14:paraId="18753594" w14:textId="77777777" w:rsidR="00C51DE5" w:rsidRPr="008233B6" w:rsidRDefault="00C51DE5" w:rsidP="008858B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61" w:type="pct"/>
            <w:shd w:val="clear" w:color="auto" w:fill="auto"/>
            <w:vAlign w:val="center"/>
          </w:tcPr>
          <w:p w14:paraId="639534BF" w14:textId="77777777" w:rsidR="00C51DE5" w:rsidRPr="00631C93" w:rsidRDefault="00BE773A" w:rsidP="008858B8">
            <w:pPr>
              <w:pStyle w:val="ListDash"/>
              <w:numPr>
                <w:ilvl w:val="0"/>
                <w:numId w:val="0"/>
              </w:numPr>
              <w:spacing w:after="0"/>
              <w:jc w:val="center"/>
              <w:rPr>
                <w:rFonts w:ascii="Arial" w:hAnsi="Arial" w:cs="Arial"/>
                <w:sz w:val="18"/>
                <w:szCs w:val="18"/>
                <w:lang w:val="cs-CZ"/>
              </w:rPr>
            </w:pPr>
            <w:r w:rsidRPr="00631C93">
              <w:rPr>
                <w:rFonts w:ascii="Arial" w:hAnsi="Arial" w:cs="Arial"/>
                <w:sz w:val="18"/>
                <w:szCs w:val="18"/>
                <w:lang w:val="cs-CZ"/>
              </w:rPr>
              <w:t>18</w:t>
            </w:r>
          </w:p>
        </w:tc>
        <w:tc>
          <w:tcPr>
            <w:tcW w:w="525" w:type="pct"/>
            <w:vMerge/>
            <w:shd w:val="clear" w:color="auto" w:fill="auto"/>
            <w:vAlign w:val="center"/>
          </w:tcPr>
          <w:p w14:paraId="6E157640" w14:textId="77777777" w:rsidR="00C51DE5" w:rsidRPr="008233B6" w:rsidRDefault="00C51DE5" w:rsidP="008858B8">
            <w:pPr>
              <w:pStyle w:val="ListDash"/>
              <w:numPr>
                <w:ilvl w:val="0"/>
                <w:numId w:val="0"/>
              </w:numPr>
              <w:spacing w:after="0"/>
              <w:jc w:val="center"/>
              <w:rPr>
                <w:rFonts w:ascii="Arial" w:hAnsi="Arial" w:cs="Arial"/>
                <w:sz w:val="18"/>
                <w:szCs w:val="18"/>
                <w:lang w:val="cs-CZ"/>
              </w:rPr>
            </w:pPr>
          </w:p>
        </w:tc>
        <w:tc>
          <w:tcPr>
            <w:tcW w:w="606" w:type="pct"/>
            <w:vMerge/>
            <w:vAlign w:val="center"/>
          </w:tcPr>
          <w:p w14:paraId="4866608C" w14:textId="77777777" w:rsidR="00C51DE5" w:rsidRPr="008233B6" w:rsidRDefault="00C51DE5">
            <w:pPr>
              <w:pStyle w:val="ListDash"/>
              <w:numPr>
                <w:ilvl w:val="0"/>
                <w:numId w:val="0"/>
              </w:numPr>
              <w:spacing w:after="0"/>
              <w:jc w:val="center"/>
              <w:rPr>
                <w:rFonts w:ascii="Arial" w:hAnsi="Arial" w:cs="Arial"/>
                <w:sz w:val="18"/>
                <w:szCs w:val="18"/>
                <w:lang w:val="cs-CZ"/>
              </w:rPr>
            </w:pPr>
          </w:p>
        </w:tc>
      </w:tr>
      <w:tr w:rsidR="0019157F" w:rsidRPr="008233B6" w14:paraId="401092B4" w14:textId="77777777" w:rsidTr="00FF2EE8">
        <w:trPr>
          <w:trHeight w:val="563"/>
          <w:jc w:val="center"/>
        </w:trPr>
        <w:tc>
          <w:tcPr>
            <w:tcW w:w="238" w:type="pct"/>
            <w:vMerge w:val="restart"/>
          </w:tcPr>
          <w:p w14:paraId="09CC0176" w14:textId="3CA92A5B" w:rsidR="00C51DE5" w:rsidRPr="008233B6" w:rsidRDefault="008A7016" w:rsidP="008858B8">
            <w:pPr>
              <w:pStyle w:val="ListDash"/>
              <w:numPr>
                <w:ilvl w:val="0"/>
                <w:numId w:val="0"/>
              </w:numPr>
              <w:spacing w:after="0"/>
              <w:ind w:left="283" w:hanging="283"/>
              <w:rPr>
                <w:rFonts w:ascii="Arial" w:hAnsi="Arial" w:cs="Arial"/>
                <w:b/>
                <w:sz w:val="18"/>
                <w:szCs w:val="18"/>
                <w:lang w:val="cs-CZ"/>
              </w:rPr>
            </w:pPr>
            <w:r w:rsidRPr="008E1F93">
              <w:rPr>
                <w:rFonts w:ascii="Arial" w:hAnsi="Arial" w:cs="Arial"/>
                <w:sz w:val="18"/>
                <w:szCs w:val="18"/>
                <w:lang w:val="cs-CZ"/>
              </w:rPr>
              <w:t>C/ESF/2</w:t>
            </w:r>
            <w:r>
              <w:rPr>
                <w:rFonts w:ascii="Arial" w:hAnsi="Arial" w:cs="Arial"/>
                <w:sz w:val="18"/>
                <w:szCs w:val="18"/>
                <w:lang w:val="cs-CZ"/>
              </w:rPr>
              <w:t>0</w:t>
            </w:r>
          </w:p>
        </w:tc>
        <w:tc>
          <w:tcPr>
            <w:tcW w:w="1176" w:type="pct"/>
            <w:vMerge w:val="restart"/>
            <w:shd w:val="clear" w:color="auto" w:fill="auto"/>
            <w:vAlign w:val="center"/>
          </w:tcPr>
          <w:p w14:paraId="7260BE4B" w14:textId="509C5E3F" w:rsidR="00C51DE5" w:rsidRPr="008233B6" w:rsidRDefault="00E267F4" w:rsidP="008858B8">
            <w:pPr>
              <w:rPr>
                <w:rFonts w:ascii="Arial" w:hAnsi="Arial" w:cs="Arial"/>
                <w:color w:val="000000"/>
                <w:sz w:val="18"/>
                <w:szCs w:val="18"/>
              </w:rPr>
            </w:pPr>
            <w:r>
              <w:rPr>
                <w:rFonts w:ascii="Arial" w:hAnsi="Arial" w:cs="Arial"/>
                <w:color w:val="000000"/>
                <w:sz w:val="18"/>
                <w:szCs w:val="18"/>
              </w:rPr>
              <w:t>P</w:t>
            </w:r>
            <w:r w:rsidR="00C51DE5" w:rsidRPr="008233B6">
              <w:rPr>
                <w:rFonts w:ascii="Arial" w:hAnsi="Arial" w:cs="Arial"/>
                <w:color w:val="000000"/>
                <w:sz w:val="18"/>
                <w:szCs w:val="18"/>
              </w:rPr>
              <w:t>očet projektů, které zcela nebo zčásti provádějí sociální partneři nebo nevládní organizace</w:t>
            </w:r>
          </w:p>
        </w:tc>
        <w:tc>
          <w:tcPr>
            <w:tcW w:w="610" w:type="pct"/>
            <w:vMerge w:val="restart"/>
            <w:shd w:val="clear" w:color="auto" w:fill="auto"/>
            <w:vAlign w:val="center"/>
          </w:tcPr>
          <w:p w14:paraId="04712675" w14:textId="77777777" w:rsidR="00C51DE5" w:rsidRPr="008233B6" w:rsidRDefault="00C51DE5" w:rsidP="008858B8">
            <w:pPr>
              <w:jc w:val="center"/>
              <w:rPr>
                <w:rFonts w:ascii="Arial" w:hAnsi="Arial" w:cs="Arial"/>
                <w:color w:val="000000"/>
                <w:sz w:val="18"/>
                <w:szCs w:val="18"/>
              </w:rPr>
            </w:pPr>
            <w:r w:rsidRPr="008233B6">
              <w:rPr>
                <w:rFonts w:ascii="Arial" w:hAnsi="Arial" w:cs="Arial"/>
                <w:color w:val="000000"/>
                <w:sz w:val="18"/>
                <w:szCs w:val="18"/>
              </w:rPr>
              <w:t>projekty</w:t>
            </w:r>
          </w:p>
        </w:tc>
        <w:tc>
          <w:tcPr>
            <w:tcW w:w="591" w:type="pct"/>
            <w:vMerge w:val="restart"/>
            <w:vAlign w:val="center"/>
          </w:tcPr>
          <w:p w14:paraId="03DCF681" w14:textId="77777777" w:rsidR="00C51DE5" w:rsidRPr="008233B6" w:rsidRDefault="00C51DE5" w:rsidP="008858B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593" w:type="pct"/>
            <w:vAlign w:val="center"/>
          </w:tcPr>
          <w:p w14:paraId="4EE9557B" w14:textId="77777777" w:rsidR="00C51DE5" w:rsidRPr="008233B6" w:rsidRDefault="00C51DE5"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61" w:type="pct"/>
            <w:shd w:val="clear" w:color="auto" w:fill="auto"/>
            <w:vAlign w:val="center"/>
          </w:tcPr>
          <w:p w14:paraId="68812660" w14:textId="77777777" w:rsidR="00C51DE5" w:rsidRPr="00631C93" w:rsidRDefault="00BE773A"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289</w:t>
            </w:r>
          </w:p>
        </w:tc>
        <w:tc>
          <w:tcPr>
            <w:tcW w:w="525" w:type="pct"/>
            <w:vMerge w:val="restart"/>
            <w:shd w:val="clear" w:color="auto" w:fill="auto"/>
            <w:vAlign w:val="center"/>
          </w:tcPr>
          <w:p w14:paraId="3DAA10C9" w14:textId="77777777" w:rsidR="00C51DE5" w:rsidRPr="008233B6" w:rsidRDefault="00A9404C" w:rsidP="008858B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M</w:t>
            </w:r>
            <w:r w:rsidR="00C51DE5" w:rsidRPr="008233B6">
              <w:rPr>
                <w:rFonts w:ascii="Arial" w:hAnsi="Arial" w:cs="Arial"/>
                <w:sz w:val="18"/>
                <w:szCs w:val="18"/>
                <w:lang w:val="cs-CZ"/>
              </w:rPr>
              <w:t>S 2014+</w:t>
            </w:r>
          </w:p>
        </w:tc>
        <w:tc>
          <w:tcPr>
            <w:tcW w:w="606" w:type="pct"/>
            <w:vMerge w:val="restart"/>
            <w:vAlign w:val="center"/>
          </w:tcPr>
          <w:p w14:paraId="4052B5AD" w14:textId="77777777" w:rsidR="00C51DE5" w:rsidRPr="008233B6" w:rsidRDefault="00C51DE5" w:rsidP="00C51DE5">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při vstupu/ zahájení</w:t>
            </w:r>
          </w:p>
        </w:tc>
      </w:tr>
      <w:tr w:rsidR="00AC162A" w:rsidRPr="008233B6" w14:paraId="33C92E3D" w14:textId="77777777" w:rsidTr="00FF2EE8">
        <w:trPr>
          <w:trHeight w:val="157"/>
          <w:jc w:val="center"/>
        </w:trPr>
        <w:tc>
          <w:tcPr>
            <w:tcW w:w="238" w:type="pct"/>
            <w:vMerge/>
          </w:tcPr>
          <w:p w14:paraId="56D8C999" w14:textId="77777777" w:rsidR="00C51DE5" w:rsidRPr="008233B6" w:rsidRDefault="00C51DE5" w:rsidP="008858B8">
            <w:pPr>
              <w:pStyle w:val="ListDash"/>
              <w:numPr>
                <w:ilvl w:val="0"/>
                <w:numId w:val="0"/>
              </w:numPr>
              <w:spacing w:after="0"/>
              <w:ind w:left="283" w:hanging="283"/>
              <w:rPr>
                <w:rFonts w:ascii="Arial" w:hAnsi="Arial" w:cs="Arial"/>
                <w:b/>
                <w:sz w:val="18"/>
                <w:szCs w:val="18"/>
                <w:lang w:val="cs-CZ"/>
              </w:rPr>
            </w:pPr>
          </w:p>
        </w:tc>
        <w:tc>
          <w:tcPr>
            <w:tcW w:w="1176" w:type="pct"/>
            <w:vMerge/>
            <w:shd w:val="clear" w:color="auto" w:fill="auto"/>
            <w:vAlign w:val="center"/>
          </w:tcPr>
          <w:p w14:paraId="55BAD3FD" w14:textId="77777777" w:rsidR="00C51DE5" w:rsidRPr="008233B6" w:rsidRDefault="00C51DE5" w:rsidP="008858B8">
            <w:pPr>
              <w:rPr>
                <w:rFonts w:ascii="Arial" w:hAnsi="Arial" w:cs="Arial"/>
                <w:color w:val="000000"/>
                <w:sz w:val="18"/>
                <w:szCs w:val="18"/>
              </w:rPr>
            </w:pPr>
          </w:p>
        </w:tc>
        <w:tc>
          <w:tcPr>
            <w:tcW w:w="610" w:type="pct"/>
            <w:vMerge/>
            <w:shd w:val="clear" w:color="auto" w:fill="auto"/>
            <w:vAlign w:val="center"/>
          </w:tcPr>
          <w:p w14:paraId="7B636FD7" w14:textId="77777777" w:rsidR="00C51DE5" w:rsidRPr="008233B6" w:rsidRDefault="00C51DE5" w:rsidP="008858B8">
            <w:pPr>
              <w:jc w:val="center"/>
              <w:rPr>
                <w:rFonts w:ascii="Arial" w:hAnsi="Arial" w:cs="Arial"/>
                <w:color w:val="000000"/>
                <w:sz w:val="18"/>
                <w:szCs w:val="18"/>
              </w:rPr>
            </w:pPr>
          </w:p>
        </w:tc>
        <w:tc>
          <w:tcPr>
            <w:tcW w:w="591" w:type="pct"/>
            <w:vMerge/>
            <w:vAlign w:val="center"/>
          </w:tcPr>
          <w:p w14:paraId="30C690A1" w14:textId="77777777" w:rsidR="00C51DE5" w:rsidRPr="008233B6" w:rsidRDefault="00C51DE5" w:rsidP="008858B8">
            <w:pPr>
              <w:pStyle w:val="ListDash"/>
              <w:numPr>
                <w:ilvl w:val="0"/>
                <w:numId w:val="0"/>
              </w:numPr>
              <w:spacing w:after="0"/>
              <w:jc w:val="center"/>
              <w:rPr>
                <w:rFonts w:ascii="Arial" w:hAnsi="Arial" w:cs="Arial"/>
                <w:sz w:val="18"/>
                <w:szCs w:val="18"/>
                <w:lang w:val="cs-CZ"/>
              </w:rPr>
            </w:pPr>
          </w:p>
        </w:tc>
        <w:tc>
          <w:tcPr>
            <w:tcW w:w="593" w:type="pct"/>
            <w:vAlign w:val="center"/>
          </w:tcPr>
          <w:p w14:paraId="4CA73E57" w14:textId="77777777" w:rsidR="00C51DE5" w:rsidRPr="008233B6" w:rsidRDefault="00C51DE5" w:rsidP="008858B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61" w:type="pct"/>
            <w:shd w:val="clear" w:color="auto" w:fill="auto"/>
            <w:vAlign w:val="center"/>
          </w:tcPr>
          <w:p w14:paraId="470F5EE1" w14:textId="77777777" w:rsidR="00C51DE5" w:rsidRPr="00631C93" w:rsidRDefault="00BE773A"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11</w:t>
            </w:r>
          </w:p>
        </w:tc>
        <w:tc>
          <w:tcPr>
            <w:tcW w:w="525" w:type="pct"/>
            <w:vMerge/>
            <w:shd w:val="clear" w:color="auto" w:fill="auto"/>
            <w:vAlign w:val="center"/>
          </w:tcPr>
          <w:p w14:paraId="33B7BE52" w14:textId="77777777" w:rsidR="00C51DE5" w:rsidRPr="008233B6" w:rsidRDefault="00C51DE5" w:rsidP="008858B8">
            <w:pPr>
              <w:pStyle w:val="ListDash"/>
              <w:numPr>
                <w:ilvl w:val="0"/>
                <w:numId w:val="0"/>
              </w:numPr>
              <w:spacing w:after="0"/>
              <w:jc w:val="center"/>
              <w:rPr>
                <w:rFonts w:ascii="Arial" w:hAnsi="Arial" w:cs="Arial"/>
                <w:sz w:val="18"/>
                <w:szCs w:val="18"/>
                <w:lang w:val="cs-CZ"/>
              </w:rPr>
            </w:pPr>
          </w:p>
        </w:tc>
        <w:tc>
          <w:tcPr>
            <w:tcW w:w="606" w:type="pct"/>
            <w:vMerge/>
            <w:vAlign w:val="center"/>
          </w:tcPr>
          <w:p w14:paraId="2B0D2ECD" w14:textId="77777777" w:rsidR="00C51DE5" w:rsidRPr="008233B6" w:rsidRDefault="00C51DE5">
            <w:pPr>
              <w:pStyle w:val="ListDash"/>
              <w:numPr>
                <w:ilvl w:val="0"/>
                <w:numId w:val="0"/>
              </w:numPr>
              <w:spacing w:after="0"/>
              <w:jc w:val="center"/>
              <w:rPr>
                <w:rFonts w:ascii="Arial" w:hAnsi="Arial" w:cs="Arial"/>
                <w:sz w:val="18"/>
                <w:szCs w:val="18"/>
                <w:lang w:val="cs-CZ"/>
              </w:rPr>
            </w:pPr>
          </w:p>
        </w:tc>
      </w:tr>
      <w:tr w:rsidR="0019157F" w:rsidRPr="008233B6" w14:paraId="699D05AA" w14:textId="77777777" w:rsidTr="00FF2EE8">
        <w:trPr>
          <w:trHeight w:val="210"/>
          <w:jc w:val="center"/>
        </w:trPr>
        <w:tc>
          <w:tcPr>
            <w:tcW w:w="238" w:type="pct"/>
            <w:vMerge w:val="restart"/>
          </w:tcPr>
          <w:p w14:paraId="47FFA3BD" w14:textId="40CAC0B2" w:rsidR="009E1173" w:rsidRPr="008233B6" w:rsidRDefault="008A7016" w:rsidP="008858B8">
            <w:pPr>
              <w:pStyle w:val="ListDash"/>
              <w:numPr>
                <w:ilvl w:val="0"/>
                <w:numId w:val="0"/>
              </w:numPr>
              <w:spacing w:after="0"/>
              <w:ind w:left="283" w:hanging="283"/>
              <w:rPr>
                <w:rFonts w:ascii="Arial" w:hAnsi="Arial" w:cs="Arial"/>
                <w:b/>
                <w:sz w:val="18"/>
                <w:szCs w:val="18"/>
                <w:lang w:val="cs-CZ"/>
              </w:rPr>
            </w:pPr>
            <w:r w:rsidRPr="00D72CB6">
              <w:rPr>
                <w:rFonts w:ascii="Arial" w:hAnsi="Arial" w:cs="Arial"/>
                <w:sz w:val="18"/>
                <w:szCs w:val="18"/>
                <w:lang w:val="cs-CZ"/>
              </w:rPr>
              <w:t>WF218</w:t>
            </w:r>
          </w:p>
        </w:tc>
        <w:tc>
          <w:tcPr>
            <w:tcW w:w="1176" w:type="pct"/>
            <w:vMerge w:val="restart"/>
            <w:shd w:val="clear" w:color="auto" w:fill="auto"/>
            <w:vAlign w:val="center"/>
          </w:tcPr>
          <w:p w14:paraId="353971BD" w14:textId="77777777" w:rsidR="009E1173" w:rsidRPr="008233B6" w:rsidRDefault="009E1173" w:rsidP="009E1173">
            <w:pPr>
              <w:rPr>
                <w:rFonts w:ascii="Arial" w:hAnsi="Arial" w:cs="Arial"/>
                <w:color w:val="000000"/>
                <w:sz w:val="18"/>
                <w:szCs w:val="18"/>
              </w:rPr>
            </w:pPr>
            <w:r w:rsidRPr="008233B6">
              <w:rPr>
                <w:rFonts w:ascii="Arial" w:hAnsi="Arial" w:cs="Arial"/>
                <w:color w:val="000000"/>
                <w:sz w:val="18"/>
                <w:szCs w:val="18"/>
              </w:rPr>
              <w:t>Kapacita podpořených služeb</w:t>
            </w:r>
          </w:p>
        </w:tc>
        <w:tc>
          <w:tcPr>
            <w:tcW w:w="610" w:type="pct"/>
            <w:vMerge w:val="restart"/>
            <w:shd w:val="clear" w:color="auto" w:fill="auto"/>
            <w:vAlign w:val="center"/>
          </w:tcPr>
          <w:p w14:paraId="77CD1E99" w14:textId="77777777" w:rsidR="009E1173" w:rsidRPr="008233B6" w:rsidRDefault="00C51DE5" w:rsidP="008858B8">
            <w:pPr>
              <w:jc w:val="center"/>
              <w:rPr>
                <w:rFonts w:ascii="Arial" w:hAnsi="Arial" w:cs="Arial"/>
                <w:color w:val="000000"/>
                <w:sz w:val="18"/>
                <w:szCs w:val="18"/>
              </w:rPr>
            </w:pPr>
            <w:r w:rsidRPr="008233B6">
              <w:rPr>
                <w:rFonts w:ascii="Arial" w:hAnsi="Arial" w:cs="Arial"/>
                <w:color w:val="000000"/>
                <w:sz w:val="18"/>
                <w:szCs w:val="18"/>
              </w:rPr>
              <w:t>místa</w:t>
            </w:r>
          </w:p>
        </w:tc>
        <w:tc>
          <w:tcPr>
            <w:tcW w:w="591" w:type="pct"/>
            <w:vMerge w:val="restart"/>
            <w:vAlign w:val="center"/>
          </w:tcPr>
          <w:p w14:paraId="131BC39A" w14:textId="77777777" w:rsidR="009E1173" w:rsidRPr="008233B6" w:rsidRDefault="009E1173" w:rsidP="008858B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593" w:type="pct"/>
            <w:vAlign w:val="center"/>
          </w:tcPr>
          <w:p w14:paraId="2B2BB3B4" w14:textId="77777777" w:rsidR="009E1173" w:rsidRPr="008233B6" w:rsidRDefault="009E1173"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61" w:type="pct"/>
            <w:shd w:val="clear" w:color="auto" w:fill="auto"/>
            <w:vAlign w:val="center"/>
          </w:tcPr>
          <w:p w14:paraId="4699C22D" w14:textId="77777777" w:rsidR="009E1173" w:rsidRPr="00631C93" w:rsidRDefault="00BE773A"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5 779</w:t>
            </w:r>
          </w:p>
        </w:tc>
        <w:tc>
          <w:tcPr>
            <w:tcW w:w="525" w:type="pct"/>
            <w:vMerge w:val="restart"/>
            <w:shd w:val="clear" w:color="auto" w:fill="auto"/>
            <w:vAlign w:val="center"/>
          </w:tcPr>
          <w:p w14:paraId="13BB249F" w14:textId="77777777" w:rsidR="009E1173" w:rsidRPr="008233B6" w:rsidRDefault="00C51DE5" w:rsidP="007229CC">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příjemc</w:t>
            </w:r>
            <w:r w:rsidR="007229CC">
              <w:rPr>
                <w:rFonts w:ascii="Arial" w:hAnsi="Arial" w:cs="Arial"/>
                <w:sz w:val="18"/>
                <w:szCs w:val="18"/>
                <w:lang w:val="cs-CZ"/>
              </w:rPr>
              <w:t>e</w:t>
            </w:r>
          </w:p>
        </w:tc>
        <w:tc>
          <w:tcPr>
            <w:tcW w:w="606" w:type="pct"/>
            <w:vMerge w:val="restart"/>
            <w:vAlign w:val="center"/>
          </w:tcPr>
          <w:p w14:paraId="0D78AD4C" w14:textId="77777777" w:rsidR="009E1173" w:rsidRPr="008233B6" w:rsidRDefault="009E1173" w:rsidP="008858B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0m</w:t>
            </w:r>
          </w:p>
        </w:tc>
      </w:tr>
      <w:tr w:rsidR="00AC162A" w:rsidRPr="008233B6" w14:paraId="0D04A86A" w14:textId="77777777" w:rsidTr="000347B5">
        <w:trPr>
          <w:trHeight w:val="70"/>
          <w:jc w:val="center"/>
        </w:trPr>
        <w:tc>
          <w:tcPr>
            <w:tcW w:w="238" w:type="pct"/>
            <w:vMerge/>
          </w:tcPr>
          <w:p w14:paraId="47EF286B" w14:textId="77777777" w:rsidR="00FF2EE8" w:rsidRPr="008233B6" w:rsidRDefault="00FF2EE8" w:rsidP="008858B8">
            <w:pPr>
              <w:pStyle w:val="ListDash"/>
              <w:numPr>
                <w:ilvl w:val="0"/>
                <w:numId w:val="0"/>
              </w:numPr>
              <w:spacing w:after="0"/>
              <w:ind w:left="283" w:hanging="283"/>
              <w:rPr>
                <w:rFonts w:ascii="Arial" w:hAnsi="Arial" w:cs="Arial"/>
                <w:b/>
                <w:sz w:val="18"/>
                <w:szCs w:val="18"/>
                <w:lang w:val="cs-CZ"/>
              </w:rPr>
            </w:pPr>
          </w:p>
        </w:tc>
        <w:tc>
          <w:tcPr>
            <w:tcW w:w="1176" w:type="pct"/>
            <w:vMerge/>
            <w:shd w:val="clear" w:color="auto" w:fill="auto"/>
            <w:vAlign w:val="center"/>
          </w:tcPr>
          <w:p w14:paraId="3CEE6CA9" w14:textId="77777777" w:rsidR="00FF2EE8" w:rsidRPr="008233B6" w:rsidRDefault="00FF2EE8" w:rsidP="009E1173">
            <w:pPr>
              <w:rPr>
                <w:rFonts w:ascii="Arial" w:hAnsi="Arial" w:cs="Arial"/>
                <w:color w:val="000000"/>
                <w:sz w:val="18"/>
                <w:szCs w:val="18"/>
              </w:rPr>
            </w:pPr>
          </w:p>
        </w:tc>
        <w:tc>
          <w:tcPr>
            <w:tcW w:w="610" w:type="pct"/>
            <w:vMerge/>
            <w:shd w:val="clear" w:color="auto" w:fill="auto"/>
            <w:vAlign w:val="center"/>
          </w:tcPr>
          <w:p w14:paraId="21CB566E" w14:textId="77777777" w:rsidR="00FF2EE8" w:rsidRPr="008233B6" w:rsidRDefault="00FF2EE8" w:rsidP="008858B8">
            <w:pPr>
              <w:jc w:val="center"/>
              <w:rPr>
                <w:rFonts w:ascii="Arial" w:hAnsi="Arial" w:cs="Arial"/>
                <w:color w:val="000000"/>
                <w:sz w:val="18"/>
                <w:szCs w:val="18"/>
              </w:rPr>
            </w:pPr>
          </w:p>
        </w:tc>
        <w:tc>
          <w:tcPr>
            <w:tcW w:w="591" w:type="pct"/>
            <w:vMerge/>
            <w:vAlign w:val="center"/>
          </w:tcPr>
          <w:p w14:paraId="10BF74EF" w14:textId="77777777" w:rsidR="00FF2EE8" w:rsidRPr="008233B6" w:rsidRDefault="00FF2EE8" w:rsidP="008858B8">
            <w:pPr>
              <w:pStyle w:val="ListDash"/>
              <w:numPr>
                <w:ilvl w:val="0"/>
                <w:numId w:val="0"/>
              </w:numPr>
              <w:spacing w:after="0"/>
              <w:jc w:val="center"/>
              <w:rPr>
                <w:rFonts w:ascii="Arial" w:hAnsi="Arial" w:cs="Arial"/>
                <w:sz w:val="18"/>
                <w:szCs w:val="18"/>
                <w:lang w:val="cs-CZ"/>
              </w:rPr>
            </w:pPr>
          </w:p>
        </w:tc>
        <w:tc>
          <w:tcPr>
            <w:tcW w:w="593" w:type="pct"/>
            <w:vAlign w:val="center"/>
          </w:tcPr>
          <w:p w14:paraId="1BF5A66E" w14:textId="77777777" w:rsidR="00FF2EE8" w:rsidRPr="008233B6" w:rsidRDefault="00FF2EE8" w:rsidP="000347B5">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61" w:type="pct"/>
            <w:shd w:val="clear" w:color="auto" w:fill="auto"/>
            <w:vAlign w:val="center"/>
          </w:tcPr>
          <w:p w14:paraId="39FE86E1" w14:textId="77777777" w:rsidR="00FF2EE8" w:rsidRPr="00631C93" w:rsidRDefault="00BE773A"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221</w:t>
            </w:r>
          </w:p>
        </w:tc>
        <w:tc>
          <w:tcPr>
            <w:tcW w:w="525" w:type="pct"/>
            <w:vMerge/>
            <w:shd w:val="clear" w:color="auto" w:fill="auto"/>
            <w:vAlign w:val="center"/>
          </w:tcPr>
          <w:p w14:paraId="74893310" w14:textId="77777777" w:rsidR="00FF2EE8" w:rsidRPr="008233B6" w:rsidRDefault="00FF2EE8" w:rsidP="008858B8">
            <w:pPr>
              <w:pStyle w:val="ListDash"/>
              <w:numPr>
                <w:ilvl w:val="0"/>
                <w:numId w:val="0"/>
              </w:numPr>
              <w:spacing w:after="0"/>
              <w:jc w:val="center"/>
              <w:rPr>
                <w:rFonts w:ascii="Arial" w:hAnsi="Arial" w:cs="Arial"/>
                <w:sz w:val="18"/>
                <w:szCs w:val="18"/>
                <w:lang w:val="cs-CZ"/>
              </w:rPr>
            </w:pPr>
          </w:p>
        </w:tc>
        <w:tc>
          <w:tcPr>
            <w:tcW w:w="606" w:type="pct"/>
            <w:vMerge/>
            <w:vAlign w:val="center"/>
          </w:tcPr>
          <w:p w14:paraId="4E78D809" w14:textId="77777777" w:rsidR="00FF2EE8" w:rsidRPr="008233B6" w:rsidRDefault="00FF2EE8" w:rsidP="008858B8">
            <w:pPr>
              <w:pStyle w:val="ListDash"/>
              <w:numPr>
                <w:ilvl w:val="0"/>
                <w:numId w:val="0"/>
              </w:numPr>
              <w:spacing w:after="0"/>
              <w:jc w:val="center"/>
              <w:rPr>
                <w:rFonts w:ascii="Arial" w:hAnsi="Arial" w:cs="Arial"/>
                <w:sz w:val="18"/>
                <w:szCs w:val="18"/>
                <w:lang w:val="cs-CZ"/>
              </w:rPr>
            </w:pPr>
          </w:p>
        </w:tc>
      </w:tr>
      <w:tr w:rsidR="0019157F" w:rsidRPr="008233B6" w14:paraId="2F49C03C" w14:textId="77777777" w:rsidTr="00FF2EE8">
        <w:trPr>
          <w:trHeight w:val="308"/>
          <w:jc w:val="center"/>
        </w:trPr>
        <w:tc>
          <w:tcPr>
            <w:tcW w:w="238" w:type="pct"/>
            <w:vMerge w:val="restart"/>
          </w:tcPr>
          <w:p w14:paraId="06BDA781" w14:textId="3D4F4C20" w:rsidR="0019157F" w:rsidRPr="008233B6" w:rsidRDefault="008A7016" w:rsidP="008858B8">
            <w:pPr>
              <w:pStyle w:val="ListDash"/>
              <w:numPr>
                <w:ilvl w:val="0"/>
                <w:numId w:val="0"/>
              </w:numPr>
              <w:spacing w:after="0"/>
              <w:ind w:left="283" w:hanging="283"/>
              <w:rPr>
                <w:rFonts w:ascii="Arial" w:hAnsi="Arial" w:cs="Arial"/>
                <w:b/>
                <w:sz w:val="18"/>
                <w:szCs w:val="18"/>
                <w:lang w:val="cs-CZ"/>
              </w:rPr>
            </w:pPr>
            <w:r w:rsidRPr="00D72CB6">
              <w:rPr>
                <w:rFonts w:ascii="Arial" w:hAnsi="Arial" w:cs="Arial"/>
                <w:sz w:val="18"/>
                <w:szCs w:val="18"/>
                <w:lang w:val="cs-CZ"/>
              </w:rPr>
              <w:t>WF422</w:t>
            </w:r>
          </w:p>
        </w:tc>
        <w:tc>
          <w:tcPr>
            <w:tcW w:w="1176" w:type="pct"/>
            <w:vMerge w:val="restart"/>
            <w:shd w:val="clear" w:color="auto" w:fill="auto"/>
            <w:vAlign w:val="center"/>
          </w:tcPr>
          <w:p w14:paraId="34CFADCC" w14:textId="77777777" w:rsidR="0019157F" w:rsidRPr="008233B6" w:rsidRDefault="003D6FAA" w:rsidP="009E1173">
            <w:pPr>
              <w:rPr>
                <w:rFonts w:ascii="Arial" w:hAnsi="Arial" w:cs="Arial"/>
                <w:color w:val="000000"/>
                <w:sz w:val="18"/>
                <w:szCs w:val="18"/>
              </w:rPr>
            </w:pPr>
            <w:r w:rsidRPr="00FF7CF8">
              <w:rPr>
                <w:rFonts w:ascii="Arial" w:hAnsi="Arial" w:cs="Arial"/>
                <w:color w:val="000000"/>
                <w:sz w:val="18"/>
                <w:szCs w:val="18"/>
              </w:rPr>
              <w:t>Počet podpořených služeb uvedených ve Strategii reformy psychiatrické péče</w:t>
            </w:r>
            <w:r>
              <w:rPr>
                <w:color w:val="1F497D"/>
              </w:rPr>
              <w:t xml:space="preserve"> </w:t>
            </w:r>
          </w:p>
        </w:tc>
        <w:tc>
          <w:tcPr>
            <w:tcW w:w="610" w:type="pct"/>
            <w:vMerge w:val="restart"/>
            <w:shd w:val="clear" w:color="auto" w:fill="auto"/>
            <w:vAlign w:val="center"/>
          </w:tcPr>
          <w:p w14:paraId="1E4B2BDA" w14:textId="77777777" w:rsidR="0019157F" w:rsidRPr="008233B6" w:rsidDel="009E1173" w:rsidRDefault="0019157F" w:rsidP="008858B8">
            <w:pPr>
              <w:jc w:val="center"/>
              <w:rPr>
                <w:rFonts w:ascii="Arial" w:hAnsi="Arial" w:cs="Arial"/>
                <w:color w:val="000000"/>
                <w:sz w:val="18"/>
                <w:szCs w:val="18"/>
              </w:rPr>
            </w:pPr>
            <w:r w:rsidRPr="008233B6">
              <w:rPr>
                <w:rFonts w:ascii="Arial" w:hAnsi="Arial" w:cs="Arial"/>
                <w:color w:val="000000"/>
                <w:sz w:val="18"/>
                <w:szCs w:val="18"/>
              </w:rPr>
              <w:t>služby</w:t>
            </w:r>
          </w:p>
        </w:tc>
        <w:tc>
          <w:tcPr>
            <w:tcW w:w="591" w:type="pct"/>
            <w:vMerge w:val="restart"/>
            <w:vAlign w:val="center"/>
          </w:tcPr>
          <w:p w14:paraId="44DDFB46" w14:textId="77777777" w:rsidR="0019157F" w:rsidRPr="008233B6" w:rsidRDefault="0019157F" w:rsidP="008858B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593" w:type="pct"/>
            <w:vAlign w:val="center"/>
          </w:tcPr>
          <w:p w14:paraId="12FD854C" w14:textId="77777777" w:rsidR="0019157F" w:rsidRPr="008233B6" w:rsidRDefault="0019157F"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61" w:type="pct"/>
            <w:shd w:val="clear" w:color="auto" w:fill="auto"/>
            <w:vAlign w:val="center"/>
          </w:tcPr>
          <w:p w14:paraId="22EF786C" w14:textId="77777777" w:rsidR="0019157F" w:rsidRPr="00631C93" w:rsidRDefault="007229CC"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106</w:t>
            </w:r>
          </w:p>
        </w:tc>
        <w:tc>
          <w:tcPr>
            <w:tcW w:w="525" w:type="pct"/>
            <w:vMerge w:val="restart"/>
            <w:shd w:val="clear" w:color="auto" w:fill="auto"/>
            <w:vAlign w:val="center"/>
          </w:tcPr>
          <w:p w14:paraId="57EB8978" w14:textId="77777777" w:rsidR="0019157F" w:rsidRPr="008233B6" w:rsidDel="0019157F" w:rsidRDefault="0019157F" w:rsidP="007229CC">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příjemc</w:t>
            </w:r>
            <w:r w:rsidR="007229CC">
              <w:rPr>
                <w:rFonts w:ascii="Arial" w:hAnsi="Arial" w:cs="Arial"/>
                <w:sz w:val="18"/>
                <w:szCs w:val="18"/>
                <w:lang w:val="cs-CZ"/>
              </w:rPr>
              <w:t>e</w:t>
            </w:r>
          </w:p>
        </w:tc>
        <w:tc>
          <w:tcPr>
            <w:tcW w:w="606" w:type="pct"/>
            <w:vMerge w:val="restart"/>
            <w:vAlign w:val="center"/>
          </w:tcPr>
          <w:p w14:paraId="0205B051" w14:textId="77777777" w:rsidR="0019157F" w:rsidRPr="008233B6" w:rsidRDefault="0019157F" w:rsidP="008858B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0m</w:t>
            </w:r>
          </w:p>
        </w:tc>
      </w:tr>
      <w:tr w:rsidR="00AC162A" w:rsidRPr="008233B6" w14:paraId="5C24B35F" w14:textId="77777777" w:rsidTr="00FF2EE8">
        <w:trPr>
          <w:trHeight w:val="307"/>
          <w:jc w:val="center"/>
        </w:trPr>
        <w:tc>
          <w:tcPr>
            <w:tcW w:w="238" w:type="pct"/>
            <w:vMerge/>
          </w:tcPr>
          <w:p w14:paraId="3B60891A" w14:textId="77777777" w:rsidR="0019157F" w:rsidRPr="008233B6" w:rsidRDefault="0019157F" w:rsidP="008858B8">
            <w:pPr>
              <w:pStyle w:val="ListDash"/>
              <w:numPr>
                <w:ilvl w:val="0"/>
                <w:numId w:val="0"/>
              </w:numPr>
              <w:spacing w:after="0"/>
              <w:ind w:left="283" w:hanging="283"/>
              <w:rPr>
                <w:rFonts w:ascii="Arial" w:hAnsi="Arial" w:cs="Arial"/>
                <w:b/>
                <w:sz w:val="18"/>
                <w:szCs w:val="18"/>
                <w:lang w:val="cs-CZ"/>
              </w:rPr>
            </w:pPr>
          </w:p>
        </w:tc>
        <w:tc>
          <w:tcPr>
            <w:tcW w:w="1176" w:type="pct"/>
            <w:vMerge/>
            <w:shd w:val="clear" w:color="auto" w:fill="auto"/>
            <w:vAlign w:val="center"/>
          </w:tcPr>
          <w:p w14:paraId="017889FC" w14:textId="77777777" w:rsidR="0019157F" w:rsidRPr="008233B6" w:rsidRDefault="0019157F" w:rsidP="009E1173">
            <w:pPr>
              <w:rPr>
                <w:rFonts w:ascii="Arial" w:hAnsi="Arial" w:cs="Arial"/>
                <w:color w:val="000000"/>
                <w:sz w:val="18"/>
                <w:szCs w:val="18"/>
              </w:rPr>
            </w:pPr>
          </w:p>
        </w:tc>
        <w:tc>
          <w:tcPr>
            <w:tcW w:w="610" w:type="pct"/>
            <w:vMerge/>
            <w:shd w:val="clear" w:color="auto" w:fill="auto"/>
            <w:vAlign w:val="center"/>
          </w:tcPr>
          <w:p w14:paraId="08522C5E" w14:textId="77777777" w:rsidR="0019157F" w:rsidRPr="008233B6" w:rsidRDefault="0019157F" w:rsidP="008858B8">
            <w:pPr>
              <w:jc w:val="center"/>
              <w:rPr>
                <w:rFonts w:ascii="Arial" w:hAnsi="Arial" w:cs="Arial"/>
                <w:color w:val="000000"/>
                <w:sz w:val="18"/>
                <w:szCs w:val="18"/>
              </w:rPr>
            </w:pPr>
          </w:p>
        </w:tc>
        <w:tc>
          <w:tcPr>
            <w:tcW w:w="591" w:type="pct"/>
            <w:vMerge/>
            <w:vAlign w:val="center"/>
          </w:tcPr>
          <w:p w14:paraId="537CBEE2" w14:textId="77777777" w:rsidR="0019157F" w:rsidRPr="008233B6" w:rsidRDefault="0019157F" w:rsidP="008858B8">
            <w:pPr>
              <w:pStyle w:val="ListDash"/>
              <w:numPr>
                <w:ilvl w:val="0"/>
                <w:numId w:val="0"/>
              </w:numPr>
              <w:spacing w:after="0"/>
              <w:jc w:val="center"/>
              <w:rPr>
                <w:rFonts w:ascii="Arial" w:hAnsi="Arial" w:cs="Arial"/>
                <w:sz w:val="18"/>
                <w:szCs w:val="18"/>
                <w:lang w:val="cs-CZ"/>
              </w:rPr>
            </w:pPr>
          </w:p>
        </w:tc>
        <w:tc>
          <w:tcPr>
            <w:tcW w:w="593" w:type="pct"/>
            <w:vAlign w:val="center"/>
          </w:tcPr>
          <w:p w14:paraId="73B3B3EF" w14:textId="77777777" w:rsidR="0019157F" w:rsidRPr="008233B6" w:rsidRDefault="0019157F" w:rsidP="008858B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61" w:type="pct"/>
            <w:shd w:val="clear" w:color="auto" w:fill="auto"/>
            <w:vAlign w:val="center"/>
          </w:tcPr>
          <w:p w14:paraId="500AD973" w14:textId="77777777" w:rsidR="0019157F" w:rsidRPr="00631C93" w:rsidRDefault="007229CC"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4</w:t>
            </w:r>
          </w:p>
        </w:tc>
        <w:tc>
          <w:tcPr>
            <w:tcW w:w="525" w:type="pct"/>
            <w:vMerge/>
            <w:shd w:val="clear" w:color="auto" w:fill="auto"/>
            <w:vAlign w:val="center"/>
          </w:tcPr>
          <w:p w14:paraId="4B44F3E8" w14:textId="77777777" w:rsidR="0019157F" w:rsidRPr="008233B6" w:rsidRDefault="0019157F" w:rsidP="008858B8">
            <w:pPr>
              <w:pStyle w:val="ListDash"/>
              <w:numPr>
                <w:ilvl w:val="0"/>
                <w:numId w:val="0"/>
              </w:numPr>
              <w:spacing w:after="0"/>
              <w:jc w:val="center"/>
              <w:rPr>
                <w:rFonts w:ascii="Arial" w:hAnsi="Arial" w:cs="Arial"/>
                <w:sz w:val="18"/>
                <w:szCs w:val="18"/>
                <w:lang w:val="cs-CZ"/>
              </w:rPr>
            </w:pPr>
          </w:p>
        </w:tc>
        <w:tc>
          <w:tcPr>
            <w:tcW w:w="606" w:type="pct"/>
            <w:vMerge/>
            <w:vAlign w:val="center"/>
          </w:tcPr>
          <w:p w14:paraId="2F4DF109" w14:textId="77777777" w:rsidR="0019157F" w:rsidRPr="008233B6" w:rsidRDefault="0019157F" w:rsidP="008858B8">
            <w:pPr>
              <w:pStyle w:val="ListDash"/>
              <w:numPr>
                <w:ilvl w:val="0"/>
                <w:numId w:val="0"/>
              </w:numPr>
              <w:spacing w:after="0"/>
              <w:jc w:val="center"/>
              <w:rPr>
                <w:rFonts w:ascii="Arial" w:hAnsi="Arial" w:cs="Arial"/>
                <w:sz w:val="18"/>
                <w:szCs w:val="18"/>
                <w:lang w:val="cs-CZ"/>
              </w:rPr>
            </w:pPr>
          </w:p>
        </w:tc>
      </w:tr>
      <w:tr w:rsidR="008A4B42" w:rsidRPr="008233B6" w14:paraId="57C41FD2" w14:textId="77777777" w:rsidTr="008A4B42">
        <w:trPr>
          <w:trHeight w:val="210"/>
          <w:jc w:val="center"/>
        </w:trPr>
        <w:tc>
          <w:tcPr>
            <w:tcW w:w="238" w:type="pct"/>
            <w:vMerge w:val="restart"/>
          </w:tcPr>
          <w:p w14:paraId="070219D5" w14:textId="26282AD6" w:rsidR="008A4B42" w:rsidRPr="008233B6" w:rsidRDefault="008A7016" w:rsidP="008858B8">
            <w:pPr>
              <w:pStyle w:val="ListDash"/>
              <w:numPr>
                <w:ilvl w:val="0"/>
                <w:numId w:val="0"/>
              </w:numPr>
              <w:spacing w:after="0"/>
              <w:ind w:left="283" w:hanging="283"/>
              <w:rPr>
                <w:rFonts w:ascii="Arial" w:hAnsi="Arial" w:cs="Arial"/>
                <w:b/>
                <w:sz w:val="18"/>
                <w:szCs w:val="18"/>
                <w:lang w:val="cs-CZ"/>
              </w:rPr>
            </w:pPr>
            <w:r w:rsidRPr="00D72CB6">
              <w:rPr>
                <w:rFonts w:ascii="Arial" w:hAnsi="Arial" w:cs="Arial"/>
                <w:sz w:val="18"/>
                <w:szCs w:val="18"/>
                <w:lang w:val="cs-CZ"/>
              </w:rPr>
              <w:t>WF387</w:t>
            </w:r>
          </w:p>
        </w:tc>
        <w:tc>
          <w:tcPr>
            <w:tcW w:w="1176" w:type="pct"/>
            <w:vMerge w:val="restart"/>
            <w:shd w:val="clear" w:color="auto" w:fill="auto"/>
            <w:vAlign w:val="center"/>
          </w:tcPr>
          <w:p w14:paraId="76A5BD71" w14:textId="77777777" w:rsidR="008A4B42" w:rsidRPr="008233B6" w:rsidRDefault="008A4B42" w:rsidP="009E1173">
            <w:pPr>
              <w:rPr>
                <w:rFonts w:ascii="Arial" w:hAnsi="Arial" w:cs="Arial"/>
                <w:color w:val="000000"/>
                <w:sz w:val="18"/>
                <w:szCs w:val="18"/>
              </w:rPr>
            </w:pPr>
            <w:r w:rsidRPr="008A4B42">
              <w:rPr>
                <w:rFonts w:ascii="Arial" w:hAnsi="Arial" w:cs="Arial"/>
                <w:color w:val="000000"/>
                <w:sz w:val="18"/>
                <w:szCs w:val="18"/>
              </w:rPr>
              <w:t>Počet nových podpořených programů</w:t>
            </w:r>
            <w:r w:rsidR="003D6FAA">
              <w:rPr>
                <w:rFonts w:ascii="Arial" w:hAnsi="Arial" w:cs="Arial"/>
                <w:color w:val="000000"/>
                <w:sz w:val="18"/>
                <w:szCs w:val="18"/>
              </w:rPr>
              <w:t xml:space="preserve"> </w:t>
            </w:r>
            <w:r w:rsidR="003D6FAA" w:rsidRPr="00FF7CF8">
              <w:rPr>
                <w:rFonts w:ascii="Arial" w:hAnsi="Arial" w:cs="Arial"/>
                <w:color w:val="000000"/>
                <w:sz w:val="18"/>
                <w:szCs w:val="18"/>
              </w:rPr>
              <w:t>podpory zdraví</w:t>
            </w:r>
          </w:p>
        </w:tc>
        <w:tc>
          <w:tcPr>
            <w:tcW w:w="610" w:type="pct"/>
            <w:vMerge w:val="restart"/>
            <w:shd w:val="clear" w:color="auto" w:fill="auto"/>
            <w:vAlign w:val="center"/>
          </w:tcPr>
          <w:p w14:paraId="4F6199AD" w14:textId="77777777" w:rsidR="008A4B42" w:rsidRPr="008233B6" w:rsidRDefault="008A4B42" w:rsidP="008858B8">
            <w:pPr>
              <w:jc w:val="center"/>
              <w:rPr>
                <w:rFonts w:ascii="Arial" w:hAnsi="Arial" w:cs="Arial"/>
                <w:color w:val="000000"/>
                <w:sz w:val="18"/>
                <w:szCs w:val="18"/>
              </w:rPr>
            </w:pPr>
            <w:r>
              <w:rPr>
                <w:rFonts w:ascii="Arial" w:hAnsi="Arial" w:cs="Arial"/>
                <w:color w:val="000000"/>
                <w:sz w:val="18"/>
                <w:szCs w:val="18"/>
              </w:rPr>
              <w:t>programy</w:t>
            </w:r>
          </w:p>
        </w:tc>
        <w:tc>
          <w:tcPr>
            <w:tcW w:w="591" w:type="pct"/>
            <w:vMerge w:val="restart"/>
            <w:vAlign w:val="center"/>
          </w:tcPr>
          <w:p w14:paraId="6E5164FA" w14:textId="77777777" w:rsidR="008A4B42" w:rsidRPr="008233B6" w:rsidRDefault="008A4B42"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ESF</w:t>
            </w:r>
          </w:p>
        </w:tc>
        <w:tc>
          <w:tcPr>
            <w:tcW w:w="593" w:type="pct"/>
            <w:vAlign w:val="center"/>
          </w:tcPr>
          <w:p w14:paraId="439BB093" w14:textId="77777777" w:rsidR="008A4B42" w:rsidRPr="008233B6" w:rsidRDefault="008A4B42"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61" w:type="pct"/>
            <w:shd w:val="clear" w:color="auto" w:fill="auto"/>
            <w:vAlign w:val="center"/>
          </w:tcPr>
          <w:p w14:paraId="46D1C4A7" w14:textId="77777777" w:rsidR="008A4B42" w:rsidRPr="00631C93" w:rsidRDefault="007229CC"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67</w:t>
            </w:r>
          </w:p>
        </w:tc>
        <w:tc>
          <w:tcPr>
            <w:tcW w:w="525" w:type="pct"/>
            <w:vMerge w:val="restart"/>
            <w:shd w:val="clear" w:color="auto" w:fill="auto"/>
            <w:vAlign w:val="center"/>
          </w:tcPr>
          <w:p w14:paraId="78721EEB" w14:textId="77777777" w:rsidR="008A4B42" w:rsidRPr="008233B6" w:rsidRDefault="008A4B42" w:rsidP="007229CC">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příjemc</w:t>
            </w:r>
            <w:r w:rsidR="007229CC">
              <w:rPr>
                <w:rFonts w:ascii="Arial" w:hAnsi="Arial" w:cs="Arial"/>
                <w:sz w:val="18"/>
                <w:szCs w:val="18"/>
                <w:lang w:val="cs-CZ"/>
              </w:rPr>
              <w:t>e</w:t>
            </w:r>
          </w:p>
        </w:tc>
        <w:tc>
          <w:tcPr>
            <w:tcW w:w="606" w:type="pct"/>
            <w:vMerge w:val="restart"/>
            <w:vAlign w:val="center"/>
          </w:tcPr>
          <w:p w14:paraId="4D191EEC" w14:textId="77777777" w:rsidR="008A4B42" w:rsidRPr="008233B6" w:rsidRDefault="008A4B42" w:rsidP="008858B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0m</w:t>
            </w:r>
          </w:p>
        </w:tc>
      </w:tr>
      <w:tr w:rsidR="00AC162A" w:rsidRPr="008233B6" w14:paraId="6363DB15" w14:textId="77777777" w:rsidTr="00FF2EE8">
        <w:trPr>
          <w:trHeight w:val="210"/>
          <w:jc w:val="center"/>
        </w:trPr>
        <w:tc>
          <w:tcPr>
            <w:tcW w:w="238" w:type="pct"/>
            <w:vMerge/>
          </w:tcPr>
          <w:p w14:paraId="1A059E32" w14:textId="77777777" w:rsidR="008A4B42" w:rsidRPr="008233B6" w:rsidRDefault="008A4B42" w:rsidP="008858B8">
            <w:pPr>
              <w:pStyle w:val="ListDash"/>
              <w:numPr>
                <w:ilvl w:val="0"/>
                <w:numId w:val="0"/>
              </w:numPr>
              <w:spacing w:after="0"/>
              <w:ind w:left="283" w:hanging="283"/>
              <w:rPr>
                <w:rFonts w:ascii="Arial" w:hAnsi="Arial" w:cs="Arial"/>
                <w:b/>
                <w:sz w:val="18"/>
                <w:szCs w:val="18"/>
                <w:lang w:val="cs-CZ"/>
              </w:rPr>
            </w:pPr>
          </w:p>
        </w:tc>
        <w:tc>
          <w:tcPr>
            <w:tcW w:w="1176" w:type="pct"/>
            <w:vMerge/>
            <w:shd w:val="clear" w:color="auto" w:fill="auto"/>
            <w:vAlign w:val="center"/>
          </w:tcPr>
          <w:p w14:paraId="6492B503" w14:textId="77777777" w:rsidR="008A4B42" w:rsidRPr="008A4B42" w:rsidRDefault="008A4B42" w:rsidP="009E1173">
            <w:pPr>
              <w:rPr>
                <w:rFonts w:ascii="Arial" w:hAnsi="Arial" w:cs="Arial"/>
                <w:color w:val="000000"/>
                <w:sz w:val="18"/>
                <w:szCs w:val="18"/>
              </w:rPr>
            </w:pPr>
          </w:p>
        </w:tc>
        <w:tc>
          <w:tcPr>
            <w:tcW w:w="610" w:type="pct"/>
            <w:vMerge/>
            <w:shd w:val="clear" w:color="auto" w:fill="auto"/>
            <w:vAlign w:val="center"/>
          </w:tcPr>
          <w:p w14:paraId="6B370D8D" w14:textId="77777777" w:rsidR="008A4B42" w:rsidRDefault="008A4B42" w:rsidP="008858B8">
            <w:pPr>
              <w:jc w:val="center"/>
              <w:rPr>
                <w:rFonts w:ascii="Arial" w:hAnsi="Arial" w:cs="Arial"/>
                <w:color w:val="000000"/>
                <w:sz w:val="18"/>
                <w:szCs w:val="18"/>
              </w:rPr>
            </w:pPr>
          </w:p>
        </w:tc>
        <w:tc>
          <w:tcPr>
            <w:tcW w:w="591" w:type="pct"/>
            <w:vMerge/>
            <w:vAlign w:val="center"/>
          </w:tcPr>
          <w:p w14:paraId="3A0FD5C8" w14:textId="77777777" w:rsidR="008A4B42" w:rsidRDefault="008A4B42" w:rsidP="008858B8">
            <w:pPr>
              <w:pStyle w:val="ListDash"/>
              <w:numPr>
                <w:ilvl w:val="0"/>
                <w:numId w:val="0"/>
              </w:numPr>
              <w:spacing w:after="0"/>
              <w:jc w:val="center"/>
              <w:rPr>
                <w:rFonts w:ascii="Arial" w:hAnsi="Arial" w:cs="Arial"/>
                <w:sz w:val="18"/>
                <w:szCs w:val="18"/>
                <w:lang w:val="cs-CZ"/>
              </w:rPr>
            </w:pPr>
          </w:p>
        </w:tc>
        <w:tc>
          <w:tcPr>
            <w:tcW w:w="593" w:type="pct"/>
            <w:vAlign w:val="center"/>
          </w:tcPr>
          <w:p w14:paraId="0C89215E" w14:textId="77777777" w:rsidR="008A4B42" w:rsidRPr="008233B6" w:rsidRDefault="008A4B42" w:rsidP="008858B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61" w:type="pct"/>
            <w:shd w:val="clear" w:color="auto" w:fill="auto"/>
            <w:vAlign w:val="center"/>
          </w:tcPr>
          <w:p w14:paraId="03D1C01C" w14:textId="77777777" w:rsidR="008A4B42" w:rsidRPr="00631C93" w:rsidRDefault="007229CC"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3</w:t>
            </w:r>
          </w:p>
        </w:tc>
        <w:tc>
          <w:tcPr>
            <w:tcW w:w="525" w:type="pct"/>
            <w:vMerge/>
            <w:shd w:val="clear" w:color="auto" w:fill="auto"/>
            <w:vAlign w:val="center"/>
          </w:tcPr>
          <w:p w14:paraId="20C3A50D" w14:textId="77777777" w:rsidR="008A4B42" w:rsidRPr="008233B6" w:rsidRDefault="008A4B42" w:rsidP="008858B8">
            <w:pPr>
              <w:pStyle w:val="ListDash"/>
              <w:numPr>
                <w:ilvl w:val="0"/>
                <w:numId w:val="0"/>
              </w:numPr>
              <w:spacing w:after="0"/>
              <w:jc w:val="center"/>
              <w:rPr>
                <w:rFonts w:ascii="Arial" w:hAnsi="Arial" w:cs="Arial"/>
                <w:sz w:val="18"/>
                <w:szCs w:val="18"/>
                <w:lang w:val="cs-CZ"/>
              </w:rPr>
            </w:pPr>
          </w:p>
        </w:tc>
        <w:tc>
          <w:tcPr>
            <w:tcW w:w="606" w:type="pct"/>
            <w:vMerge/>
            <w:vAlign w:val="center"/>
          </w:tcPr>
          <w:p w14:paraId="0C9FA404" w14:textId="77777777" w:rsidR="008A4B42" w:rsidRPr="008233B6" w:rsidRDefault="008A4B42" w:rsidP="008858B8">
            <w:pPr>
              <w:pStyle w:val="ListDash"/>
              <w:numPr>
                <w:ilvl w:val="0"/>
                <w:numId w:val="0"/>
              </w:numPr>
              <w:spacing w:after="0"/>
              <w:jc w:val="center"/>
              <w:rPr>
                <w:rFonts w:ascii="Arial" w:hAnsi="Arial" w:cs="Arial"/>
                <w:sz w:val="18"/>
                <w:szCs w:val="18"/>
                <w:lang w:val="cs-CZ"/>
              </w:rPr>
            </w:pPr>
          </w:p>
        </w:tc>
      </w:tr>
      <w:tr w:rsidR="008A4B42" w:rsidRPr="008233B6" w14:paraId="70451B81" w14:textId="77777777" w:rsidTr="00FF2EE8">
        <w:trPr>
          <w:trHeight w:val="190"/>
          <w:jc w:val="center"/>
        </w:trPr>
        <w:tc>
          <w:tcPr>
            <w:tcW w:w="238" w:type="pct"/>
            <w:vMerge w:val="restart"/>
          </w:tcPr>
          <w:p w14:paraId="08D8A639" w14:textId="265D98F6" w:rsidR="008A4B42" w:rsidRPr="008233B6" w:rsidRDefault="008A7016" w:rsidP="004E2B68">
            <w:pPr>
              <w:pStyle w:val="ListDash"/>
              <w:numPr>
                <w:ilvl w:val="0"/>
                <w:numId w:val="0"/>
              </w:numPr>
              <w:spacing w:after="0"/>
              <w:ind w:left="283" w:hanging="283"/>
              <w:rPr>
                <w:rFonts w:ascii="Arial" w:hAnsi="Arial" w:cs="Arial"/>
                <w:b/>
                <w:sz w:val="18"/>
                <w:szCs w:val="18"/>
                <w:lang w:val="cs-CZ"/>
              </w:rPr>
            </w:pPr>
            <w:r w:rsidRPr="002825BF">
              <w:rPr>
                <w:rFonts w:ascii="Arial" w:hAnsi="Arial" w:cs="Arial"/>
                <w:sz w:val="18"/>
                <w:szCs w:val="18"/>
                <w:lang w:val="cs-CZ"/>
              </w:rPr>
              <w:t>WF</w:t>
            </w:r>
            <w:r w:rsidR="004E2B68">
              <w:rPr>
                <w:rFonts w:ascii="Arial" w:hAnsi="Arial" w:cs="Arial"/>
                <w:sz w:val="18"/>
                <w:szCs w:val="18"/>
                <w:lang w:val="cs-CZ"/>
              </w:rPr>
              <w:t>441</w:t>
            </w:r>
          </w:p>
        </w:tc>
        <w:tc>
          <w:tcPr>
            <w:tcW w:w="1176" w:type="pct"/>
            <w:vMerge w:val="restart"/>
            <w:shd w:val="clear" w:color="auto" w:fill="auto"/>
            <w:vAlign w:val="center"/>
          </w:tcPr>
          <w:p w14:paraId="7A6D9A44" w14:textId="77777777" w:rsidR="008A4B42" w:rsidRPr="008233B6" w:rsidRDefault="007229CC" w:rsidP="009E1173">
            <w:pPr>
              <w:rPr>
                <w:rFonts w:ascii="Arial" w:hAnsi="Arial" w:cs="Arial"/>
                <w:color w:val="000000"/>
                <w:sz w:val="18"/>
                <w:szCs w:val="18"/>
              </w:rPr>
            </w:pPr>
            <w:r w:rsidRPr="007229CC">
              <w:rPr>
                <w:rFonts w:ascii="Arial" w:hAnsi="Arial" w:cs="Arial"/>
                <w:color w:val="000000"/>
                <w:sz w:val="18"/>
                <w:szCs w:val="18"/>
              </w:rPr>
              <w:t>Počet napsaných a zveřejněných analytických a strategických dokumentů (vč. evaluačních)</w:t>
            </w:r>
            <w:r>
              <w:rPr>
                <w:rFonts w:ascii="Arial" w:hAnsi="Arial" w:cs="Arial"/>
                <w:color w:val="000000"/>
                <w:sz w:val="18"/>
                <w:szCs w:val="18"/>
              </w:rPr>
              <w:t xml:space="preserve"> </w:t>
            </w:r>
          </w:p>
        </w:tc>
        <w:tc>
          <w:tcPr>
            <w:tcW w:w="610" w:type="pct"/>
            <w:vMerge w:val="restart"/>
            <w:shd w:val="clear" w:color="auto" w:fill="auto"/>
            <w:vAlign w:val="center"/>
          </w:tcPr>
          <w:p w14:paraId="59C4206E" w14:textId="77777777" w:rsidR="008A4B42" w:rsidRPr="008233B6" w:rsidRDefault="007229CC" w:rsidP="008858B8">
            <w:pPr>
              <w:jc w:val="center"/>
              <w:rPr>
                <w:rFonts w:ascii="Arial" w:hAnsi="Arial" w:cs="Arial"/>
                <w:color w:val="000000"/>
                <w:sz w:val="18"/>
                <w:szCs w:val="18"/>
              </w:rPr>
            </w:pPr>
            <w:r>
              <w:rPr>
                <w:rFonts w:ascii="Arial" w:hAnsi="Arial" w:cs="Arial"/>
                <w:color w:val="000000"/>
                <w:sz w:val="18"/>
                <w:szCs w:val="18"/>
              </w:rPr>
              <w:t xml:space="preserve"> dokumenty</w:t>
            </w:r>
          </w:p>
        </w:tc>
        <w:tc>
          <w:tcPr>
            <w:tcW w:w="591" w:type="pct"/>
            <w:vMerge w:val="restart"/>
            <w:vAlign w:val="center"/>
          </w:tcPr>
          <w:p w14:paraId="541D145F" w14:textId="77777777" w:rsidR="008A4B42" w:rsidRPr="008233B6" w:rsidRDefault="008A4B42" w:rsidP="008858B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593" w:type="pct"/>
            <w:vAlign w:val="center"/>
          </w:tcPr>
          <w:p w14:paraId="7AA35660" w14:textId="77777777" w:rsidR="008A4B42" w:rsidRPr="008233B6" w:rsidRDefault="008A4B42"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61" w:type="pct"/>
            <w:shd w:val="clear" w:color="auto" w:fill="auto"/>
            <w:vAlign w:val="center"/>
          </w:tcPr>
          <w:p w14:paraId="6735A738" w14:textId="77777777" w:rsidR="008A4B42" w:rsidRPr="00631C93" w:rsidRDefault="007229CC"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771</w:t>
            </w:r>
          </w:p>
        </w:tc>
        <w:tc>
          <w:tcPr>
            <w:tcW w:w="525" w:type="pct"/>
            <w:vMerge w:val="restart"/>
            <w:shd w:val="clear" w:color="auto" w:fill="auto"/>
            <w:vAlign w:val="center"/>
          </w:tcPr>
          <w:p w14:paraId="105D0369" w14:textId="77777777" w:rsidR="008A4B42" w:rsidRPr="008233B6" w:rsidRDefault="008A4B42" w:rsidP="007229CC">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příjemc</w:t>
            </w:r>
            <w:r w:rsidR="007229CC">
              <w:rPr>
                <w:rFonts w:ascii="Arial" w:hAnsi="Arial" w:cs="Arial"/>
                <w:sz w:val="18"/>
                <w:szCs w:val="18"/>
                <w:lang w:val="cs-CZ"/>
              </w:rPr>
              <w:t>e</w:t>
            </w:r>
          </w:p>
        </w:tc>
        <w:tc>
          <w:tcPr>
            <w:tcW w:w="606" w:type="pct"/>
            <w:vMerge w:val="restart"/>
            <w:vAlign w:val="center"/>
          </w:tcPr>
          <w:p w14:paraId="5B58947B" w14:textId="77777777" w:rsidR="008A4B42" w:rsidRPr="008233B6" w:rsidRDefault="008A4B42" w:rsidP="008858B8">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0m</w:t>
            </w:r>
          </w:p>
        </w:tc>
      </w:tr>
      <w:tr w:rsidR="00AC162A" w:rsidRPr="008233B6" w14:paraId="5D5E1B08" w14:textId="77777777" w:rsidTr="00FF2EE8">
        <w:trPr>
          <w:trHeight w:val="155"/>
          <w:jc w:val="center"/>
        </w:trPr>
        <w:tc>
          <w:tcPr>
            <w:tcW w:w="238" w:type="pct"/>
            <w:vMerge/>
          </w:tcPr>
          <w:p w14:paraId="263D287D" w14:textId="77777777" w:rsidR="008A4B42" w:rsidRPr="008233B6" w:rsidRDefault="008A4B42" w:rsidP="008858B8">
            <w:pPr>
              <w:pStyle w:val="ListDash"/>
              <w:numPr>
                <w:ilvl w:val="0"/>
                <w:numId w:val="0"/>
              </w:numPr>
              <w:spacing w:after="0"/>
              <w:ind w:left="283" w:hanging="283"/>
              <w:rPr>
                <w:rFonts w:ascii="Arial" w:hAnsi="Arial" w:cs="Arial"/>
                <w:b/>
                <w:sz w:val="18"/>
                <w:szCs w:val="18"/>
                <w:lang w:val="cs-CZ"/>
              </w:rPr>
            </w:pPr>
          </w:p>
        </w:tc>
        <w:tc>
          <w:tcPr>
            <w:tcW w:w="1176" w:type="pct"/>
            <w:vMerge/>
            <w:shd w:val="clear" w:color="auto" w:fill="auto"/>
            <w:vAlign w:val="center"/>
          </w:tcPr>
          <w:p w14:paraId="13470A5F" w14:textId="77777777" w:rsidR="008A4B42" w:rsidRPr="008233B6" w:rsidRDefault="008A4B42" w:rsidP="008858B8">
            <w:pPr>
              <w:rPr>
                <w:rFonts w:ascii="Arial" w:hAnsi="Arial" w:cs="Arial"/>
                <w:color w:val="000000"/>
                <w:sz w:val="18"/>
                <w:szCs w:val="18"/>
              </w:rPr>
            </w:pPr>
          </w:p>
        </w:tc>
        <w:tc>
          <w:tcPr>
            <w:tcW w:w="610" w:type="pct"/>
            <w:vMerge/>
            <w:shd w:val="clear" w:color="auto" w:fill="auto"/>
            <w:vAlign w:val="center"/>
          </w:tcPr>
          <w:p w14:paraId="27659284" w14:textId="77777777" w:rsidR="008A4B42" w:rsidRPr="008233B6" w:rsidRDefault="008A4B42" w:rsidP="008858B8">
            <w:pPr>
              <w:jc w:val="center"/>
              <w:rPr>
                <w:rFonts w:ascii="Arial" w:hAnsi="Arial" w:cs="Arial"/>
                <w:color w:val="000000"/>
                <w:sz w:val="18"/>
                <w:szCs w:val="18"/>
              </w:rPr>
            </w:pPr>
          </w:p>
        </w:tc>
        <w:tc>
          <w:tcPr>
            <w:tcW w:w="591" w:type="pct"/>
            <w:vMerge/>
            <w:vAlign w:val="center"/>
          </w:tcPr>
          <w:p w14:paraId="7EB287AC" w14:textId="77777777" w:rsidR="008A4B42" w:rsidRPr="008233B6" w:rsidRDefault="008A4B42" w:rsidP="008858B8">
            <w:pPr>
              <w:pStyle w:val="ListDash"/>
              <w:numPr>
                <w:ilvl w:val="0"/>
                <w:numId w:val="0"/>
              </w:numPr>
              <w:spacing w:after="0"/>
              <w:jc w:val="center"/>
              <w:rPr>
                <w:rFonts w:ascii="Arial" w:hAnsi="Arial" w:cs="Arial"/>
                <w:sz w:val="18"/>
                <w:szCs w:val="18"/>
                <w:lang w:val="cs-CZ"/>
              </w:rPr>
            </w:pPr>
          </w:p>
        </w:tc>
        <w:tc>
          <w:tcPr>
            <w:tcW w:w="593" w:type="pct"/>
            <w:vAlign w:val="center"/>
          </w:tcPr>
          <w:p w14:paraId="220BDAC1" w14:textId="77777777" w:rsidR="008A4B42" w:rsidRPr="008233B6" w:rsidRDefault="008A4B42" w:rsidP="0019157F">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61" w:type="pct"/>
            <w:shd w:val="clear" w:color="auto" w:fill="auto"/>
            <w:vAlign w:val="center"/>
          </w:tcPr>
          <w:p w14:paraId="3BD3EEF6" w14:textId="77777777" w:rsidR="008A4B42" w:rsidRPr="00631C93" w:rsidRDefault="007229CC"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29</w:t>
            </w:r>
          </w:p>
        </w:tc>
        <w:tc>
          <w:tcPr>
            <w:tcW w:w="525" w:type="pct"/>
            <w:vMerge/>
            <w:shd w:val="clear" w:color="auto" w:fill="auto"/>
            <w:vAlign w:val="center"/>
          </w:tcPr>
          <w:p w14:paraId="4C832CD5" w14:textId="77777777" w:rsidR="008A4B42" w:rsidRPr="008233B6" w:rsidRDefault="008A4B42" w:rsidP="008858B8">
            <w:pPr>
              <w:pStyle w:val="ListDash"/>
              <w:numPr>
                <w:ilvl w:val="0"/>
                <w:numId w:val="0"/>
              </w:numPr>
              <w:spacing w:after="0"/>
              <w:jc w:val="center"/>
              <w:rPr>
                <w:rFonts w:ascii="Arial" w:hAnsi="Arial" w:cs="Arial"/>
                <w:sz w:val="18"/>
                <w:szCs w:val="18"/>
                <w:lang w:val="cs-CZ"/>
              </w:rPr>
            </w:pPr>
          </w:p>
        </w:tc>
        <w:tc>
          <w:tcPr>
            <w:tcW w:w="606" w:type="pct"/>
            <w:vMerge/>
            <w:vAlign w:val="center"/>
          </w:tcPr>
          <w:p w14:paraId="5F5BBC92" w14:textId="77777777" w:rsidR="008A4B42" w:rsidRPr="008233B6" w:rsidRDefault="008A4B42" w:rsidP="008858B8">
            <w:pPr>
              <w:pStyle w:val="ListDash"/>
              <w:numPr>
                <w:ilvl w:val="0"/>
                <w:numId w:val="0"/>
              </w:numPr>
              <w:spacing w:after="0"/>
              <w:jc w:val="center"/>
              <w:rPr>
                <w:rFonts w:ascii="Arial" w:hAnsi="Arial" w:cs="Arial"/>
                <w:sz w:val="18"/>
                <w:szCs w:val="18"/>
                <w:lang w:val="cs-CZ"/>
              </w:rPr>
            </w:pPr>
          </w:p>
        </w:tc>
      </w:tr>
      <w:tr w:rsidR="008A4B42" w:rsidRPr="008233B6" w14:paraId="130DE7B8" w14:textId="77777777" w:rsidTr="00FF2EE8">
        <w:trPr>
          <w:trHeight w:val="105"/>
          <w:jc w:val="center"/>
        </w:trPr>
        <w:tc>
          <w:tcPr>
            <w:tcW w:w="238" w:type="pct"/>
            <w:vMerge w:val="restart"/>
          </w:tcPr>
          <w:p w14:paraId="7E3FF49E" w14:textId="177CE354" w:rsidR="008A4B42" w:rsidRPr="008233B6" w:rsidRDefault="008A7016" w:rsidP="008858B8">
            <w:pPr>
              <w:pStyle w:val="ListDash"/>
              <w:numPr>
                <w:ilvl w:val="0"/>
                <w:numId w:val="0"/>
              </w:numPr>
              <w:spacing w:after="0"/>
              <w:ind w:left="283" w:hanging="283"/>
              <w:rPr>
                <w:rFonts w:ascii="Arial" w:hAnsi="Arial" w:cs="Arial"/>
                <w:b/>
                <w:sz w:val="18"/>
                <w:szCs w:val="18"/>
                <w:lang w:val="cs-CZ"/>
              </w:rPr>
            </w:pPr>
            <w:r>
              <w:rPr>
                <w:rFonts w:ascii="Arial" w:hAnsi="Arial" w:cs="Arial"/>
                <w:sz w:val="18"/>
                <w:szCs w:val="18"/>
                <w:lang w:val="cs-CZ"/>
              </w:rPr>
              <w:t>WF379</w:t>
            </w:r>
          </w:p>
        </w:tc>
        <w:tc>
          <w:tcPr>
            <w:tcW w:w="1176" w:type="pct"/>
            <w:vMerge w:val="restart"/>
            <w:shd w:val="clear" w:color="auto" w:fill="auto"/>
            <w:vAlign w:val="center"/>
          </w:tcPr>
          <w:p w14:paraId="7698551F" w14:textId="77777777" w:rsidR="008A4B42" w:rsidRPr="008233B6" w:rsidRDefault="007229CC" w:rsidP="008858B8">
            <w:pPr>
              <w:rPr>
                <w:rFonts w:ascii="Arial" w:hAnsi="Arial" w:cs="Arial"/>
                <w:color w:val="000000"/>
                <w:sz w:val="18"/>
                <w:szCs w:val="18"/>
              </w:rPr>
            </w:pPr>
            <w:r w:rsidRPr="007229CC">
              <w:rPr>
                <w:rFonts w:ascii="Arial" w:hAnsi="Arial" w:cs="Arial"/>
                <w:color w:val="000000"/>
                <w:sz w:val="18"/>
                <w:szCs w:val="18"/>
              </w:rPr>
              <w:t>Počet funkčních podpůrných IT systémů pro sledování služeb</w:t>
            </w:r>
          </w:p>
        </w:tc>
        <w:tc>
          <w:tcPr>
            <w:tcW w:w="610" w:type="pct"/>
            <w:vMerge w:val="restart"/>
            <w:shd w:val="clear" w:color="auto" w:fill="auto"/>
            <w:vAlign w:val="center"/>
          </w:tcPr>
          <w:p w14:paraId="4D066CB0" w14:textId="77777777" w:rsidR="008A4B42" w:rsidRPr="008233B6" w:rsidRDefault="007229CC" w:rsidP="007229CC">
            <w:pPr>
              <w:jc w:val="center"/>
              <w:rPr>
                <w:rFonts w:ascii="Arial" w:hAnsi="Arial" w:cs="Arial"/>
                <w:color w:val="000000"/>
                <w:sz w:val="18"/>
                <w:szCs w:val="18"/>
              </w:rPr>
            </w:pPr>
            <w:r>
              <w:rPr>
                <w:rFonts w:ascii="Arial" w:hAnsi="Arial" w:cs="Arial"/>
                <w:color w:val="000000"/>
                <w:sz w:val="18"/>
                <w:szCs w:val="18"/>
              </w:rPr>
              <w:t xml:space="preserve">IT systémy </w:t>
            </w:r>
          </w:p>
        </w:tc>
        <w:tc>
          <w:tcPr>
            <w:tcW w:w="591" w:type="pct"/>
            <w:vMerge w:val="restart"/>
            <w:vAlign w:val="center"/>
          </w:tcPr>
          <w:p w14:paraId="0A848178" w14:textId="77777777" w:rsidR="008A4B42" w:rsidRPr="008233B6" w:rsidRDefault="008A4B42" w:rsidP="009E1173">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ESF</w:t>
            </w:r>
          </w:p>
        </w:tc>
        <w:tc>
          <w:tcPr>
            <w:tcW w:w="593" w:type="pct"/>
            <w:vAlign w:val="center"/>
          </w:tcPr>
          <w:p w14:paraId="186790CB" w14:textId="77777777" w:rsidR="008A4B42" w:rsidRPr="008233B6" w:rsidRDefault="008A4B42" w:rsidP="008858B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61" w:type="pct"/>
            <w:shd w:val="clear" w:color="auto" w:fill="auto"/>
            <w:vAlign w:val="center"/>
          </w:tcPr>
          <w:p w14:paraId="582A7810" w14:textId="77777777" w:rsidR="008A4B42" w:rsidRPr="00631C93" w:rsidRDefault="007229CC"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1</w:t>
            </w:r>
          </w:p>
        </w:tc>
        <w:tc>
          <w:tcPr>
            <w:tcW w:w="525" w:type="pct"/>
            <w:vMerge w:val="restart"/>
            <w:shd w:val="clear" w:color="auto" w:fill="auto"/>
            <w:vAlign w:val="center"/>
          </w:tcPr>
          <w:p w14:paraId="704CE01E" w14:textId="77777777" w:rsidR="008A4B42" w:rsidRPr="008233B6" w:rsidRDefault="008A4B42" w:rsidP="007229CC">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příjemc</w:t>
            </w:r>
            <w:r w:rsidR="007229CC">
              <w:rPr>
                <w:rFonts w:ascii="Arial" w:hAnsi="Arial" w:cs="Arial"/>
                <w:sz w:val="18"/>
                <w:szCs w:val="18"/>
                <w:lang w:val="cs-CZ"/>
              </w:rPr>
              <w:t>e</w:t>
            </w:r>
            <w:r w:rsidRPr="008233B6">
              <w:rPr>
                <w:rFonts w:ascii="Arial" w:hAnsi="Arial" w:cs="Arial"/>
                <w:sz w:val="18"/>
                <w:szCs w:val="18"/>
                <w:lang w:val="cs-CZ"/>
              </w:rPr>
              <w:t>, evaluace</w:t>
            </w:r>
          </w:p>
        </w:tc>
        <w:tc>
          <w:tcPr>
            <w:tcW w:w="606" w:type="pct"/>
            <w:vMerge w:val="restart"/>
            <w:vAlign w:val="center"/>
          </w:tcPr>
          <w:p w14:paraId="503EC4BA" w14:textId="77777777" w:rsidR="008A4B42" w:rsidRPr="008233B6" w:rsidRDefault="008A4B42" w:rsidP="0019157F">
            <w:pPr>
              <w:pStyle w:val="ListDash"/>
              <w:numPr>
                <w:ilvl w:val="0"/>
                <w:numId w:val="0"/>
              </w:numPr>
              <w:spacing w:after="0"/>
              <w:jc w:val="center"/>
              <w:rPr>
                <w:rFonts w:ascii="Arial" w:hAnsi="Arial" w:cs="Arial"/>
                <w:sz w:val="18"/>
                <w:szCs w:val="18"/>
                <w:lang w:val="cs-CZ"/>
              </w:rPr>
            </w:pPr>
            <w:r w:rsidRPr="008233B6">
              <w:rPr>
                <w:rFonts w:ascii="Arial" w:hAnsi="Arial" w:cs="Arial"/>
                <w:sz w:val="18"/>
                <w:szCs w:val="18"/>
                <w:lang w:val="cs-CZ"/>
              </w:rPr>
              <w:t>0m</w:t>
            </w:r>
          </w:p>
        </w:tc>
      </w:tr>
      <w:tr w:rsidR="00AC162A" w:rsidRPr="008233B6" w14:paraId="3EE3E4E4" w14:textId="77777777" w:rsidTr="00FF2EE8">
        <w:trPr>
          <w:trHeight w:val="105"/>
          <w:jc w:val="center"/>
        </w:trPr>
        <w:tc>
          <w:tcPr>
            <w:tcW w:w="238" w:type="pct"/>
            <w:vMerge/>
          </w:tcPr>
          <w:p w14:paraId="177F30A6" w14:textId="77777777" w:rsidR="008A4B42" w:rsidRPr="008233B6" w:rsidRDefault="008A4B42" w:rsidP="008858B8">
            <w:pPr>
              <w:pStyle w:val="ListDash"/>
              <w:numPr>
                <w:ilvl w:val="0"/>
                <w:numId w:val="0"/>
              </w:numPr>
              <w:spacing w:after="0"/>
              <w:ind w:left="283" w:hanging="283"/>
              <w:rPr>
                <w:rFonts w:ascii="Arial" w:hAnsi="Arial" w:cs="Arial"/>
                <w:b/>
                <w:sz w:val="18"/>
                <w:szCs w:val="18"/>
                <w:lang w:val="cs-CZ"/>
              </w:rPr>
            </w:pPr>
          </w:p>
        </w:tc>
        <w:tc>
          <w:tcPr>
            <w:tcW w:w="1176" w:type="pct"/>
            <w:vMerge/>
            <w:shd w:val="clear" w:color="auto" w:fill="auto"/>
            <w:vAlign w:val="center"/>
          </w:tcPr>
          <w:p w14:paraId="057A09A1" w14:textId="77777777" w:rsidR="008A4B42" w:rsidRPr="008233B6" w:rsidRDefault="008A4B42" w:rsidP="008858B8">
            <w:pPr>
              <w:rPr>
                <w:rFonts w:ascii="Arial" w:hAnsi="Arial" w:cs="Arial"/>
                <w:color w:val="000000"/>
                <w:sz w:val="18"/>
                <w:szCs w:val="18"/>
              </w:rPr>
            </w:pPr>
          </w:p>
        </w:tc>
        <w:tc>
          <w:tcPr>
            <w:tcW w:w="610" w:type="pct"/>
            <w:vMerge/>
            <w:shd w:val="clear" w:color="auto" w:fill="auto"/>
            <w:vAlign w:val="center"/>
          </w:tcPr>
          <w:p w14:paraId="35D0173E" w14:textId="77777777" w:rsidR="008A4B42" w:rsidRPr="008233B6" w:rsidRDefault="008A4B42" w:rsidP="008858B8">
            <w:pPr>
              <w:jc w:val="center"/>
              <w:rPr>
                <w:rFonts w:ascii="Arial" w:hAnsi="Arial" w:cs="Arial"/>
                <w:color w:val="000000"/>
                <w:sz w:val="18"/>
                <w:szCs w:val="18"/>
              </w:rPr>
            </w:pPr>
          </w:p>
        </w:tc>
        <w:tc>
          <w:tcPr>
            <w:tcW w:w="591" w:type="pct"/>
            <w:vMerge/>
            <w:vAlign w:val="center"/>
          </w:tcPr>
          <w:p w14:paraId="0B187061" w14:textId="77777777" w:rsidR="008A4B42" w:rsidRPr="008233B6" w:rsidRDefault="008A4B42">
            <w:pPr>
              <w:pStyle w:val="ListDash"/>
              <w:numPr>
                <w:ilvl w:val="0"/>
                <w:numId w:val="0"/>
              </w:numPr>
              <w:spacing w:after="0"/>
              <w:jc w:val="center"/>
              <w:rPr>
                <w:rFonts w:ascii="Arial" w:hAnsi="Arial" w:cs="Arial"/>
                <w:sz w:val="18"/>
                <w:szCs w:val="18"/>
                <w:lang w:val="cs-CZ"/>
              </w:rPr>
            </w:pPr>
          </w:p>
        </w:tc>
        <w:tc>
          <w:tcPr>
            <w:tcW w:w="593" w:type="pct"/>
            <w:vAlign w:val="center"/>
          </w:tcPr>
          <w:p w14:paraId="439BFE53" w14:textId="77777777" w:rsidR="008A4B42" w:rsidRPr="008233B6" w:rsidRDefault="008A4B42" w:rsidP="008858B8">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61" w:type="pct"/>
            <w:shd w:val="clear" w:color="auto" w:fill="auto"/>
            <w:vAlign w:val="center"/>
          </w:tcPr>
          <w:p w14:paraId="52787BC3" w14:textId="77777777" w:rsidR="008A4B42" w:rsidRPr="00631C93" w:rsidRDefault="007229CC" w:rsidP="008858B8">
            <w:pPr>
              <w:pStyle w:val="ListDash"/>
              <w:numPr>
                <w:ilvl w:val="0"/>
                <w:numId w:val="0"/>
              </w:numPr>
              <w:spacing w:after="0"/>
              <w:jc w:val="center"/>
              <w:rPr>
                <w:rFonts w:ascii="Arial" w:hAnsi="Arial" w:cs="Arial"/>
                <w:sz w:val="18"/>
                <w:szCs w:val="18"/>
                <w:lang w:val="cs-CZ"/>
              </w:rPr>
            </w:pPr>
            <w:r>
              <w:rPr>
                <w:rFonts w:ascii="Arial" w:hAnsi="Arial" w:cs="Arial"/>
                <w:sz w:val="18"/>
                <w:szCs w:val="18"/>
                <w:lang w:val="cs-CZ"/>
              </w:rPr>
              <w:t>0</w:t>
            </w:r>
          </w:p>
        </w:tc>
        <w:tc>
          <w:tcPr>
            <w:tcW w:w="525" w:type="pct"/>
            <w:vMerge/>
            <w:shd w:val="clear" w:color="auto" w:fill="auto"/>
            <w:vAlign w:val="center"/>
          </w:tcPr>
          <w:p w14:paraId="7330B7DC" w14:textId="77777777" w:rsidR="008A4B42" w:rsidRPr="008233B6" w:rsidRDefault="008A4B42" w:rsidP="008858B8">
            <w:pPr>
              <w:pStyle w:val="ListDash"/>
              <w:numPr>
                <w:ilvl w:val="0"/>
                <w:numId w:val="0"/>
              </w:numPr>
              <w:spacing w:after="0"/>
              <w:jc w:val="center"/>
              <w:rPr>
                <w:rFonts w:ascii="Arial" w:hAnsi="Arial" w:cs="Arial"/>
                <w:sz w:val="18"/>
                <w:szCs w:val="18"/>
                <w:lang w:val="cs-CZ"/>
              </w:rPr>
            </w:pPr>
          </w:p>
        </w:tc>
        <w:tc>
          <w:tcPr>
            <w:tcW w:w="606" w:type="pct"/>
            <w:vMerge/>
            <w:vAlign w:val="center"/>
          </w:tcPr>
          <w:p w14:paraId="2F0A72D3" w14:textId="77777777" w:rsidR="008A4B42" w:rsidRPr="008233B6" w:rsidRDefault="008A4B42">
            <w:pPr>
              <w:pStyle w:val="ListDash"/>
              <w:numPr>
                <w:ilvl w:val="0"/>
                <w:numId w:val="0"/>
              </w:numPr>
              <w:spacing w:after="0"/>
              <w:jc w:val="center"/>
              <w:rPr>
                <w:rFonts w:ascii="Arial" w:hAnsi="Arial" w:cs="Arial"/>
                <w:sz w:val="18"/>
                <w:szCs w:val="18"/>
                <w:lang w:val="cs-CZ"/>
              </w:rPr>
            </w:pPr>
          </w:p>
        </w:tc>
      </w:tr>
    </w:tbl>
    <w:p w14:paraId="47D0C94F" w14:textId="77777777" w:rsidR="00E66AB7" w:rsidRPr="008233B6" w:rsidRDefault="00E66AB7">
      <w:pPr>
        <w:spacing w:after="200" w:line="276" w:lineRule="auto"/>
      </w:pPr>
      <w:r w:rsidRPr="008233B6">
        <w:br w:type="page"/>
      </w:r>
    </w:p>
    <w:p w14:paraId="18F71E8D" w14:textId="77777777" w:rsidR="00030CD6" w:rsidRPr="008233B6" w:rsidRDefault="00030CD6" w:rsidP="00030CD6">
      <w:pPr>
        <w:pStyle w:val="Nadpis3"/>
      </w:pPr>
      <w:bookmarkStart w:id="81" w:name="_Toc390868531"/>
      <w:r w:rsidRPr="008233B6">
        <w:lastRenderedPageBreak/>
        <w:t>Investiční priorita 3 Prioritní osy 2</w:t>
      </w:r>
      <w:bookmarkEnd w:id="81"/>
    </w:p>
    <w:p w14:paraId="6D1588A8" w14:textId="405F269A" w:rsidR="00030CD6" w:rsidRPr="008233B6" w:rsidRDefault="00112F27" w:rsidP="00030CD6">
      <w:pPr>
        <w:spacing w:beforeLines="60" w:before="144" w:afterLines="60" w:after="144"/>
        <w:jc w:val="both"/>
        <w:rPr>
          <w:rFonts w:ascii="Arial" w:hAnsi="Arial" w:cs="Arial"/>
          <w:b/>
          <w:sz w:val="22"/>
          <w:szCs w:val="22"/>
        </w:rPr>
      </w:pPr>
      <w:r>
        <w:rPr>
          <w:rFonts w:ascii="Arial" w:hAnsi="Arial" w:cs="Arial"/>
          <w:b/>
        </w:rPr>
        <w:t xml:space="preserve">Strategie komunitně vedeného místního rozvoje </w:t>
      </w:r>
    </w:p>
    <w:p w14:paraId="6E288B7E" w14:textId="77777777" w:rsidR="00030CD6" w:rsidRPr="008233B6" w:rsidRDefault="00030CD6" w:rsidP="00030CD6">
      <w:pPr>
        <w:pStyle w:val="Nadpis3"/>
      </w:pPr>
      <w:bookmarkStart w:id="82" w:name="_Toc390868532"/>
      <w:r w:rsidRPr="008233B6">
        <w:t>Specifické cíle odpovídající investiční prioritě 2.3 a očekávané výsledky</w:t>
      </w:r>
      <w:bookmarkEnd w:id="82"/>
    </w:p>
    <w:p w14:paraId="247C415C" w14:textId="77777777" w:rsidR="00030CD6" w:rsidRPr="008233B6" w:rsidRDefault="00030CD6" w:rsidP="00030CD6"/>
    <w:p w14:paraId="4DE41F24" w14:textId="77777777" w:rsidR="00030CD6" w:rsidRPr="008233B6" w:rsidRDefault="00030CD6" w:rsidP="005D4185">
      <w:pPr>
        <w:spacing w:beforeLines="60" w:before="144" w:afterLines="60" w:after="144"/>
        <w:ind w:left="1985" w:hanging="1985"/>
        <w:jc w:val="both"/>
        <w:rPr>
          <w:rFonts w:ascii="Arial" w:hAnsi="Arial" w:cs="Arial"/>
          <w:b/>
          <w:sz w:val="22"/>
          <w:szCs w:val="22"/>
        </w:rPr>
      </w:pPr>
      <w:r w:rsidRPr="008233B6">
        <w:rPr>
          <w:rFonts w:ascii="Arial" w:hAnsi="Arial" w:cs="Arial"/>
          <w:b/>
          <w:sz w:val="22"/>
          <w:szCs w:val="22"/>
        </w:rPr>
        <w:t>Specifický cíl 1:</w:t>
      </w:r>
      <w:r w:rsidR="00B077D7" w:rsidRPr="008233B6">
        <w:rPr>
          <w:rFonts w:ascii="Arial" w:hAnsi="Arial" w:cs="Arial"/>
          <w:b/>
          <w:sz w:val="22"/>
          <w:szCs w:val="22"/>
        </w:rPr>
        <w:tab/>
      </w:r>
      <w:r w:rsidRPr="008233B6">
        <w:rPr>
          <w:rFonts w:ascii="Arial" w:hAnsi="Arial" w:cs="Arial"/>
          <w:b/>
          <w:sz w:val="22"/>
          <w:szCs w:val="22"/>
        </w:rPr>
        <w:t xml:space="preserve">Zvýšit </w:t>
      </w:r>
      <w:r w:rsidR="00661954">
        <w:rPr>
          <w:rFonts w:ascii="Arial" w:hAnsi="Arial" w:cs="Arial"/>
          <w:b/>
          <w:sz w:val="22"/>
          <w:szCs w:val="22"/>
        </w:rPr>
        <w:t xml:space="preserve">zapojení </w:t>
      </w:r>
      <w:r w:rsidR="009040B1" w:rsidRPr="008233B6">
        <w:rPr>
          <w:rFonts w:ascii="Arial" w:hAnsi="Arial" w:cs="Arial"/>
          <w:b/>
          <w:sz w:val="22"/>
          <w:szCs w:val="22"/>
        </w:rPr>
        <w:t xml:space="preserve">lokálních aktérů </w:t>
      </w:r>
      <w:r w:rsidR="00661954">
        <w:rPr>
          <w:rFonts w:ascii="Arial" w:hAnsi="Arial" w:cs="Arial"/>
          <w:b/>
          <w:sz w:val="22"/>
          <w:szCs w:val="22"/>
        </w:rPr>
        <w:t xml:space="preserve">do </w:t>
      </w:r>
      <w:r w:rsidRPr="008233B6">
        <w:rPr>
          <w:rFonts w:ascii="Arial" w:hAnsi="Arial" w:cs="Arial"/>
          <w:b/>
          <w:sz w:val="22"/>
          <w:szCs w:val="22"/>
        </w:rPr>
        <w:t xml:space="preserve">řešení problémů </w:t>
      </w:r>
      <w:r w:rsidR="00661954">
        <w:rPr>
          <w:rFonts w:ascii="Arial" w:hAnsi="Arial" w:cs="Arial"/>
          <w:b/>
          <w:sz w:val="22"/>
          <w:szCs w:val="22"/>
        </w:rPr>
        <w:t xml:space="preserve">nezaměstnanosti a sociálního začleňování ve venkovských oblastech </w:t>
      </w:r>
    </w:p>
    <w:p w14:paraId="438B952C" w14:textId="77777777" w:rsidR="00030CD6" w:rsidRPr="008233B6" w:rsidRDefault="00282F32" w:rsidP="00030CD6">
      <w:pPr>
        <w:tabs>
          <w:tab w:val="left" w:pos="-3828"/>
        </w:tabs>
        <w:spacing w:after="120"/>
        <w:jc w:val="both"/>
        <w:rPr>
          <w:rFonts w:ascii="Arial" w:hAnsi="Arial" w:cs="Arial"/>
          <w:sz w:val="22"/>
          <w:szCs w:val="22"/>
        </w:rPr>
      </w:pPr>
      <w:r w:rsidRPr="008233B6">
        <w:rPr>
          <w:rFonts w:ascii="Arial" w:hAnsi="Arial" w:cs="Arial"/>
          <w:sz w:val="22"/>
          <w:szCs w:val="22"/>
        </w:rPr>
        <w:t xml:space="preserve">Specifický cíl je navržen tak, aby přispěl </w:t>
      </w:r>
      <w:r w:rsidR="00BD2266" w:rsidRPr="008233B6">
        <w:rPr>
          <w:rFonts w:ascii="Arial" w:hAnsi="Arial" w:cs="Arial"/>
          <w:sz w:val="22"/>
          <w:szCs w:val="22"/>
        </w:rPr>
        <w:t xml:space="preserve">svými intervencemi </w:t>
      </w:r>
      <w:r w:rsidRPr="008233B6">
        <w:rPr>
          <w:rFonts w:ascii="Arial" w:hAnsi="Arial" w:cs="Arial"/>
          <w:sz w:val="22"/>
          <w:szCs w:val="22"/>
        </w:rPr>
        <w:t>k dosažení cílů NPR</w:t>
      </w:r>
      <w:r w:rsidR="00944D68" w:rsidRPr="008233B6">
        <w:rPr>
          <w:rFonts w:ascii="Arial" w:hAnsi="Arial" w:cs="Arial"/>
          <w:sz w:val="22"/>
          <w:szCs w:val="22"/>
        </w:rPr>
        <w:t>:</w:t>
      </w:r>
      <w:r w:rsidRPr="008233B6">
        <w:rPr>
          <w:rFonts w:ascii="Arial" w:hAnsi="Arial" w:cs="Arial"/>
          <w:sz w:val="22"/>
          <w:szCs w:val="22"/>
        </w:rPr>
        <w:t xml:space="preserve"> </w:t>
      </w:r>
      <w:r w:rsidR="00944D68" w:rsidRPr="008233B6">
        <w:rPr>
          <w:rFonts w:ascii="Arial" w:hAnsi="Arial" w:cs="Arial"/>
          <w:sz w:val="22"/>
          <w:szCs w:val="22"/>
        </w:rPr>
        <w:t xml:space="preserve">(i) </w:t>
      </w:r>
      <w:r w:rsidRPr="008233B6">
        <w:rPr>
          <w:rFonts w:ascii="Arial" w:hAnsi="Arial" w:cs="Arial"/>
          <w:sz w:val="22"/>
          <w:szCs w:val="22"/>
        </w:rPr>
        <w:t>v oblasti sociálního začleňování a boje s chudobou zejména při řešení problematiky sociálně vyloučených lokalit</w:t>
      </w:r>
      <w:r w:rsidR="00BD2266" w:rsidRPr="008233B6">
        <w:rPr>
          <w:rFonts w:ascii="Arial" w:hAnsi="Arial" w:cs="Arial"/>
          <w:sz w:val="22"/>
          <w:szCs w:val="22"/>
        </w:rPr>
        <w:t xml:space="preserve"> a zároveň i</w:t>
      </w:r>
      <w:r w:rsidR="00BD2266" w:rsidRPr="008233B6">
        <w:t xml:space="preserve"> </w:t>
      </w:r>
      <w:r w:rsidR="00BD2266" w:rsidRPr="008233B6">
        <w:rPr>
          <w:rFonts w:ascii="Arial" w:hAnsi="Arial" w:cs="Arial"/>
          <w:sz w:val="22"/>
          <w:szCs w:val="22"/>
        </w:rPr>
        <w:t xml:space="preserve">k dosažení národního cíle zachování stejného počtu osob ohrožených chudobou nebo sociálním vyloučením na úrovni roku 2008 (s úsilím o snížení </w:t>
      </w:r>
      <w:r w:rsidR="00CB3FA2" w:rsidRPr="008233B6">
        <w:rPr>
          <w:rFonts w:ascii="Arial" w:hAnsi="Arial" w:cs="Arial"/>
          <w:sz w:val="22"/>
          <w:szCs w:val="22"/>
        </w:rPr>
        <w:t>o </w:t>
      </w:r>
      <w:r w:rsidR="00BD2266" w:rsidRPr="008233B6">
        <w:rPr>
          <w:rFonts w:ascii="Arial" w:hAnsi="Arial" w:cs="Arial"/>
          <w:sz w:val="22"/>
          <w:szCs w:val="22"/>
        </w:rPr>
        <w:t>30 000 osob)</w:t>
      </w:r>
      <w:r w:rsidR="00944D68" w:rsidRPr="008233B6">
        <w:rPr>
          <w:rFonts w:ascii="Arial" w:hAnsi="Arial" w:cs="Arial"/>
          <w:sz w:val="22"/>
          <w:szCs w:val="22"/>
        </w:rPr>
        <w:t>; (ii) v oblasti zaměstnanosti ke zvýšení obecné míry zaměstnanosti osob 20-64 let na cílovou hodnotu 75 % bude nutné zacílení zejména na skupiny osob, u kterých míra zaměstnanosti relativně nejvíce zaostává (starší, mladí, nízkokvalifikovaní, ženy a osoby se znevýhodněním).</w:t>
      </w:r>
      <w:r w:rsidR="00BD2266" w:rsidRPr="008233B6">
        <w:rPr>
          <w:rFonts w:ascii="Arial" w:hAnsi="Arial" w:cs="Arial"/>
          <w:sz w:val="22"/>
          <w:szCs w:val="22"/>
        </w:rPr>
        <w:t xml:space="preserve"> </w:t>
      </w:r>
    </w:p>
    <w:p w14:paraId="5CE6A4CE" w14:textId="77777777" w:rsidR="00340507" w:rsidRPr="008233B6" w:rsidRDefault="00340507" w:rsidP="00CE72F8">
      <w:pPr>
        <w:tabs>
          <w:tab w:val="left" w:pos="-3828"/>
        </w:tabs>
        <w:spacing w:after="120"/>
        <w:jc w:val="both"/>
        <w:rPr>
          <w:rFonts w:ascii="Arial" w:hAnsi="Arial" w:cs="Arial"/>
          <w:sz w:val="22"/>
          <w:szCs w:val="22"/>
        </w:rPr>
      </w:pPr>
      <w:r w:rsidRPr="008233B6">
        <w:rPr>
          <w:rFonts w:ascii="Arial" w:hAnsi="Arial" w:cs="Arial"/>
          <w:sz w:val="22"/>
          <w:szCs w:val="22"/>
        </w:rPr>
        <w:t xml:space="preserve">ČR </w:t>
      </w:r>
      <w:r w:rsidR="00A06B89" w:rsidRPr="008233B6">
        <w:rPr>
          <w:rFonts w:ascii="Arial" w:hAnsi="Arial" w:cs="Arial"/>
          <w:sz w:val="22"/>
          <w:szCs w:val="22"/>
        </w:rPr>
        <w:t xml:space="preserve">získala </w:t>
      </w:r>
      <w:r w:rsidRPr="008233B6">
        <w:rPr>
          <w:rFonts w:ascii="Arial" w:hAnsi="Arial" w:cs="Arial"/>
          <w:sz w:val="22"/>
          <w:szCs w:val="22"/>
        </w:rPr>
        <w:t xml:space="preserve">pozitivní zkušenosti s uplatněním komunitně vedeného místního rozvoje již od předvstupních nástrojů. S principy komunitně vedeného místního rozvoje pracoval předvstupní nástroj SAPARD, národní program LEADER ČR 2004-2008, </w:t>
      </w:r>
      <w:r w:rsidR="00DB3CA7" w:rsidRPr="008233B6">
        <w:rPr>
          <w:rFonts w:ascii="Arial" w:hAnsi="Arial" w:cs="Arial"/>
          <w:sz w:val="22"/>
          <w:szCs w:val="22"/>
        </w:rPr>
        <w:t xml:space="preserve">dále </w:t>
      </w:r>
      <w:r w:rsidRPr="008233B6">
        <w:rPr>
          <w:rFonts w:ascii="Arial" w:hAnsi="Arial" w:cs="Arial"/>
          <w:sz w:val="22"/>
          <w:szCs w:val="22"/>
        </w:rPr>
        <w:t xml:space="preserve">byly uplatněny v OP Zemědělství i v Programu rozvoje venkova. </w:t>
      </w:r>
    </w:p>
    <w:p w14:paraId="174D5B4A" w14:textId="1D58C168" w:rsidR="00340507" w:rsidRPr="008233B6" w:rsidRDefault="00340507" w:rsidP="00CE72F8">
      <w:pPr>
        <w:tabs>
          <w:tab w:val="left" w:pos="-3828"/>
        </w:tabs>
        <w:spacing w:after="120"/>
        <w:jc w:val="both"/>
        <w:rPr>
          <w:rFonts w:ascii="Arial" w:hAnsi="Arial" w:cs="Arial"/>
          <w:sz w:val="22"/>
          <w:szCs w:val="22"/>
        </w:rPr>
      </w:pPr>
      <w:r w:rsidRPr="008233B6">
        <w:rPr>
          <w:rFonts w:ascii="Arial" w:hAnsi="Arial" w:cs="Arial"/>
          <w:sz w:val="22"/>
          <w:szCs w:val="22"/>
        </w:rPr>
        <w:t xml:space="preserve">Komunitně vedený místní rozvoj, resp. metoda LEADER přispívá k lepšímu zacílení podpory na místní potřeby daného venkovského území a rozvoji spolupráce aktérů na místní úrovni. Díky podpoře </w:t>
      </w:r>
      <w:r w:rsidR="00112F27">
        <w:rPr>
          <w:rFonts w:ascii="Arial" w:hAnsi="Arial" w:cs="Arial"/>
          <w:sz w:val="22"/>
          <w:szCs w:val="22"/>
        </w:rPr>
        <w:t xml:space="preserve">strategie komunitně vedeného místního rozvoje </w:t>
      </w:r>
      <w:r w:rsidRPr="008233B6">
        <w:rPr>
          <w:rFonts w:ascii="Arial" w:hAnsi="Arial" w:cs="Arial"/>
          <w:sz w:val="22"/>
          <w:szCs w:val="22"/>
        </w:rPr>
        <w:t>budou jednotlivé projekty vykazovat přidanou hodnotu spočívající především ve vzájemné provázanosti, synergii a</w:t>
      </w:r>
      <w:r w:rsidR="00F0235C" w:rsidRPr="008233B6">
        <w:rPr>
          <w:rFonts w:ascii="Arial" w:hAnsi="Arial" w:cs="Arial"/>
          <w:sz w:val="22"/>
          <w:szCs w:val="22"/>
        </w:rPr>
        <w:t> </w:t>
      </w:r>
      <w:r w:rsidRPr="008233B6">
        <w:rPr>
          <w:rFonts w:ascii="Arial" w:hAnsi="Arial" w:cs="Arial"/>
          <w:sz w:val="22"/>
          <w:szCs w:val="22"/>
        </w:rPr>
        <w:t xml:space="preserve">předcházení duplicitám oproti izolovaně připraveným projektům v rámci běžných opatření. </w:t>
      </w:r>
    </w:p>
    <w:p w14:paraId="0DB3E14E" w14:textId="39BB687E" w:rsidR="00D8168C" w:rsidRPr="008233B6" w:rsidRDefault="00DE3F75" w:rsidP="00D8168C">
      <w:pPr>
        <w:autoSpaceDE w:val="0"/>
        <w:autoSpaceDN w:val="0"/>
        <w:adjustRightInd w:val="0"/>
        <w:jc w:val="both"/>
        <w:rPr>
          <w:rFonts w:ascii="Arial" w:hAnsi="Arial" w:cs="Arial"/>
          <w:sz w:val="22"/>
          <w:szCs w:val="22"/>
          <w:lang w:eastAsia="en-US"/>
        </w:rPr>
      </w:pPr>
      <w:r w:rsidRPr="008233B6">
        <w:rPr>
          <w:rFonts w:ascii="Arial" w:hAnsi="Arial" w:cs="Arial"/>
          <w:sz w:val="22"/>
          <w:szCs w:val="22"/>
        </w:rPr>
        <w:t xml:space="preserve">Aktivity v tomto specifickém cíli budou spočívat v realizaci projektů </w:t>
      </w:r>
      <w:r w:rsidR="006707E7">
        <w:rPr>
          <w:rFonts w:ascii="Arial" w:hAnsi="Arial" w:cs="Arial"/>
          <w:sz w:val="22"/>
          <w:szCs w:val="22"/>
        </w:rPr>
        <w:t xml:space="preserve">v rámci </w:t>
      </w:r>
      <w:r w:rsidRPr="008233B6">
        <w:rPr>
          <w:rFonts w:ascii="Arial" w:hAnsi="Arial" w:cs="Arial"/>
          <w:sz w:val="22"/>
          <w:szCs w:val="22"/>
        </w:rPr>
        <w:t xml:space="preserve">schválených </w:t>
      </w:r>
      <w:r w:rsidR="006707E7">
        <w:rPr>
          <w:rFonts w:ascii="Arial" w:hAnsi="Arial" w:cs="Arial"/>
          <w:sz w:val="22"/>
          <w:szCs w:val="22"/>
        </w:rPr>
        <w:t xml:space="preserve">strategií komunitně vedeného </w:t>
      </w:r>
      <w:r w:rsidR="00F41EEA">
        <w:rPr>
          <w:rFonts w:ascii="Arial" w:hAnsi="Arial" w:cs="Arial"/>
          <w:sz w:val="22"/>
          <w:szCs w:val="22"/>
        </w:rPr>
        <w:t xml:space="preserve">místního rozvoje </w:t>
      </w:r>
      <w:r w:rsidR="00427DD6" w:rsidRPr="008233B6">
        <w:rPr>
          <w:rFonts w:ascii="Arial" w:hAnsi="Arial" w:cs="Arial"/>
          <w:sz w:val="22"/>
          <w:szCs w:val="22"/>
        </w:rPr>
        <w:t xml:space="preserve">(resp. </w:t>
      </w:r>
      <w:r w:rsidR="00716789" w:rsidRPr="008233B6">
        <w:rPr>
          <w:rFonts w:ascii="Arial" w:hAnsi="Arial" w:cs="Arial"/>
          <w:sz w:val="22"/>
          <w:szCs w:val="22"/>
        </w:rPr>
        <w:t xml:space="preserve">projektů spadajících do OP Zaměstnanost). </w:t>
      </w:r>
      <w:r w:rsidR="004B2F46" w:rsidRPr="008233B6">
        <w:rPr>
          <w:rFonts w:ascii="Arial" w:hAnsi="Arial" w:cs="Arial"/>
          <w:sz w:val="22"/>
          <w:szCs w:val="22"/>
        </w:rPr>
        <w:t xml:space="preserve">Veškeré </w:t>
      </w:r>
      <w:r w:rsidR="004B2F46" w:rsidRPr="008233B6">
        <w:rPr>
          <w:rFonts w:ascii="Arial" w:hAnsi="Arial" w:cs="Arial"/>
          <w:sz w:val="22"/>
          <w:szCs w:val="22"/>
          <w:lang w:eastAsia="en-US"/>
        </w:rPr>
        <w:t xml:space="preserve">aktivity </w:t>
      </w:r>
      <w:r w:rsidR="00D8168C" w:rsidRPr="008233B6">
        <w:rPr>
          <w:rFonts w:ascii="Arial" w:hAnsi="Arial" w:cs="Arial"/>
          <w:sz w:val="22"/>
          <w:szCs w:val="22"/>
          <w:lang w:eastAsia="en-US"/>
        </w:rPr>
        <w:t xml:space="preserve">podporované v rámci komunitně vedeného místního rozvoje </w:t>
      </w:r>
      <w:r w:rsidR="004B2F46" w:rsidRPr="008233B6">
        <w:rPr>
          <w:rFonts w:ascii="Arial" w:hAnsi="Arial" w:cs="Arial"/>
          <w:sz w:val="22"/>
          <w:szCs w:val="22"/>
          <w:lang w:eastAsia="en-US"/>
        </w:rPr>
        <w:t xml:space="preserve">musí být </w:t>
      </w:r>
      <w:r w:rsidR="00D8168C" w:rsidRPr="008233B6">
        <w:rPr>
          <w:rFonts w:ascii="Arial" w:hAnsi="Arial" w:cs="Arial"/>
          <w:sz w:val="22"/>
          <w:szCs w:val="22"/>
          <w:lang w:eastAsia="en-US"/>
        </w:rPr>
        <w:t xml:space="preserve">v souladu s aktivitami, které lze podpořit z věcných prioritních os OP Zaměstnanost (tj. zejména oblast zaměstnanosti a oblast sociálního začleňování). </w:t>
      </w:r>
    </w:p>
    <w:p w14:paraId="48D72263" w14:textId="77777777" w:rsidR="00C56581" w:rsidRPr="008233B6" w:rsidRDefault="00C56581" w:rsidP="00CE72F8">
      <w:pPr>
        <w:autoSpaceDE w:val="0"/>
        <w:autoSpaceDN w:val="0"/>
        <w:adjustRightInd w:val="0"/>
        <w:jc w:val="both"/>
        <w:rPr>
          <w:rFonts w:ascii="Arial" w:hAnsi="Arial" w:cs="Arial"/>
          <w:sz w:val="22"/>
          <w:szCs w:val="22"/>
        </w:rPr>
      </w:pPr>
    </w:p>
    <w:p w14:paraId="004EFA86" w14:textId="32452954" w:rsidR="00420A28" w:rsidRPr="008233B6" w:rsidRDefault="00420A28" w:rsidP="00385E33">
      <w:pPr>
        <w:autoSpaceDE w:val="0"/>
        <w:autoSpaceDN w:val="0"/>
        <w:adjustRightInd w:val="0"/>
        <w:spacing w:after="120"/>
        <w:jc w:val="both"/>
        <w:rPr>
          <w:rFonts w:ascii="Arial" w:hAnsi="Arial" w:cs="Arial"/>
          <w:sz w:val="22"/>
          <w:szCs w:val="22"/>
        </w:rPr>
      </w:pPr>
      <w:r w:rsidRPr="008233B6">
        <w:rPr>
          <w:rFonts w:ascii="Arial" w:hAnsi="Arial" w:cs="Arial"/>
          <w:sz w:val="22"/>
          <w:szCs w:val="22"/>
        </w:rPr>
        <w:t>Podporované aktivity přispějí ke snížení lokální nezaměstnanosti, lepšího využití ekonomického potenciálu venkova, zlepšení spolupráce všech místních aktérů při řešení problémů lokální zaměstnanosti</w:t>
      </w:r>
      <w:r w:rsidR="00160444">
        <w:rPr>
          <w:rFonts w:ascii="Arial" w:hAnsi="Arial" w:cs="Arial"/>
          <w:sz w:val="22"/>
          <w:szCs w:val="22"/>
        </w:rPr>
        <w:t>, lepší dostupnosti sociálních služeb</w:t>
      </w:r>
      <w:r w:rsidRPr="008233B6">
        <w:rPr>
          <w:rFonts w:ascii="Arial" w:hAnsi="Arial" w:cs="Arial"/>
          <w:sz w:val="22"/>
          <w:szCs w:val="22"/>
        </w:rPr>
        <w:t xml:space="preserve"> a zlepšení situace osob vyloučených a ohrožených sociálním vyloučením žijících na venkově.</w:t>
      </w:r>
    </w:p>
    <w:p w14:paraId="39B7C690" w14:textId="7AA6C89D" w:rsidR="00160444" w:rsidRDefault="00160444" w:rsidP="00160444">
      <w:pPr>
        <w:tabs>
          <w:tab w:val="left" w:pos="-3828"/>
        </w:tabs>
        <w:spacing w:after="120"/>
        <w:jc w:val="both"/>
        <w:rPr>
          <w:rFonts w:ascii="Arial" w:hAnsi="Arial" w:cs="Arial"/>
          <w:sz w:val="22"/>
          <w:szCs w:val="22"/>
        </w:rPr>
      </w:pPr>
      <w:r>
        <w:rPr>
          <w:rFonts w:ascii="Arial" w:hAnsi="Arial" w:cs="Arial"/>
          <w:sz w:val="22"/>
          <w:szCs w:val="22"/>
        </w:rPr>
        <w:t>V oblasti dalšího vzdělávání bude standardní nabídka kurzů dalšího vzdělávání obohacena o</w:t>
      </w:r>
      <w:r w:rsidR="004D3EB0">
        <w:rPr>
          <w:rFonts w:ascii="Arial" w:hAnsi="Arial" w:cs="Arial"/>
          <w:sz w:val="22"/>
          <w:szCs w:val="22"/>
        </w:rPr>
        <w:t> </w:t>
      </w:r>
      <w:r>
        <w:rPr>
          <w:rFonts w:ascii="Arial" w:hAnsi="Arial" w:cs="Arial"/>
          <w:sz w:val="22"/>
          <w:szCs w:val="22"/>
        </w:rPr>
        <w:t>kurzy s obsahovým zaměřením na aktivity typick</w:t>
      </w:r>
      <w:r w:rsidR="004D3EB0">
        <w:rPr>
          <w:rFonts w:ascii="Arial" w:hAnsi="Arial" w:cs="Arial"/>
          <w:sz w:val="22"/>
          <w:szCs w:val="22"/>
        </w:rPr>
        <w:t xml:space="preserve">é </w:t>
      </w:r>
      <w:r>
        <w:rPr>
          <w:rFonts w:ascii="Arial" w:hAnsi="Arial" w:cs="Arial"/>
          <w:sz w:val="22"/>
          <w:szCs w:val="22"/>
        </w:rPr>
        <w:t>pro venkovský prostor (např. lokálně pořádané kurzy v řemeslných dovednostech).</w:t>
      </w:r>
    </w:p>
    <w:p w14:paraId="5A495EC6" w14:textId="77777777" w:rsidR="00160444" w:rsidRDefault="00160444" w:rsidP="00160444">
      <w:pPr>
        <w:tabs>
          <w:tab w:val="left" w:pos="-3828"/>
        </w:tabs>
        <w:spacing w:after="120"/>
        <w:jc w:val="both"/>
        <w:rPr>
          <w:rFonts w:ascii="Arial" w:hAnsi="Arial" w:cs="Arial"/>
          <w:sz w:val="22"/>
          <w:szCs w:val="22"/>
        </w:rPr>
      </w:pPr>
      <w:r w:rsidRPr="0028502E">
        <w:rPr>
          <w:rFonts w:ascii="Arial" w:hAnsi="Arial" w:cs="Arial"/>
          <w:sz w:val="22"/>
          <w:szCs w:val="22"/>
        </w:rPr>
        <w:t>Na místní úrovni budou vytvořeny příznivé podmínky pro vznik a fungování</w:t>
      </w:r>
      <w:r>
        <w:rPr>
          <w:rFonts w:ascii="Arial" w:hAnsi="Arial" w:cs="Arial"/>
          <w:sz w:val="22"/>
          <w:szCs w:val="22"/>
        </w:rPr>
        <w:t xml:space="preserve"> </w:t>
      </w:r>
      <w:r w:rsidRPr="0028502E">
        <w:rPr>
          <w:rFonts w:ascii="Arial" w:hAnsi="Arial" w:cs="Arial"/>
          <w:sz w:val="22"/>
          <w:szCs w:val="22"/>
        </w:rPr>
        <w:t>rodin (prostředí přátelské rodině) prostřednictvím</w:t>
      </w:r>
      <w:r>
        <w:rPr>
          <w:rFonts w:ascii="Arial" w:hAnsi="Arial" w:cs="Arial"/>
          <w:sz w:val="22"/>
          <w:szCs w:val="22"/>
        </w:rPr>
        <w:t xml:space="preserve"> </w:t>
      </w:r>
      <w:r w:rsidRPr="0028502E">
        <w:rPr>
          <w:rFonts w:ascii="Arial" w:hAnsi="Arial" w:cs="Arial"/>
          <w:sz w:val="22"/>
          <w:szCs w:val="22"/>
        </w:rPr>
        <w:t>souhrnu provázaných opatření</w:t>
      </w:r>
      <w:r>
        <w:rPr>
          <w:rFonts w:ascii="Arial" w:hAnsi="Arial" w:cs="Arial"/>
          <w:sz w:val="22"/>
          <w:szCs w:val="22"/>
        </w:rPr>
        <w:t xml:space="preserve"> (</w:t>
      </w:r>
      <w:r w:rsidRPr="0028502E">
        <w:rPr>
          <w:rFonts w:ascii="Arial" w:hAnsi="Arial" w:cs="Arial"/>
          <w:sz w:val="22"/>
          <w:szCs w:val="22"/>
        </w:rPr>
        <w:t>podpo</w:t>
      </w:r>
      <w:r>
        <w:rPr>
          <w:rFonts w:ascii="Arial" w:hAnsi="Arial" w:cs="Arial"/>
          <w:sz w:val="22"/>
          <w:szCs w:val="22"/>
        </w:rPr>
        <w:t>ra</w:t>
      </w:r>
      <w:r w:rsidRPr="0028502E">
        <w:rPr>
          <w:rFonts w:ascii="Arial" w:hAnsi="Arial" w:cs="Arial"/>
          <w:sz w:val="22"/>
          <w:szCs w:val="22"/>
        </w:rPr>
        <w:t xml:space="preserve"> služeb</w:t>
      </w:r>
      <w:r>
        <w:rPr>
          <w:rFonts w:ascii="Arial" w:hAnsi="Arial" w:cs="Arial"/>
          <w:sz w:val="22"/>
          <w:szCs w:val="22"/>
        </w:rPr>
        <w:t xml:space="preserve"> </w:t>
      </w:r>
      <w:r w:rsidRPr="0028502E">
        <w:rPr>
          <w:rFonts w:ascii="Arial" w:hAnsi="Arial" w:cs="Arial"/>
          <w:sz w:val="22"/>
          <w:szCs w:val="22"/>
        </w:rPr>
        <w:t>pro rodinu, vzdělávací</w:t>
      </w:r>
      <w:r>
        <w:rPr>
          <w:rFonts w:ascii="Arial" w:hAnsi="Arial" w:cs="Arial"/>
          <w:sz w:val="22"/>
          <w:szCs w:val="22"/>
        </w:rPr>
        <w:t xml:space="preserve"> </w:t>
      </w:r>
      <w:r w:rsidRPr="0028502E">
        <w:rPr>
          <w:rFonts w:ascii="Arial" w:hAnsi="Arial" w:cs="Arial"/>
          <w:sz w:val="22"/>
          <w:szCs w:val="22"/>
        </w:rPr>
        <w:t>a osvětov</w:t>
      </w:r>
      <w:r>
        <w:rPr>
          <w:rFonts w:ascii="Arial" w:hAnsi="Arial" w:cs="Arial"/>
          <w:sz w:val="22"/>
          <w:szCs w:val="22"/>
        </w:rPr>
        <w:t>é</w:t>
      </w:r>
      <w:r w:rsidRPr="0028502E">
        <w:rPr>
          <w:rFonts w:ascii="Arial" w:hAnsi="Arial" w:cs="Arial"/>
          <w:sz w:val="22"/>
          <w:szCs w:val="22"/>
        </w:rPr>
        <w:t xml:space="preserve"> aktivit</w:t>
      </w:r>
      <w:r>
        <w:rPr>
          <w:rFonts w:ascii="Arial" w:hAnsi="Arial" w:cs="Arial"/>
          <w:sz w:val="22"/>
          <w:szCs w:val="22"/>
        </w:rPr>
        <w:t xml:space="preserve">y atd.). </w:t>
      </w:r>
    </w:p>
    <w:p w14:paraId="70ED8FE3" w14:textId="77777777" w:rsidR="0054085A" w:rsidRPr="008233B6" w:rsidRDefault="0054085A" w:rsidP="00CE72F8">
      <w:pPr>
        <w:tabs>
          <w:tab w:val="left" w:pos="-3828"/>
        </w:tabs>
        <w:spacing w:after="120"/>
        <w:jc w:val="both"/>
        <w:rPr>
          <w:rFonts w:ascii="Arial" w:hAnsi="Arial" w:cs="Arial"/>
          <w:sz w:val="22"/>
          <w:szCs w:val="22"/>
        </w:rPr>
      </w:pPr>
    </w:p>
    <w:p w14:paraId="335B81B9" w14:textId="77777777" w:rsidR="00030CD6" w:rsidRPr="008233B6" w:rsidRDefault="00030CD6" w:rsidP="00030CD6">
      <w:pPr>
        <w:rPr>
          <w:rFonts w:ascii="Arial" w:hAnsi="Arial" w:cs="Arial"/>
          <w:b/>
          <w:sz w:val="22"/>
          <w:szCs w:val="22"/>
        </w:rPr>
      </w:pPr>
      <w:r w:rsidRPr="008233B6">
        <w:rPr>
          <w:rFonts w:ascii="Arial" w:hAnsi="Arial" w:cs="Arial"/>
          <w:b/>
          <w:sz w:val="22"/>
          <w:szCs w:val="22"/>
        </w:rPr>
        <w:t>Indikátory výsledku</w:t>
      </w:r>
    </w:p>
    <w:p w14:paraId="588C59A4" w14:textId="77777777" w:rsidR="00030CD6" w:rsidRPr="008233B6" w:rsidRDefault="00030CD6" w:rsidP="00030CD6">
      <w:pPr>
        <w:jc w:val="both"/>
        <w:rPr>
          <w:rFonts w:ascii="Arial" w:hAnsi="Arial" w:cs="Arial"/>
          <w:sz w:val="22"/>
          <w:szCs w:val="22"/>
        </w:rPr>
      </w:pPr>
      <w:r w:rsidRPr="008233B6">
        <w:rPr>
          <w:rFonts w:ascii="Arial" w:hAnsi="Arial" w:cs="Arial"/>
          <w:sz w:val="22"/>
          <w:szCs w:val="22"/>
        </w:rPr>
        <w:t>Všechny níže uvedené indikátory jsou při výpočtu dále členěny dle pohlaví a charakteristik uvedených v kapitole o výstupových indikátorech (</w:t>
      </w:r>
      <w:r w:rsidR="00CB3FA2" w:rsidRPr="008233B6">
        <w:rPr>
          <w:rFonts w:ascii="Arial" w:hAnsi="Arial" w:cs="Arial"/>
          <w:sz w:val="22"/>
          <w:szCs w:val="22"/>
        </w:rPr>
        <w:fldChar w:fldCharType="begin"/>
      </w:r>
      <w:r w:rsidR="00CB3FA2" w:rsidRPr="008233B6">
        <w:rPr>
          <w:rFonts w:ascii="Arial" w:hAnsi="Arial" w:cs="Arial"/>
          <w:sz w:val="22"/>
          <w:szCs w:val="22"/>
        </w:rPr>
        <w:instrText xml:space="preserve"> REF _Ref357071485 \r \h </w:instrText>
      </w:r>
      <w:r w:rsidR="008233B6">
        <w:rPr>
          <w:rFonts w:ascii="Arial" w:hAnsi="Arial" w:cs="Arial"/>
          <w:sz w:val="22"/>
          <w:szCs w:val="22"/>
        </w:rPr>
        <w:instrText xml:space="preserve"> \* MERGEFORMAT </w:instrText>
      </w:r>
      <w:r w:rsidR="00CB3FA2" w:rsidRPr="008233B6">
        <w:rPr>
          <w:rFonts w:ascii="Arial" w:hAnsi="Arial" w:cs="Arial"/>
          <w:sz w:val="22"/>
          <w:szCs w:val="22"/>
        </w:rPr>
      </w:r>
      <w:r w:rsidR="00CB3FA2" w:rsidRPr="008233B6">
        <w:rPr>
          <w:rFonts w:ascii="Arial" w:hAnsi="Arial" w:cs="Arial"/>
          <w:sz w:val="22"/>
          <w:szCs w:val="22"/>
        </w:rPr>
        <w:fldChar w:fldCharType="separate"/>
      </w:r>
      <w:r w:rsidR="00DC38DA">
        <w:rPr>
          <w:rFonts w:ascii="Arial" w:hAnsi="Arial" w:cs="Arial"/>
          <w:sz w:val="22"/>
          <w:szCs w:val="22"/>
        </w:rPr>
        <w:t>2.2.10.5</w:t>
      </w:r>
      <w:r w:rsidR="00CB3FA2" w:rsidRPr="008233B6">
        <w:rPr>
          <w:rFonts w:ascii="Arial" w:hAnsi="Arial" w:cs="Arial"/>
          <w:sz w:val="22"/>
          <w:szCs w:val="22"/>
        </w:rPr>
        <w:fldChar w:fldCharType="end"/>
      </w:r>
      <w:r w:rsidRPr="008233B6">
        <w:rPr>
          <w:rFonts w:ascii="Arial" w:hAnsi="Arial" w:cs="Arial"/>
          <w:sz w:val="22"/>
          <w:szCs w:val="22"/>
        </w:rPr>
        <w:t>), která vychází z přílohy 1 nařízení o </w:t>
      </w:r>
      <w:r w:rsidR="005F7103">
        <w:rPr>
          <w:rFonts w:ascii="Arial" w:hAnsi="Arial" w:cs="Arial"/>
          <w:sz w:val="22"/>
          <w:szCs w:val="22"/>
        </w:rPr>
        <w:t>ESF</w:t>
      </w:r>
      <w:r w:rsidRPr="008233B6">
        <w:rPr>
          <w:rFonts w:ascii="Arial" w:hAnsi="Arial" w:cs="Arial"/>
          <w:sz w:val="22"/>
          <w:szCs w:val="22"/>
        </w:rPr>
        <w:t>. V případě, že specifický cíl, ke kterému se indikátory vztahují, specifikuje cílovou skupinu dle věku či pohlaví, tak k němu náležící indikátory se vztahují taktéž pouze k této cílové skupině.</w:t>
      </w:r>
    </w:p>
    <w:p w14:paraId="1B57D4B4" w14:textId="77777777" w:rsidR="00030CD6" w:rsidRPr="008233B6" w:rsidRDefault="00030CD6" w:rsidP="00030CD6">
      <w:pPr>
        <w:pStyle w:val="Titulek"/>
        <w:keepNext/>
        <w:spacing w:after="120"/>
        <w:rPr>
          <w:rFonts w:ascii="Arial" w:hAnsi="Arial" w:cs="Arial"/>
          <w:color w:val="auto"/>
          <w:sz w:val="20"/>
          <w:szCs w:val="20"/>
        </w:rPr>
      </w:pPr>
    </w:p>
    <w:p w14:paraId="1387B4FE" w14:textId="77777777" w:rsidR="00030CD6" w:rsidRPr="008233B6" w:rsidRDefault="00030CD6" w:rsidP="00030CD6">
      <w:pPr>
        <w:pStyle w:val="Titulek"/>
        <w:keepNext/>
        <w:spacing w:after="120"/>
        <w:rPr>
          <w:rFonts w:ascii="Arial" w:hAnsi="Arial" w:cs="Arial"/>
          <w:color w:val="auto"/>
          <w:sz w:val="20"/>
          <w:szCs w:val="20"/>
        </w:rPr>
      </w:pPr>
      <w:bookmarkStart w:id="83" w:name="_Toc390352212"/>
      <w:r w:rsidRPr="008233B6">
        <w:rPr>
          <w:rFonts w:ascii="Arial" w:hAnsi="Arial" w:cs="Arial"/>
          <w:color w:val="auto"/>
          <w:sz w:val="20"/>
          <w:szCs w:val="20"/>
        </w:rPr>
        <w:t xml:space="preserve">Tabulka </w:t>
      </w:r>
      <w:r w:rsidRPr="008233B6">
        <w:rPr>
          <w:rFonts w:ascii="Arial" w:hAnsi="Arial" w:cs="Arial"/>
          <w:color w:val="auto"/>
          <w:sz w:val="20"/>
          <w:szCs w:val="20"/>
        </w:rPr>
        <w:fldChar w:fldCharType="begin"/>
      </w:r>
      <w:r w:rsidRPr="008233B6">
        <w:rPr>
          <w:rFonts w:ascii="Arial" w:hAnsi="Arial" w:cs="Arial"/>
          <w:color w:val="auto"/>
          <w:sz w:val="20"/>
          <w:szCs w:val="20"/>
        </w:rPr>
        <w:instrText xml:space="preserve"> SEQ Tabulka \* ARABIC </w:instrText>
      </w:r>
      <w:r w:rsidRPr="008233B6">
        <w:rPr>
          <w:rFonts w:ascii="Arial" w:hAnsi="Arial" w:cs="Arial"/>
          <w:color w:val="auto"/>
          <w:sz w:val="20"/>
          <w:szCs w:val="20"/>
        </w:rPr>
        <w:fldChar w:fldCharType="separate"/>
      </w:r>
      <w:r w:rsidR="00DC38DA">
        <w:rPr>
          <w:rFonts w:ascii="Arial" w:hAnsi="Arial" w:cs="Arial"/>
          <w:noProof/>
          <w:color w:val="auto"/>
          <w:sz w:val="20"/>
          <w:szCs w:val="20"/>
        </w:rPr>
        <w:t>19</w:t>
      </w:r>
      <w:r w:rsidRPr="008233B6">
        <w:rPr>
          <w:rFonts w:ascii="Arial" w:hAnsi="Arial" w:cs="Arial"/>
          <w:color w:val="auto"/>
          <w:sz w:val="20"/>
          <w:szCs w:val="20"/>
        </w:rPr>
        <w:fldChar w:fldCharType="end"/>
      </w:r>
      <w:r w:rsidRPr="008233B6">
        <w:rPr>
          <w:rFonts w:ascii="Arial" w:hAnsi="Arial" w:cs="Arial"/>
          <w:color w:val="auto"/>
          <w:sz w:val="20"/>
          <w:szCs w:val="20"/>
        </w:rPr>
        <w:t>: Společné a specifické výsledkové indikátory za investiční prioritu 2.</w:t>
      </w:r>
      <w:r w:rsidR="004A4385" w:rsidRPr="008233B6">
        <w:rPr>
          <w:rFonts w:ascii="Arial" w:hAnsi="Arial" w:cs="Arial"/>
          <w:color w:val="auto"/>
          <w:sz w:val="20"/>
          <w:szCs w:val="20"/>
        </w:rPr>
        <w:t>3</w:t>
      </w:r>
      <w:bookmarkEnd w:id="83"/>
      <w:r w:rsidRPr="008233B6">
        <w:rPr>
          <w:rFonts w:ascii="Arial" w:hAnsi="Arial" w:cs="Arial"/>
          <w:color w:val="auto"/>
          <w:sz w:val="20"/>
          <w:szCs w:val="20"/>
        </w:rPr>
        <w:t xml:space="preserve"> </w:t>
      </w:r>
    </w:p>
    <w:tbl>
      <w:tblPr>
        <w:tblW w:w="50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4"/>
        <w:gridCol w:w="2210"/>
        <w:gridCol w:w="919"/>
        <w:gridCol w:w="838"/>
        <w:gridCol w:w="1074"/>
        <w:gridCol w:w="583"/>
        <w:gridCol w:w="760"/>
        <w:gridCol w:w="875"/>
        <w:gridCol w:w="541"/>
        <w:gridCol w:w="999"/>
      </w:tblGrid>
      <w:tr w:rsidR="00F925F4" w:rsidRPr="008233B6" w14:paraId="0FACEF20" w14:textId="77777777" w:rsidTr="00385E33">
        <w:trPr>
          <w:trHeight w:val="872"/>
        </w:trPr>
        <w:tc>
          <w:tcPr>
            <w:tcW w:w="183" w:type="pct"/>
            <w:tcBorders>
              <w:top w:val="single" w:sz="4" w:space="0" w:color="auto"/>
              <w:left w:val="single" w:sz="4" w:space="0" w:color="auto"/>
              <w:bottom w:val="single" w:sz="4" w:space="0" w:color="auto"/>
              <w:right w:val="single" w:sz="4" w:space="0" w:color="auto"/>
            </w:tcBorders>
            <w:shd w:val="clear" w:color="auto" w:fill="DBE5F1"/>
          </w:tcPr>
          <w:p w14:paraId="58371F35" w14:textId="77777777" w:rsidR="00F925F4" w:rsidRPr="008233B6" w:rsidRDefault="00F925F4" w:rsidP="00E21952">
            <w:pPr>
              <w:tabs>
                <w:tab w:val="left" w:pos="720"/>
              </w:tabs>
              <w:jc w:val="center"/>
              <w:rPr>
                <w:rFonts w:ascii="Arial" w:hAnsi="Arial" w:cs="Arial"/>
                <w:b/>
                <w:sz w:val="18"/>
                <w:szCs w:val="18"/>
              </w:rPr>
            </w:pPr>
            <w:r w:rsidRPr="008233B6">
              <w:rPr>
                <w:rFonts w:ascii="Arial" w:hAnsi="Arial" w:cs="Arial"/>
                <w:b/>
                <w:sz w:val="18"/>
                <w:szCs w:val="18"/>
              </w:rPr>
              <w:t>ID</w:t>
            </w:r>
          </w:p>
        </w:tc>
        <w:tc>
          <w:tcPr>
            <w:tcW w:w="1210" w:type="pct"/>
            <w:tcBorders>
              <w:top w:val="single" w:sz="4" w:space="0" w:color="auto"/>
              <w:left w:val="single" w:sz="4" w:space="0" w:color="auto"/>
              <w:bottom w:val="single" w:sz="4" w:space="0" w:color="auto"/>
              <w:right w:val="single" w:sz="4" w:space="0" w:color="auto"/>
            </w:tcBorders>
            <w:shd w:val="clear" w:color="auto" w:fill="DBE5F1"/>
            <w:hideMark/>
          </w:tcPr>
          <w:p w14:paraId="55B5112A" w14:textId="77777777" w:rsidR="00F925F4" w:rsidRPr="008233B6" w:rsidRDefault="00F925F4" w:rsidP="00E21952">
            <w:pPr>
              <w:tabs>
                <w:tab w:val="left" w:pos="720"/>
              </w:tabs>
              <w:jc w:val="center"/>
              <w:rPr>
                <w:rFonts w:ascii="Arial" w:hAnsi="Arial" w:cs="Arial"/>
                <w:b/>
                <w:sz w:val="18"/>
                <w:szCs w:val="18"/>
              </w:rPr>
            </w:pPr>
            <w:r w:rsidRPr="008233B6">
              <w:rPr>
                <w:rFonts w:ascii="Arial" w:hAnsi="Arial" w:cs="Arial"/>
                <w:b/>
                <w:sz w:val="18"/>
                <w:szCs w:val="18"/>
              </w:rPr>
              <w:t>Indikátor</w:t>
            </w:r>
          </w:p>
        </w:tc>
        <w:tc>
          <w:tcPr>
            <w:tcW w:w="503" w:type="pct"/>
            <w:tcBorders>
              <w:top w:val="single" w:sz="4" w:space="0" w:color="auto"/>
              <w:left w:val="single" w:sz="4" w:space="0" w:color="auto"/>
              <w:bottom w:val="single" w:sz="4" w:space="0" w:color="auto"/>
              <w:right w:val="single" w:sz="4" w:space="0" w:color="auto"/>
            </w:tcBorders>
            <w:shd w:val="clear" w:color="auto" w:fill="DBE5F1"/>
          </w:tcPr>
          <w:p w14:paraId="1E605B17" w14:textId="77777777" w:rsidR="00F925F4" w:rsidRPr="008233B6" w:rsidRDefault="00F925F4" w:rsidP="00E21952">
            <w:pPr>
              <w:tabs>
                <w:tab w:val="left" w:pos="720"/>
              </w:tabs>
              <w:jc w:val="center"/>
              <w:rPr>
                <w:rFonts w:ascii="Arial" w:hAnsi="Arial" w:cs="Arial"/>
                <w:b/>
                <w:sz w:val="18"/>
                <w:szCs w:val="18"/>
              </w:rPr>
            </w:pPr>
            <w:r w:rsidRPr="008233B6">
              <w:rPr>
                <w:rFonts w:ascii="Arial" w:hAnsi="Arial" w:cs="Arial"/>
                <w:b/>
                <w:sz w:val="18"/>
                <w:szCs w:val="18"/>
              </w:rPr>
              <w:t>Kategorie regionu nebo YEI</w:t>
            </w:r>
          </w:p>
        </w:tc>
        <w:tc>
          <w:tcPr>
            <w:tcW w:w="459" w:type="pct"/>
            <w:tcBorders>
              <w:top w:val="single" w:sz="4" w:space="0" w:color="auto"/>
              <w:left w:val="single" w:sz="4" w:space="0" w:color="auto"/>
              <w:bottom w:val="single" w:sz="4" w:space="0" w:color="auto"/>
              <w:right w:val="single" w:sz="4" w:space="0" w:color="auto"/>
            </w:tcBorders>
            <w:shd w:val="clear" w:color="auto" w:fill="DBE5F1"/>
            <w:hideMark/>
          </w:tcPr>
          <w:p w14:paraId="71934B3B" w14:textId="77777777" w:rsidR="00F925F4" w:rsidRPr="008233B6" w:rsidRDefault="00F925F4" w:rsidP="00E21952">
            <w:pPr>
              <w:tabs>
                <w:tab w:val="left" w:pos="720"/>
              </w:tabs>
              <w:jc w:val="center"/>
              <w:rPr>
                <w:rFonts w:ascii="Arial" w:hAnsi="Arial" w:cs="Arial"/>
                <w:b/>
                <w:sz w:val="18"/>
                <w:szCs w:val="18"/>
              </w:rPr>
            </w:pPr>
            <w:r w:rsidRPr="008233B6">
              <w:rPr>
                <w:rFonts w:ascii="Arial" w:hAnsi="Arial" w:cs="Arial"/>
                <w:b/>
                <w:sz w:val="18"/>
                <w:szCs w:val="18"/>
              </w:rPr>
              <w:t>Měrná jednotka indikátoru</w:t>
            </w:r>
          </w:p>
        </w:tc>
        <w:tc>
          <w:tcPr>
            <w:tcW w:w="588" w:type="pct"/>
            <w:tcBorders>
              <w:top w:val="single" w:sz="4" w:space="0" w:color="auto"/>
              <w:left w:val="single" w:sz="4" w:space="0" w:color="auto"/>
              <w:bottom w:val="single" w:sz="4" w:space="0" w:color="auto"/>
              <w:right w:val="single" w:sz="4" w:space="0" w:color="auto"/>
            </w:tcBorders>
            <w:shd w:val="clear" w:color="auto" w:fill="DBE5F1"/>
            <w:hideMark/>
          </w:tcPr>
          <w:p w14:paraId="3ABA1A62" w14:textId="77777777" w:rsidR="00F925F4" w:rsidRPr="008233B6" w:rsidRDefault="00F925F4" w:rsidP="00E21952">
            <w:pPr>
              <w:tabs>
                <w:tab w:val="left" w:pos="720"/>
              </w:tabs>
              <w:jc w:val="center"/>
              <w:rPr>
                <w:rFonts w:ascii="Arial" w:hAnsi="Arial" w:cs="Arial"/>
                <w:b/>
                <w:sz w:val="18"/>
                <w:szCs w:val="18"/>
              </w:rPr>
            </w:pPr>
            <w:r w:rsidRPr="008233B6">
              <w:rPr>
                <w:rFonts w:ascii="Arial" w:hAnsi="Arial" w:cs="Arial"/>
                <w:b/>
                <w:sz w:val="18"/>
                <w:szCs w:val="18"/>
              </w:rPr>
              <w:t>Společný indikátor výstupů použitý jako základ</w:t>
            </w:r>
          </w:p>
        </w:tc>
        <w:tc>
          <w:tcPr>
            <w:tcW w:w="319" w:type="pct"/>
            <w:tcBorders>
              <w:top w:val="single" w:sz="4" w:space="0" w:color="auto"/>
              <w:left w:val="single" w:sz="4" w:space="0" w:color="auto"/>
              <w:bottom w:val="single" w:sz="4" w:space="0" w:color="auto"/>
              <w:right w:val="single" w:sz="4" w:space="0" w:color="auto"/>
            </w:tcBorders>
            <w:shd w:val="clear" w:color="auto" w:fill="DBE5F1"/>
            <w:hideMark/>
          </w:tcPr>
          <w:p w14:paraId="1092F680" w14:textId="77777777" w:rsidR="00F925F4" w:rsidRPr="008233B6" w:rsidRDefault="00F925F4" w:rsidP="00E21952">
            <w:pPr>
              <w:tabs>
                <w:tab w:val="left" w:pos="720"/>
              </w:tabs>
              <w:jc w:val="center"/>
              <w:rPr>
                <w:rFonts w:ascii="Arial" w:hAnsi="Arial" w:cs="Arial"/>
                <w:b/>
                <w:sz w:val="18"/>
                <w:szCs w:val="18"/>
              </w:rPr>
            </w:pPr>
            <w:r w:rsidRPr="008233B6">
              <w:rPr>
                <w:rFonts w:ascii="Arial" w:hAnsi="Arial" w:cs="Arial"/>
                <w:b/>
                <w:sz w:val="18"/>
                <w:szCs w:val="18"/>
              </w:rPr>
              <w:t>Výchozí</w:t>
            </w:r>
          </w:p>
          <w:p w14:paraId="71073841" w14:textId="77777777" w:rsidR="00F925F4" w:rsidRPr="008233B6" w:rsidRDefault="00F925F4" w:rsidP="00E21952">
            <w:pPr>
              <w:tabs>
                <w:tab w:val="left" w:pos="720"/>
              </w:tabs>
              <w:jc w:val="center"/>
              <w:rPr>
                <w:rFonts w:ascii="Arial" w:hAnsi="Arial" w:cs="Arial"/>
                <w:b/>
                <w:sz w:val="18"/>
                <w:szCs w:val="18"/>
              </w:rPr>
            </w:pPr>
            <w:r w:rsidRPr="008233B6">
              <w:rPr>
                <w:rFonts w:ascii="Arial" w:hAnsi="Arial" w:cs="Arial"/>
                <w:b/>
                <w:sz w:val="18"/>
                <w:szCs w:val="18"/>
              </w:rPr>
              <w:t>hodnota</w:t>
            </w:r>
          </w:p>
        </w:tc>
        <w:tc>
          <w:tcPr>
            <w:tcW w:w="416" w:type="pct"/>
            <w:tcBorders>
              <w:top w:val="single" w:sz="4" w:space="0" w:color="auto"/>
              <w:left w:val="single" w:sz="4" w:space="0" w:color="auto"/>
              <w:bottom w:val="single" w:sz="4" w:space="0" w:color="auto"/>
              <w:right w:val="single" w:sz="4" w:space="0" w:color="auto"/>
            </w:tcBorders>
            <w:shd w:val="clear" w:color="auto" w:fill="DBE5F1"/>
            <w:hideMark/>
          </w:tcPr>
          <w:p w14:paraId="2DF2BF80" w14:textId="77777777" w:rsidR="00F925F4" w:rsidRPr="008233B6" w:rsidRDefault="00F925F4" w:rsidP="00E21952">
            <w:pPr>
              <w:tabs>
                <w:tab w:val="left" w:pos="720"/>
              </w:tabs>
              <w:jc w:val="center"/>
              <w:rPr>
                <w:rFonts w:ascii="Arial" w:hAnsi="Arial" w:cs="Arial"/>
                <w:b/>
                <w:sz w:val="18"/>
                <w:szCs w:val="18"/>
              </w:rPr>
            </w:pPr>
            <w:r w:rsidRPr="008233B6">
              <w:rPr>
                <w:rFonts w:ascii="Arial" w:hAnsi="Arial" w:cs="Arial"/>
                <w:b/>
                <w:sz w:val="18"/>
                <w:szCs w:val="18"/>
              </w:rPr>
              <w:t>Výchozí rok</w:t>
            </w:r>
          </w:p>
        </w:tc>
        <w:tc>
          <w:tcPr>
            <w:tcW w:w="479" w:type="pct"/>
            <w:tcBorders>
              <w:top w:val="single" w:sz="4" w:space="0" w:color="auto"/>
              <w:left w:val="single" w:sz="4" w:space="0" w:color="auto"/>
              <w:bottom w:val="single" w:sz="4" w:space="0" w:color="auto"/>
              <w:right w:val="single" w:sz="4" w:space="0" w:color="auto"/>
            </w:tcBorders>
            <w:shd w:val="clear" w:color="auto" w:fill="DBE5F1"/>
            <w:hideMark/>
          </w:tcPr>
          <w:p w14:paraId="54A96678" w14:textId="77777777" w:rsidR="00F925F4" w:rsidRPr="008233B6" w:rsidRDefault="00F925F4" w:rsidP="00E21952">
            <w:pPr>
              <w:tabs>
                <w:tab w:val="left" w:pos="720"/>
              </w:tabs>
              <w:jc w:val="center"/>
              <w:rPr>
                <w:rFonts w:ascii="Arial" w:hAnsi="Arial" w:cs="Arial"/>
                <w:b/>
                <w:sz w:val="18"/>
                <w:szCs w:val="18"/>
              </w:rPr>
            </w:pPr>
            <w:r w:rsidRPr="008233B6">
              <w:rPr>
                <w:rFonts w:ascii="Arial" w:hAnsi="Arial" w:cs="Arial"/>
                <w:b/>
                <w:sz w:val="18"/>
                <w:szCs w:val="18"/>
              </w:rPr>
              <w:t>Cílová hodnota (2023)</w:t>
            </w:r>
          </w:p>
        </w:tc>
        <w:tc>
          <w:tcPr>
            <w:tcW w:w="296" w:type="pct"/>
            <w:tcBorders>
              <w:top w:val="single" w:sz="4" w:space="0" w:color="auto"/>
              <w:left w:val="single" w:sz="4" w:space="0" w:color="auto"/>
              <w:bottom w:val="single" w:sz="4" w:space="0" w:color="auto"/>
              <w:right w:val="single" w:sz="4" w:space="0" w:color="auto"/>
            </w:tcBorders>
            <w:shd w:val="clear" w:color="auto" w:fill="DBE5F1"/>
            <w:hideMark/>
          </w:tcPr>
          <w:p w14:paraId="01CCE2B0" w14:textId="77777777" w:rsidR="00F925F4" w:rsidRPr="008233B6" w:rsidRDefault="00F925F4" w:rsidP="00E21952">
            <w:pPr>
              <w:tabs>
                <w:tab w:val="left" w:pos="720"/>
              </w:tabs>
              <w:jc w:val="center"/>
              <w:rPr>
                <w:rFonts w:ascii="Arial" w:hAnsi="Arial" w:cs="Arial"/>
                <w:b/>
                <w:sz w:val="18"/>
                <w:szCs w:val="18"/>
              </w:rPr>
            </w:pPr>
            <w:r w:rsidRPr="008233B6">
              <w:rPr>
                <w:rFonts w:ascii="Arial" w:hAnsi="Arial" w:cs="Arial"/>
                <w:b/>
                <w:sz w:val="18"/>
                <w:szCs w:val="18"/>
              </w:rPr>
              <w:t>Zdroj údajů</w:t>
            </w:r>
          </w:p>
        </w:tc>
        <w:tc>
          <w:tcPr>
            <w:tcW w:w="547" w:type="pct"/>
            <w:tcBorders>
              <w:top w:val="single" w:sz="4" w:space="0" w:color="auto"/>
              <w:left w:val="single" w:sz="4" w:space="0" w:color="auto"/>
              <w:bottom w:val="single" w:sz="4" w:space="0" w:color="auto"/>
              <w:right w:val="single" w:sz="4" w:space="0" w:color="auto"/>
            </w:tcBorders>
            <w:shd w:val="clear" w:color="auto" w:fill="DBE5F1"/>
            <w:hideMark/>
          </w:tcPr>
          <w:p w14:paraId="2C212C4A" w14:textId="77777777" w:rsidR="00F925F4" w:rsidRPr="008233B6" w:rsidRDefault="00F925F4" w:rsidP="00E21952">
            <w:pPr>
              <w:tabs>
                <w:tab w:val="left" w:pos="720"/>
              </w:tabs>
              <w:jc w:val="center"/>
              <w:rPr>
                <w:rFonts w:ascii="Arial" w:hAnsi="Arial" w:cs="Arial"/>
                <w:b/>
                <w:sz w:val="18"/>
                <w:szCs w:val="18"/>
              </w:rPr>
            </w:pPr>
            <w:r w:rsidRPr="008233B6">
              <w:rPr>
                <w:rFonts w:ascii="Arial" w:hAnsi="Arial" w:cs="Arial"/>
                <w:b/>
                <w:sz w:val="18"/>
                <w:szCs w:val="18"/>
              </w:rPr>
              <w:t>Frekvence sledování</w:t>
            </w:r>
            <w:r w:rsidRPr="008233B6">
              <w:rPr>
                <w:rStyle w:val="Znakapoznpodarou"/>
                <w:rFonts w:ascii="Arial" w:hAnsi="Arial" w:cs="Arial"/>
                <w:b/>
                <w:sz w:val="18"/>
                <w:szCs w:val="18"/>
              </w:rPr>
              <w:footnoteReference w:id="27"/>
            </w:r>
          </w:p>
        </w:tc>
      </w:tr>
      <w:tr w:rsidR="00F925F4" w:rsidRPr="008233B6" w14:paraId="70509587" w14:textId="028993EA" w:rsidTr="00F925F4">
        <w:trPr>
          <w:trHeight w:val="413"/>
        </w:trPr>
        <w:tc>
          <w:tcPr>
            <w:tcW w:w="183" w:type="pct"/>
            <w:vMerge w:val="restart"/>
            <w:tcBorders>
              <w:top w:val="single" w:sz="4" w:space="0" w:color="auto"/>
              <w:left w:val="single" w:sz="4" w:space="0" w:color="auto"/>
              <w:right w:val="single" w:sz="4" w:space="0" w:color="auto"/>
            </w:tcBorders>
            <w:vAlign w:val="center"/>
          </w:tcPr>
          <w:p w14:paraId="74AC330A" w14:textId="4D6AF940" w:rsidR="00F925F4" w:rsidRDefault="00F925F4" w:rsidP="00E21952">
            <w:pPr>
              <w:rPr>
                <w:rFonts w:ascii="Arial" w:hAnsi="Arial" w:cs="Arial"/>
                <w:i/>
                <w:sz w:val="18"/>
                <w:szCs w:val="18"/>
              </w:rPr>
            </w:pPr>
            <w:r>
              <w:rPr>
                <w:rFonts w:ascii="Arial" w:hAnsi="Arial" w:cs="Arial"/>
                <w:i/>
                <w:sz w:val="18"/>
                <w:szCs w:val="18"/>
              </w:rPr>
              <w:t>C/ESF/26</w:t>
            </w:r>
          </w:p>
        </w:tc>
        <w:tc>
          <w:tcPr>
            <w:tcW w:w="1210" w:type="pct"/>
            <w:vMerge w:val="restart"/>
            <w:tcBorders>
              <w:top w:val="single" w:sz="4" w:space="0" w:color="auto"/>
              <w:left w:val="single" w:sz="4" w:space="0" w:color="auto"/>
              <w:right w:val="single" w:sz="4" w:space="0" w:color="auto"/>
            </w:tcBorders>
            <w:vAlign w:val="center"/>
          </w:tcPr>
          <w:p w14:paraId="0D2F081D" w14:textId="21046EC0" w:rsidR="00F925F4" w:rsidRPr="0057379F" w:rsidRDefault="00E267F4" w:rsidP="007229CC">
            <w:pPr>
              <w:rPr>
                <w:rFonts w:ascii="Arial" w:hAnsi="Arial" w:cs="Arial"/>
                <w:color w:val="000000"/>
                <w:sz w:val="18"/>
                <w:szCs w:val="18"/>
              </w:rPr>
            </w:pPr>
            <w:r>
              <w:rPr>
                <w:rFonts w:ascii="Arial" w:hAnsi="Arial" w:cs="Arial"/>
                <w:color w:val="000000"/>
                <w:sz w:val="18"/>
                <w:szCs w:val="18"/>
              </w:rPr>
              <w:t>Ú</w:t>
            </w:r>
            <w:r w:rsidR="00F925F4" w:rsidRPr="008233B6">
              <w:rPr>
                <w:rFonts w:ascii="Arial" w:hAnsi="Arial" w:cs="Arial"/>
                <w:color w:val="000000"/>
                <w:sz w:val="18"/>
                <w:szCs w:val="18"/>
              </w:rPr>
              <w:t>častníci, kteří získali kvalifikaci po ukončení své účasti</w:t>
            </w:r>
          </w:p>
        </w:tc>
        <w:tc>
          <w:tcPr>
            <w:tcW w:w="503" w:type="pct"/>
            <w:tcBorders>
              <w:top w:val="single" w:sz="4" w:space="0" w:color="auto"/>
              <w:left w:val="single" w:sz="4" w:space="0" w:color="auto"/>
              <w:bottom w:val="single" w:sz="4" w:space="0" w:color="auto"/>
              <w:right w:val="single" w:sz="4" w:space="0" w:color="auto"/>
            </w:tcBorders>
            <w:vAlign w:val="center"/>
          </w:tcPr>
          <w:p w14:paraId="6056EF37" w14:textId="4FB61EB3" w:rsidR="00F925F4" w:rsidRPr="008233B6" w:rsidRDefault="00F925F4" w:rsidP="00E21952">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9" w:type="pct"/>
            <w:vMerge w:val="restart"/>
            <w:tcBorders>
              <w:top w:val="single" w:sz="4" w:space="0" w:color="auto"/>
              <w:left w:val="single" w:sz="4" w:space="0" w:color="auto"/>
              <w:right w:val="single" w:sz="4" w:space="0" w:color="auto"/>
            </w:tcBorders>
            <w:vAlign w:val="center"/>
          </w:tcPr>
          <w:p w14:paraId="0223F10B" w14:textId="18C4A6A6" w:rsidR="00F925F4" w:rsidRPr="008233B6" w:rsidRDefault="00F925F4" w:rsidP="00E21952">
            <w:pPr>
              <w:jc w:val="center"/>
              <w:rPr>
                <w:rFonts w:ascii="Arial" w:hAnsi="Arial" w:cs="Arial"/>
                <w:color w:val="000000"/>
                <w:sz w:val="18"/>
                <w:szCs w:val="18"/>
              </w:rPr>
            </w:pPr>
            <w:r w:rsidRPr="008233B6">
              <w:rPr>
                <w:rFonts w:ascii="Arial" w:hAnsi="Arial" w:cs="Arial"/>
                <w:color w:val="000000"/>
                <w:sz w:val="18"/>
                <w:szCs w:val="18"/>
              </w:rPr>
              <w:t>účastníci</w:t>
            </w:r>
          </w:p>
        </w:tc>
        <w:tc>
          <w:tcPr>
            <w:tcW w:w="588" w:type="pct"/>
            <w:vMerge w:val="restart"/>
            <w:tcBorders>
              <w:top w:val="single" w:sz="4" w:space="0" w:color="auto"/>
              <w:left w:val="single" w:sz="4" w:space="0" w:color="auto"/>
              <w:right w:val="single" w:sz="4" w:space="0" w:color="auto"/>
            </w:tcBorders>
            <w:vAlign w:val="center"/>
          </w:tcPr>
          <w:p w14:paraId="37E2E13A" w14:textId="4B39FE2E" w:rsidR="00F925F4" w:rsidRPr="008233B6" w:rsidRDefault="00F925F4" w:rsidP="00E21952">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9" w:type="pct"/>
            <w:vMerge w:val="restart"/>
            <w:tcBorders>
              <w:top w:val="single" w:sz="4" w:space="0" w:color="auto"/>
              <w:left w:val="single" w:sz="4" w:space="0" w:color="auto"/>
              <w:right w:val="single" w:sz="4" w:space="0" w:color="auto"/>
            </w:tcBorders>
            <w:vAlign w:val="center"/>
          </w:tcPr>
          <w:p w14:paraId="15E74AB0" w14:textId="0AD8F651" w:rsidR="00F925F4" w:rsidRPr="008233B6" w:rsidRDefault="00F925F4" w:rsidP="00E21952">
            <w:pPr>
              <w:jc w:val="center"/>
              <w:rPr>
                <w:rFonts w:ascii="Arial" w:hAnsi="Arial" w:cs="Arial"/>
                <w:color w:val="000000"/>
                <w:sz w:val="18"/>
                <w:szCs w:val="18"/>
              </w:rPr>
            </w:pPr>
            <w:r w:rsidRPr="008233B6">
              <w:rPr>
                <w:rFonts w:ascii="Arial" w:hAnsi="Arial" w:cs="Arial"/>
                <w:color w:val="000000"/>
                <w:sz w:val="18"/>
                <w:szCs w:val="18"/>
              </w:rPr>
              <w:t>0</w:t>
            </w:r>
          </w:p>
        </w:tc>
        <w:tc>
          <w:tcPr>
            <w:tcW w:w="416" w:type="pct"/>
            <w:vMerge w:val="restart"/>
            <w:tcBorders>
              <w:top w:val="single" w:sz="4" w:space="0" w:color="auto"/>
              <w:left w:val="single" w:sz="4" w:space="0" w:color="auto"/>
              <w:right w:val="single" w:sz="4" w:space="0" w:color="auto"/>
            </w:tcBorders>
            <w:vAlign w:val="center"/>
          </w:tcPr>
          <w:p w14:paraId="6528F988" w14:textId="6C25C2FE" w:rsidR="00F925F4" w:rsidRPr="008233B6" w:rsidRDefault="00F925F4" w:rsidP="00E21952">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9" w:type="pct"/>
            <w:tcBorders>
              <w:top w:val="single" w:sz="4" w:space="0" w:color="auto"/>
              <w:left w:val="single" w:sz="4" w:space="0" w:color="auto"/>
              <w:right w:val="single" w:sz="4" w:space="0" w:color="auto"/>
            </w:tcBorders>
            <w:vAlign w:val="center"/>
          </w:tcPr>
          <w:p w14:paraId="6FF9CE10" w14:textId="18E400E3" w:rsidR="00F925F4" w:rsidRDefault="00F925F4" w:rsidP="005B3EE4">
            <w:pPr>
              <w:snapToGrid w:val="0"/>
              <w:jc w:val="center"/>
              <w:rPr>
                <w:rFonts w:ascii="Arial" w:hAnsi="Arial" w:cs="Arial"/>
                <w:sz w:val="18"/>
                <w:szCs w:val="18"/>
              </w:rPr>
            </w:pPr>
            <w:r>
              <w:rPr>
                <w:rFonts w:ascii="Arial" w:hAnsi="Arial" w:cs="Arial"/>
                <w:sz w:val="18"/>
                <w:szCs w:val="18"/>
              </w:rPr>
              <w:t>8 091</w:t>
            </w:r>
          </w:p>
        </w:tc>
        <w:tc>
          <w:tcPr>
            <w:tcW w:w="296" w:type="pct"/>
            <w:vMerge w:val="restart"/>
            <w:tcBorders>
              <w:top w:val="single" w:sz="4" w:space="0" w:color="auto"/>
              <w:left w:val="single" w:sz="4" w:space="0" w:color="auto"/>
              <w:right w:val="single" w:sz="4" w:space="0" w:color="auto"/>
            </w:tcBorders>
            <w:vAlign w:val="center"/>
          </w:tcPr>
          <w:p w14:paraId="5D633F16" w14:textId="1D0C6128" w:rsidR="00F925F4" w:rsidRDefault="00F925F4" w:rsidP="00E21952">
            <w:pPr>
              <w:jc w:val="center"/>
              <w:rPr>
                <w:rFonts w:ascii="Arial" w:hAnsi="Arial" w:cs="Arial"/>
                <w:color w:val="000000"/>
                <w:sz w:val="18"/>
                <w:szCs w:val="18"/>
              </w:rPr>
            </w:pPr>
            <w:r w:rsidRPr="008233B6">
              <w:rPr>
                <w:rFonts w:ascii="Arial" w:hAnsi="Arial" w:cs="Arial"/>
                <w:color w:val="000000"/>
                <w:sz w:val="18"/>
                <w:szCs w:val="18"/>
              </w:rPr>
              <w:t>příjemc</w:t>
            </w:r>
            <w:r>
              <w:rPr>
                <w:rFonts w:ascii="Arial" w:hAnsi="Arial" w:cs="Arial"/>
                <w:color w:val="000000"/>
                <w:sz w:val="18"/>
                <w:szCs w:val="18"/>
              </w:rPr>
              <w:t>e</w:t>
            </w:r>
            <w:r w:rsidRPr="008233B6">
              <w:rPr>
                <w:rFonts w:ascii="Arial" w:hAnsi="Arial" w:cs="Arial"/>
                <w:color w:val="000000"/>
                <w:sz w:val="18"/>
                <w:szCs w:val="18"/>
              </w:rPr>
              <w:t xml:space="preserve"> </w:t>
            </w:r>
          </w:p>
        </w:tc>
        <w:tc>
          <w:tcPr>
            <w:tcW w:w="547" w:type="pct"/>
            <w:vMerge w:val="restart"/>
            <w:tcBorders>
              <w:top w:val="single" w:sz="4" w:space="0" w:color="auto"/>
              <w:left w:val="single" w:sz="4" w:space="0" w:color="auto"/>
              <w:right w:val="single" w:sz="4" w:space="0" w:color="auto"/>
            </w:tcBorders>
            <w:vAlign w:val="center"/>
          </w:tcPr>
          <w:p w14:paraId="437811D3" w14:textId="3B346001" w:rsidR="00F925F4" w:rsidRPr="008233B6" w:rsidRDefault="00F925F4" w:rsidP="00E21952">
            <w:pPr>
              <w:tabs>
                <w:tab w:val="left" w:pos="720"/>
              </w:tabs>
              <w:jc w:val="center"/>
              <w:rPr>
                <w:rFonts w:ascii="Arial" w:hAnsi="Arial" w:cs="Arial"/>
                <w:color w:val="000000"/>
                <w:sz w:val="18"/>
                <w:szCs w:val="18"/>
              </w:rPr>
            </w:pPr>
            <w:r w:rsidRPr="008233B6">
              <w:rPr>
                <w:rFonts w:ascii="Arial" w:hAnsi="Arial" w:cs="Arial"/>
                <w:color w:val="000000"/>
                <w:sz w:val="18"/>
                <w:szCs w:val="18"/>
              </w:rPr>
              <w:t>0m</w:t>
            </w:r>
          </w:p>
        </w:tc>
      </w:tr>
      <w:tr w:rsidR="00F925F4" w:rsidRPr="008233B6" w14:paraId="727873BC" w14:textId="77777777" w:rsidTr="00622CBA">
        <w:trPr>
          <w:trHeight w:val="412"/>
        </w:trPr>
        <w:tc>
          <w:tcPr>
            <w:tcW w:w="183" w:type="pct"/>
            <w:vMerge/>
            <w:tcBorders>
              <w:left w:val="single" w:sz="4" w:space="0" w:color="auto"/>
              <w:right w:val="single" w:sz="4" w:space="0" w:color="auto"/>
            </w:tcBorders>
            <w:vAlign w:val="center"/>
          </w:tcPr>
          <w:p w14:paraId="37F10955" w14:textId="77777777" w:rsidR="00F925F4" w:rsidRDefault="00F925F4" w:rsidP="00E21952">
            <w:pPr>
              <w:rPr>
                <w:rFonts w:ascii="Arial" w:hAnsi="Arial" w:cs="Arial"/>
                <w:i/>
                <w:sz w:val="18"/>
                <w:szCs w:val="18"/>
              </w:rPr>
            </w:pPr>
          </w:p>
        </w:tc>
        <w:tc>
          <w:tcPr>
            <w:tcW w:w="1210" w:type="pct"/>
            <w:vMerge/>
            <w:tcBorders>
              <w:left w:val="single" w:sz="4" w:space="0" w:color="auto"/>
              <w:right w:val="single" w:sz="4" w:space="0" w:color="auto"/>
            </w:tcBorders>
            <w:vAlign w:val="center"/>
          </w:tcPr>
          <w:p w14:paraId="34FFDFFD" w14:textId="77777777" w:rsidR="00F925F4" w:rsidRPr="008233B6" w:rsidRDefault="00F925F4" w:rsidP="007229CC">
            <w:pPr>
              <w:rPr>
                <w:rFonts w:ascii="Arial" w:hAnsi="Arial" w:cs="Arial"/>
                <w:color w:val="000000"/>
                <w:sz w:val="18"/>
                <w:szCs w:val="18"/>
              </w:rPr>
            </w:pPr>
          </w:p>
        </w:tc>
        <w:tc>
          <w:tcPr>
            <w:tcW w:w="503" w:type="pct"/>
            <w:tcBorders>
              <w:top w:val="single" w:sz="4" w:space="0" w:color="auto"/>
              <w:left w:val="single" w:sz="4" w:space="0" w:color="auto"/>
              <w:bottom w:val="single" w:sz="4" w:space="0" w:color="auto"/>
              <w:right w:val="single" w:sz="4" w:space="0" w:color="auto"/>
            </w:tcBorders>
            <w:vAlign w:val="center"/>
          </w:tcPr>
          <w:p w14:paraId="5740CC25" w14:textId="4FABC4B9" w:rsidR="00F925F4" w:rsidRPr="008233B6" w:rsidRDefault="00F925F4" w:rsidP="00E21952">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9" w:type="pct"/>
            <w:vMerge/>
            <w:tcBorders>
              <w:left w:val="single" w:sz="4" w:space="0" w:color="auto"/>
              <w:right w:val="single" w:sz="4" w:space="0" w:color="auto"/>
            </w:tcBorders>
            <w:vAlign w:val="center"/>
          </w:tcPr>
          <w:p w14:paraId="6BE47C1C" w14:textId="77777777" w:rsidR="00F925F4" w:rsidRPr="008233B6" w:rsidRDefault="00F925F4" w:rsidP="00E21952">
            <w:pPr>
              <w:jc w:val="center"/>
              <w:rPr>
                <w:rFonts w:ascii="Arial" w:hAnsi="Arial" w:cs="Arial"/>
                <w:color w:val="000000"/>
                <w:sz w:val="18"/>
                <w:szCs w:val="18"/>
              </w:rPr>
            </w:pPr>
          </w:p>
        </w:tc>
        <w:tc>
          <w:tcPr>
            <w:tcW w:w="588" w:type="pct"/>
            <w:vMerge/>
            <w:tcBorders>
              <w:left w:val="single" w:sz="4" w:space="0" w:color="auto"/>
              <w:right w:val="single" w:sz="4" w:space="0" w:color="auto"/>
            </w:tcBorders>
            <w:vAlign w:val="center"/>
          </w:tcPr>
          <w:p w14:paraId="377A21C1" w14:textId="77777777" w:rsidR="00F925F4" w:rsidRPr="008233B6" w:rsidRDefault="00F925F4" w:rsidP="00E21952">
            <w:pPr>
              <w:jc w:val="center"/>
              <w:rPr>
                <w:rFonts w:ascii="Arial" w:hAnsi="Arial" w:cs="Arial"/>
                <w:color w:val="000000"/>
                <w:sz w:val="18"/>
                <w:szCs w:val="18"/>
              </w:rPr>
            </w:pPr>
          </w:p>
        </w:tc>
        <w:tc>
          <w:tcPr>
            <w:tcW w:w="319" w:type="pct"/>
            <w:vMerge/>
            <w:tcBorders>
              <w:left w:val="single" w:sz="4" w:space="0" w:color="auto"/>
              <w:right w:val="single" w:sz="4" w:space="0" w:color="auto"/>
            </w:tcBorders>
            <w:vAlign w:val="center"/>
          </w:tcPr>
          <w:p w14:paraId="636DAC06" w14:textId="77777777" w:rsidR="00F925F4" w:rsidRPr="008233B6" w:rsidRDefault="00F925F4" w:rsidP="00E21952">
            <w:pPr>
              <w:jc w:val="center"/>
              <w:rPr>
                <w:rFonts w:ascii="Arial" w:hAnsi="Arial" w:cs="Arial"/>
                <w:color w:val="000000"/>
                <w:sz w:val="18"/>
                <w:szCs w:val="18"/>
              </w:rPr>
            </w:pPr>
          </w:p>
        </w:tc>
        <w:tc>
          <w:tcPr>
            <w:tcW w:w="416" w:type="pct"/>
            <w:vMerge/>
            <w:tcBorders>
              <w:left w:val="single" w:sz="4" w:space="0" w:color="auto"/>
              <w:right w:val="single" w:sz="4" w:space="0" w:color="auto"/>
            </w:tcBorders>
            <w:vAlign w:val="center"/>
          </w:tcPr>
          <w:p w14:paraId="016D43E4" w14:textId="77777777" w:rsidR="00F925F4" w:rsidRPr="008233B6" w:rsidRDefault="00F925F4" w:rsidP="00E21952">
            <w:pPr>
              <w:suppressLineNumbers/>
              <w:tabs>
                <w:tab w:val="left" w:pos="720"/>
              </w:tabs>
              <w:suppressAutoHyphens/>
              <w:ind w:left="283" w:hanging="283"/>
              <w:jc w:val="center"/>
              <w:rPr>
                <w:rFonts w:ascii="Arial" w:hAnsi="Arial" w:cs="Arial"/>
                <w:sz w:val="18"/>
                <w:szCs w:val="18"/>
              </w:rPr>
            </w:pPr>
          </w:p>
        </w:tc>
        <w:tc>
          <w:tcPr>
            <w:tcW w:w="479" w:type="pct"/>
            <w:tcBorders>
              <w:left w:val="single" w:sz="4" w:space="0" w:color="auto"/>
              <w:right w:val="single" w:sz="4" w:space="0" w:color="auto"/>
            </w:tcBorders>
            <w:vAlign w:val="center"/>
          </w:tcPr>
          <w:p w14:paraId="57D22FE8" w14:textId="7E02C067" w:rsidR="00F925F4" w:rsidRPr="00631C93" w:rsidRDefault="00F925F4" w:rsidP="005B3EE4">
            <w:pPr>
              <w:snapToGrid w:val="0"/>
              <w:jc w:val="center"/>
              <w:rPr>
                <w:rFonts w:ascii="Arial" w:hAnsi="Arial" w:cs="Arial"/>
                <w:sz w:val="18"/>
                <w:szCs w:val="18"/>
              </w:rPr>
            </w:pPr>
            <w:r>
              <w:rPr>
                <w:rFonts w:ascii="Arial" w:hAnsi="Arial" w:cs="Arial"/>
                <w:sz w:val="18"/>
                <w:szCs w:val="18"/>
              </w:rPr>
              <w:t>309</w:t>
            </w:r>
          </w:p>
        </w:tc>
        <w:tc>
          <w:tcPr>
            <w:tcW w:w="296" w:type="pct"/>
            <w:vMerge/>
            <w:tcBorders>
              <w:left w:val="single" w:sz="4" w:space="0" w:color="auto"/>
              <w:right w:val="single" w:sz="4" w:space="0" w:color="auto"/>
            </w:tcBorders>
            <w:vAlign w:val="center"/>
          </w:tcPr>
          <w:p w14:paraId="3584CC52" w14:textId="77777777" w:rsidR="00F925F4" w:rsidRPr="008233B6" w:rsidRDefault="00F925F4" w:rsidP="00E21952">
            <w:pPr>
              <w:jc w:val="center"/>
              <w:rPr>
                <w:rFonts w:ascii="Arial" w:hAnsi="Arial" w:cs="Arial"/>
                <w:color w:val="000000"/>
                <w:sz w:val="18"/>
                <w:szCs w:val="18"/>
              </w:rPr>
            </w:pPr>
          </w:p>
        </w:tc>
        <w:tc>
          <w:tcPr>
            <w:tcW w:w="547" w:type="pct"/>
            <w:vMerge/>
            <w:tcBorders>
              <w:left w:val="single" w:sz="4" w:space="0" w:color="auto"/>
              <w:right w:val="single" w:sz="4" w:space="0" w:color="auto"/>
            </w:tcBorders>
            <w:vAlign w:val="center"/>
          </w:tcPr>
          <w:p w14:paraId="429F4074" w14:textId="77777777" w:rsidR="00F925F4" w:rsidRPr="008233B6" w:rsidRDefault="00F925F4" w:rsidP="00E21952">
            <w:pPr>
              <w:tabs>
                <w:tab w:val="left" w:pos="720"/>
              </w:tabs>
              <w:jc w:val="center"/>
              <w:rPr>
                <w:rFonts w:ascii="Arial" w:hAnsi="Arial" w:cs="Arial"/>
                <w:color w:val="000000"/>
                <w:sz w:val="18"/>
                <w:szCs w:val="18"/>
              </w:rPr>
            </w:pPr>
          </w:p>
        </w:tc>
      </w:tr>
      <w:tr w:rsidR="00F925F4" w:rsidRPr="008233B6" w14:paraId="2837BD0A" w14:textId="77777777" w:rsidTr="00385E33">
        <w:trPr>
          <w:trHeight w:val="330"/>
        </w:trPr>
        <w:tc>
          <w:tcPr>
            <w:tcW w:w="183" w:type="pct"/>
            <w:vMerge w:val="restart"/>
            <w:tcBorders>
              <w:top w:val="single" w:sz="4" w:space="0" w:color="auto"/>
              <w:left w:val="single" w:sz="4" w:space="0" w:color="auto"/>
              <w:right w:val="single" w:sz="4" w:space="0" w:color="auto"/>
            </w:tcBorders>
            <w:vAlign w:val="center"/>
          </w:tcPr>
          <w:p w14:paraId="4296F7FD" w14:textId="3A2D7049" w:rsidR="00F925F4" w:rsidRPr="008233B6" w:rsidRDefault="00F925F4" w:rsidP="00E21952">
            <w:pPr>
              <w:rPr>
                <w:rFonts w:ascii="Arial" w:hAnsi="Arial" w:cs="Arial"/>
                <w:i/>
                <w:sz w:val="18"/>
                <w:szCs w:val="18"/>
              </w:rPr>
            </w:pPr>
            <w:r>
              <w:rPr>
                <w:rFonts w:ascii="Arial" w:hAnsi="Arial" w:cs="Arial"/>
                <w:i/>
                <w:sz w:val="18"/>
                <w:szCs w:val="18"/>
              </w:rPr>
              <w:t>C/ESF/27</w:t>
            </w:r>
          </w:p>
        </w:tc>
        <w:tc>
          <w:tcPr>
            <w:tcW w:w="1210" w:type="pct"/>
            <w:vMerge w:val="restart"/>
            <w:tcBorders>
              <w:top w:val="single" w:sz="4" w:space="0" w:color="auto"/>
              <w:left w:val="single" w:sz="4" w:space="0" w:color="auto"/>
              <w:right w:val="single" w:sz="4" w:space="0" w:color="auto"/>
            </w:tcBorders>
            <w:vAlign w:val="center"/>
          </w:tcPr>
          <w:p w14:paraId="34B48352" w14:textId="70129578" w:rsidR="00F925F4" w:rsidRPr="008233B6" w:rsidRDefault="00F925F4" w:rsidP="007229CC">
            <w:pPr>
              <w:rPr>
                <w:rFonts w:ascii="Arial" w:hAnsi="Arial" w:cs="Arial"/>
                <w:color w:val="000000"/>
                <w:sz w:val="18"/>
                <w:szCs w:val="18"/>
              </w:rPr>
            </w:pPr>
            <w:r w:rsidRPr="0057379F">
              <w:rPr>
                <w:rFonts w:ascii="Arial" w:hAnsi="Arial" w:cs="Arial"/>
                <w:color w:val="000000"/>
                <w:sz w:val="18"/>
                <w:szCs w:val="18"/>
              </w:rPr>
              <w:t>Zaměstnaní účastníci, včetně OSVČ, po ukončení své účasti</w:t>
            </w:r>
          </w:p>
        </w:tc>
        <w:tc>
          <w:tcPr>
            <w:tcW w:w="503" w:type="pct"/>
            <w:tcBorders>
              <w:top w:val="single" w:sz="4" w:space="0" w:color="auto"/>
              <w:left w:val="single" w:sz="4" w:space="0" w:color="auto"/>
              <w:bottom w:val="single" w:sz="4" w:space="0" w:color="auto"/>
              <w:right w:val="single" w:sz="4" w:space="0" w:color="auto"/>
            </w:tcBorders>
            <w:vAlign w:val="center"/>
          </w:tcPr>
          <w:p w14:paraId="0C1EB589" w14:textId="77777777" w:rsidR="00F925F4" w:rsidRPr="008233B6" w:rsidRDefault="00F925F4" w:rsidP="00E21952">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9" w:type="pct"/>
            <w:vMerge w:val="restart"/>
            <w:tcBorders>
              <w:top w:val="single" w:sz="4" w:space="0" w:color="auto"/>
              <w:left w:val="single" w:sz="4" w:space="0" w:color="auto"/>
              <w:right w:val="single" w:sz="4" w:space="0" w:color="auto"/>
            </w:tcBorders>
            <w:vAlign w:val="center"/>
          </w:tcPr>
          <w:p w14:paraId="11270CF5" w14:textId="77777777" w:rsidR="00F925F4" w:rsidRPr="008233B6" w:rsidRDefault="00F925F4" w:rsidP="00E21952">
            <w:pPr>
              <w:jc w:val="center"/>
              <w:rPr>
                <w:rFonts w:ascii="Arial" w:hAnsi="Arial" w:cs="Arial"/>
                <w:color w:val="000000"/>
                <w:sz w:val="18"/>
                <w:szCs w:val="18"/>
              </w:rPr>
            </w:pPr>
            <w:r w:rsidRPr="008233B6">
              <w:rPr>
                <w:rFonts w:ascii="Arial" w:hAnsi="Arial" w:cs="Arial"/>
                <w:color w:val="000000"/>
                <w:sz w:val="18"/>
                <w:szCs w:val="18"/>
              </w:rPr>
              <w:t>účastníci</w:t>
            </w:r>
          </w:p>
        </w:tc>
        <w:tc>
          <w:tcPr>
            <w:tcW w:w="588" w:type="pct"/>
            <w:vMerge w:val="restart"/>
            <w:tcBorders>
              <w:top w:val="single" w:sz="4" w:space="0" w:color="auto"/>
              <w:left w:val="single" w:sz="4" w:space="0" w:color="auto"/>
              <w:right w:val="single" w:sz="4" w:space="0" w:color="auto"/>
            </w:tcBorders>
            <w:vAlign w:val="center"/>
          </w:tcPr>
          <w:p w14:paraId="2228D1B9" w14:textId="77777777" w:rsidR="00F925F4" w:rsidRPr="008233B6" w:rsidRDefault="00F925F4" w:rsidP="00E21952">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9" w:type="pct"/>
            <w:vMerge w:val="restart"/>
            <w:tcBorders>
              <w:top w:val="single" w:sz="4" w:space="0" w:color="auto"/>
              <w:left w:val="single" w:sz="4" w:space="0" w:color="auto"/>
              <w:right w:val="single" w:sz="4" w:space="0" w:color="auto"/>
            </w:tcBorders>
            <w:vAlign w:val="center"/>
          </w:tcPr>
          <w:p w14:paraId="13025AF6" w14:textId="77777777" w:rsidR="00F925F4" w:rsidRPr="008233B6" w:rsidRDefault="00F925F4" w:rsidP="00E21952">
            <w:pPr>
              <w:jc w:val="center"/>
              <w:rPr>
                <w:rFonts w:ascii="Arial" w:hAnsi="Arial" w:cs="Arial"/>
                <w:color w:val="000000"/>
                <w:sz w:val="18"/>
                <w:szCs w:val="18"/>
              </w:rPr>
            </w:pPr>
            <w:r w:rsidRPr="008233B6">
              <w:rPr>
                <w:rFonts w:ascii="Arial" w:hAnsi="Arial" w:cs="Arial"/>
                <w:color w:val="000000"/>
                <w:sz w:val="18"/>
                <w:szCs w:val="18"/>
              </w:rPr>
              <w:t>0</w:t>
            </w:r>
          </w:p>
        </w:tc>
        <w:tc>
          <w:tcPr>
            <w:tcW w:w="416" w:type="pct"/>
            <w:vMerge w:val="restart"/>
            <w:tcBorders>
              <w:top w:val="single" w:sz="4" w:space="0" w:color="auto"/>
              <w:left w:val="single" w:sz="4" w:space="0" w:color="auto"/>
              <w:right w:val="single" w:sz="4" w:space="0" w:color="auto"/>
            </w:tcBorders>
            <w:vAlign w:val="center"/>
          </w:tcPr>
          <w:p w14:paraId="2621326B" w14:textId="77777777" w:rsidR="00F925F4" w:rsidRPr="008233B6" w:rsidRDefault="00F925F4" w:rsidP="00E21952">
            <w:pPr>
              <w:suppressLineNumbers/>
              <w:tabs>
                <w:tab w:val="left" w:pos="720"/>
              </w:tabs>
              <w:suppressAutoHyphens/>
              <w:ind w:left="283" w:hanging="283"/>
              <w:jc w:val="center"/>
              <w:rPr>
                <w:rFonts w:ascii="Arial" w:hAnsi="Arial" w:cs="Arial"/>
                <w:sz w:val="18"/>
                <w:szCs w:val="18"/>
              </w:rPr>
            </w:pPr>
            <w:r w:rsidRPr="008233B6">
              <w:rPr>
                <w:rFonts w:ascii="Arial" w:hAnsi="Arial" w:cs="Arial"/>
                <w:sz w:val="18"/>
                <w:szCs w:val="18"/>
              </w:rPr>
              <w:t>2014</w:t>
            </w:r>
          </w:p>
        </w:tc>
        <w:tc>
          <w:tcPr>
            <w:tcW w:w="479" w:type="pct"/>
            <w:tcBorders>
              <w:top w:val="single" w:sz="4" w:space="0" w:color="auto"/>
              <w:left w:val="single" w:sz="4" w:space="0" w:color="auto"/>
              <w:right w:val="single" w:sz="4" w:space="0" w:color="auto"/>
            </w:tcBorders>
            <w:vAlign w:val="center"/>
          </w:tcPr>
          <w:p w14:paraId="62980777" w14:textId="6C91FA88" w:rsidR="00F925F4" w:rsidRPr="008233B6" w:rsidRDefault="00F925F4" w:rsidP="005B3EE4">
            <w:pPr>
              <w:snapToGrid w:val="0"/>
              <w:jc w:val="center"/>
              <w:rPr>
                <w:rFonts w:ascii="Arial" w:hAnsi="Arial" w:cs="Arial"/>
                <w:sz w:val="18"/>
                <w:szCs w:val="18"/>
              </w:rPr>
            </w:pPr>
            <w:r>
              <w:rPr>
                <w:rFonts w:ascii="Arial" w:hAnsi="Arial" w:cs="Arial"/>
                <w:sz w:val="18"/>
                <w:szCs w:val="18"/>
              </w:rPr>
              <w:t xml:space="preserve">5 057 </w:t>
            </w:r>
          </w:p>
        </w:tc>
        <w:tc>
          <w:tcPr>
            <w:tcW w:w="296" w:type="pct"/>
            <w:vMerge w:val="restart"/>
            <w:tcBorders>
              <w:top w:val="single" w:sz="4" w:space="0" w:color="auto"/>
              <w:left w:val="single" w:sz="4" w:space="0" w:color="auto"/>
              <w:right w:val="single" w:sz="4" w:space="0" w:color="auto"/>
            </w:tcBorders>
            <w:vAlign w:val="center"/>
          </w:tcPr>
          <w:p w14:paraId="7D633CD7" w14:textId="77777777" w:rsidR="00F925F4" w:rsidRPr="008233B6" w:rsidRDefault="00F925F4" w:rsidP="00E21952">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547" w:type="pct"/>
            <w:vMerge w:val="restart"/>
            <w:tcBorders>
              <w:top w:val="single" w:sz="4" w:space="0" w:color="auto"/>
              <w:left w:val="single" w:sz="4" w:space="0" w:color="auto"/>
              <w:right w:val="single" w:sz="4" w:space="0" w:color="auto"/>
            </w:tcBorders>
            <w:vAlign w:val="center"/>
          </w:tcPr>
          <w:p w14:paraId="6321F16D" w14:textId="77777777" w:rsidR="00F925F4" w:rsidRPr="008233B6" w:rsidRDefault="00F925F4" w:rsidP="00E21952">
            <w:pPr>
              <w:tabs>
                <w:tab w:val="left" w:pos="720"/>
              </w:tabs>
              <w:jc w:val="center"/>
              <w:rPr>
                <w:rFonts w:ascii="Arial" w:hAnsi="Arial" w:cs="Arial"/>
                <w:sz w:val="18"/>
                <w:szCs w:val="18"/>
              </w:rPr>
            </w:pPr>
            <w:r w:rsidRPr="008233B6">
              <w:rPr>
                <w:rFonts w:ascii="Arial" w:hAnsi="Arial" w:cs="Arial"/>
                <w:color w:val="000000"/>
                <w:sz w:val="18"/>
                <w:szCs w:val="18"/>
              </w:rPr>
              <w:t>0m-36m, f(6)</w:t>
            </w:r>
          </w:p>
        </w:tc>
      </w:tr>
      <w:tr w:rsidR="00F925F4" w:rsidRPr="008233B6" w14:paraId="271E95E6" w14:textId="77777777" w:rsidTr="00385E33">
        <w:trPr>
          <w:trHeight w:val="70"/>
        </w:trPr>
        <w:tc>
          <w:tcPr>
            <w:tcW w:w="183" w:type="pct"/>
            <w:vMerge/>
            <w:tcBorders>
              <w:left w:val="single" w:sz="4" w:space="0" w:color="auto"/>
              <w:bottom w:val="single" w:sz="4" w:space="0" w:color="auto"/>
              <w:right w:val="single" w:sz="4" w:space="0" w:color="auto"/>
            </w:tcBorders>
            <w:vAlign w:val="center"/>
          </w:tcPr>
          <w:p w14:paraId="7D5BE552" w14:textId="77777777" w:rsidR="00F925F4" w:rsidRPr="008233B6" w:rsidRDefault="00F925F4" w:rsidP="00E21952">
            <w:pPr>
              <w:rPr>
                <w:rFonts w:ascii="Arial" w:hAnsi="Arial" w:cs="Arial"/>
                <w:i/>
                <w:sz w:val="18"/>
                <w:szCs w:val="18"/>
              </w:rPr>
            </w:pPr>
          </w:p>
        </w:tc>
        <w:tc>
          <w:tcPr>
            <w:tcW w:w="1210" w:type="pct"/>
            <w:vMerge/>
            <w:tcBorders>
              <w:left w:val="single" w:sz="4" w:space="0" w:color="auto"/>
              <w:bottom w:val="single" w:sz="4" w:space="0" w:color="auto"/>
              <w:right w:val="single" w:sz="4" w:space="0" w:color="auto"/>
            </w:tcBorders>
            <w:vAlign w:val="center"/>
          </w:tcPr>
          <w:p w14:paraId="49797FF0" w14:textId="77777777" w:rsidR="00F925F4" w:rsidRPr="008233B6" w:rsidRDefault="00F925F4" w:rsidP="00E21952">
            <w:pPr>
              <w:rPr>
                <w:rFonts w:ascii="Arial" w:hAnsi="Arial" w:cs="Arial"/>
                <w:color w:val="000000"/>
                <w:sz w:val="18"/>
                <w:szCs w:val="18"/>
              </w:rPr>
            </w:pPr>
          </w:p>
        </w:tc>
        <w:tc>
          <w:tcPr>
            <w:tcW w:w="503" w:type="pct"/>
            <w:tcBorders>
              <w:top w:val="single" w:sz="4" w:space="0" w:color="auto"/>
              <w:left w:val="single" w:sz="4" w:space="0" w:color="auto"/>
              <w:right w:val="single" w:sz="4" w:space="0" w:color="auto"/>
            </w:tcBorders>
            <w:vAlign w:val="center"/>
          </w:tcPr>
          <w:p w14:paraId="552DEB7C" w14:textId="77777777" w:rsidR="00F925F4" w:rsidRPr="008233B6" w:rsidRDefault="00F925F4" w:rsidP="00E21952">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9" w:type="pct"/>
            <w:vMerge/>
            <w:tcBorders>
              <w:left w:val="single" w:sz="4" w:space="0" w:color="auto"/>
              <w:bottom w:val="single" w:sz="4" w:space="0" w:color="auto"/>
              <w:right w:val="single" w:sz="4" w:space="0" w:color="auto"/>
            </w:tcBorders>
            <w:vAlign w:val="center"/>
          </w:tcPr>
          <w:p w14:paraId="5DAFD0F5" w14:textId="77777777" w:rsidR="00F925F4" w:rsidRPr="008233B6" w:rsidRDefault="00F925F4" w:rsidP="00E21952">
            <w:pPr>
              <w:jc w:val="center"/>
              <w:rPr>
                <w:rFonts w:ascii="Arial" w:hAnsi="Arial" w:cs="Arial"/>
                <w:color w:val="000000"/>
                <w:sz w:val="18"/>
                <w:szCs w:val="18"/>
              </w:rPr>
            </w:pPr>
          </w:p>
        </w:tc>
        <w:tc>
          <w:tcPr>
            <w:tcW w:w="588" w:type="pct"/>
            <w:vMerge/>
            <w:tcBorders>
              <w:left w:val="single" w:sz="4" w:space="0" w:color="auto"/>
              <w:bottom w:val="single" w:sz="4" w:space="0" w:color="auto"/>
              <w:right w:val="single" w:sz="4" w:space="0" w:color="auto"/>
            </w:tcBorders>
            <w:vAlign w:val="center"/>
          </w:tcPr>
          <w:p w14:paraId="3CF029D6" w14:textId="77777777" w:rsidR="00F925F4" w:rsidRPr="008233B6" w:rsidRDefault="00F925F4" w:rsidP="00E21952">
            <w:pPr>
              <w:jc w:val="center"/>
              <w:rPr>
                <w:rFonts w:ascii="Arial" w:hAnsi="Arial" w:cs="Arial"/>
                <w:color w:val="000000"/>
                <w:sz w:val="18"/>
                <w:szCs w:val="18"/>
              </w:rPr>
            </w:pPr>
          </w:p>
        </w:tc>
        <w:tc>
          <w:tcPr>
            <w:tcW w:w="319" w:type="pct"/>
            <w:vMerge/>
            <w:tcBorders>
              <w:left w:val="single" w:sz="4" w:space="0" w:color="auto"/>
              <w:bottom w:val="single" w:sz="4" w:space="0" w:color="auto"/>
              <w:right w:val="single" w:sz="4" w:space="0" w:color="auto"/>
            </w:tcBorders>
            <w:vAlign w:val="center"/>
          </w:tcPr>
          <w:p w14:paraId="6481C09F" w14:textId="77777777" w:rsidR="00F925F4" w:rsidRPr="008233B6" w:rsidRDefault="00F925F4" w:rsidP="00E21952">
            <w:pPr>
              <w:jc w:val="center"/>
              <w:rPr>
                <w:rFonts w:ascii="Arial" w:hAnsi="Arial" w:cs="Arial"/>
                <w:color w:val="000000"/>
                <w:sz w:val="18"/>
                <w:szCs w:val="18"/>
              </w:rPr>
            </w:pPr>
          </w:p>
        </w:tc>
        <w:tc>
          <w:tcPr>
            <w:tcW w:w="416" w:type="pct"/>
            <w:vMerge/>
            <w:tcBorders>
              <w:left w:val="single" w:sz="4" w:space="0" w:color="auto"/>
              <w:bottom w:val="single" w:sz="4" w:space="0" w:color="auto"/>
              <w:right w:val="single" w:sz="4" w:space="0" w:color="auto"/>
            </w:tcBorders>
            <w:vAlign w:val="center"/>
          </w:tcPr>
          <w:p w14:paraId="5E543826" w14:textId="77777777" w:rsidR="00F925F4" w:rsidRPr="008233B6" w:rsidRDefault="00F925F4" w:rsidP="00E21952">
            <w:pPr>
              <w:tabs>
                <w:tab w:val="left" w:pos="720"/>
              </w:tabs>
              <w:jc w:val="center"/>
              <w:rPr>
                <w:rFonts w:ascii="Arial" w:hAnsi="Arial" w:cs="Arial"/>
                <w:sz w:val="18"/>
                <w:szCs w:val="18"/>
              </w:rPr>
            </w:pPr>
          </w:p>
        </w:tc>
        <w:tc>
          <w:tcPr>
            <w:tcW w:w="479" w:type="pct"/>
            <w:tcBorders>
              <w:left w:val="single" w:sz="4" w:space="0" w:color="auto"/>
              <w:right w:val="single" w:sz="4" w:space="0" w:color="auto"/>
            </w:tcBorders>
            <w:vAlign w:val="center"/>
          </w:tcPr>
          <w:p w14:paraId="5FFAFB52" w14:textId="2E6BC71C" w:rsidR="00F925F4" w:rsidRPr="008233B6" w:rsidRDefault="00F925F4" w:rsidP="005B3EE4">
            <w:pPr>
              <w:snapToGrid w:val="0"/>
              <w:jc w:val="center"/>
              <w:rPr>
                <w:rFonts w:ascii="Arial" w:hAnsi="Arial" w:cs="Arial"/>
                <w:sz w:val="18"/>
                <w:szCs w:val="18"/>
              </w:rPr>
            </w:pPr>
            <w:r>
              <w:rPr>
                <w:rFonts w:ascii="Arial" w:hAnsi="Arial" w:cs="Arial"/>
                <w:sz w:val="18"/>
                <w:szCs w:val="18"/>
              </w:rPr>
              <w:t>193</w:t>
            </w:r>
          </w:p>
        </w:tc>
        <w:tc>
          <w:tcPr>
            <w:tcW w:w="296" w:type="pct"/>
            <w:vMerge/>
            <w:tcBorders>
              <w:left w:val="single" w:sz="4" w:space="0" w:color="auto"/>
              <w:bottom w:val="single" w:sz="4" w:space="0" w:color="auto"/>
              <w:right w:val="single" w:sz="4" w:space="0" w:color="auto"/>
            </w:tcBorders>
            <w:vAlign w:val="center"/>
          </w:tcPr>
          <w:p w14:paraId="3A8859BF" w14:textId="77777777" w:rsidR="00F925F4" w:rsidRPr="008233B6" w:rsidRDefault="00F925F4" w:rsidP="00E21952">
            <w:pPr>
              <w:jc w:val="center"/>
              <w:rPr>
                <w:rFonts w:ascii="Arial" w:hAnsi="Arial" w:cs="Arial"/>
                <w:color w:val="000000"/>
                <w:sz w:val="18"/>
                <w:szCs w:val="18"/>
              </w:rPr>
            </w:pPr>
          </w:p>
        </w:tc>
        <w:tc>
          <w:tcPr>
            <w:tcW w:w="547" w:type="pct"/>
            <w:vMerge/>
            <w:tcBorders>
              <w:left w:val="single" w:sz="4" w:space="0" w:color="auto"/>
              <w:bottom w:val="single" w:sz="4" w:space="0" w:color="auto"/>
              <w:right w:val="single" w:sz="4" w:space="0" w:color="auto"/>
            </w:tcBorders>
            <w:vAlign w:val="center"/>
          </w:tcPr>
          <w:p w14:paraId="1BE7CFE0" w14:textId="77777777" w:rsidR="00F925F4" w:rsidRPr="008233B6" w:rsidRDefault="00F925F4" w:rsidP="00E21952">
            <w:pPr>
              <w:tabs>
                <w:tab w:val="left" w:pos="720"/>
              </w:tabs>
              <w:jc w:val="center"/>
              <w:rPr>
                <w:rFonts w:ascii="Arial" w:hAnsi="Arial" w:cs="Arial"/>
                <w:color w:val="000000"/>
                <w:sz w:val="18"/>
                <w:szCs w:val="18"/>
              </w:rPr>
            </w:pPr>
          </w:p>
        </w:tc>
      </w:tr>
      <w:tr w:rsidR="00F925F4" w:rsidRPr="008233B6" w14:paraId="2F3AF571" w14:textId="77777777" w:rsidTr="00385E33">
        <w:trPr>
          <w:trHeight w:val="965"/>
        </w:trPr>
        <w:tc>
          <w:tcPr>
            <w:tcW w:w="183" w:type="pct"/>
            <w:vMerge w:val="restart"/>
            <w:tcBorders>
              <w:left w:val="single" w:sz="4" w:space="0" w:color="auto"/>
              <w:right w:val="single" w:sz="4" w:space="0" w:color="auto"/>
            </w:tcBorders>
            <w:vAlign w:val="center"/>
          </w:tcPr>
          <w:p w14:paraId="0F16DDC5" w14:textId="356EC6B7" w:rsidR="00F925F4" w:rsidRPr="008233B6" w:rsidRDefault="00F925F4" w:rsidP="008B03D8">
            <w:pPr>
              <w:rPr>
                <w:rFonts w:ascii="Arial" w:hAnsi="Arial" w:cs="Arial"/>
                <w:i/>
                <w:sz w:val="18"/>
                <w:szCs w:val="18"/>
              </w:rPr>
            </w:pPr>
            <w:r>
              <w:rPr>
                <w:rFonts w:ascii="Arial" w:hAnsi="Arial" w:cs="Arial"/>
                <w:i/>
                <w:sz w:val="18"/>
                <w:szCs w:val="18"/>
              </w:rPr>
              <w:t>C/ESF/28</w:t>
            </w:r>
          </w:p>
        </w:tc>
        <w:tc>
          <w:tcPr>
            <w:tcW w:w="1210" w:type="pct"/>
            <w:vMerge w:val="restart"/>
            <w:tcBorders>
              <w:left w:val="single" w:sz="4" w:space="0" w:color="auto"/>
              <w:right w:val="single" w:sz="4" w:space="0" w:color="auto"/>
            </w:tcBorders>
            <w:vAlign w:val="center"/>
          </w:tcPr>
          <w:p w14:paraId="7B468F60" w14:textId="77777777" w:rsidR="00F925F4" w:rsidRPr="008233B6" w:rsidRDefault="00F925F4" w:rsidP="008B03D8">
            <w:pPr>
              <w:rPr>
                <w:rFonts w:ascii="Arial" w:hAnsi="Arial" w:cs="Arial"/>
                <w:color w:val="000000"/>
                <w:sz w:val="18"/>
                <w:szCs w:val="18"/>
              </w:rPr>
            </w:pPr>
            <w:r w:rsidRPr="00B414EE">
              <w:rPr>
                <w:rFonts w:ascii="Arial" w:hAnsi="Arial" w:cs="Arial"/>
                <w:color w:val="000000"/>
                <w:sz w:val="18"/>
                <w:szCs w:val="18"/>
              </w:rPr>
              <w:t>Znevýhodnění účastníci, kteří po ukončení své účasti hledají zaměstnání, jsou v procesu vzdělávání/ odborné přípravy, rozšiřují si kvalifikaci nebo jsou zaměstnaní, a to i OSVČ</w:t>
            </w:r>
          </w:p>
        </w:tc>
        <w:tc>
          <w:tcPr>
            <w:tcW w:w="503" w:type="pct"/>
            <w:tcBorders>
              <w:top w:val="single" w:sz="4" w:space="0" w:color="auto"/>
              <w:left w:val="single" w:sz="4" w:space="0" w:color="auto"/>
              <w:bottom w:val="single" w:sz="4" w:space="0" w:color="auto"/>
              <w:right w:val="single" w:sz="4" w:space="0" w:color="auto"/>
            </w:tcBorders>
            <w:vAlign w:val="center"/>
          </w:tcPr>
          <w:p w14:paraId="5CF75AA6" w14:textId="77777777" w:rsidR="00F925F4" w:rsidRPr="008233B6" w:rsidRDefault="00F925F4" w:rsidP="008B03D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9" w:type="pct"/>
            <w:vMerge w:val="restart"/>
            <w:tcBorders>
              <w:left w:val="single" w:sz="4" w:space="0" w:color="auto"/>
              <w:right w:val="single" w:sz="4" w:space="0" w:color="auto"/>
            </w:tcBorders>
            <w:vAlign w:val="center"/>
          </w:tcPr>
          <w:p w14:paraId="185D670D" w14:textId="77777777" w:rsidR="00F925F4" w:rsidRPr="008233B6" w:rsidRDefault="00F925F4" w:rsidP="008B03D8">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88" w:type="pct"/>
            <w:vMerge w:val="restart"/>
            <w:tcBorders>
              <w:left w:val="single" w:sz="4" w:space="0" w:color="auto"/>
              <w:right w:val="single" w:sz="4" w:space="0" w:color="auto"/>
            </w:tcBorders>
            <w:vAlign w:val="center"/>
          </w:tcPr>
          <w:p w14:paraId="524721E8" w14:textId="77777777" w:rsidR="00F925F4" w:rsidRPr="008233B6" w:rsidRDefault="00F925F4" w:rsidP="008B03D8">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9" w:type="pct"/>
            <w:vMerge w:val="restart"/>
            <w:tcBorders>
              <w:left w:val="single" w:sz="4" w:space="0" w:color="auto"/>
              <w:right w:val="single" w:sz="4" w:space="0" w:color="auto"/>
            </w:tcBorders>
            <w:vAlign w:val="center"/>
          </w:tcPr>
          <w:p w14:paraId="0DECA65D" w14:textId="77777777" w:rsidR="00F925F4" w:rsidRPr="008233B6" w:rsidRDefault="00F925F4" w:rsidP="008B03D8">
            <w:pPr>
              <w:jc w:val="center"/>
              <w:rPr>
                <w:rFonts w:ascii="Arial" w:hAnsi="Arial" w:cs="Arial"/>
                <w:color w:val="000000"/>
                <w:sz w:val="18"/>
                <w:szCs w:val="18"/>
              </w:rPr>
            </w:pPr>
            <w:r>
              <w:rPr>
                <w:rFonts w:ascii="Arial" w:hAnsi="Arial" w:cs="Arial"/>
                <w:color w:val="000000"/>
                <w:sz w:val="18"/>
                <w:szCs w:val="18"/>
              </w:rPr>
              <w:t>0</w:t>
            </w:r>
          </w:p>
        </w:tc>
        <w:tc>
          <w:tcPr>
            <w:tcW w:w="416" w:type="pct"/>
            <w:vMerge w:val="restart"/>
            <w:tcBorders>
              <w:left w:val="single" w:sz="4" w:space="0" w:color="auto"/>
              <w:right w:val="single" w:sz="4" w:space="0" w:color="auto"/>
            </w:tcBorders>
            <w:vAlign w:val="center"/>
          </w:tcPr>
          <w:p w14:paraId="678346D0" w14:textId="77777777" w:rsidR="00F925F4" w:rsidRPr="008233B6" w:rsidRDefault="00F925F4" w:rsidP="008B03D8">
            <w:pPr>
              <w:tabs>
                <w:tab w:val="left" w:pos="720"/>
              </w:tabs>
              <w:jc w:val="center"/>
              <w:rPr>
                <w:rFonts w:ascii="Arial" w:hAnsi="Arial" w:cs="Arial"/>
                <w:sz w:val="18"/>
                <w:szCs w:val="18"/>
              </w:rPr>
            </w:pPr>
            <w:r w:rsidRPr="008233B6">
              <w:rPr>
                <w:rFonts w:ascii="Arial" w:hAnsi="Arial" w:cs="Arial"/>
                <w:sz w:val="18"/>
                <w:szCs w:val="18"/>
              </w:rPr>
              <w:t>2014</w:t>
            </w:r>
          </w:p>
        </w:tc>
        <w:tc>
          <w:tcPr>
            <w:tcW w:w="479" w:type="pct"/>
            <w:tcBorders>
              <w:left w:val="single" w:sz="4" w:space="0" w:color="auto"/>
              <w:right w:val="single" w:sz="4" w:space="0" w:color="auto"/>
            </w:tcBorders>
            <w:vAlign w:val="center"/>
          </w:tcPr>
          <w:p w14:paraId="3240799F" w14:textId="600595AD" w:rsidR="00F925F4" w:rsidRDefault="00F925F4" w:rsidP="008B03D8">
            <w:pPr>
              <w:snapToGrid w:val="0"/>
              <w:jc w:val="center"/>
              <w:rPr>
                <w:rFonts w:ascii="Arial" w:hAnsi="Arial" w:cs="Arial"/>
                <w:sz w:val="18"/>
                <w:szCs w:val="18"/>
              </w:rPr>
            </w:pPr>
            <w:r>
              <w:rPr>
                <w:rFonts w:ascii="Arial" w:hAnsi="Arial" w:cs="Arial"/>
                <w:sz w:val="18"/>
                <w:szCs w:val="18"/>
              </w:rPr>
              <w:t>8 057</w:t>
            </w:r>
          </w:p>
        </w:tc>
        <w:tc>
          <w:tcPr>
            <w:tcW w:w="296" w:type="pct"/>
            <w:vMerge w:val="restart"/>
            <w:tcBorders>
              <w:left w:val="single" w:sz="4" w:space="0" w:color="auto"/>
              <w:right w:val="single" w:sz="4" w:space="0" w:color="auto"/>
            </w:tcBorders>
            <w:vAlign w:val="center"/>
          </w:tcPr>
          <w:p w14:paraId="6E869D5A" w14:textId="77777777" w:rsidR="00F925F4" w:rsidRPr="008233B6" w:rsidRDefault="00F925F4" w:rsidP="008B03D8">
            <w:pPr>
              <w:jc w:val="center"/>
              <w:rPr>
                <w:rFonts w:ascii="Arial" w:hAnsi="Arial" w:cs="Arial"/>
                <w:color w:val="000000"/>
                <w:sz w:val="18"/>
                <w:szCs w:val="18"/>
              </w:rPr>
            </w:pPr>
            <w:r>
              <w:rPr>
                <w:rFonts w:ascii="Arial" w:hAnsi="Arial" w:cs="Arial"/>
                <w:color w:val="000000"/>
                <w:sz w:val="18"/>
                <w:szCs w:val="18"/>
              </w:rPr>
              <w:t>příjemce</w:t>
            </w:r>
          </w:p>
        </w:tc>
        <w:tc>
          <w:tcPr>
            <w:tcW w:w="547" w:type="pct"/>
            <w:vMerge w:val="restart"/>
            <w:tcBorders>
              <w:left w:val="single" w:sz="4" w:space="0" w:color="auto"/>
              <w:right w:val="single" w:sz="4" w:space="0" w:color="auto"/>
            </w:tcBorders>
            <w:vAlign w:val="center"/>
          </w:tcPr>
          <w:p w14:paraId="3D4F88AC" w14:textId="77777777" w:rsidR="00F925F4" w:rsidRPr="008233B6" w:rsidRDefault="00F925F4" w:rsidP="008B03D8">
            <w:pPr>
              <w:tabs>
                <w:tab w:val="left" w:pos="720"/>
              </w:tabs>
              <w:jc w:val="center"/>
              <w:rPr>
                <w:rFonts w:ascii="Arial" w:hAnsi="Arial" w:cs="Arial"/>
                <w:color w:val="000000"/>
                <w:sz w:val="18"/>
                <w:szCs w:val="18"/>
              </w:rPr>
            </w:pPr>
            <w:r>
              <w:rPr>
                <w:rFonts w:ascii="Arial" w:hAnsi="Arial" w:cs="Arial"/>
                <w:color w:val="000000"/>
                <w:sz w:val="18"/>
                <w:szCs w:val="18"/>
              </w:rPr>
              <w:t>0m</w:t>
            </w:r>
          </w:p>
        </w:tc>
      </w:tr>
      <w:tr w:rsidR="00F925F4" w:rsidRPr="008233B6" w14:paraId="1BEA56EE" w14:textId="77777777" w:rsidTr="00385E33">
        <w:trPr>
          <w:trHeight w:val="190"/>
        </w:trPr>
        <w:tc>
          <w:tcPr>
            <w:tcW w:w="183" w:type="pct"/>
            <w:vMerge/>
            <w:tcBorders>
              <w:left w:val="single" w:sz="4" w:space="0" w:color="auto"/>
              <w:right w:val="single" w:sz="4" w:space="0" w:color="auto"/>
            </w:tcBorders>
            <w:vAlign w:val="center"/>
          </w:tcPr>
          <w:p w14:paraId="03E6CA6B" w14:textId="77777777" w:rsidR="00F925F4" w:rsidRPr="008233B6" w:rsidRDefault="00F925F4" w:rsidP="008B03D8">
            <w:pPr>
              <w:rPr>
                <w:rFonts w:ascii="Arial" w:hAnsi="Arial" w:cs="Arial"/>
                <w:i/>
                <w:sz w:val="18"/>
                <w:szCs w:val="18"/>
              </w:rPr>
            </w:pPr>
          </w:p>
        </w:tc>
        <w:tc>
          <w:tcPr>
            <w:tcW w:w="1210" w:type="pct"/>
            <w:vMerge/>
            <w:tcBorders>
              <w:left w:val="single" w:sz="4" w:space="0" w:color="auto"/>
              <w:right w:val="single" w:sz="4" w:space="0" w:color="auto"/>
            </w:tcBorders>
            <w:vAlign w:val="center"/>
          </w:tcPr>
          <w:p w14:paraId="47F02098" w14:textId="77777777" w:rsidR="00F925F4" w:rsidRPr="00B414EE" w:rsidRDefault="00F925F4" w:rsidP="008B03D8">
            <w:pPr>
              <w:rPr>
                <w:rFonts w:ascii="Arial" w:hAnsi="Arial" w:cs="Arial"/>
                <w:color w:val="000000"/>
                <w:sz w:val="18"/>
                <w:szCs w:val="18"/>
              </w:rPr>
            </w:pPr>
          </w:p>
        </w:tc>
        <w:tc>
          <w:tcPr>
            <w:tcW w:w="503" w:type="pct"/>
            <w:tcBorders>
              <w:top w:val="single" w:sz="4" w:space="0" w:color="auto"/>
              <w:left w:val="single" w:sz="4" w:space="0" w:color="auto"/>
              <w:bottom w:val="single" w:sz="4" w:space="0" w:color="auto"/>
              <w:right w:val="single" w:sz="4" w:space="0" w:color="auto"/>
            </w:tcBorders>
            <w:vAlign w:val="center"/>
          </w:tcPr>
          <w:p w14:paraId="656B7E78" w14:textId="514C0642" w:rsidR="00F925F4" w:rsidRPr="008233B6" w:rsidRDefault="00F925F4" w:rsidP="005B3EE4">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9" w:type="pct"/>
            <w:vMerge/>
            <w:tcBorders>
              <w:left w:val="single" w:sz="4" w:space="0" w:color="auto"/>
              <w:right w:val="single" w:sz="4" w:space="0" w:color="auto"/>
            </w:tcBorders>
            <w:vAlign w:val="center"/>
          </w:tcPr>
          <w:p w14:paraId="67DFC16B" w14:textId="77777777" w:rsidR="00F925F4" w:rsidRPr="008233B6" w:rsidRDefault="00F925F4" w:rsidP="008B03D8">
            <w:pPr>
              <w:jc w:val="center"/>
              <w:rPr>
                <w:rFonts w:ascii="Arial" w:hAnsi="Arial" w:cs="Arial"/>
                <w:color w:val="000000"/>
                <w:sz w:val="18"/>
                <w:szCs w:val="18"/>
              </w:rPr>
            </w:pPr>
          </w:p>
        </w:tc>
        <w:tc>
          <w:tcPr>
            <w:tcW w:w="588" w:type="pct"/>
            <w:vMerge/>
            <w:tcBorders>
              <w:left w:val="single" w:sz="4" w:space="0" w:color="auto"/>
              <w:right w:val="single" w:sz="4" w:space="0" w:color="auto"/>
            </w:tcBorders>
            <w:vAlign w:val="center"/>
          </w:tcPr>
          <w:p w14:paraId="0E0C216E" w14:textId="77777777" w:rsidR="00F925F4" w:rsidRPr="008233B6" w:rsidRDefault="00F925F4" w:rsidP="008B03D8">
            <w:pPr>
              <w:jc w:val="center"/>
              <w:rPr>
                <w:rFonts w:ascii="Arial" w:hAnsi="Arial" w:cs="Arial"/>
                <w:color w:val="000000"/>
                <w:sz w:val="18"/>
                <w:szCs w:val="18"/>
              </w:rPr>
            </w:pPr>
          </w:p>
        </w:tc>
        <w:tc>
          <w:tcPr>
            <w:tcW w:w="319" w:type="pct"/>
            <w:vMerge/>
            <w:tcBorders>
              <w:left w:val="single" w:sz="4" w:space="0" w:color="auto"/>
              <w:right w:val="single" w:sz="4" w:space="0" w:color="auto"/>
            </w:tcBorders>
            <w:vAlign w:val="center"/>
          </w:tcPr>
          <w:p w14:paraId="026B4099" w14:textId="77777777" w:rsidR="00F925F4" w:rsidRPr="008233B6" w:rsidRDefault="00F925F4" w:rsidP="008B03D8">
            <w:pPr>
              <w:jc w:val="center"/>
              <w:rPr>
                <w:rFonts w:ascii="Arial" w:hAnsi="Arial" w:cs="Arial"/>
                <w:color w:val="000000"/>
                <w:sz w:val="18"/>
                <w:szCs w:val="18"/>
              </w:rPr>
            </w:pPr>
          </w:p>
        </w:tc>
        <w:tc>
          <w:tcPr>
            <w:tcW w:w="416" w:type="pct"/>
            <w:vMerge/>
            <w:tcBorders>
              <w:left w:val="single" w:sz="4" w:space="0" w:color="auto"/>
              <w:right w:val="single" w:sz="4" w:space="0" w:color="auto"/>
            </w:tcBorders>
            <w:vAlign w:val="center"/>
          </w:tcPr>
          <w:p w14:paraId="13566568" w14:textId="77777777" w:rsidR="00F925F4" w:rsidRPr="008233B6" w:rsidRDefault="00F925F4" w:rsidP="008B03D8">
            <w:pPr>
              <w:tabs>
                <w:tab w:val="left" w:pos="720"/>
              </w:tabs>
              <w:jc w:val="center"/>
              <w:rPr>
                <w:rFonts w:ascii="Arial" w:hAnsi="Arial" w:cs="Arial"/>
                <w:sz w:val="18"/>
                <w:szCs w:val="18"/>
              </w:rPr>
            </w:pPr>
          </w:p>
        </w:tc>
        <w:tc>
          <w:tcPr>
            <w:tcW w:w="479" w:type="pct"/>
            <w:tcBorders>
              <w:left w:val="single" w:sz="4" w:space="0" w:color="auto"/>
              <w:right w:val="single" w:sz="4" w:space="0" w:color="auto"/>
            </w:tcBorders>
            <w:vAlign w:val="center"/>
          </w:tcPr>
          <w:p w14:paraId="747CF755" w14:textId="6C98E7D8" w:rsidR="00F925F4" w:rsidRDefault="00F925F4" w:rsidP="008B03D8">
            <w:pPr>
              <w:snapToGrid w:val="0"/>
              <w:jc w:val="center"/>
              <w:rPr>
                <w:rFonts w:ascii="Arial" w:hAnsi="Arial" w:cs="Arial"/>
                <w:sz w:val="18"/>
                <w:szCs w:val="18"/>
              </w:rPr>
            </w:pPr>
            <w:r>
              <w:rPr>
                <w:rFonts w:ascii="Arial" w:hAnsi="Arial" w:cs="Arial"/>
                <w:sz w:val="18"/>
                <w:szCs w:val="18"/>
              </w:rPr>
              <w:t>308</w:t>
            </w:r>
          </w:p>
        </w:tc>
        <w:tc>
          <w:tcPr>
            <w:tcW w:w="296" w:type="pct"/>
            <w:vMerge/>
            <w:tcBorders>
              <w:left w:val="single" w:sz="4" w:space="0" w:color="auto"/>
              <w:right w:val="single" w:sz="4" w:space="0" w:color="auto"/>
            </w:tcBorders>
            <w:vAlign w:val="center"/>
          </w:tcPr>
          <w:p w14:paraId="79296CB0" w14:textId="77777777" w:rsidR="00F925F4" w:rsidRPr="008233B6" w:rsidRDefault="00F925F4" w:rsidP="008B03D8">
            <w:pPr>
              <w:jc w:val="center"/>
              <w:rPr>
                <w:rFonts w:ascii="Arial" w:hAnsi="Arial" w:cs="Arial"/>
                <w:color w:val="000000"/>
                <w:sz w:val="18"/>
                <w:szCs w:val="18"/>
              </w:rPr>
            </w:pPr>
          </w:p>
        </w:tc>
        <w:tc>
          <w:tcPr>
            <w:tcW w:w="547" w:type="pct"/>
            <w:vMerge/>
            <w:tcBorders>
              <w:left w:val="single" w:sz="4" w:space="0" w:color="auto"/>
              <w:right w:val="single" w:sz="4" w:space="0" w:color="auto"/>
            </w:tcBorders>
            <w:vAlign w:val="center"/>
          </w:tcPr>
          <w:p w14:paraId="453BA309" w14:textId="77777777" w:rsidR="00F925F4" w:rsidRPr="008233B6" w:rsidRDefault="00F925F4" w:rsidP="008B03D8">
            <w:pPr>
              <w:tabs>
                <w:tab w:val="left" w:pos="720"/>
              </w:tabs>
              <w:jc w:val="center"/>
              <w:rPr>
                <w:rFonts w:ascii="Arial" w:hAnsi="Arial" w:cs="Arial"/>
                <w:color w:val="000000"/>
                <w:sz w:val="18"/>
                <w:szCs w:val="18"/>
              </w:rPr>
            </w:pPr>
          </w:p>
        </w:tc>
      </w:tr>
      <w:tr w:rsidR="00F925F4" w:rsidRPr="008233B6" w14:paraId="16984BAD" w14:textId="77777777" w:rsidTr="00987DFC">
        <w:trPr>
          <w:trHeight w:val="466"/>
        </w:trPr>
        <w:tc>
          <w:tcPr>
            <w:tcW w:w="183" w:type="pct"/>
            <w:vMerge w:val="restart"/>
            <w:tcBorders>
              <w:left w:val="single" w:sz="4" w:space="0" w:color="auto"/>
              <w:right w:val="single" w:sz="4" w:space="0" w:color="auto"/>
            </w:tcBorders>
            <w:vAlign w:val="center"/>
          </w:tcPr>
          <w:p w14:paraId="0815A6F4" w14:textId="75CA2688" w:rsidR="00F925F4" w:rsidRPr="008233B6" w:rsidRDefault="00F925F4" w:rsidP="008B03D8">
            <w:pPr>
              <w:rPr>
                <w:rFonts w:ascii="Arial" w:hAnsi="Arial" w:cs="Arial"/>
                <w:i/>
                <w:sz w:val="18"/>
                <w:szCs w:val="18"/>
              </w:rPr>
            </w:pPr>
            <w:r>
              <w:rPr>
                <w:rFonts w:ascii="Arial" w:hAnsi="Arial" w:cs="Arial"/>
                <w:i/>
                <w:sz w:val="18"/>
                <w:szCs w:val="18"/>
              </w:rPr>
              <w:t>C/ESF/31</w:t>
            </w:r>
          </w:p>
        </w:tc>
        <w:tc>
          <w:tcPr>
            <w:tcW w:w="1210" w:type="pct"/>
            <w:vMerge w:val="restart"/>
            <w:tcBorders>
              <w:left w:val="single" w:sz="4" w:space="0" w:color="auto"/>
              <w:right w:val="single" w:sz="4" w:space="0" w:color="auto"/>
            </w:tcBorders>
            <w:vAlign w:val="center"/>
          </w:tcPr>
          <w:p w14:paraId="41B2A4D9" w14:textId="77777777" w:rsidR="00F925F4" w:rsidRPr="008233B6" w:rsidRDefault="00F925F4" w:rsidP="008B03D8">
            <w:pPr>
              <w:rPr>
                <w:rFonts w:ascii="Arial" w:hAnsi="Arial" w:cs="Arial"/>
                <w:color w:val="000000"/>
                <w:sz w:val="18"/>
                <w:szCs w:val="18"/>
              </w:rPr>
            </w:pPr>
            <w:r w:rsidRPr="00B414EE">
              <w:rPr>
                <w:rFonts w:ascii="Arial" w:hAnsi="Arial" w:cs="Arial"/>
                <w:color w:val="000000"/>
                <w:sz w:val="18"/>
                <w:szCs w:val="18"/>
              </w:rPr>
              <w:t>Účastníci ve věku nad 54 let zaměstnaní do 6 měsíců po ukončení své účasti, včetně OSVČ</w:t>
            </w:r>
          </w:p>
        </w:tc>
        <w:tc>
          <w:tcPr>
            <w:tcW w:w="503" w:type="pct"/>
            <w:tcBorders>
              <w:top w:val="single" w:sz="4" w:space="0" w:color="auto"/>
              <w:left w:val="single" w:sz="4" w:space="0" w:color="auto"/>
              <w:bottom w:val="single" w:sz="4" w:space="0" w:color="auto"/>
              <w:right w:val="single" w:sz="4" w:space="0" w:color="auto"/>
            </w:tcBorders>
            <w:vAlign w:val="center"/>
          </w:tcPr>
          <w:p w14:paraId="7D6AFA3C" w14:textId="77777777" w:rsidR="00F925F4" w:rsidRPr="008233B6" w:rsidRDefault="00F925F4" w:rsidP="008B03D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9" w:type="pct"/>
            <w:vMerge w:val="restart"/>
            <w:tcBorders>
              <w:left w:val="single" w:sz="4" w:space="0" w:color="auto"/>
              <w:right w:val="single" w:sz="4" w:space="0" w:color="auto"/>
            </w:tcBorders>
            <w:vAlign w:val="center"/>
          </w:tcPr>
          <w:p w14:paraId="0C0ED519" w14:textId="77777777" w:rsidR="00F925F4" w:rsidRPr="008233B6" w:rsidRDefault="00F925F4" w:rsidP="008B03D8">
            <w:pPr>
              <w:jc w:val="center"/>
              <w:rPr>
                <w:rFonts w:ascii="Arial" w:hAnsi="Arial" w:cs="Arial"/>
                <w:color w:val="000000"/>
                <w:sz w:val="18"/>
                <w:szCs w:val="18"/>
              </w:rPr>
            </w:pPr>
            <w:r w:rsidRPr="008233B6">
              <w:rPr>
                <w:rFonts w:ascii="Arial" w:hAnsi="Arial" w:cs="Arial"/>
                <w:color w:val="000000"/>
                <w:sz w:val="18"/>
                <w:szCs w:val="18"/>
              </w:rPr>
              <w:t>účastníci</w:t>
            </w:r>
          </w:p>
        </w:tc>
        <w:tc>
          <w:tcPr>
            <w:tcW w:w="588" w:type="pct"/>
            <w:vMerge w:val="restart"/>
            <w:tcBorders>
              <w:left w:val="single" w:sz="4" w:space="0" w:color="auto"/>
              <w:right w:val="single" w:sz="4" w:space="0" w:color="auto"/>
            </w:tcBorders>
            <w:vAlign w:val="center"/>
          </w:tcPr>
          <w:p w14:paraId="3011D8F4" w14:textId="77777777" w:rsidR="00F925F4" w:rsidRPr="008233B6" w:rsidRDefault="00F925F4" w:rsidP="008B03D8">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9" w:type="pct"/>
            <w:vMerge w:val="restart"/>
            <w:tcBorders>
              <w:left w:val="single" w:sz="4" w:space="0" w:color="auto"/>
              <w:right w:val="single" w:sz="4" w:space="0" w:color="auto"/>
            </w:tcBorders>
            <w:vAlign w:val="center"/>
          </w:tcPr>
          <w:p w14:paraId="37BCDD4F" w14:textId="77777777" w:rsidR="00F925F4" w:rsidRPr="008233B6" w:rsidRDefault="00F925F4" w:rsidP="008B03D8">
            <w:pPr>
              <w:jc w:val="center"/>
              <w:rPr>
                <w:rFonts w:ascii="Arial" w:hAnsi="Arial" w:cs="Arial"/>
                <w:color w:val="000000"/>
                <w:sz w:val="18"/>
                <w:szCs w:val="18"/>
              </w:rPr>
            </w:pPr>
            <w:r>
              <w:rPr>
                <w:rFonts w:ascii="Arial" w:hAnsi="Arial" w:cs="Arial"/>
                <w:color w:val="000000"/>
                <w:sz w:val="18"/>
                <w:szCs w:val="18"/>
              </w:rPr>
              <w:t>0</w:t>
            </w:r>
          </w:p>
        </w:tc>
        <w:tc>
          <w:tcPr>
            <w:tcW w:w="416" w:type="pct"/>
            <w:vMerge w:val="restart"/>
            <w:tcBorders>
              <w:left w:val="single" w:sz="4" w:space="0" w:color="auto"/>
              <w:right w:val="single" w:sz="4" w:space="0" w:color="auto"/>
            </w:tcBorders>
            <w:vAlign w:val="center"/>
          </w:tcPr>
          <w:p w14:paraId="3421A3FE" w14:textId="77777777" w:rsidR="00F925F4" w:rsidRPr="008233B6" w:rsidRDefault="00F925F4" w:rsidP="008B03D8">
            <w:pPr>
              <w:tabs>
                <w:tab w:val="left" w:pos="720"/>
              </w:tabs>
              <w:jc w:val="center"/>
              <w:rPr>
                <w:rFonts w:ascii="Arial" w:hAnsi="Arial" w:cs="Arial"/>
                <w:sz w:val="18"/>
                <w:szCs w:val="18"/>
              </w:rPr>
            </w:pPr>
            <w:r w:rsidRPr="008233B6">
              <w:rPr>
                <w:rFonts w:ascii="Arial" w:hAnsi="Arial" w:cs="Arial"/>
                <w:sz w:val="18"/>
                <w:szCs w:val="18"/>
              </w:rPr>
              <w:t>2014</w:t>
            </w:r>
          </w:p>
        </w:tc>
        <w:tc>
          <w:tcPr>
            <w:tcW w:w="479" w:type="pct"/>
            <w:tcBorders>
              <w:left w:val="single" w:sz="4" w:space="0" w:color="auto"/>
              <w:right w:val="single" w:sz="4" w:space="0" w:color="auto"/>
            </w:tcBorders>
            <w:vAlign w:val="center"/>
          </w:tcPr>
          <w:p w14:paraId="099D2204" w14:textId="77777777" w:rsidR="00F925F4" w:rsidRDefault="00F925F4" w:rsidP="008B03D8">
            <w:pPr>
              <w:snapToGrid w:val="0"/>
              <w:jc w:val="center"/>
              <w:rPr>
                <w:rFonts w:ascii="Arial" w:hAnsi="Arial" w:cs="Arial"/>
                <w:sz w:val="18"/>
                <w:szCs w:val="18"/>
              </w:rPr>
            </w:pPr>
            <w:r>
              <w:rPr>
                <w:rFonts w:ascii="Arial" w:hAnsi="Arial" w:cs="Arial"/>
                <w:sz w:val="18"/>
                <w:szCs w:val="18"/>
              </w:rPr>
              <w:t>2 553</w:t>
            </w:r>
          </w:p>
        </w:tc>
        <w:tc>
          <w:tcPr>
            <w:tcW w:w="296" w:type="pct"/>
            <w:vMerge w:val="restart"/>
            <w:tcBorders>
              <w:left w:val="single" w:sz="4" w:space="0" w:color="auto"/>
              <w:right w:val="single" w:sz="4" w:space="0" w:color="auto"/>
            </w:tcBorders>
            <w:vAlign w:val="center"/>
          </w:tcPr>
          <w:p w14:paraId="6C2EA5A7" w14:textId="77777777" w:rsidR="00F925F4" w:rsidRPr="008233B6" w:rsidRDefault="00F925F4" w:rsidP="008B03D8">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547" w:type="pct"/>
            <w:vMerge w:val="restart"/>
            <w:tcBorders>
              <w:left w:val="single" w:sz="4" w:space="0" w:color="auto"/>
              <w:right w:val="single" w:sz="4" w:space="0" w:color="auto"/>
            </w:tcBorders>
            <w:vAlign w:val="center"/>
          </w:tcPr>
          <w:p w14:paraId="5495EC55" w14:textId="77777777" w:rsidR="00F925F4" w:rsidRPr="008233B6" w:rsidRDefault="00F925F4" w:rsidP="008B03D8">
            <w:pPr>
              <w:tabs>
                <w:tab w:val="left" w:pos="720"/>
              </w:tabs>
              <w:jc w:val="center"/>
              <w:rPr>
                <w:rFonts w:ascii="Arial" w:hAnsi="Arial" w:cs="Arial"/>
                <w:color w:val="000000"/>
                <w:sz w:val="18"/>
                <w:szCs w:val="18"/>
              </w:rPr>
            </w:pPr>
            <w:r>
              <w:rPr>
                <w:rFonts w:ascii="Arial" w:hAnsi="Arial" w:cs="Arial"/>
                <w:color w:val="000000"/>
                <w:sz w:val="18"/>
                <w:szCs w:val="18"/>
              </w:rPr>
              <w:t>6 m</w:t>
            </w:r>
          </w:p>
        </w:tc>
      </w:tr>
      <w:tr w:rsidR="00F925F4" w:rsidRPr="008233B6" w14:paraId="2B402C60" w14:textId="77777777" w:rsidTr="00987DFC">
        <w:trPr>
          <w:trHeight w:val="292"/>
        </w:trPr>
        <w:tc>
          <w:tcPr>
            <w:tcW w:w="183" w:type="pct"/>
            <w:vMerge/>
            <w:tcBorders>
              <w:left w:val="single" w:sz="4" w:space="0" w:color="auto"/>
              <w:right w:val="single" w:sz="4" w:space="0" w:color="auto"/>
            </w:tcBorders>
            <w:vAlign w:val="center"/>
          </w:tcPr>
          <w:p w14:paraId="6B9BFAAB" w14:textId="77777777" w:rsidR="00F925F4" w:rsidRPr="008233B6" w:rsidRDefault="00F925F4" w:rsidP="008B03D8">
            <w:pPr>
              <w:rPr>
                <w:rFonts w:ascii="Arial" w:hAnsi="Arial" w:cs="Arial"/>
                <w:i/>
                <w:sz w:val="18"/>
                <w:szCs w:val="18"/>
              </w:rPr>
            </w:pPr>
          </w:p>
        </w:tc>
        <w:tc>
          <w:tcPr>
            <w:tcW w:w="1210" w:type="pct"/>
            <w:vMerge/>
            <w:tcBorders>
              <w:left w:val="single" w:sz="4" w:space="0" w:color="auto"/>
              <w:right w:val="single" w:sz="4" w:space="0" w:color="auto"/>
            </w:tcBorders>
            <w:vAlign w:val="center"/>
          </w:tcPr>
          <w:p w14:paraId="59EC759E" w14:textId="77777777" w:rsidR="00F925F4" w:rsidRPr="00B414EE" w:rsidRDefault="00F925F4" w:rsidP="008B03D8">
            <w:pPr>
              <w:rPr>
                <w:rFonts w:ascii="Arial" w:hAnsi="Arial" w:cs="Arial"/>
                <w:color w:val="000000"/>
                <w:sz w:val="18"/>
                <w:szCs w:val="18"/>
              </w:rPr>
            </w:pPr>
          </w:p>
        </w:tc>
        <w:tc>
          <w:tcPr>
            <w:tcW w:w="503" w:type="pct"/>
            <w:tcBorders>
              <w:top w:val="single" w:sz="4" w:space="0" w:color="auto"/>
              <w:left w:val="single" w:sz="4" w:space="0" w:color="auto"/>
              <w:bottom w:val="single" w:sz="4" w:space="0" w:color="auto"/>
              <w:right w:val="single" w:sz="4" w:space="0" w:color="auto"/>
            </w:tcBorders>
            <w:vAlign w:val="center"/>
          </w:tcPr>
          <w:p w14:paraId="5FEBAA1A" w14:textId="41032974" w:rsidR="00F925F4" w:rsidRPr="008233B6" w:rsidRDefault="00F925F4" w:rsidP="005B3EE4">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9" w:type="pct"/>
            <w:vMerge/>
            <w:tcBorders>
              <w:left w:val="single" w:sz="4" w:space="0" w:color="auto"/>
              <w:right w:val="single" w:sz="4" w:space="0" w:color="auto"/>
            </w:tcBorders>
            <w:vAlign w:val="center"/>
          </w:tcPr>
          <w:p w14:paraId="6EE98208" w14:textId="77777777" w:rsidR="00F925F4" w:rsidRPr="008233B6" w:rsidRDefault="00F925F4" w:rsidP="008B03D8">
            <w:pPr>
              <w:jc w:val="center"/>
              <w:rPr>
                <w:rFonts w:ascii="Arial" w:hAnsi="Arial" w:cs="Arial"/>
                <w:color w:val="000000"/>
                <w:sz w:val="18"/>
                <w:szCs w:val="18"/>
              </w:rPr>
            </w:pPr>
          </w:p>
        </w:tc>
        <w:tc>
          <w:tcPr>
            <w:tcW w:w="588" w:type="pct"/>
            <w:vMerge/>
            <w:tcBorders>
              <w:left w:val="single" w:sz="4" w:space="0" w:color="auto"/>
              <w:right w:val="single" w:sz="4" w:space="0" w:color="auto"/>
            </w:tcBorders>
            <w:vAlign w:val="center"/>
          </w:tcPr>
          <w:p w14:paraId="0F2E5DE7" w14:textId="77777777" w:rsidR="00F925F4" w:rsidRPr="008233B6" w:rsidRDefault="00F925F4" w:rsidP="008B03D8">
            <w:pPr>
              <w:jc w:val="center"/>
              <w:rPr>
                <w:rFonts w:ascii="Arial" w:hAnsi="Arial" w:cs="Arial"/>
                <w:color w:val="000000"/>
                <w:sz w:val="18"/>
                <w:szCs w:val="18"/>
              </w:rPr>
            </w:pPr>
          </w:p>
        </w:tc>
        <w:tc>
          <w:tcPr>
            <w:tcW w:w="319" w:type="pct"/>
            <w:vMerge/>
            <w:tcBorders>
              <w:left w:val="single" w:sz="4" w:space="0" w:color="auto"/>
              <w:right w:val="single" w:sz="4" w:space="0" w:color="auto"/>
            </w:tcBorders>
            <w:vAlign w:val="center"/>
          </w:tcPr>
          <w:p w14:paraId="00D5171A" w14:textId="77777777" w:rsidR="00F925F4" w:rsidRPr="008233B6" w:rsidRDefault="00F925F4" w:rsidP="008B03D8">
            <w:pPr>
              <w:jc w:val="center"/>
              <w:rPr>
                <w:rFonts w:ascii="Arial" w:hAnsi="Arial" w:cs="Arial"/>
                <w:color w:val="000000"/>
                <w:sz w:val="18"/>
                <w:szCs w:val="18"/>
              </w:rPr>
            </w:pPr>
          </w:p>
        </w:tc>
        <w:tc>
          <w:tcPr>
            <w:tcW w:w="416" w:type="pct"/>
            <w:vMerge/>
            <w:tcBorders>
              <w:left w:val="single" w:sz="4" w:space="0" w:color="auto"/>
              <w:right w:val="single" w:sz="4" w:space="0" w:color="auto"/>
            </w:tcBorders>
            <w:vAlign w:val="center"/>
          </w:tcPr>
          <w:p w14:paraId="07E3A3FE" w14:textId="77777777" w:rsidR="00F925F4" w:rsidRPr="008233B6" w:rsidRDefault="00F925F4" w:rsidP="008B03D8">
            <w:pPr>
              <w:tabs>
                <w:tab w:val="left" w:pos="720"/>
              </w:tabs>
              <w:jc w:val="center"/>
              <w:rPr>
                <w:rFonts w:ascii="Arial" w:hAnsi="Arial" w:cs="Arial"/>
                <w:sz w:val="18"/>
                <w:szCs w:val="18"/>
              </w:rPr>
            </w:pPr>
          </w:p>
        </w:tc>
        <w:tc>
          <w:tcPr>
            <w:tcW w:w="479" w:type="pct"/>
            <w:tcBorders>
              <w:left w:val="single" w:sz="4" w:space="0" w:color="auto"/>
              <w:right w:val="single" w:sz="4" w:space="0" w:color="auto"/>
            </w:tcBorders>
            <w:vAlign w:val="center"/>
          </w:tcPr>
          <w:p w14:paraId="4316EA27" w14:textId="77777777" w:rsidR="00F925F4" w:rsidRDefault="00F925F4" w:rsidP="008B03D8">
            <w:pPr>
              <w:snapToGrid w:val="0"/>
              <w:jc w:val="center"/>
              <w:rPr>
                <w:rFonts w:ascii="Arial" w:hAnsi="Arial" w:cs="Arial"/>
                <w:sz w:val="18"/>
                <w:szCs w:val="18"/>
              </w:rPr>
            </w:pPr>
            <w:r>
              <w:rPr>
                <w:rFonts w:ascii="Arial" w:hAnsi="Arial" w:cs="Arial"/>
                <w:sz w:val="18"/>
                <w:szCs w:val="18"/>
              </w:rPr>
              <w:t>97</w:t>
            </w:r>
          </w:p>
        </w:tc>
        <w:tc>
          <w:tcPr>
            <w:tcW w:w="296" w:type="pct"/>
            <w:vMerge/>
            <w:tcBorders>
              <w:left w:val="single" w:sz="4" w:space="0" w:color="auto"/>
              <w:right w:val="single" w:sz="4" w:space="0" w:color="auto"/>
            </w:tcBorders>
            <w:vAlign w:val="center"/>
          </w:tcPr>
          <w:p w14:paraId="6121B611" w14:textId="77777777" w:rsidR="00F925F4" w:rsidRPr="008233B6" w:rsidRDefault="00F925F4" w:rsidP="008B03D8">
            <w:pPr>
              <w:jc w:val="center"/>
              <w:rPr>
                <w:rFonts w:ascii="Arial" w:hAnsi="Arial" w:cs="Arial"/>
                <w:color w:val="000000"/>
                <w:sz w:val="18"/>
                <w:szCs w:val="18"/>
              </w:rPr>
            </w:pPr>
          </w:p>
        </w:tc>
        <w:tc>
          <w:tcPr>
            <w:tcW w:w="547" w:type="pct"/>
            <w:vMerge/>
            <w:tcBorders>
              <w:left w:val="single" w:sz="4" w:space="0" w:color="auto"/>
              <w:right w:val="single" w:sz="4" w:space="0" w:color="auto"/>
            </w:tcBorders>
            <w:vAlign w:val="center"/>
          </w:tcPr>
          <w:p w14:paraId="65528EE1" w14:textId="77777777" w:rsidR="00F925F4" w:rsidRPr="008233B6" w:rsidRDefault="00F925F4" w:rsidP="008B03D8">
            <w:pPr>
              <w:tabs>
                <w:tab w:val="left" w:pos="720"/>
              </w:tabs>
              <w:jc w:val="center"/>
              <w:rPr>
                <w:rFonts w:ascii="Arial" w:hAnsi="Arial" w:cs="Arial"/>
                <w:color w:val="000000"/>
                <w:sz w:val="18"/>
                <w:szCs w:val="18"/>
              </w:rPr>
            </w:pPr>
          </w:p>
        </w:tc>
      </w:tr>
      <w:tr w:rsidR="00F925F4" w:rsidRPr="008233B6" w14:paraId="3B529E81" w14:textId="77777777" w:rsidTr="00987DFC">
        <w:trPr>
          <w:trHeight w:val="407"/>
        </w:trPr>
        <w:tc>
          <w:tcPr>
            <w:tcW w:w="183" w:type="pct"/>
            <w:vMerge w:val="restart"/>
            <w:tcBorders>
              <w:left w:val="single" w:sz="4" w:space="0" w:color="auto"/>
              <w:right w:val="single" w:sz="4" w:space="0" w:color="auto"/>
            </w:tcBorders>
            <w:vAlign w:val="center"/>
          </w:tcPr>
          <w:p w14:paraId="57F32229" w14:textId="67351741" w:rsidR="00F925F4" w:rsidRPr="008233B6" w:rsidRDefault="00F925F4" w:rsidP="008B03D8">
            <w:pPr>
              <w:rPr>
                <w:rFonts w:ascii="Arial" w:hAnsi="Arial" w:cs="Arial"/>
                <w:i/>
                <w:sz w:val="18"/>
                <w:szCs w:val="18"/>
              </w:rPr>
            </w:pPr>
            <w:r>
              <w:rPr>
                <w:rFonts w:ascii="Arial" w:hAnsi="Arial" w:cs="Arial"/>
                <w:i/>
                <w:sz w:val="18"/>
                <w:szCs w:val="18"/>
              </w:rPr>
              <w:t>C/ESF/32</w:t>
            </w:r>
          </w:p>
        </w:tc>
        <w:tc>
          <w:tcPr>
            <w:tcW w:w="1210" w:type="pct"/>
            <w:vMerge w:val="restart"/>
            <w:tcBorders>
              <w:left w:val="single" w:sz="4" w:space="0" w:color="auto"/>
              <w:right w:val="single" w:sz="4" w:space="0" w:color="auto"/>
            </w:tcBorders>
            <w:vAlign w:val="center"/>
          </w:tcPr>
          <w:p w14:paraId="25725D15" w14:textId="77777777" w:rsidR="00F925F4" w:rsidRPr="008233B6" w:rsidRDefault="00F925F4" w:rsidP="008B03D8">
            <w:pPr>
              <w:rPr>
                <w:rFonts w:ascii="Arial" w:hAnsi="Arial" w:cs="Arial"/>
                <w:color w:val="000000"/>
                <w:sz w:val="18"/>
                <w:szCs w:val="18"/>
              </w:rPr>
            </w:pPr>
            <w:r w:rsidRPr="00B414EE">
              <w:rPr>
                <w:rFonts w:ascii="Arial" w:hAnsi="Arial" w:cs="Arial"/>
                <w:color w:val="000000"/>
                <w:sz w:val="18"/>
                <w:szCs w:val="18"/>
              </w:rPr>
              <w:t>Znevýhodnění účastníci zaměstnaní do 6 měsíců po ukončení své účasti včetně OSVČ</w:t>
            </w:r>
          </w:p>
        </w:tc>
        <w:tc>
          <w:tcPr>
            <w:tcW w:w="503" w:type="pct"/>
            <w:tcBorders>
              <w:top w:val="single" w:sz="4" w:space="0" w:color="auto"/>
              <w:left w:val="single" w:sz="4" w:space="0" w:color="auto"/>
              <w:bottom w:val="single" w:sz="4" w:space="0" w:color="auto"/>
              <w:right w:val="single" w:sz="4" w:space="0" w:color="auto"/>
            </w:tcBorders>
            <w:vAlign w:val="center"/>
          </w:tcPr>
          <w:p w14:paraId="2F69AE78" w14:textId="77777777" w:rsidR="00F925F4" w:rsidRPr="008233B6" w:rsidRDefault="00F925F4" w:rsidP="008B03D8">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9" w:type="pct"/>
            <w:vMerge w:val="restart"/>
            <w:tcBorders>
              <w:left w:val="single" w:sz="4" w:space="0" w:color="auto"/>
              <w:right w:val="single" w:sz="4" w:space="0" w:color="auto"/>
            </w:tcBorders>
            <w:vAlign w:val="center"/>
          </w:tcPr>
          <w:p w14:paraId="04570225" w14:textId="77777777" w:rsidR="00F925F4" w:rsidRPr="008233B6" w:rsidRDefault="00F925F4" w:rsidP="008B03D8">
            <w:pPr>
              <w:jc w:val="center"/>
              <w:rPr>
                <w:rFonts w:ascii="Arial" w:hAnsi="Arial" w:cs="Arial"/>
                <w:color w:val="000000"/>
                <w:sz w:val="18"/>
                <w:szCs w:val="18"/>
              </w:rPr>
            </w:pPr>
            <w:r w:rsidRPr="008233B6">
              <w:rPr>
                <w:rFonts w:ascii="Arial" w:hAnsi="Arial" w:cs="Arial"/>
                <w:color w:val="000000"/>
                <w:sz w:val="18"/>
                <w:szCs w:val="18"/>
              </w:rPr>
              <w:t xml:space="preserve"> účastníci</w:t>
            </w:r>
          </w:p>
        </w:tc>
        <w:tc>
          <w:tcPr>
            <w:tcW w:w="588" w:type="pct"/>
            <w:vMerge w:val="restart"/>
            <w:tcBorders>
              <w:left w:val="single" w:sz="4" w:space="0" w:color="auto"/>
              <w:right w:val="single" w:sz="4" w:space="0" w:color="auto"/>
            </w:tcBorders>
            <w:vAlign w:val="center"/>
          </w:tcPr>
          <w:p w14:paraId="18FA0309" w14:textId="77777777" w:rsidR="00F925F4" w:rsidRPr="008233B6" w:rsidRDefault="00F925F4" w:rsidP="008B03D8">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9" w:type="pct"/>
            <w:vMerge w:val="restart"/>
            <w:tcBorders>
              <w:left w:val="single" w:sz="4" w:space="0" w:color="auto"/>
              <w:right w:val="single" w:sz="4" w:space="0" w:color="auto"/>
            </w:tcBorders>
            <w:vAlign w:val="center"/>
          </w:tcPr>
          <w:p w14:paraId="4A532F95" w14:textId="77777777" w:rsidR="00F925F4" w:rsidRPr="008233B6" w:rsidRDefault="00F925F4" w:rsidP="008B03D8">
            <w:pPr>
              <w:jc w:val="center"/>
              <w:rPr>
                <w:rFonts w:ascii="Arial" w:hAnsi="Arial" w:cs="Arial"/>
                <w:color w:val="000000"/>
                <w:sz w:val="18"/>
                <w:szCs w:val="18"/>
              </w:rPr>
            </w:pPr>
            <w:r>
              <w:rPr>
                <w:rFonts w:ascii="Arial" w:hAnsi="Arial" w:cs="Arial"/>
                <w:color w:val="000000"/>
                <w:sz w:val="18"/>
                <w:szCs w:val="18"/>
              </w:rPr>
              <w:t>0</w:t>
            </w:r>
          </w:p>
        </w:tc>
        <w:tc>
          <w:tcPr>
            <w:tcW w:w="416" w:type="pct"/>
            <w:vMerge w:val="restart"/>
            <w:tcBorders>
              <w:left w:val="single" w:sz="4" w:space="0" w:color="auto"/>
              <w:right w:val="single" w:sz="4" w:space="0" w:color="auto"/>
            </w:tcBorders>
            <w:vAlign w:val="center"/>
          </w:tcPr>
          <w:p w14:paraId="0875FB91" w14:textId="77777777" w:rsidR="00F925F4" w:rsidRPr="008233B6" w:rsidRDefault="00F925F4" w:rsidP="008B03D8">
            <w:pPr>
              <w:tabs>
                <w:tab w:val="left" w:pos="720"/>
              </w:tabs>
              <w:jc w:val="center"/>
              <w:rPr>
                <w:rFonts w:ascii="Arial" w:hAnsi="Arial" w:cs="Arial"/>
                <w:sz w:val="18"/>
                <w:szCs w:val="18"/>
              </w:rPr>
            </w:pPr>
            <w:r w:rsidRPr="008233B6">
              <w:rPr>
                <w:rFonts w:ascii="Arial" w:hAnsi="Arial" w:cs="Arial"/>
                <w:sz w:val="18"/>
                <w:szCs w:val="18"/>
              </w:rPr>
              <w:t>2014</w:t>
            </w:r>
          </w:p>
        </w:tc>
        <w:tc>
          <w:tcPr>
            <w:tcW w:w="479" w:type="pct"/>
            <w:tcBorders>
              <w:left w:val="single" w:sz="4" w:space="0" w:color="auto"/>
              <w:right w:val="single" w:sz="4" w:space="0" w:color="auto"/>
            </w:tcBorders>
            <w:vAlign w:val="center"/>
          </w:tcPr>
          <w:p w14:paraId="3140A672" w14:textId="77777777" w:rsidR="00F925F4" w:rsidRDefault="00F925F4" w:rsidP="008B03D8">
            <w:pPr>
              <w:snapToGrid w:val="0"/>
              <w:jc w:val="center"/>
              <w:rPr>
                <w:rFonts w:ascii="Arial" w:hAnsi="Arial" w:cs="Arial"/>
                <w:sz w:val="18"/>
                <w:szCs w:val="18"/>
              </w:rPr>
            </w:pPr>
            <w:r>
              <w:rPr>
                <w:rFonts w:ascii="Arial" w:hAnsi="Arial" w:cs="Arial"/>
                <w:sz w:val="18"/>
                <w:szCs w:val="18"/>
              </w:rPr>
              <w:t>17 868</w:t>
            </w:r>
          </w:p>
        </w:tc>
        <w:tc>
          <w:tcPr>
            <w:tcW w:w="296" w:type="pct"/>
            <w:vMerge w:val="restart"/>
            <w:tcBorders>
              <w:left w:val="single" w:sz="4" w:space="0" w:color="auto"/>
              <w:right w:val="single" w:sz="4" w:space="0" w:color="auto"/>
            </w:tcBorders>
            <w:vAlign w:val="center"/>
          </w:tcPr>
          <w:p w14:paraId="183E22CE" w14:textId="77777777" w:rsidR="00F925F4" w:rsidRPr="008233B6" w:rsidRDefault="00F925F4" w:rsidP="008B03D8">
            <w:pPr>
              <w:jc w:val="center"/>
              <w:rPr>
                <w:rFonts w:ascii="Arial" w:hAnsi="Arial" w:cs="Arial"/>
                <w:color w:val="000000"/>
                <w:sz w:val="18"/>
                <w:szCs w:val="18"/>
              </w:rPr>
            </w:pPr>
            <w:r>
              <w:rPr>
                <w:rFonts w:ascii="Arial" w:hAnsi="Arial" w:cs="Arial"/>
                <w:color w:val="000000"/>
                <w:sz w:val="18"/>
                <w:szCs w:val="18"/>
              </w:rPr>
              <w:t>IS ESF 2014</w:t>
            </w:r>
            <w:r w:rsidRPr="008233B6">
              <w:rPr>
                <w:rFonts w:ascii="Arial" w:hAnsi="Arial" w:cs="Arial"/>
                <w:color w:val="000000"/>
                <w:sz w:val="18"/>
                <w:szCs w:val="18"/>
              </w:rPr>
              <w:t>+</w:t>
            </w:r>
          </w:p>
        </w:tc>
        <w:tc>
          <w:tcPr>
            <w:tcW w:w="547" w:type="pct"/>
            <w:vMerge w:val="restart"/>
            <w:tcBorders>
              <w:left w:val="single" w:sz="4" w:space="0" w:color="auto"/>
              <w:right w:val="single" w:sz="4" w:space="0" w:color="auto"/>
            </w:tcBorders>
            <w:vAlign w:val="center"/>
          </w:tcPr>
          <w:p w14:paraId="22CA05F0" w14:textId="77777777" w:rsidR="00F925F4" w:rsidRPr="008233B6" w:rsidRDefault="00F925F4" w:rsidP="008B03D8">
            <w:pPr>
              <w:tabs>
                <w:tab w:val="left" w:pos="720"/>
              </w:tabs>
              <w:jc w:val="center"/>
              <w:rPr>
                <w:rFonts w:ascii="Arial" w:hAnsi="Arial" w:cs="Arial"/>
                <w:color w:val="000000"/>
                <w:sz w:val="18"/>
                <w:szCs w:val="18"/>
              </w:rPr>
            </w:pPr>
            <w:r>
              <w:rPr>
                <w:rFonts w:ascii="Arial" w:hAnsi="Arial" w:cs="Arial"/>
                <w:color w:val="000000"/>
                <w:sz w:val="18"/>
                <w:szCs w:val="18"/>
              </w:rPr>
              <w:t>6m</w:t>
            </w:r>
          </w:p>
        </w:tc>
      </w:tr>
      <w:tr w:rsidR="00F925F4" w:rsidRPr="008233B6" w14:paraId="373FD425" w14:textId="77777777" w:rsidTr="00987DFC">
        <w:trPr>
          <w:trHeight w:val="107"/>
        </w:trPr>
        <w:tc>
          <w:tcPr>
            <w:tcW w:w="183" w:type="pct"/>
            <w:vMerge/>
            <w:tcBorders>
              <w:left w:val="single" w:sz="4" w:space="0" w:color="auto"/>
              <w:right w:val="single" w:sz="4" w:space="0" w:color="auto"/>
            </w:tcBorders>
            <w:vAlign w:val="center"/>
          </w:tcPr>
          <w:p w14:paraId="6B979E4A" w14:textId="77777777" w:rsidR="00F925F4" w:rsidRPr="008233B6" w:rsidRDefault="00F925F4" w:rsidP="008B03D8">
            <w:pPr>
              <w:rPr>
                <w:rFonts w:ascii="Arial" w:hAnsi="Arial" w:cs="Arial"/>
                <w:i/>
                <w:sz w:val="18"/>
                <w:szCs w:val="18"/>
              </w:rPr>
            </w:pPr>
          </w:p>
        </w:tc>
        <w:tc>
          <w:tcPr>
            <w:tcW w:w="1210" w:type="pct"/>
            <w:vMerge/>
            <w:tcBorders>
              <w:left w:val="single" w:sz="4" w:space="0" w:color="auto"/>
              <w:right w:val="single" w:sz="4" w:space="0" w:color="auto"/>
            </w:tcBorders>
            <w:vAlign w:val="center"/>
          </w:tcPr>
          <w:p w14:paraId="32A07E83" w14:textId="77777777" w:rsidR="00F925F4" w:rsidRPr="00B414EE" w:rsidRDefault="00F925F4" w:rsidP="008B03D8">
            <w:pPr>
              <w:rPr>
                <w:rFonts w:ascii="Arial" w:hAnsi="Arial" w:cs="Arial"/>
                <w:color w:val="000000"/>
                <w:sz w:val="18"/>
                <w:szCs w:val="18"/>
              </w:rPr>
            </w:pPr>
          </w:p>
        </w:tc>
        <w:tc>
          <w:tcPr>
            <w:tcW w:w="503" w:type="pct"/>
            <w:tcBorders>
              <w:top w:val="single" w:sz="4" w:space="0" w:color="auto"/>
              <w:left w:val="single" w:sz="4" w:space="0" w:color="auto"/>
              <w:bottom w:val="single" w:sz="4" w:space="0" w:color="auto"/>
              <w:right w:val="single" w:sz="4" w:space="0" w:color="auto"/>
            </w:tcBorders>
            <w:vAlign w:val="center"/>
          </w:tcPr>
          <w:p w14:paraId="02D99CD1" w14:textId="315A14D8" w:rsidR="00F925F4" w:rsidRPr="008233B6" w:rsidRDefault="00F925F4" w:rsidP="005B3EE4">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9" w:type="pct"/>
            <w:vMerge/>
            <w:tcBorders>
              <w:left w:val="single" w:sz="4" w:space="0" w:color="auto"/>
              <w:right w:val="single" w:sz="4" w:space="0" w:color="auto"/>
            </w:tcBorders>
            <w:vAlign w:val="center"/>
          </w:tcPr>
          <w:p w14:paraId="7161A4A9" w14:textId="77777777" w:rsidR="00F925F4" w:rsidRPr="008233B6" w:rsidRDefault="00F925F4" w:rsidP="008B03D8">
            <w:pPr>
              <w:jc w:val="center"/>
              <w:rPr>
                <w:rFonts w:ascii="Arial" w:hAnsi="Arial" w:cs="Arial"/>
                <w:color w:val="000000"/>
                <w:sz w:val="18"/>
                <w:szCs w:val="18"/>
              </w:rPr>
            </w:pPr>
          </w:p>
        </w:tc>
        <w:tc>
          <w:tcPr>
            <w:tcW w:w="588" w:type="pct"/>
            <w:vMerge/>
            <w:tcBorders>
              <w:left w:val="single" w:sz="4" w:space="0" w:color="auto"/>
              <w:right w:val="single" w:sz="4" w:space="0" w:color="auto"/>
            </w:tcBorders>
            <w:vAlign w:val="center"/>
          </w:tcPr>
          <w:p w14:paraId="49F6E414" w14:textId="77777777" w:rsidR="00F925F4" w:rsidRPr="008233B6" w:rsidRDefault="00F925F4" w:rsidP="008B03D8">
            <w:pPr>
              <w:jc w:val="center"/>
              <w:rPr>
                <w:rFonts w:ascii="Arial" w:hAnsi="Arial" w:cs="Arial"/>
                <w:color w:val="000000"/>
                <w:sz w:val="18"/>
                <w:szCs w:val="18"/>
              </w:rPr>
            </w:pPr>
          </w:p>
        </w:tc>
        <w:tc>
          <w:tcPr>
            <w:tcW w:w="319" w:type="pct"/>
            <w:vMerge/>
            <w:tcBorders>
              <w:left w:val="single" w:sz="4" w:space="0" w:color="auto"/>
              <w:right w:val="single" w:sz="4" w:space="0" w:color="auto"/>
            </w:tcBorders>
            <w:vAlign w:val="center"/>
          </w:tcPr>
          <w:p w14:paraId="1F98A76A" w14:textId="77777777" w:rsidR="00F925F4" w:rsidRPr="008233B6" w:rsidRDefault="00F925F4" w:rsidP="008B03D8">
            <w:pPr>
              <w:jc w:val="center"/>
              <w:rPr>
                <w:rFonts w:ascii="Arial" w:hAnsi="Arial" w:cs="Arial"/>
                <w:color w:val="000000"/>
                <w:sz w:val="18"/>
                <w:szCs w:val="18"/>
              </w:rPr>
            </w:pPr>
          </w:p>
        </w:tc>
        <w:tc>
          <w:tcPr>
            <w:tcW w:w="416" w:type="pct"/>
            <w:vMerge/>
            <w:tcBorders>
              <w:left w:val="single" w:sz="4" w:space="0" w:color="auto"/>
              <w:right w:val="single" w:sz="4" w:space="0" w:color="auto"/>
            </w:tcBorders>
            <w:vAlign w:val="center"/>
          </w:tcPr>
          <w:p w14:paraId="4DBEF662" w14:textId="77777777" w:rsidR="00F925F4" w:rsidRPr="008233B6" w:rsidRDefault="00F925F4" w:rsidP="008B03D8">
            <w:pPr>
              <w:tabs>
                <w:tab w:val="left" w:pos="720"/>
              </w:tabs>
              <w:jc w:val="center"/>
              <w:rPr>
                <w:rFonts w:ascii="Arial" w:hAnsi="Arial" w:cs="Arial"/>
                <w:sz w:val="18"/>
                <w:szCs w:val="18"/>
              </w:rPr>
            </w:pPr>
          </w:p>
        </w:tc>
        <w:tc>
          <w:tcPr>
            <w:tcW w:w="479" w:type="pct"/>
            <w:tcBorders>
              <w:left w:val="single" w:sz="4" w:space="0" w:color="auto"/>
              <w:right w:val="single" w:sz="4" w:space="0" w:color="auto"/>
            </w:tcBorders>
            <w:vAlign w:val="center"/>
          </w:tcPr>
          <w:p w14:paraId="31FEE5B8" w14:textId="77777777" w:rsidR="00F925F4" w:rsidRDefault="00F925F4" w:rsidP="008B03D8">
            <w:pPr>
              <w:snapToGrid w:val="0"/>
              <w:jc w:val="center"/>
              <w:rPr>
                <w:rFonts w:ascii="Arial" w:hAnsi="Arial" w:cs="Arial"/>
                <w:sz w:val="18"/>
                <w:szCs w:val="18"/>
              </w:rPr>
            </w:pPr>
            <w:r>
              <w:rPr>
                <w:rFonts w:ascii="Arial" w:hAnsi="Arial" w:cs="Arial"/>
                <w:sz w:val="18"/>
                <w:szCs w:val="18"/>
              </w:rPr>
              <w:t>682</w:t>
            </w:r>
          </w:p>
        </w:tc>
        <w:tc>
          <w:tcPr>
            <w:tcW w:w="296" w:type="pct"/>
            <w:vMerge/>
            <w:tcBorders>
              <w:left w:val="single" w:sz="4" w:space="0" w:color="auto"/>
              <w:right w:val="single" w:sz="4" w:space="0" w:color="auto"/>
            </w:tcBorders>
            <w:vAlign w:val="center"/>
          </w:tcPr>
          <w:p w14:paraId="1ABF8EB3" w14:textId="77777777" w:rsidR="00F925F4" w:rsidRPr="008233B6" w:rsidRDefault="00F925F4" w:rsidP="008B03D8">
            <w:pPr>
              <w:jc w:val="center"/>
              <w:rPr>
                <w:rFonts w:ascii="Arial" w:hAnsi="Arial" w:cs="Arial"/>
                <w:color w:val="000000"/>
                <w:sz w:val="18"/>
                <w:szCs w:val="18"/>
              </w:rPr>
            </w:pPr>
          </w:p>
        </w:tc>
        <w:tc>
          <w:tcPr>
            <w:tcW w:w="547" w:type="pct"/>
            <w:vMerge/>
            <w:tcBorders>
              <w:left w:val="single" w:sz="4" w:space="0" w:color="auto"/>
              <w:right w:val="single" w:sz="4" w:space="0" w:color="auto"/>
            </w:tcBorders>
            <w:vAlign w:val="center"/>
          </w:tcPr>
          <w:p w14:paraId="41D22E1D" w14:textId="77777777" w:rsidR="00F925F4" w:rsidRPr="008233B6" w:rsidRDefault="00F925F4" w:rsidP="008B03D8">
            <w:pPr>
              <w:tabs>
                <w:tab w:val="left" w:pos="720"/>
              </w:tabs>
              <w:jc w:val="center"/>
              <w:rPr>
                <w:rFonts w:ascii="Arial" w:hAnsi="Arial" w:cs="Arial"/>
                <w:color w:val="000000"/>
                <w:sz w:val="18"/>
                <w:szCs w:val="18"/>
              </w:rPr>
            </w:pPr>
          </w:p>
        </w:tc>
      </w:tr>
      <w:tr w:rsidR="00F925F4" w:rsidRPr="008233B6" w14:paraId="5B28D125" w14:textId="77777777" w:rsidTr="00385E33">
        <w:trPr>
          <w:trHeight w:val="308"/>
        </w:trPr>
        <w:tc>
          <w:tcPr>
            <w:tcW w:w="183" w:type="pct"/>
            <w:vMerge w:val="restart"/>
            <w:tcBorders>
              <w:left w:val="single" w:sz="4" w:space="0" w:color="auto"/>
              <w:right w:val="single" w:sz="4" w:space="0" w:color="auto"/>
            </w:tcBorders>
            <w:vAlign w:val="center"/>
          </w:tcPr>
          <w:p w14:paraId="26BA5F77" w14:textId="7ACA0F85" w:rsidR="00F925F4" w:rsidRPr="008233B6" w:rsidRDefault="00F925F4" w:rsidP="00050086">
            <w:pPr>
              <w:rPr>
                <w:rFonts w:ascii="Arial" w:hAnsi="Arial" w:cs="Arial"/>
                <w:i/>
                <w:sz w:val="18"/>
                <w:szCs w:val="18"/>
              </w:rPr>
            </w:pPr>
            <w:r>
              <w:rPr>
                <w:rFonts w:ascii="Arial" w:hAnsi="Arial" w:cs="Arial"/>
                <w:i/>
                <w:sz w:val="18"/>
                <w:szCs w:val="18"/>
              </w:rPr>
              <w:t>WF219</w:t>
            </w:r>
          </w:p>
        </w:tc>
        <w:tc>
          <w:tcPr>
            <w:tcW w:w="1210" w:type="pct"/>
            <w:vMerge w:val="restart"/>
            <w:tcBorders>
              <w:left w:val="single" w:sz="4" w:space="0" w:color="auto"/>
              <w:right w:val="single" w:sz="4" w:space="0" w:color="auto"/>
            </w:tcBorders>
            <w:vAlign w:val="center"/>
          </w:tcPr>
          <w:p w14:paraId="56ED31C5" w14:textId="77777777" w:rsidR="00F925F4" w:rsidRPr="008233B6" w:rsidRDefault="00F925F4" w:rsidP="003D6FAA">
            <w:pPr>
              <w:rPr>
                <w:rFonts w:ascii="Arial" w:hAnsi="Arial" w:cs="Arial"/>
                <w:color w:val="000000"/>
                <w:sz w:val="18"/>
                <w:szCs w:val="18"/>
              </w:rPr>
            </w:pPr>
            <w:r>
              <w:rPr>
                <w:rFonts w:ascii="Arial" w:hAnsi="Arial" w:cs="Arial"/>
                <w:color w:val="000000"/>
                <w:sz w:val="18"/>
                <w:szCs w:val="18"/>
              </w:rPr>
              <w:t>Využívání podpořených služeb</w:t>
            </w:r>
          </w:p>
        </w:tc>
        <w:tc>
          <w:tcPr>
            <w:tcW w:w="503" w:type="pct"/>
            <w:tcBorders>
              <w:top w:val="single" w:sz="4" w:space="0" w:color="auto"/>
              <w:left w:val="single" w:sz="4" w:space="0" w:color="auto"/>
              <w:bottom w:val="single" w:sz="4" w:space="0" w:color="auto"/>
              <w:right w:val="single" w:sz="4" w:space="0" w:color="auto"/>
            </w:tcBorders>
            <w:vAlign w:val="center"/>
          </w:tcPr>
          <w:p w14:paraId="649B2EBA" w14:textId="77777777" w:rsidR="00F925F4" w:rsidRPr="008233B6" w:rsidRDefault="00F925F4" w:rsidP="00050086">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9" w:type="pct"/>
            <w:vMerge w:val="restart"/>
            <w:tcBorders>
              <w:left w:val="single" w:sz="4" w:space="0" w:color="auto"/>
              <w:right w:val="single" w:sz="4" w:space="0" w:color="auto"/>
            </w:tcBorders>
            <w:vAlign w:val="center"/>
          </w:tcPr>
          <w:p w14:paraId="305C7F72" w14:textId="77777777" w:rsidR="00F925F4" w:rsidRPr="008233B6" w:rsidRDefault="00F925F4" w:rsidP="00050086">
            <w:pPr>
              <w:jc w:val="center"/>
              <w:rPr>
                <w:rFonts w:ascii="Arial" w:hAnsi="Arial" w:cs="Arial"/>
                <w:color w:val="000000"/>
                <w:sz w:val="18"/>
                <w:szCs w:val="18"/>
              </w:rPr>
            </w:pPr>
            <w:r>
              <w:rPr>
                <w:rFonts w:ascii="Arial" w:hAnsi="Arial" w:cs="Arial"/>
                <w:color w:val="000000"/>
                <w:sz w:val="18"/>
                <w:szCs w:val="18"/>
              </w:rPr>
              <w:t>osoby</w:t>
            </w:r>
          </w:p>
        </w:tc>
        <w:tc>
          <w:tcPr>
            <w:tcW w:w="588" w:type="pct"/>
            <w:vMerge w:val="restart"/>
            <w:tcBorders>
              <w:left w:val="single" w:sz="4" w:space="0" w:color="auto"/>
              <w:right w:val="single" w:sz="4" w:space="0" w:color="auto"/>
            </w:tcBorders>
            <w:vAlign w:val="center"/>
          </w:tcPr>
          <w:p w14:paraId="67920523" w14:textId="77777777" w:rsidR="00F925F4" w:rsidRPr="008233B6" w:rsidRDefault="00F925F4" w:rsidP="00050086">
            <w:pPr>
              <w:jc w:val="center"/>
              <w:rPr>
                <w:rFonts w:ascii="Arial" w:hAnsi="Arial" w:cs="Arial"/>
                <w:color w:val="000000"/>
                <w:sz w:val="18"/>
                <w:szCs w:val="18"/>
              </w:rPr>
            </w:pPr>
          </w:p>
        </w:tc>
        <w:tc>
          <w:tcPr>
            <w:tcW w:w="319" w:type="pct"/>
            <w:vMerge w:val="restart"/>
            <w:tcBorders>
              <w:left w:val="single" w:sz="4" w:space="0" w:color="auto"/>
              <w:right w:val="single" w:sz="4" w:space="0" w:color="auto"/>
            </w:tcBorders>
            <w:vAlign w:val="center"/>
          </w:tcPr>
          <w:p w14:paraId="67DC0FEA" w14:textId="67DE63CE" w:rsidR="00F925F4" w:rsidRPr="008233B6" w:rsidRDefault="00F925F4" w:rsidP="00050086">
            <w:pPr>
              <w:jc w:val="center"/>
              <w:rPr>
                <w:rFonts w:ascii="Arial" w:hAnsi="Arial" w:cs="Arial"/>
                <w:color w:val="000000"/>
                <w:sz w:val="18"/>
                <w:szCs w:val="18"/>
              </w:rPr>
            </w:pPr>
            <w:r>
              <w:rPr>
                <w:rFonts w:ascii="Arial" w:hAnsi="Arial" w:cs="Arial"/>
                <w:color w:val="000000"/>
                <w:sz w:val="18"/>
                <w:szCs w:val="18"/>
              </w:rPr>
              <w:t>100</w:t>
            </w:r>
          </w:p>
        </w:tc>
        <w:tc>
          <w:tcPr>
            <w:tcW w:w="416" w:type="pct"/>
            <w:vMerge w:val="restart"/>
            <w:tcBorders>
              <w:left w:val="single" w:sz="4" w:space="0" w:color="auto"/>
              <w:right w:val="single" w:sz="4" w:space="0" w:color="auto"/>
            </w:tcBorders>
            <w:vAlign w:val="center"/>
          </w:tcPr>
          <w:p w14:paraId="50B28B63" w14:textId="77777777" w:rsidR="00F925F4" w:rsidRPr="008233B6" w:rsidRDefault="00F925F4" w:rsidP="00050086">
            <w:pPr>
              <w:tabs>
                <w:tab w:val="left" w:pos="720"/>
              </w:tabs>
              <w:jc w:val="center"/>
              <w:rPr>
                <w:rFonts w:ascii="Arial" w:hAnsi="Arial" w:cs="Arial"/>
                <w:color w:val="000000"/>
                <w:sz w:val="18"/>
                <w:szCs w:val="18"/>
              </w:rPr>
            </w:pPr>
            <w:r>
              <w:rPr>
                <w:rFonts w:ascii="Arial" w:hAnsi="Arial" w:cs="Arial"/>
                <w:color w:val="000000"/>
                <w:sz w:val="18"/>
                <w:szCs w:val="18"/>
              </w:rPr>
              <w:t>2014</w:t>
            </w:r>
          </w:p>
        </w:tc>
        <w:tc>
          <w:tcPr>
            <w:tcW w:w="479" w:type="pct"/>
            <w:tcBorders>
              <w:left w:val="single" w:sz="4" w:space="0" w:color="auto"/>
              <w:right w:val="single" w:sz="4" w:space="0" w:color="auto"/>
            </w:tcBorders>
            <w:vAlign w:val="center"/>
          </w:tcPr>
          <w:p w14:paraId="6C9A2330" w14:textId="77777777" w:rsidR="00F925F4" w:rsidRPr="008233B6" w:rsidRDefault="00F925F4" w:rsidP="00050086">
            <w:pPr>
              <w:snapToGrid w:val="0"/>
              <w:jc w:val="center"/>
              <w:rPr>
                <w:rFonts w:ascii="Arial" w:hAnsi="Arial" w:cs="Arial"/>
                <w:sz w:val="18"/>
                <w:szCs w:val="18"/>
              </w:rPr>
            </w:pPr>
            <w:r>
              <w:rPr>
                <w:rFonts w:ascii="Arial" w:hAnsi="Arial" w:cs="Arial"/>
                <w:sz w:val="18"/>
                <w:szCs w:val="18"/>
              </w:rPr>
              <w:t>4 816</w:t>
            </w:r>
          </w:p>
        </w:tc>
        <w:tc>
          <w:tcPr>
            <w:tcW w:w="296" w:type="pct"/>
            <w:vMerge w:val="restart"/>
            <w:tcBorders>
              <w:left w:val="single" w:sz="4" w:space="0" w:color="auto"/>
              <w:right w:val="single" w:sz="4" w:space="0" w:color="auto"/>
            </w:tcBorders>
            <w:vAlign w:val="center"/>
          </w:tcPr>
          <w:p w14:paraId="7044E8F0" w14:textId="77777777" w:rsidR="00F925F4" w:rsidRPr="008233B6" w:rsidRDefault="00F925F4" w:rsidP="00956223">
            <w:pPr>
              <w:jc w:val="center"/>
              <w:rPr>
                <w:rFonts w:ascii="Arial" w:hAnsi="Arial" w:cs="Arial"/>
                <w:color w:val="000000"/>
                <w:sz w:val="18"/>
                <w:szCs w:val="18"/>
              </w:rPr>
            </w:pPr>
            <w:r>
              <w:rPr>
                <w:rFonts w:ascii="Arial" w:hAnsi="Arial" w:cs="Arial"/>
                <w:color w:val="000000"/>
                <w:sz w:val="18"/>
                <w:szCs w:val="18"/>
              </w:rPr>
              <w:t>příjemce</w:t>
            </w:r>
          </w:p>
        </w:tc>
        <w:tc>
          <w:tcPr>
            <w:tcW w:w="547" w:type="pct"/>
            <w:vMerge w:val="restart"/>
            <w:tcBorders>
              <w:left w:val="single" w:sz="4" w:space="0" w:color="auto"/>
              <w:right w:val="single" w:sz="4" w:space="0" w:color="auto"/>
            </w:tcBorders>
            <w:vAlign w:val="center"/>
          </w:tcPr>
          <w:p w14:paraId="1EA92CCF" w14:textId="77777777" w:rsidR="00F925F4" w:rsidRPr="008233B6" w:rsidRDefault="00F925F4" w:rsidP="00050086">
            <w:pPr>
              <w:tabs>
                <w:tab w:val="left" w:pos="720"/>
              </w:tabs>
              <w:jc w:val="center"/>
              <w:rPr>
                <w:rFonts w:ascii="Arial" w:hAnsi="Arial" w:cs="Arial"/>
                <w:color w:val="000000"/>
                <w:sz w:val="18"/>
                <w:szCs w:val="18"/>
              </w:rPr>
            </w:pPr>
            <w:r>
              <w:rPr>
                <w:rFonts w:ascii="Arial" w:hAnsi="Arial" w:cs="Arial"/>
                <w:color w:val="000000"/>
                <w:sz w:val="18"/>
                <w:szCs w:val="18"/>
              </w:rPr>
              <w:t>0m</w:t>
            </w:r>
          </w:p>
        </w:tc>
      </w:tr>
      <w:tr w:rsidR="00F925F4" w:rsidRPr="008233B6" w14:paraId="1AD8226D" w14:textId="77777777" w:rsidTr="00987DFC">
        <w:trPr>
          <w:trHeight w:val="142"/>
        </w:trPr>
        <w:tc>
          <w:tcPr>
            <w:tcW w:w="183" w:type="pct"/>
            <w:vMerge/>
            <w:tcBorders>
              <w:left w:val="single" w:sz="4" w:space="0" w:color="auto"/>
              <w:right w:val="single" w:sz="4" w:space="0" w:color="auto"/>
            </w:tcBorders>
            <w:vAlign w:val="center"/>
          </w:tcPr>
          <w:p w14:paraId="47EC7160" w14:textId="77777777" w:rsidR="00F925F4" w:rsidRPr="008233B6" w:rsidRDefault="00F925F4" w:rsidP="00050086">
            <w:pPr>
              <w:rPr>
                <w:rFonts w:ascii="Arial" w:hAnsi="Arial" w:cs="Arial"/>
                <w:i/>
                <w:sz w:val="18"/>
                <w:szCs w:val="18"/>
              </w:rPr>
            </w:pPr>
          </w:p>
        </w:tc>
        <w:tc>
          <w:tcPr>
            <w:tcW w:w="1210" w:type="pct"/>
            <w:vMerge/>
            <w:tcBorders>
              <w:left w:val="single" w:sz="4" w:space="0" w:color="auto"/>
              <w:right w:val="single" w:sz="4" w:space="0" w:color="auto"/>
            </w:tcBorders>
            <w:vAlign w:val="center"/>
          </w:tcPr>
          <w:p w14:paraId="54C65028" w14:textId="77777777" w:rsidR="00F925F4" w:rsidRDefault="00F925F4" w:rsidP="00050086">
            <w:pPr>
              <w:rPr>
                <w:rFonts w:ascii="Arial" w:hAnsi="Arial" w:cs="Arial"/>
                <w:color w:val="000000"/>
                <w:sz w:val="18"/>
                <w:szCs w:val="18"/>
              </w:rPr>
            </w:pPr>
          </w:p>
        </w:tc>
        <w:tc>
          <w:tcPr>
            <w:tcW w:w="503" w:type="pct"/>
            <w:tcBorders>
              <w:top w:val="single" w:sz="4" w:space="0" w:color="auto"/>
              <w:left w:val="single" w:sz="4" w:space="0" w:color="auto"/>
              <w:bottom w:val="single" w:sz="4" w:space="0" w:color="auto"/>
              <w:right w:val="single" w:sz="4" w:space="0" w:color="auto"/>
            </w:tcBorders>
            <w:vAlign w:val="center"/>
          </w:tcPr>
          <w:p w14:paraId="56FDF807" w14:textId="77777777" w:rsidR="00F925F4" w:rsidRPr="008233B6" w:rsidRDefault="00F925F4" w:rsidP="00050086">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9" w:type="pct"/>
            <w:vMerge/>
            <w:tcBorders>
              <w:left w:val="single" w:sz="4" w:space="0" w:color="auto"/>
              <w:right w:val="single" w:sz="4" w:space="0" w:color="auto"/>
            </w:tcBorders>
            <w:vAlign w:val="center"/>
          </w:tcPr>
          <w:p w14:paraId="68211B27" w14:textId="77777777" w:rsidR="00F925F4" w:rsidRDefault="00F925F4" w:rsidP="00050086">
            <w:pPr>
              <w:jc w:val="center"/>
              <w:rPr>
                <w:rFonts w:ascii="Arial" w:hAnsi="Arial" w:cs="Arial"/>
                <w:color w:val="000000"/>
                <w:sz w:val="18"/>
                <w:szCs w:val="18"/>
              </w:rPr>
            </w:pPr>
          </w:p>
        </w:tc>
        <w:tc>
          <w:tcPr>
            <w:tcW w:w="588" w:type="pct"/>
            <w:vMerge/>
            <w:tcBorders>
              <w:left w:val="single" w:sz="4" w:space="0" w:color="auto"/>
              <w:right w:val="single" w:sz="4" w:space="0" w:color="auto"/>
            </w:tcBorders>
            <w:vAlign w:val="center"/>
          </w:tcPr>
          <w:p w14:paraId="591B959C" w14:textId="77777777" w:rsidR="00F925F4" w:rsidRPr="008233B6" w:rsidRDefault="00F925F4" w:rsidP="00050086">
            <w:pPr>
              <w:jc w:val="center"/>
              <w:rPr>
                <w:rFonts w:ascii="Arial" w:hAnsi="Arial" w:cs="Arial"/>
                <w:color w:val="000000"/>
                <w:sz w:val="18"/>
                <w:szCs w:val="18"/>
              </w:rPr>
            </w:pPr>
          </w:p>
        </w:tc>
        <w:tc>
          <w:tcPr>
            <w:tcW w:w="319" w:type="pct"/>
            <w:vMerge/>
            <w:tcBorders>
              <w:left w:val="single" w:sz="4" w:space="0" w:color="auto"/>
              <w:right w:val="single" w:sz="4" w:space="0" w:color="auto"/>
            </w:tcBorders>
            <w:vAlign w:val="center"/>
          </w:tcPr>
          <w:p w14:paraId="124777D6" w14:textId="77777777" w:rsidR="00F925F4" w:rsidRDefault="00F925F4" w:rsidP="00050086">
            <w:pPr>
              <w:jc w:val="center"/>
              <w:rPr>
                <w:rFonts w:ascii="Arial" w:hAnsi="Arial" w:cs="Arial"/>
                <w:color w:val="000000"/>
                <w:sz w:val="18"/>
                <w:szCs w:val="18"/>
              </w:rPr>
            </w:pPr>
          </w:p>
        </w:tc>
        <w:tc>
          <w:tcPr>
            <w:tcW w:w="416" w:type="pct"/>
            <w:vMerge/>
            <w:tcBorders>
              <w:left w:val="single" w:sz="4" w:space="0" w:color="auto"/>
              <w:right w:val="single" w:sz="4" w:space="0" w:color="auto"/>
            </w:tcBorders>
            <w:vAlign w:val="center"/>
          </w:tcPr>
          <w:p w14:paraId="08207867" w14:textId="77777777" w:rsidR="00F925F4" w:rsidRDefault="00F925F4" w:rsidP="00050086">
            <w:pPr>
              <w:tabs>
                <w:tab w:val="left" w:pos="720"/>
              </w:tabs>
              <w:jc w:val="center"/>
              <w:rPr>
                <w:rFonts w:ascii="Arial" w:hAnsi="Arial" w:cs="Arial"/>
                <w:color w:val="000000"/>
                <w:sz w:val="18"/>
                <w:szCs w:val="18"/>
              </w:rPr>
            </w:pPr>
          </w:p>
        </w:tc>
        <w:tc>
          <w:tcPr>
            <w:tcW w:w="479" w:type="pct"/>
            <w:tcBorders>
              <w:left w:val="single" w:sz="4" w:space="0" w:color="auto"/>
              <w:right w:val="single" w:sz="4" w:space="0" w:color="auto"/>
            </w:tcBorders>
            <w:vAlign w:val="center"/>
          </w:tcPr>
          <w:p w14:paraId="60B7C9CE" w14:textId="77777777" w:rsidR="00F925F4" w:rsidRPr="008233B6" w:rsidRDefault="00F925F4" w:rsidP="00050086">
            <w:pPr>
              <w:snapToGrid w:val="0"/>
              <w:jc w:val="center"/>
              <w:rPr>
                <w:rFonts w:ascii="Arial" w:hAnsi="Arial" w:cs="Arial"/>
                <w:sz w:val="18"/>
                <w:szCs w:val="18"/>
              </w:rPr>
            </w:pPr>
            <w:r>
              <w:rPr>
                <w:rFonts w:ascii="Arial" w:hAnsi="Arial" w:cs="Arial"/>
                <w:sz w:val="18"/>
                <w:szCs w:val="18"/>
              </w:rPr>
              <w:t>184</w:t>
            </w:r>
          </w:p>
        </w:tc>
        <w:tc>
          <w:tcPr>
            <w:tcW w:w="296" w:type="pct"/>
            <w:vMerge/>
            <w:tcBorders>
              <w:left w:val="single" w:sz="4" w:space="0" w:color="auto"/>
              <w:right w:val="single" w:sz="4" w:space="0" w:color="auto"/>
            </w:tcBorders>
            <w:vAlign w:val="center"/>
          </w:tcPr>
          <w:p w14:paraId="05C5BB22" w14:textId="77777777" w:rsidR="00F925F4" w:rsidRDefault="00F925F4" w:rsidP="00050086">
            <w:pPr>
              <w:jc w:val="center"/>
              <w:rPr>
                <w:rFonts w:ascii="Arial" w:hAnsi="Arial" w:cs="Arial"/>
                <w:color w:val="000000"/>
                <w:sz w:val="18"/>
                <w:szCs w:val="18"/>
              </w:rPr>
            </w:pPr>
          </w:p>
        </w:tc>
        <w:tc>
          <w:tcPr>
            <w:tcW w:w="547" w:type="pct"/>
            <w:vMerge/>
            <w:tcBorders>
              <w:left w:val="single" w:sz="4" w:space="0" w:color="auto"/>
              <w:right w:val="single" w:sz="4" w:space="0" w:color="auto"/>
            </w:tcBorders>
            <w:vAlign w:val="center"/>
          </w:tcPr>
          <w:p w14:paraId="0DA8ABEC" w14:textId="77777777" w:rsidR="00F925F4" w:rsidRDefault="00F925F4" w:rsidP="00050086">
            <w:pPr>
              <w:tabs>
                <w:tab w:val="left" w:pos="720"/>
              </w:tabs>
              <w:jc w:val="center"/>
              <w:rPr>
                <w:rFonts w:ascii="Arial" w:hAnsi="Arial" w:cs="Arial"/>
                <w:color w:val="000000"/>
                <w:sz w:val="18"/>
                <w:szCs w:val="18"/>
              </w:rPr>
            </w:pPr>
          </w:p>
        </w:tc>
      </w:tr>
    </w:tbl>
    <w:p w14:paraId="70AD7115" w14:textId="77777777" w:rsidR="00030CD6" w:rsidRDefault="00030CD6" w:rsidP="005526D6"/>
    <w:p w14:paraId="48D82964" w14:textId="77777777" w:rsidR="00AC08F5" w:rsidRPr="008233B6" w:rsidRDefault="00AC08F5" w:rsidP="005526D6"/>
    <w:p w14:paraId="27B8B76C" w14:textId="77777777" w:rsidR="006A5858" w:rsidRPr="008233B6" w:rsidRDefault="006A5858" w:rsidP="006A5858">
      <w:pPr>
        <w:pStyle w:val="Nadpis3"/>
      </w:pPr>
      <w:bookmarkStart w:id="84" w:name="_Toc390868533"/>
      <w:r w:rsidRPr="008233B6">
        <w:t>Podporované aktivity v rámci investiční priority 2.3</w:t>
      </w:r>
      <w:bookmarkEnd w:id="84"/>
    </w:p>
    <w:p w14:paraId="5A62921A" w14:textId="77777777" w:rsidR="00030CD6" w:rsidRPr="008233B6" w:rsidRDefault="00030CD6" w:rsidP="00030CD6">
      <w:pPr>
        <w:pStyle w:val="Nadpis4"/>
        <w:rPr>
          <w:u w:val="single"/>
        </w:rPr>
      </w:pPr>
      <w:r w:rsidRPr="008233B6">
        <w:t>Popis typů a příkladů financovaných aktivit a jejich očekávaný příspěvek ke specifickým cílům</w:t>
      </w:r>
    </w:p>
    <w:p w14:paraId="7C8C7697" w14:textId="77777777" w:rsidR="001124E1" w:rsidRDefault="001124E1" w:rsidP="0087792C">
      <w:pPr>
        <w:jc w:val="both"/>
        <w:rPr>
          <w:rFonts w:ascii="Arial" w:hAnsi="Arial" w:cs="Arial"/>
          <w:sz w:val="22"/>
          <w:szCs w:val="22"/>
        </w:rPr>
      </w:pPr>
    </w:p>
    <w:p w14:paraId="18EC393A" w14:textId="7EF61804" w:rsidR="00004CBD" w:rsidRPr="008233B6" w:rsidRDefault="00AD78CE" w:rsidP="0087792C">
      <w:pPr>
        <w:jc w:val="both"/>
        <w:rPr>
          <w:rFonts w:ascii="Arial" w:hAnsi="Arial" w:cs="Arial"/>
          <w:sz w:val="22"/>
          <w:szCs w:val="22"/>
        </w:rPr>
      </w:pPr>
      <w:r w:rsidRPr="008233B6">
        <w:rPr>
          <w:rFonts w:ascii="Arial" w:hAnsi="Arial" w:cs="Arial"/>
          <w:sz w:val="22"/>
          <w:szCs w:val="22"/>
        </w:rPr>
        <w:t xml:space="preserve">Za účelem dosažení stanoveného specifického cíle budou podporovány </w:t>
      </w:r>
      <w:r w:rsidR="00412913" w:rsidRPr="008233B6">
        <w:rPr>
          <w:rFonts w:ascii="Arial" w:hAnsi="Arial" w:cs="Arial"/>
          <w:sz w:val="22"/>
          <w:szCs w:val="22"/>
        </w:rPr>
        <w:t xml:space="preserve">aktivity, které budou identifikovány jednotlivými MAS ve schválených </w:t>
      </w:r>
      <w:r w:rsidR="00146C3E">
        <w:rPr>
          <w:rFonts w:ascii="Arial" w:hAnsi="Arial" w:cs="Arial"/>
          <w:sz w:val="22"/>
          <w:szCs w:val="22"/>
        </w:rPr>
        <w:t xml:space="preserve">Komunitně </w:t>
      </w:r>
      <w:r w:rsidR="009F35B7">
        <w:rPr>
          <w:rFonts w:ascii="Arial" w:hAnsi="Arial" w:cs="Arial"/>
          <w:sz w:val="22"/>
          <w:szCs w:val="22"/>
        </w:rPr>
        <w:t xml:space="preserve">vedených strategiích místního rozvoje </w:t>
      </w:r>
      <w:r w:rsidR="00412913" w:rsidRPr="008233B6">
        <w:rPr>
          <w:rFonts w:ascii="Arial" w:hAnsi="Arial" w:cs="Arial"/>
          <w:sz w:val="22"/>
          <w:szCs w:val="22"/>
        </w:rPr>
        <w:t>(tzv. bottom-up approach)</w:t>
      </w:r>
      <w:r w:rsidR="00004CBD" w:rsidRPr="008233B6">
        <w:rPr>
          <w:rFonts w:ascii="Arial" w:hAnsi="Arial" w:cs="Arial"/>
          <w:sz w:val="22"/>
          <w:szCs w:val="22"/>
        </w:rPr>
        <w:t xml:space="preserve"> v oblastech sociálního začleňování a zaměstnanosti (tedy v souladu se zaměřením prioritní osy 2 </w:t>
      </w:r>
      <w:r w:rsidR="006B2B82" w:rsidRPr="008233B6">
        <w:rPr>
          <w:rFonts w:ascii="Arial" w:hAnsi="Arial" w:cs="Arial"/>
          <w:sz w:val="22"/>
          <w:szCs w:val="22"/>
        </w:rPr>
        <w:t xml:space="preserve">Sociální začleňování a boj s chudobou a </w:t>
      </w:r>
      <w:r w:rsidR="00004CBD" w:rsidRPr="008233B6">
        <w:rPr>
          <w:rFonts w:ascii="Arial" w:hAnsi="Arial" w:cs="Arial"/>
          <w:sz w:val="22"/>
          <w:szCs w:val="22"/>
        </w:rPr>
        <w:t>prioritní osy</w:t>
      </w:r>
      <w:r w:rsidR="001124E1">
        <w:rPr>
          <w:rFonts w:ascii="Arial" w:hAnsi="Arial" w:cs="Arial"/>
          <w:sz w:val="22"/>
          <w:szCs w:val="22"/>
        </w:rPr>
        <w:t> </w:t>
      </w:r>
      <w:r w:rsidR="00004CBD" w:rsidRPr="008233B6">
        <w:rPr>
          <w:rFonts w:ascii="Arial" w:hAnsi="Arial" w:cs="Arial"/>
          <w:sz w:val="22"/>
          <w:szCs w:val="22"/>
        </w:rPr>
        <w:t xml:space="preserve">1 </w:t>
      </w:r>
      <w:r w:rsidR="006B2B82" w:rsidRPr="008233B6">
        <w:rPr>
          <w:rFonts w:ascii="Arial" w:hAnsi="Arial" w:cs="Arial"/>
          <w:sz w:val="22"/>
          <w:szCs w:val="22"/>
        </w:rPr>
        <w:t xml:space="preserve">Podpora zaměstnanosti a adaptability pracovní síly </w:t>
      </w:r>
      <w:r w:rsidR="00004CBD" w:rsidRPr="008233B6">
        <w:rPr>
          <w:rFonts w:ascii="Arial" w:hAnsi="Arial" w:cs="Arial"/>
          <w:sz w:val="22"/>
          <w:szCs w:val="22"/>
        </w:rPr>
        <w:t>OP Zaměstnanost</w:t>
      </w:r>
      <w:r w:rsidR="006B2B82" w:rsidRPr="008233B6">
        <w:rPr>
          <w:rFonts w:ascii="Arial" w:hAnsi="Arial" w:cs="Arial"/>
          <w:sz w:val="22"/>
          <w:szCs w:val="22"/>
        </w:rPr>
        <w:t>).</w:t>
      </w:r>
    </w:p>
    <w:p w14:paraId="395C2862" w14:textId="77777777" w:rsidR="00E615A5" w:rsidRPr="008233B6" w:rsidRDefault="00E615A5" w:rsidP="0040496D">
      <w:pPr>
        <w:spacing w:before="360" w:after="120"/>
        <w:jc w:val="both"/>
        <w:rPr>
          <w:rFonts w:ascii="Arial" w:hAnsi="Arial" w:cs="Arial"/>
          <w:b/>
          <w:sz w:val="22"/>
          <w:szCs w:val="22"/>
        </w:rPr>
      </w:pPr>
      <w:r w:rsidRPr="008233B6">
        <w:rPr>
          <w:rFonts w:ascii="Arial" w:hAnsi="Arial" w:cs="Arial"/>
          <w:b/>
          <w:sz w:val="22"/>
          <w:szCs w:val="22"/>
        </w:rPr>
        <w:t>Indikativní výčet podporovaných aktivit vedoucích k dosažení specifických cílů</w:t>
      </w:r>
    </w:p>
    <w:p w14:paraId="1F8607ED" w14:textId="77777777" w:rsidR="00D7231C" w:rsidRPr="008233B6" w:rsidRDefault="00D7231C" w:rsidP="00987DFC">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8233B6">
        <w:rPr>
          <w:rFonts w:ascii="Arial" w:hAnsi="Arial" w:cs="Arial"/>
          <w:sz w:val="22"/>
          <w:szCs w:val="22"/>
        </w:rPr>
        <w:t xml:space="preserve">Podpora vytváření nových pracovních míst na lokální úrovni; </w:t>
      </w:r>
    </w:p>
    <w:p w14:paraId="73EADE25" w14:textId="77777777" w:rsidR="00D7231C" w:rsidRPr="008233B6" w:rsidRDefault="00D7231C" w:rsidP="00987DFC">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8233B6">
        <w:rPr>
          <w:rFonts w:ascii="Arial" w:hAnsi="Arial" w:cs="Arial"/>
          <w:sz w:val="22"/>
          <w:szCs w:val="22"/>
        </w:rPr>
        <w:t xml:space="preserve">Podpora spolupráce aktérů na místní úrovni při řešení lokální nezaměstnanosti, zjišťování potřeb lokálních zaměstnavatelů; </w:t>
      </w:r>
    </w:p>
    <w:p w14:paraId="1459237C" w14:textId="77777777" w:rsidR="00D7231C" w:rsidRPr="008233B6" w:rsidRDefault="00D7231C" w:rsidP="00987DFC">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8233B6">
        <w:rPr>
          <w:rFonts w:ascii="Arial" w:hAnsi="Arial" w:cs="Arial"/>
          <w:sz w:val="22"/>
          <w:szCs w:val="22"/>
        </w:rPr>
        <w:lastRenderedPageBreak/>
        <w:t>Podpora a vytváření podmínek pro vznik a rozvoj sociálních podniků;</w:t>
      </w:r>
    </w:p>
    <w:p w14:paraId="3AB31135" w14:textId="77C25309" w:rsidR="00D7231C" w:rsidRPr="008233B6" w:rsidRDefault="00D7231C" w:rsidP="00987DFC">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8233B6">
        <w:rPr>
          <w:rFonts w:ascii="Arial" w:hAnsi="Arial" w:cs="Arial"/>
          <w:sz w:val="22"/>
          <w:szCs w:val="22"/>
        </w:rPr>
        <w:t xml:space="preserve">Vzdělávání venkovského obyvatelstva v oblastech relevantních pro zvýšení lokální zaměstnanosti a poradenství pro získání zaměstnání; </w:t>
      </w:r>
    </w:p>
    <w:p w14:paraId="02A7EAD6" w14:textId="77777777" w:rsidR="00F41CC0" w:rsidRPr="008233B6" w:rsidRDefault="00F57AB2" w:rsidP="00987DFC">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8233B6">
        <w:rPr>
          <w:rFonts w:ascii="Arial" w:hAnsi="Arial" w:cs="Arial"/>
          <w:sz w:val="22"/>
          <w:szCs w:val="22"/>
        </w:rPr>
        <w:t xml:space="preserve">Podpora sociálního začleňování osob sociálně vyloučených či sociálním vyloučením ohrožených </w:t>
      </w:r>
      <w:r w:rsidR="00D366A5" w:rsidRPr="008233B6">
        <w:rPr>
          <w:rFonts w:ascii="Arial" w:hAnsi="Arial" w:cs="Arial"/>
          <w:sz w:val="22"/>
          <w:szCs w:val="22"/>
        </w:rPr>
        <w:t>prostřednictvím aktivit zaměřených na prevenci sociálního vyloučení osob, služeb poskytovaných terénní a ambulantní formou, podpora komunitní sociální práce;</w:t>
      </w:r>
    </w:p>
    <w:p w14:paraId="7EE8B947" w14:textId="77777777" w:rsidR="00051A93" w:rsidRDefault="003F3B40" w:rsidP="00987DFC">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8233B6">
        <w:rPr>
          <w:rFonts w:ascii="Arial" w:hAnsi="Arial" w:cs="Arial"/>
          <w:sz w:val="22"/>
          <w:szCs w:val="22"/>
        </w:rPr>
        <w:t xml:space="preserve">Vznik a rozvoj specifických nástrojů k prevenci a řešení problémů v sociálně </w:t>
      </w:r>
      <w:r w:rsidR="00BA7E73" w:rsidRPr="008233B6">
        <w:rPr>
          <w:rFonts w:ascii="Arial" w:hAnsi="Arial" w:cs="Arial"/>
          <w:sz w:val="22"/>
          <w:szCs w:val="22"/>
        </w:rPr>
        <w:t xml:space="preserve">vyloučených lokalitách (zohledňující rovněž kriminalitu a veřejný pořádek) s využitím </w:t>
      </w:r>
      <w:r w:rsidR="00F54CB4" w:rsidRPr="008233B6">
        <w:rPr>
          <w:rFonts w:ascii="Arial" w:hAnsi="Arial" w:cs="Arial"/>
          <w:sz w:val="22"/>
          <w:szCs w:val="22"/>
        </w:rPr>
        <w:t>znalosti lokálního prostředí;</w:t>
      </w:r>
    </w:p>
    <w:p w14:paraId="4118D913" w14:textId="4656ADFF" w:rsidR="003F3B40" w:rsidRPr="008233B6" w:rsidRDefault="00051A93" w:rsidP="00987DFC">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9415B7">
        <w:rPr>
          <w:rFonts w:ascii="Arial" w:hAnsi="Arial" w:cs="Arial"/>
          <w:sz w:val="22"/>
          <w:szCs w:val="22"/>
        </w:rPr>
        <w:t>Podpora prorodinných opatření obcí a dalších aktérů na místní úrovni</w:t>
      </w:r>
      <w:r w:rsidR="00836B38">
        <w:rPr>
          <w:rFonts w:ascii="Arial" w:hAnsi="Arial" w:cs="Arial"/>
          <w:sz w:val="22"/>
          <w:szCs w:val="22"/>
        </w:rPr>
        <w:t>.</w:t>
      </w:r>
    </w:p>
    <w:p w14:paraId="714C7741" w14:textId="77777777" w:rsidR="00E067A1" w:rsidRPr="008233B6" w:rsidRDefault="00E067A1">
      <w:pPr>
        <w:spacing w:after="200" w:line="276" w:lineRule="auto"/>
        <w:rPr>
          <w:rFonts w:ascii="Arial" w:hAnsi="Arial" w:cs="Arial"/>
          <w:b/>
          <w:sz w:val="22"/>
          <w:szCs w:val="22"/>
          <w:u w:val="single"/>
        </w:rPr>
      </w:pPr>
    </w:p>
    <w:p w14:paraId="1D87F226" w14:textId="77777777" w:rsidR="0056179D" w:rsidRPr="008233B6" w:rsidRDefault="00D04E97" w:rsidP="0087792C">
      <w:pPr>
        <w:spacing w:after="200"/>
        <w:rPr>
          <w:rFonts w:ascii="Arial" w:hAnsi="Arial" w:cs="Arial"/>
          <w:b/>
          <w:sz w:val="22"/>
          <w:szCs w:val="22"/>
          <w:u w:val="single"/>
        </w:rPr>
      </w:pPr>
      <w:r w:rsidRPr="008233B6">
        <w:rPr>
          <w:rFonts w:ascii="Arial" w:hAnsi="Arial" w:cs="Arial"/>
          <w:b/>
          <w:sz w:val="22"/>
          <w:szCs w:val="22"/>
          <w:u w:val="single"/>
        </w:rPr>
        <w:t>Identifikace hlavních cílových skupin</w:t>
      </w:r>
    </w:p>
    <w:p w14:paraId="03616743" w14:textId="2145EED7" w:rsidR="0014477A" w:rsidRPr="008233B6" w:rsidRDefault="00E22C43" w:rsidP="0087792C">
      <w:pPr>
        <w:spacing w:before="60" w:after="200"/>
        <w:jc w:val="both"/>
        <w:rPr>
          <w:rFonts w:ascii="Arial" w:hAnsi="Arial" w:cs="Arial"/>
          <w:sz w:val="22"/>
          <w:szCs w:val="22"/>
        </w:rPr>
      </w:pPr>
      <w:r w:rsidRPr="008233B6">
        <w:rPr>
          <w:rFonts w:ascii="Arial" w:hAnsi="Arial" w:cs="Arial"/>
          <w:sz w:val="22"/>
          <w:szCs w:val="22"/>
        </w:rPr>
        <w:t xml:space="preserve">Cílovou skupinou jsou </w:t>
      </w:r>
      <w:r w:rsidR="001C0747" w:rsidRPr="008233B6">
        <w:rPr>
          <w:rFonts w:ascii="Arial" w:hAnsi="Arial" w:cs="Arial"/>
          <w:sz w:val="22"/>
          <w:szCs w:val="22"/>
        </w:rPr>
        <w:t xml:space="preserve">zejména osoby </w:t>
      </w:r>
      <w:r w:rsidR="0014477A" w:rsidRPr="008233B6">
        <w:rPr>
          <w:rFonts w:ascii="Arial" w:hAnsi="Arial" w:cs="Arial"/>
          <w:sz w:val="22"/>
          <w:szCs w:val="22"/>
        </w:rPr>
        <w:t xml:space="preserve">sociálně vyloučené, osoby </w:t>
      </w:r>
      <w:r w:rsidR="001C0747" w:rsidRPr="008233B6">
        <w:rPr>
          <w:rFonts w:ascii="Arial" w:hAnsi="Arial" w:cs="Arial"/>
          <w:sz w:val="22"/>
          <w:szCs w:val="22"/>
        </w:rPr>
        <w:t>sociálním vyloučením</w:t>
      </w:r>
      <w:r w:rsidR="0014477A" w:rsidRPr="008233B6">
        <w:rPr>
          <w:rFonts w:ascii="Arial" w:hAnsi="Arial" w:cs="Arial"/>
          <w:sz w:val="22"/>
          <w:szCs w:val="22"/>
        </w:rPr>
        <w:t xml:space="preserve"> ohrožené</w:t>
      </w:r>
      <w:r w:rsidR="001C0747" w:rsidRPr="008233B6">
        <w:rPr>
          <w:rFonts w:ascii="Arial" w:hAnsi="Arial" w:cs="Arial"/>
          <w:sz w:val="22"/>
          <w:szCs w:val="22"/>
        </w:rPr>
        <w:t xml:space="preserve">, </w:t>
      </w:r>
      <w:r w:rsidR="0030414F" w:rsidRPr="008233B6">
        <w:rPr>
          <w:rFonts w:ascii="Arial" w:hAnsi="Arial" w:cs="Arial"/>
          <w:sz w:val="22"/>
          <w:szCs w:val="22"/>
        </w:rPr>
        <w:t xml:space="preserve">uchazeči a zájemci o zaměstnání, neaktivní osoby a </w:t>
      </w:r>
      <w:r w:rsidR="0014477A" w:rsidRPr="008233B6">
        <w:rPr>
          <w:rFonts w:ascii="Arial" w:hAnsi="Arial" w:cs="Arial"/>
          <w:sz w:val="22"/>
          <w:szCs w:val="22"/>
        </w:rPr>
        <w:t xml:space="preserve">zaměstnanci místních </w:t>
      </w:r>
      <w:r w:rsidR="0030414F" w:rsidRPr="008233B6">
        <w:rPr>
          <w:rFonts w:ascii="Arial" w:hAnsi="Arial" w:cs="Arial"/>
          <w:sz w:val="22"/>
          <w:szCs w:val="22"/>
        </w:rPr>
        <w:t xml:space="preserve">aktérů, jejichž spolupráce se bude </w:t>
      </w:r>
      <w:r w:rsidR="0014477A" w:rsidRPr="008233B6">
        <w:rPr>
          <w:rFonts w:ascii="Arial" w:hAnsi="Arial" w:cs="Arial"/>
          <w:sz w:val="22"/>
          <w:szCs w:val="22"/>
        </w:rPr>
        <w:t>podporovat v rámci projektů naplňující</w:t>
      </w:r>
      <w:r w:rsidR="00BB6E2B">
        <w:rPr>
          <w:rFonts w:ascii="Arial" w:hAnsi="Arial" w:cs="Arial"/>
          <w:sz w:val="22"/>
          <w:szCs w:val="22"/>
        </w:rPr>
        <w:t xml:space="preserve"> </w:t>
      </w:r>
      <w:r w:rsidR="00630A23">
        <w:rPr>
          <w:rFonts w:ascii="Arial" w:hAnsi="Arial" w:cs="Arial"/>
          <w:sz w:val="22"/>
          <w:szCs w:val="22"/>
        </w:rPr>
        <w:t>strategie komunitně vedeného místního rozvoje.</w:t>
      </w:r>
      <w:r w:rsidR="0014477A" w:rsidRPr="008233B6">
        <w:rPr>
          <w:rFonts w:ascii="Arial" w:hAnsi="Arial" w:cs="Arial"/>
          <w:sz w:val="22"/>
          <w:szCs w:val="22"/>
        </w:rPr>
        <w:t xml:space="preserve"> </w:t>
      </w:r>
    </w:p>
    <w:p w14:paraId="4AC32572" w14:textId="77777777" w:rsidR="0056179D" w:rsidRPr="008233B6" w:rsidRDefault="00836E8E" w:rsidP="0087792C">
      <w:pPr>
        <w:spacing w:before="60" w:after="200"/>
        <w:jc w:val="both"/>
        <w:rPr>
          <w:rFonts w:ascii="Arial" w:hAnsi="Arial" w:cs="Arial"/>
          <w:b/>
          <w:sz w:val="22"/>
          <w:szCs w:val="22"/>
          <w:u w:val="single"/>
        </w:rPr>
      </w:pPr>
      <w:r w:rsidRPr="008233B6">
        <w:rPr>
          <w:rFonts w:ascii="Arial" w:hAnsi="Arial" w:cs="Arial"/>
          <w:b/>
          <w:sz w:val="22"/>
          <w:szCs w:val="22"/>
          <w:u w:val="single"/>
        </w:rPr>
        <w:t>Identifikace typů příjemců</w:t>
      </w:r>
    </w:p>
    <w:p w14:paraId="3B80516B" w14:textId="77777777" w:rsidR="00836E8E" w:rsidRPr="008233B6" w:rsidRDefault="00836E8E" w:rsidP="0087792C">
      <w:pPr>
        <w:spacing w:before="60" w:after="200"/>
        <w:jc w:val="both"/>
        <w:rPr>
          <w:rFonts w:ascii="Arial" w:hAnsi="Arial" w:cs="Arial"/>
          <w:b/>
          <w:sz w:val="22"/>
          <w:szCs w:val="22"/>
          <w:u w:val="single"/>
        </w:rPr>
      </w:pPr>
      <w:r w:rsidRPr="008233B6">
        <w:rPr>
          <w:rFonts w:ascii="Arial" w:hAnsi="Arial" w:cs="Arial"/>
          <w:sz w:val="22"/>
          <w:szCs w:val="22"/>
        </w:rPr>
        <w:t xml:space="preserve">Příjemci budou </w:t>
      </w:r>
      <w:r w:rsidR="00EC5AE6" w:rsidRPr="008233B6">
        <w:rPr>
          <w:rFonts w:ascii="Arial" w:hAnsi="Arial" w:cs="Arial"/>
          <w:sz w:val="22"/>
          <w:szCs w:val="22"/>
        </w:rPr>
        <w:t xml:space="preserve">subjekty </w:t>
      </w:r>
      <w:r w:rsidR="00FF33F2" w:rsidRPr="008233B6">
        <w:rPr>
          <w:rFonts w:ascii="Arial" w:hAnsi="Arial" w:cs="Arial"/>
          <w:sz w:val="22"/>
          <w:szCs w:val="22"/>
        </w:rPr>
        <w:t>realizující projekty v rámci schválených</w:t>
      </w:r>
      <w:r w:rsidR="00BB6E2B">
        <w:rPr>
          <w:rFonts w:ascii="Arial" w:hAnsi="Arial" w:cs="Arial"/>
          <w:sz w:val="22"/>
          <w:szCs w:val="22"/>
        </w:rPr>
        <w:t xml:space="preserve"> </w:t>
      </w:r>
      <w:r w:rsidR="00AC6E09">
        <w:rPr>
          <w:rFonts w:ascii="Arial" w:hAnsi="Arial" w:cs="Arial"/>
          <w:sz w:val="22"/>
          <w:szCs w:val="22"/>
        </w:rPr>
        <w:t xml:space="preserve">Komunitně </w:t>
      </w:r>
      <w:r w:rsidR="00BB6E2B">
        <w:rPr>
          <w:rFonts w:ascii="Arial" w:hAnsi="Arial" w:cs="Arial"/>
          <w:sz w:val="22"/>
          <w:szCs w:val="22"/>
        </w:rPr>
        <w:t>vedených strategií místního rozvoje</w:t>
      </w:r>
      <w:r w:rsidR="00FF33F2" w:rsidRPr="008233B6">
        <w:rPr>
          <w:rFonts w:ascii="Arial" w:hAnsi="Arial" w:cs="Arial"/>
          <w:sz w:val="22"/>
          <w:szCs w:val="22"/>
        </w:rPr>
        <w:t xml:space="preserve">. </w:t>
      </w:r>
    </w:p>
    <w:p w14:paraId="44C048E4" w14:textId="77777777" w:rsidR="00836E8E" w:rsidRPr="008233B6" w:rsidRDefault="00836E8E" w:rsidP="0087792C">
      <w:pPr>
        <w:spacing w:before="60" w:after="60"/>
        <w:jc w:val="both"/>
        <w:rPr>
          <w:rFonts w:ascii="Arial" w:hAnsi="Arial" w:cs="Arial"/>
          <w:b/>
          <w:sz w:val="22"/>
          <w:szCs w:val="22"/>
          <w:u w:val="single"/>
        </w:rPr>
      </w:pPr>
      <w:r w:rsidRPr="008233B6">
        <w:rPr>
          <w:rFonts w:ascii="Arial" w:hAnsi="Arial" w:cs="Arial"/>
          <w:b/>
          <w:sz w:val="22"/>
          <w:szCs w:val="22"/>
          <w:u w:val="single"/>
        </w:rPr>
        <w:t xml:space="preserve">Uvedení specifických území, na která bude podpora cílena </w:t>
      </w:r>
    </w:p>
    <w:p w14:paraId="1FB9368F" w14:textId="0F9B4082" w:rsidR="00FF33F2" w:rsidRPr="008233B6" w:rsidRDefault="00836E8E" w:rsidP="00BD1BDE">
      <w:pPr>
        <w:spacing w:before="60" w:after="60"/>
        <w:jc w:val="both"/>
        <w:rPr>
          <w:rFonts w:ascii="Arial" w:hAnsi="Arial" w:cs="Arial"/>
          <w:sz w:val="22"/>
          <w:szCs w:val="22"/>
        </w:rPr>
      </w:pPr>
      <w:r w:rsidRPr="008233B6">
        <w:rPr>
          <w:rFonts w:ascii="Arial" w:hAnsi="Arial" w:cs="Arial"/>
          <w:sz w:val="22"/>
          <w:szCs w:val="22"/>
        </w:rPr>
        <w:t xml:space="preserve">V souladu s čl. </w:t>
      </w:r>
      <w:r w:rsidR="00A90B77">
        <w:rPr>
          <w:rFonts w:ascii="Arial" w:hAnsi="Arial" w:cs="Arial"/>
          <w:sz w:val="22"/>
          <w:szCs w:val="22"/>
        </w:rPr>
        <w:t>96</w:t>
      </w:r>
      <w:r w:rsidR="00A90B77" w:rsidRPr="008233B6">
        <w:rPr>
          <w:rFonts w:ascii="Arial" w:hAnsi="Arial" w:cs="Arial"/>
          <w:sz w:val="22"/>
          <w:szCs w:val="22"/>
        </w:rPr>
        <w:t xml:space="preserve"> </w:t>
      </w:r>
      <w:r w:rsidRPr="008233B6">
        <w:rPr>
          <w:rFonts w:ascii="Arial" w:hAnsi="Arial" w:cs="Arial"/>
          <w:sz w:val="22"/>
          <w:szCs w:val="22"/>
        </w:rPr>
        <w:t xml:space="preserve">(1) (a) obecného nařízení bude podpora v rámci této investiční priority zacílena na </w:t>
      </w:r>
      <w:r w:rsidR="00FF33F2" w:rsidRPr="008233B6">
        <w:rPr>
          <w:rFonts w:ascii="Arial" w:hAnsi="Arial" w:cs="Arial"/>
          <w:sz w:val="22"/>
          <w:szCs w:val="22"/>
        </w:rPr>
        <w:t xml:space="preserve">území pokrytá </w:t>
      </w:r>
      <w:r w:rsidR="00817DDC" w:rsidRPr="008233B6">
        <w:rPr>
          <w:rFonts w:ascii="Arial" w:hAnsi="Arial" w:cs="Arial"/>
          <w:sz w:val="22"/>
          <w:szCs w:val="22"/>
        </w:rPr>
        <w:t>Místními ak</w:t>
      </w:r>
      <w:r w:rsidR="001A79A6" w:rsidRPr="008233B6">
        <w:rPr>
          <w:rFonts w:ascii="Arial" w:hAnsi="Arial" w:cs="Arial"/>
          <w:sz w:val="22"/>
          <w:szCs w:val="22"/>
        </w:rPr>
        <w:t xml:space="preserve">čními skupinami, kterým byla schválena </w:t>
      </w:r>
      <w:r w:rsidR="00630A23" w:rsidRPr="00385E33">
        <w:rPr>
          <w:rFonts w:ascii="Arial" w:hAnsi="Arial" w:cs="Arial"/>
          <w:sz w:val="22"/>
          <w:szCs w:val="22"/>
        </w:rPr>
        <w:t>strategie komunitně vedeného místního rozvoje</w:t>
      </w:r>
      <w:r w:rsidR="00BB6E2B">
        <w:rPr>
          <w:rFonts w:ascii="Arial" w:hAnsi="Arial" w:cs="Arial"/>
          <w:sz w:val="22"/>
          <w:szCs w:val="22"/>
        </w:rPr>
        <w:t xml:space="preserve"> </w:t>
      </w:r>
    </w:p>
    <w:p w14:paraId="1F6EDCB9" w14:textId="77777777" w:rsidR="00836E8E" w:rsidRPr="008233B6" w:rsidRDefault="00836E8E" w:rsidP="006E1FC4">
      <w:pPr>
        <w:spacing w:before="60" w:after="60"/>
        <w:jc w:val="both"/>
        <w:rPr>
          <w:rFonts w:ascii="Arial" w:hAnsi="Arial" w:cs="Arial"/>
          <w:sz w:val="22"/>
          <w:szCs w:val="22"/>
        </w:rPr>
      </w:pPr>
    </w:p>
    <w:p w14:paraId="7B1677B3" w14:textId="77777777" w:rsidR="00030CD6" w:rsidRPr="008233B6" w:rsidRDefault="00030CD6" w:rsidP="00030CD6">
      <w:pPr>
        <w:spacing w:before="60" w:after="60"/>
        <w:jc w:val="both"/>
        <w:rPr>
          <w:rFonts w:ascii="Arial" w:hAnsi="Arial" w:cs="Arial"/>
          <w:b/>
          <w:sz w:val="22"/>
          <w:szCs w:val="22"/>
          <w:u w:val="single"/>
        </w:rPr>
      </w:pPr>
      <w:r w:rsidRPr="008233B6">
        <w:rPr>
          <w:rFonts w:ascii="Arial" w:hAnsi="Arial" w:cs="Arial"/>
          <w:b/>
          <w:sz w:val="22"/>
          <w:szCs w:val="22"/>
          <w:u w:val="single"/>
        </w:rPr>
        <w:t>Indikativní procentuální podíl investiční priority na prioritní ose</w:t>
      </w:r>
    </w:p>
    <w:p w14:paraId="27FB0DB5" w14:textId="77777777" w:rsidR="00030CD6" w:rsidRPr="008233B6" w:rsidRDefault="00030CD6" w:rsidP="00030CD6">
      <w:pPr>
        <w:spacing w:before="60" w:after="60"/>
        <w:jc w:val="both"/>
        <w:rPr>
          <w:rFonts w:ascii="Arial" w:hAnsi="Arial" w:cs="Arial"/>
          <w:color w:val="000000"/>
          <w:sz w:val="22"/>
          <w:szCs w:val="22"/>
        </w:rPr>
      </w:pPr>
      <w:r w:rsidRPr="008233B6">
        <w:rPr>
          <w:rFonts w:ascii="Arial" w:hAnsi="Arial" w:cs="Arial"/>
          <w:color w:val="000000"/>
          <w:sz w:val="22"/>
          <w:szCs w:val="22"/>
        </w:rPr>
        <w:t>Na tuto investiční prioritu je indikativně vyčleněno 10 % prostředků z alokace na prioritní osu.</w:t>
      </w:r>
    </w:p>
    <w:p w14:paraId="6549A002" w14:textId="77777777" w:rsidR="00030CD6" w:rsidRPr="008233B6" w:rsidRDefault="00030CD6" w:rsidP="006E1FC4">
      <w:pPr>
        <w:spacing w:before="60" w:after="60"/>
        <w:jc w:val="both"/>
        <w:rPr>
          <w:rFonts w:ascii="Arial" w:hAnsi="Arial" w:cs="Arial"/>
          <w:sz w:val="22"/>
          <w:szCs w:val="22"/>
        </w:rPr>
      </w:pPr>
    </w:p>
    <w:p w14:paraId="548C62F6" w14:textId="77777777" w:rsidR="00836E8E" w:rsidRPr="008233B6" w:rsidRDefault="00836E8E" w:rsidP="005D4185">
      <w:pPr>
        <w:pStyle w:val="Nadpis4"/>
      </w:pPr>
      <w:r w:rsidRPr="008233B6">
        <w:t xml:space="preserve">Hlavní principy výběru operací </w:t>
      </w:r>
    </w:p>
    <w:p w14:paraId="28BD6956" w14:textId="77777777" w:rsidR="00693DCC" w:rsidRDefault="003C376D" w:rsidP="00987DFC">
      <w:pPr>
        <w:pStyle w:val="Textkomente"/>
        <w:spacing w:after="120"/>
        <w:jc w:val="both"/>
        <w:rPr>
          <w:rFonts w:ascii="Arial" w:hAnsi="Arial" w:cs="Arial"/>
          <w:sz w:val="22"/>
          <w:szCs w:val="22"/>
        </w:rPr>
      </w:pPr>
      <w:r>
        <w:rPr>
          <w:rFonts w:ascii="Arial" w:hAnsi="Arial" w:cs="Arial"/>
          <w:color w:val="000000"/>
          <w:sz w:val="22"/>
          <w:szCs w:val="22"/>
        </w:rPr>
        <w:t>Výběr strategií komunitně vede</w:t>
      </w:r>
      <w:r w:rsidR="001B6FA1">
        <w:rPr>
          <w:rFonts w:ascii="Arial" w:hAnsi="Arial" w:cs="Arial"/>
          <w:color w:val="000000"/>
          <w:sz w:val="22"/>
          <w:szCs w:val="22"/>
        </w:rPr>
        <w:t xml:space="preserve">ného místního rozvoje </w:t>
      </w:r>
      <w:r>
        <w:rPr>
          <w:rFonts w:ascii="Arial" w:hAnsi="Arial" w:cs="Arial"/>
          <w:color w:val="000000"/>
          <w:sz w:val="22"/>
          <w:szCs w:val="22"/>
        </w:rPr>
        <w:t>bude proveden v souladu s</w:t>
      </w:r>
      <w:r w:rsidR="001B6FA1">
        <w:rPr>
          <w:rFonts w:ascii="Arial" w:hAnsi="Arial" w:cs="Arial"/>
          <w:color w:val="000000"/>
          <w:sz w:val="22"/>
          <w:szCs w:val="22"/>
        </w:rPr>
        <w:t> Metodickým pokynem pro využití integrovaných nástrojů v programovém období 2014-2020.</w:t>
      </w:r>
      <w:r w:rsidR="00693DCC" w:rsidRPr="00693DCC">
        <w:rPr>
          <w:rFonts w:ascii="Arial" w:hAnsi="Arial" w:cs="Arial"/>
          <w:color w:val="000000"/>
          <w:sz w:val="22"/>
          <w:szCs w:val="22"/>
        </w:rPr>
        <w:t xml:space="preserve"> </w:t>
      </w:r>
      <w:r w:rsidR="00693DCC" w:rsidRPr="00CF1A04">
        <w:rPr>
          <w:rFonts w:ascii="Arial" w:hAnsi="Arial" w:cs="Arial"/>
          <w:color w:val="000000"/>
          <w:sz w:val="22"/>
          <w:szCs w:val="22"/>
        </w:rPr>
        <w:t>Po posouzení souladu integrované strategie s cíli programu vydá Řídicí orgán „Prohlášení o akceptaci integrované strategie“</w:t>
      </w:r>
      <w:r w:rsidR="00693DCC" w:rsidRPr="00CF1A04">
        <w:rPr>
          <w:rFonts w:ascii="Arial" w:hAnsi="Arial" w:cs="Arial"/>
          <w:sz w:val="22"/>
          <w:szCs w:val="22"/>
        </w:rPr>
        <w:t xml:space="preserve">, které bude specifikovat zejména: </w:t>
      </w:r>
    </w:p>
    <w:p w14:paraId="057EC649" w14:textId="77777777" w:rsidR="00693DCC" w:rsidRPr="00987DFC" w:rsidRDefault="00693DCC" w:rsidP="00987DFC">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987DFC">
        <w:rPr>
          <w:rFonts w:ascii="Arial" w:hAnsi="Arial" w:cs="Arial"/>
          <w:sz w:val="22"/>
          <w:szCs w:val="22"/>
        </w:rPr>
        <w:t xml:space="preserve">věcnou náplň řídícím orgánem akceptovaných aktivit realizovaných v rámci integrované strategie, </w:t>
      </w:r>
    </w:p>
    <w:p w14:paraId="6B89A147" w14:textId="77777777" w:rsidR="00693DCC" w:rsidRPr="00987DFC" w:rsidRDefault="00693DCC" w:rsidP="00987DFC">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987DFC">
        <w:rPr>
          <w:rFonts w:ascii="Arial" w:hAnsi="Arial" w:cs="Arial"/>
          <w:sz w:val="22"/>
          <w:szCs w:val="22"/>
        </w:rPr>
        <w:t xml:space="preserve">alokaci finančních prostředků, které budou specifikovat rezervaci alokace dle jednotlivých specifických cílů pro konkrétní integrovaný nástroj, </w:t>
      </w:r>
    </w:p>
    <w:p w14:paraId="19FD1AEE" w14:textId="77777777" w:rsidR="00693DCC" w:rsidRPr="00987DFC" w:rsidRDefault="00693DCC" w:rsidP="00987DFC">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987DFC">
        <w:rPr>
          <w:rFonts w:ascii="Arial" w:hAnsi="Arial" w:cs="Arial"/>
          <w:sz w:val="22"/>
          <w:szCs w:val="22"/>
        </w:rPr>
        <w:t>závazný harmonogram čerpání dle jednotlivých let a specifických cílů,</w:t>
      </w:r>
    </w:p>
    <w:p w14:paraId="1DFED2F0" w14:textId="77777777" w:rsidR="00693DCC" w:rsidRPr="00987DFC" w:rsidRDefault="00693DCC" w:rsidP="00987DFC">
      <w:pPr>
        <w:pStyle w:val="Odstavecseseznamem"/>
        <w:numPr>
          <w:ilvl w:val="0"/>
          <w:numId w:val="59"/>
        </w:numPr>
        <w:tabs>
          <w:tab w:val="left" w:pos="-4962"/>
          <w:tab w:val="left" w:pos="-4820"/>
          <w:tab w:val="left" w:pos="284"/>
        </w:tabs>
        <w:spacing w:after="120"/>
        <w:ind w:left="714" w:hanging="357"/>
        <w:contextualSpacing w:val="0"/>
        <w:jc w:val="both"/>
        <w:rPr>
          <w:rFonts w:ascii="Arial" w:hAnsi="Arial" w:cs="Arial"/>
          <w:sz w:val="22"/>
          <w:szCs w:val="22"/>
        </w:rPr>
      </w:pPr>
      <w:r w:rsidRPr="00987DFC">
        <w:rPr>
          <w:rFonts w:ascii="Arial" w:hAnsi="Arial" w:cs="Arial"/>
          <w:sz w:val="22"/>
          <w:szCs w:val="22"/>
        </w:rPr>
        <w:t>naplňování indikátorů programu prostřednictvím akceptované integrované strategie.</w:t>
      </w:r>
    </w:p>
    <w:p w14:paraId="53EEF6AF" w14:textId="77777777" w:rsidR="00D96DC3" w:rsidRPr="009527B0" w:rsidRDefault="00D96DC3" w:rsidP="00987DFC">
      <w:pPr>
        <w:spacing w:after="120"/>
        <w:jc w:val="both"/>
        <w:rPr>
          <w:rFonts w:ascii="Arial" w:hAnsi="Arial" w:cs="Arial"/>
          <w:color w:val="000000"/>
          <w:sz w:val="22"/>
          <w:szCs w:val="22"/>
        </w:rPr>
      </w:pPr>
      <w:r w:rsidRPr="009527B0">
        <w:rPr>
          <w:rFonts w:ascii="Arial" w:hAnsi="Arial" w:cs="Arial"/>
          <w:color w:val="000000"/>
          <w:sz w:val="22"/>
          <w:szCs w:val="22"/>
        </w:rPr>
        <w:t xml:space="preserve">Výběr projektů bude probíhat v souladu se závazným metodickým pokynem MMR pro řízení výzev, hodnocení a výběr projektů v programovém období 2014-2020. Tento metodický pokyn si klade za cíl mj. posílit důraz na posuzování skutečného smyslu a potřebnosti projektů (omezením počtu bodů přidělovaných za proveditelnost projektu), a zvýšení míry </w:t>
      </w:r>
      <w:r w:rsidRPr="009527B0">
        <w:rPr>
          <w:rFonts w:ascii="Arial" w:hAnsi="Arial" w:cs="Arial"/>
          <w:color w:val="000000"/>
          <w:sz w:val="22"/>
          <w:szCs w:val="22"/>
        </w:rPr>
        <w:lastRenderedPageBreak/>
        <w:t>transparentnosti procesu výběru projektů. Metodický pokyn vychází mj. ze Strategie pro boj s</w:t>
      </w:r>
      <w:r>
        <w:rPr>
          <w:rFonts w:ascii="Arial" w:hAnsi="Arial" w:cs="Arial"/>
          <w:color w:val="000000"/>
          <w:sz w:val="22"/>
          <w:szCs w:val="22"/>
        </w:rPr>
        <w:t> </w:t>
      </w:r>
      <w:r w:rsidRPr="009527B0">
        <w:rPr>
          <w:rFonts w:ascii="Arial" w:hAnsi="Arial" w:cs="Arial"/>
          <w:color w:val="000000"/>
          <w:sz w:val="22"/>
          <w:szCs w:val="22"/>
        </w:rPr>
        <w:t xml:space="preserve">podvody a korupcí v rámci čerpání ESI fondů v období 2014 – 2020. </w:t>
      </w:r>
    </w:p>
    <w:p w14:paraId="117A8BF1" w14:textId="7506DF2E" w:rsidR="00D1009E" w:rsidRPr="009415B7" w:rsidRDefault="00B52C95" w:rsidP="009415B7">
      <w:pPr>
        <w:spacing w:before="60" w:after="60"/>
        <w:jc w:val="both"/>
        <w:rPr>
          <w:color w:val="000000"/>
        </w:rPr>
      </w:pPr>
      <w:r w:rsidRPr="009415B7">
        <w:rPr>
          <w:rFonts w:ascii="Arial" w:hAnsi="Arial" w:cs="Arial"/>
          <w:color w:val="000000"/>
          <w:sz w:val="22"/>
          <w:szCs w:val="22"/>
        </w:rPr>
        <w:t xml:space="preserve">V rámci této investiční priority </w:t>
      </w:r>
      <w:r w:rsidR="00D1009E" w:rsidRPr="009415B7">
        <w:rPr>
          <w:rFonts w:ascii="Arial" w:hAnsi="Arial" w:cs="Arial"/>
          <w:color w:val="000000"/>
          <w:sz w:val="22"/>
          <w:szCs w:val="22"/>
        </w:rPr>
        <w:t>probíhá vyhlašování výzev na dvou úrovních. Na úrovni programu vyhlašuje výzvu říd</w:t>
      </w:r>
      <w:r w:rsidR="00581979">
        <w:rPr>
          <w:rFonts w:ascii="Arial" w:hAnsi="Arial" w:cs="Arial"/>
          <w:color w:val="000000"/>
          <w:sz w:val="22"/>
          <w:szCs w:val="22"/>
        </w:rPr>
        <w:t>i</w:t>
      </w:r>
      <w:r w:rsidR="00D1009E" w:rsidRPr="009415B7">
        <w:rPr>
          <w:rFonts w:ascii="Arial" w:hAnsi="Arial" w:cs="Arial"/>
          <w:color w:val="000000"/>
          <w:sz w:val="22"/>
          <w:szCs w:val="22"/>
        </w:rPr>
        <w:t>cí orgán, na místní úrovni vyhlašují výzvy nositelé integrovaných strategií rozvoje území (</w:t>
      </w:r>
      <w:r w:rsidR="003A17B4" w:rsidRPr="003A17B4">
        <w:rPr>
          <w:rFonts w:ascii="Arial" w:hAnsi="Arial" w:cs="Arial"/>
          <w:color w:val="000000"/>
          <w:sz w:val="22"/>
          <w:szCs w:val="22"/>
        </w:rPr>
        <w:t xml:space="preserve">Místní </w:t>
      </w:r>
      <w:r w:rsidR="00D1009E" w:rsidRPr="009415B7">
        <w:rPr>
          <w:rFonts w:ascii="Arial" w:hAnsi="Arial" w:cs="Arial"/>
          <w:color w:val="000000"/>
          <w:sz w:val="22"/>
          <w:szCs w:val="22"/>
        </w:rPr>
        <w:t>akční skupiny).</w:t>
      </w:r>
    </w:p>
    <w:p w14:paraId="58112A73" w14:textId="1A019BCA" w:rsidR="00D1009E" w:rsidRPr="009415B7" w:rsidRDefault="00D1009E" w:rsidP="009415B7">
      <w:pPr>
        <w:spacing w:before="60" w:after="60"/>
        <w:jc w:val="both"/>
        <w:rPr>
          <w:color w:val="000000"/>
          <w:sz w:val="22"/>
          <w:szCs w:val="22"/>
        </w:rPr>
      </w:pPr>
      <w:r w:rsidRPr="009415B7">
        <w:rPr>
          <w:rFonts w:ascii="Arial" w:hAnsi="Arial" w:cs="Arial"/>
          <w:color w:val="000000"/>
          <w:sz w:val="22"/>
          <w:szCs w:val="22"/>
        </w:rPr>
        <w:t>Prostřednictvím výzvy (resp. výzev) na úrovni programu říd</w:t>
      </w:r>
      <w:r w:rsidR="00581979">
        <w:rPr>
          <w:rFonts w:ascii="Arial" w:hAnsi="Arial" w:cs="Arial"/>
          <w:color w:val="000000"/>
          <w:sz w:val="22"/>
          <w:szCs w:val="22"/>
        </w:rPr>
        <w:t>i</w:t>
      </w:r>
      <w:r w:rsidRPr="009415B7">
        <w:rPr>
          <w:rFonts w:ascii="Arial" w:hAnsi="Arial" w:cs="Arial"/>
          <w:color w:val="000000"/>
          <w:sz w:val="22"/>
          <w:szCs w:val="22"/>
        </w:rPr>
        <w:t>cí orgán stanovuje specifické podmínky, které musí integrované projekty nebo také výzvy na místní úrovni splňovat a postupy pro administraci žádostí o podporu.</w:t>
      </w:r>
    </w:p>
    <w:p w14:paraId="25965CDD" w14:textId="1F83F18E" w:rsidR="00381C9D" w:rsidRDefault="00850882" w:rsidP="00381C9D">
      <w:pPr>
        <w:spacing w:before="60" w:after="60"/>
        <w:jc w:val="both"/>
        <w:rPr>
          <w:rFonts w:ascii="Arial" w:hAnsi="Arial" w:cs="Arial"/>
          <w:color w:val="000000"/>
          <w:sz w:val="22"/>
          <w:szCs w:val="22"/>
        </w:rPr>
      </w:pPr>
      <w:r>
        <w:rPr>
          <w:rFonts w:ascii="Arial" w:hAnsi="Arial" w:cs="Arial"/>
          <w:color w:val="000000"/>
          <w:sz w:val="22"/>
          <w:szCs w:val="22"/>
        </w:rPr>
        <w:t>Pro schválení projektů k financování je nezbytné, aby daný p</w:t>
      </w:r>
      <w:r w:rsidR="00381C9D" w:rsidRPr="0098095F">
        <w:rPr>
          <w:rFonts w:ascii="Arial" w:hAnsi="Arial" w:cs="Arial"/>
          <w:color w:val="000000"/>
          <w:sz w:val="22"/>
          <w:szCs w:val="22"/>
        </w:rPr>
        <w:t xml:space="preserve">rojekt </w:t>
      </w:r>
      <w:r w:rsidR="00334A0F">
        <w:rPr>
          <w:rFonts w:ascii="Arial" w:hAnsi="Arial" w:cs="Arial"/>
          <w:color w:val="000000"/>
          <w:sz w:val="22"/>
          <w:szCs w:val="22"/>
        </w:rPr>
        <w:t xml:space="preserve">byl v souladu se </w:t>
      </w:r>
      <w:r w:rsidR="00381C9D" w:rsidRPr="0098095F">
        <w:rPr>
          <w:rFonts w:ascii="Arial" w:hAnsi="Arial" w:cs="Arial"/>
          <w:color w:val="000000"/>
          <w:sz w:val="22"/>
          <w:szCs w:val="22"/>
        </w:rPr>
        <w:t>schválen</w:t>
      </w:r>
      <w:r w:rsidR="00334A0F">
        <w:rPr>
          <w:rFonts w:ascii="Arial" w:hAnsi="Arial" w:cs="Arial"/>
          <w:color w:val="000000"/>
          <w:sz w:val="22"/>
          <w:szCs w:val="22"/>
        </w:rPr>
        <w:t>ou</w:t>
      </w:r>
      <w:r w:rsidR="00381C9D" w:rsidRPr="0098095F">
        <w:rPr>
          <w:rFonts w:ascii="Arial" w:hAnsi="Arial" w:cs="Arial"/>
          <w:color w:val="000000"/>
          <w:sz w:val="22"/>
          <w:szCs w:val="22"/>
        </w:rPr>
        <w:t xml:space="preserve"> strategi</w:t>
      </w:r>
      <w:r w:rsidR="00334A0F">
        <w:rPr>
          <w:rFonts w:ascii="Arial" w:hAnsi="Arial" w:cs="Arial"/>
          <w:color w:val="000000"/>
          <w:sz w:val="22"/>
          <w:szCs w:val="22"/>
        </w:rPr>
        <w:t>í</w:t>
      </w:r>
      <w:r w:rsidR="00381C9D" w:rsidRPr="0098095F">
        <w:rPr>
          <w:rFonts w:ascii="Arial" w:hAnsi="Arial" w:cs="Arial"/>
          <w:color w:val="000000"/>
          <w:sz w:val="22"/>
          <w:szCs w:val="22"/>
        </w:rPr>
        <w:t xml:space="preserve"> </w:t>
      </w:r>
      <w:r w:rsidR="00112F27">
        <w:rPr>
          <w:rFonts w:ascii="Arial" w:hAnsi="Arial" w:cs="Arial"/>
          <w:color w:val="000000"/>
          <w:sz w:val="22"/>
          <w:szCs w:val="22"/>
        </w:rPr>
        <w:t xml:space="preserve">komunitně vedeného </w:t>
      </w:r>
      <w:r w:rsidR="00381C9D" w:rsidRPr="0098095F">
        <w:rPr>
          <w:rFonts w:ascii="Arial" w:hAnsi="Arial" w:cs="Arial"/>
          <w:color w:val="000000"/>
          <w:sz w:val="22"/>
          <w:szCs w:val="22"/>
        </w:rPr>
        <w:t xml:space="preserve">místního rozvoje </w:t>
      </w:r>
      <w:r>
        <w:rPr>
          <w:rFonts w:ascii="Arial" w:hAnsi="Arial" w:cs="Arial"/>
          <w:color w:val="000000"/>
          <w:sz w:val="22"/>
          <w:szCs w:val="22"/>
        </w:rPr>
        <w:t xml:space="preserve">a </w:t>
      </w:r>
      <w:r w:rsidRPr="0098095F">
        <w:rPr>
          <w:rFonts w:ascii="Arial" w:hAnsi="Arial" w:cs="Arial"/>
          <w:color w:val="000000"/>
          <w:sz w:val="22"/>
          <w:szCs w:val="22"/>
        </w:rPr>
        <w:t xml:space="preserve">nositel </w:t>
      </w:r>
      <w:r w:rsidR="00381C9D" w:rsidRPr="0098095F">
        <w:rPr>
          <w:rFonts w:ascii="Arial" w:hAnsi="Arial" w:cs="Arial"/>
          <w:color w:val="000000"/>
          <w:sz w:val="22"/>
          <w:szCs w:val="22"/>
        </w:rPr>
        <w:t>strategie projekt doporučil k podpoře.</w:t>
      </w:r>
    </w:p>
    <w:p w14:paraId="14755105"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Projekty budou hodnoceny a vybírány podle kritérií pro výběr projektů, která schválí Monitorovací výbor OPZ. Pro zajištění příspěvku projek</w:t>
      </w:r>
      <w:r w:rsidR="00DE7576">
        <w:rPr>
          <w:rFonts w:ascii="Arial" w:hAnsi="Arial" w:cs="Arial"/>
          <w:color w:val="000000"/>
          <w:sz w:val="22"/>
          <w:szCs w:val="22"/>
        </w:rPr>
        <w:t>tů k plnění specifických cílů a </w:t>
      </w:r>
      <w:r w:rsidRPr="00B62E6A">
        <w:rPr>
          <w:rFonts w:ascii="Arial" w:hAnsi="Arial" w:cs="Arial"/>
          <w:color w:val="000000"/>
          <w:sz w:val="22"/>
          <w:szCs w:val="22"/>
        </w:rPr>
        <w:t>dosahování výsledků příslušných prioritních os budou v kritériích pro výběr projektů zastoupena kritéria vztahující se k dosahování hodnot monitorovacích indikátorů, resp. jednotek výstupu v případě projektů využívajících jednotkové náklady.</w:t>
      </w:r>
    </w:p>
    <w:p w14:paraId="73B1F246"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 xml:space="preserve">Za účelem snížení administrativní zátěže bude usilováno o využívání zjednodušených forem vykazování výdajů. Všude tam, kde dostupná data a charakter projektů umožní vydefinování konkrétních jednotek výstupů a jejich ocenění, bude zvažováno využití jednotkových nákladů. </w:t>
      </w:r>
    </w:p>
    <w:p w14:paraId="0CA84FE2"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Při hodnocení a výběru projektů bude posuzována rovněž problematika horizontálních témat (rovné příležitosti a nediskriminace, rovnost žen a mužů a</w:t>
      </w:r>
      <w:r w:rsidR="00DE7576">
        <w:rPr>
          <w:rFonts w:ascii="Arial" w:hAnsi="Arial" w:cs="Arial"/>
          <w:color w:val="000000"/>
          <w:sz w:val="22"/>
          <w:szCs w:val="22"/>
        </w:rPr>
        <w:t xml:space="preserve"> udržitelný rozvoj). Projekt, u </w:t>
      </w:r>
      <w:r w:rsidRPr="00B62E6A">
        <w:rPr>
          <w:rFonts w:ascii="Arial" w:hAnsi="Arial" w:cs="Arial"/>
          <w:color w:val="000000"/>
          <w:sz w:val="22"/>
          <w:szCs w:val="22"/>
        </w:rPr>
        <w:t>kterého bude identifikován negativní dopad na uvedená horizontální témata, nebude moci být podpořen z prostředků OPZ (blíže viz kap</w:t>
      </w:r>
      <w:r>
        <w:rPr>
          <w:rFonts w:ascii="Arial" w:hAnsi="Arial" w:cs="Arial"/>
          <w:color w:val="000000"/>
          <w:sz w:val="22"/>
          <w:szCs w:val="22"/>
        </w:rPr>
        <w:t>.</w:t>
      </w:r>
      <w:r w:rsidRPr="00B62E6A">
        <w:rPr>
          <w:rFonts w:ascii="Arial" w:hAnsi="Arial" w:cs="Arial"/>
          <w:color w:val="000000"/>
          <w:sz w:val="22"/>
          <w:szCs w:val="22"/>
        </w:rPr>
        <w:t xml:space="preserve"> </w:t>
      </w:r>
      <w:r>
        <w:rPr>
          <w:rFonts w:ascii="Arial" w:hAnsi="Arial" w:cs="Arial"/>
          <w:color w:val="000000"/>
          <w:sz w:val="22"/>
          <w:szCs w:val="22"/>
        </w:rPr>
        <w:fldChar w:fldCharType="begin"/>
      </w:r>
      <w:r>
        <w:rPr>
          <w:rFonts w:ascii="Arial" w:hAnsi="Arial" w:cs="Arial"/>
          <w:color w:val="000000"/>
          <w:sz w:val="22"/>
          <w:szCs w:val="22"/>
        </w:rPr>
        <w:instrText xml:space="preserve"> REF _Ref369851197 \r \h </w:instrText>
      </w:r>
      <w:r>
        <w:rPr>
          <w:rFonts w:ascii="Arial" w:hAnsi="Arial" w:cs="Arial"/>
          <w:color w:val="000000"/>
          <w:sz w:val="22"/>
          <w:szCs w:val="22"/>
        </w:rPr>
      </w:r>
      <w:r>
        <w:rPr>
          <w:rFonts w:ascii="Arial" w:hAnsi="Arial" w:cs="Arial"/>
          <w:color w:val="000000"/>
          <w:sz w:val="22"/>
          <w:szCs w:val="22"/>
        </w:rPr>
        <w:fldChar w:fldCharType="separate"/>
      </w:r>
      <w:r w:rsidR="00DC38DA">
        <w:rPr>
          <w:rFonts w:ascii="Arial" w:hAnsi="Arial" w:cs="Arial"/>
          <w:color w:val="000000"/>
          <w:sz w:val="22"/>
          <w:szCs w:val="22"/>
        </w:rPr>
        <w:t>11</w:t>
      </w:r>
      <w:r>
        <w:rPr>
          <w:rFonts w:ascii="Arial" w:hAnsi="Arial" w:cs="Arial"/>
          <w:color w:val="000000"/>
          <w:sz w:val="22"/>
          <w:szCs w:val="22"/>
        </w:rPr>
        <w:fldChar w:fldCharType="end"/>
      </w:r>
      <w:r w:rsidRPr="00B62E6A">
        <w:rPr>
          <w:rFonts w:ascii="Arial" w:hAnsi="Arial" w:cs="Arial"/>
          <w:color w:val="000000"/>
          <w:sz w:val="22"/>
          <w:szCs w:val="22"/>
        </w:rPr>
        <w:t>).</w:t>
      </w:r>
    </w:p>
    <w:p w14:paraId="300D4CAC" w14:textId="77777777" w:rsidR="00836E8E" w:rsidRPr="008233B6" w:rsidRDefault="00836E8E" w:rsidP="006E1FC4">
      <w:pPr>
        <w:jc w:val="both"/>
        <w:rPr>
          <w:rFonts w:ascii="Arial" w:hAnsi="Arial" w:cs="Arial"/>
          <w:sz w:val="22"/>
          <w:szCs w:val="22"/>
        </w:rPr>
      </w:pPr>
    </w:p>
    <w:p w14:paraId="09432579" w14:textId="77777777" w:rsidR="00030CD6" w:rsidRPr="008233B6" w:rsidRDefault="00030CD6" w:rsidP="00030CD6">
      <w:pPr>
        <w:pStyle w:val="Nadpis4"/>
      </w:pPr>
      <w:r w:rsidRPr="008233B6">
        <w:t>Plánované využití finančních nástrojů</w:t>
      </w:r>
    </w:p>
    <w:p w14:paraId="70015544" w14:textId="77777777" w:rsidR="00030CD6" w:rsidRPr="008233B6" w:rsidRDefault="00030CD6" w:rsidP="00030CD6">
      <w:pPr>
        <w:jc w:val="both"/>
        <w:rPr>
          <w:rFonts w:ascii="Arial" w:hAnsi="Arial" w:cs="Arial"/>
          <w:sz w:val="22"/>
          <w:szCs w:val="22"/>
        </w:rPr>
      </w:pPr>
    </w:p>
    <w:p w14:paraId="7E310863" w14:textId="77777777" w:rsidR="00030CD6" w:rsidRPr="008233B6" w:rsidRDefault="00030CD6" w:rsidP="00030CD6">
      <w:pPr>
        <w:jc w:val="both"/>
        <w:rPr>
          <w:rFonts w:ascii="Arial" w:hAnsi="Arial" w:cs="Arial"/>
          <w:sz w:val="22"/>
          <w:szCs w:val="22"/>
        </w:rPr>
      </w:pPr>
      <w:r w:rsidRPr="008233B6">
        <w:rPr>
          <w:rFonts w:ascii="Arial" w:hAnsi="Arial" w:cs="Arial"/>
          <w:sz w:val="22"/>
          <w:szCs w:val="22"/>
        </w:rPr>
        <w:t>Využití finančních nástrojů se nepředpokládá.</w:t>
      </w:r>
    </w:p>
    <w:p w14:paraId="3A1BB361" w14:textId="77777777" w:rsidR="00030CD6" w:rsidRPr="008233B6" w:rsidRDefault="00030CD6" w:rsidP="00030CD6">
      <w:pPr>
        <w:pStyle w:val="Nadpis4"/>
      </w:pPr>
      <w:r w:rsidRPr="008233B6">
        <w:t>Plánované využití velkých projektů</w:t>
      </w:r>
    </w:p>
    <w:p w14:paraId="53BD5BFD" w14:textId="77777777" w:rsidR="00030CD6" w:rsidRPr="008233B6" w:rsidRDefault="00030CD6" w:rsidP="00030CD6">
      <w:pPr>
        <w:jc w:val="both"/>
        <w:rPr>
          <w:rFonts w:ascii="Arial" w:hAnsi="Arial" w:cs="Arial"/>
          <w:sz w:val="22"/>
          <w:szCs w:val="22"/>
        </w:rPr>
      </w:pPr>
    </w:p>
    <w:p w14:paraId="227EEB41" w14:textId="77777777" w:rsidR="00030CD6" w:rsidRPr="008233B6" w:rsidRDefault="00030CD6" w:rsidP="00030CD6">
      <w:pPr>
        <w:jc w:val="both"/>
        <w:rPr>
          <w:rFonts w:ascii="Arial" w:hAnsi="Arial" w:cs="Arial"/>
          <w:sz w:val="22"/>
          <w:szCs w:val="22"/>
        </w:rPr>
      </w:pPr>
      <w:r w:rsidRPr="008233B6">
        <w:rPr>
          <w:rFonts w:ascii="Arial" w:hAnsi="Arial" w:cs="Arial"/>
          <w:sz w:val="22"/>
          <w:szCs w:val="22"/>
        </w:rPr>
        <w:t xml:space="preserve">Vzhledem k tomu, že OPZ je spolufinancován z ESF, nebude obsahovat žádné velké projekty ve smyslu čl. 90 obecného nařízení. </w:t>
      </w:r>
    </w:p>
    <w:p w14:paraId="7A13D721" w14:textId="77777777" w:rsidR="00030CD6" w:rsidRPr="008233B6" w:rsidRDefault="00030CD6" w:rsidP="00030CD6">
      <w:pPr>
        <w:spacing w:after="200"/>
        <w:jc w:val="both"/>
        <w:rPr>
          <w:rFonts w:ascii="Arial" w:hAnsi="Arial" w:cs="Arial"/>
          <w:b/>
          <w:sz w:val="22"/>
          <w:szCs w:val="22"/>
          <w:u w:val="single"/>
        </w:rPr>
      </w:pPr>
    </w:p>
    <w:p w14:paraId="663107DE" w14:textId="77777777" w:rsidR="00030CD6" w:rsidRPr="008233B6" w:rsidRDefault="00030CD6" w:rsidP="00030CD6">
      <w:pPr>
        <w:pStyle w:val="Nadpis4"/>
      </w:pPr>
      <w:bookmarkStart w:id="85" w:name="_Ref357071485"/>
      <w:r w:rsidRPr="008233B6">
        <w:t>Společné a specifické indikátory výstupu</w:t>
      </w:r>
      <w:bookmarkEnd w:id="85"/>
      <w:r w:rsidRPr="008233B6">
        <w:t xml:space="preserve"> </w:t>
      </w:r>
    </w:p>
    <w:p w14:paraId="0207CBA9" w14:textId="77777777" w:rsidR="00953AC5" w:rsidRPr="008233B6" w:rsidRDefault="00953AC5" w:rsidP="00CE72F8">
      <w:pPr>
        <w:ind w:left="864"/>
      </w:pPr>
    </w:p>
    <w:p w14:paraId="001CB71D" w14:textId="77777777" w:rsidR="00953AC5" w:rsidRPr="008233B6" w:rsidRDefault="00953AC5" w:rsidP="00953AC5">
      <w:pPr>
        <w:rPr>
          <w:b/>
        </w:rPr>
      </w:pPr>
      <w:bookmarkStart w:id="86" w:name="_Toc390352213"/>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20</w:t>
      </w:r>
      <w:r w:rsidRPr="008233B6">
        <w:rPr>
          <w:rFonts w:ascii="Arial" w:hAnsi="Arial" w:cs="Arial"/>
          <w:b/>
          <w:sz w:val="20"/>
          <w:szCs w:val="20"/>
        </w:rPr>
        <w:fldChar w:fldCharType="end"/>
      </w:r>
      <w:r w:rsidRPr="008233B6">
        <w:rPr>
          <w:rFonts w:ascii="Arial" w:hAnsi="Arial" w:cs="Arial"/>
          <w:b/>
          <w:sz w:val="20"/>
          <w:szCs w:val="20"/>
        </w:rPr>
        <w:t>: Společné a specifické výstupové indikátory za investiční prioritu 2.3</w:t>
      </w:r>
      <w:bookmarkEnd w:id="86"/>
    </w:p>
    <w:p w14:paraId="68A98729" w14:textId="77777777" w:rsidR="00953AC5" w:rsidRPr="008233B6" w:rsidRDefault="00953AC5" w:rsidP="00CE72F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37"/>
        <w:gridCol w:w="1804"/>
        <w:gridCol w:w="1109"/>
        <w:gridCol w:w="1081"/>
        <w:gridCol w:w="1081"/>
        <w:gridCol w:w="1208"/>
        <w:gridCol w:w="962"/>
        <w:gridCol w:w="1046"/>
      </w:tblGrid>
      <w:tr w:rsidR="00AC162A" w:rsidRPr="008233B6" w14:paraId="74D8F0A7" w14:textId="77777777" w:rsidTr="00E17A47">
        <w:trPr>
          <w:trHeight w:val="706"/>
          <w:jc w:val="center"/>
        </w:trPr>
        <w:tc>
          <w:tcPr>
            <w:tcW w:w="238" w:type="pct"/>
            <w:shd w:val="clear" w:color="auto" w:fill="DBE5F1"/>
          </w:tcPr>
          <w:p w14:paraId="4AB32680" w14:textId="77777777" w:rsidR="00193AD8" w:rsidRPr="008233B6" w:rsidRDefault="00193AD8" w:rsidP="00FE0FC6">
            <w:pPr>
              <w:tabs>
                <w:tab w:val="left" w:pos="720"/>
              </w:tabs>
              <w:jc w:val="center"/>
              <w:rPr>
                <w:rFonts w:ascii="Arial" w:hAnsi="Arial" w:cs="Arial"/>
                <w:b/>
                <w:sz w:val="18"/>
                <w:szCs w:val="18"/>
              </w:rPr>
            </w:pPr>
            <w:r w:rsidRPr="008233B6">
              <w:rPr>
                <w:rFonts w:ascii="Arial" w:hAnsi="Arial" w:cs="Arial"/>
                <w:b/>
                <w:sz w:val="18"/>
                <w:szCs w:val="18"/>
              </w:rPr>
              <w:t>ID</w:t>
            </w:r>
          </w:p>
        </w:tc>
        <w:tc>
          <w:tcPr>
            <w:tcW w:w="1020" w:type="pct"/>
            <w:shd w:val="clear" w:color="auto" w:fill="DBE5F1"/>
          </w:tcPr>
          <w:p w14:paraId="55D8DAAF" w14:textId="77777777" w:rsidR="00193AD8" w:rsidRPr="008233B6" w:rsidRDefault="00193AD8" w:rsidP="00FE0FC6">
            <w:pPr>
              <w:tabs>
                <w:tab w:val="left" w:pos="720"/>
              </w:tabs>
              <w:jc w:val="center"/>
              <w:rPr>
                <w:rFonts w:ascii="Arial" w:hAnsi="Arial" w:cs="Arial"/>
                <w:b/>
                <w:sz w:val="18"/>
                <w:szCs w:val="18"/>
              </w:rPr>
            </w:pPr>
            <w:r w:rsidRPr="008233B6">
              <w:rPr>
                <w:rFonts w:ascii="Arial" w:hAnsi="Arial" w:cs="Arial"/>
                <w:b/>
                <w:sz w:val="18"/>
                <w:szCs w:val="18"/>
              </w:rPr>
              <w:t>Indikátor</w:t>
            </w:r>
          </w:p>
        </w:tc>
        <w:tc>
          <w:tcPr>
            <w:tcW w:w="639" w:type="pct"/>
            <w:shd w:val="clear" w:color="auto" w:fill="DBE5F1"/>
          </w:tcPr>
          <w:p w14:paraId="7B4A51C6" w14:textId="77777777" w:rsidR="00193AD8" w:rsidRPr="008233B6" w:rsidRDefault="00193AD8" w:rsidP="00FE0FC6">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Měrná jednotka</w:t>
            </w:r>
          </w:p>
        </w:tc>
        <w:tc>
          <w:tcPr>
            <w:tcW w:w="624" w:type="pct"/>
            <w:shd w:val="clear" w:color="auto" w:fill="DBE5F1"/>
          </w:tcPr>
          <w:p w14:paraId="6D300FD7" w14:textId="77777777" w:rsidR="00193AD8" w:rsidRPr="008233B6" w:rsidRDefault="00193AD8" w:rsidP="00FE0FC6">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Fond</w:t>
            </w:r>
          </w:p>
        </w:tc>
        <w:tc>
          <w:tcPr>
            <w:tcW w:w="624" w:type="pct"/>
            <w:shd w:val="clear" w:color="auto" w:fill="DBE5F1"/>
          </w:tcPr>
          <w:p w14:paraId="67DC8F22" w14:textId="77777777" w:rsidR="00193AD8" w:rsidRPr="008233B6" w:rsidRDefault="00193AD8" w:rsidP="00FE0FC6">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Kategorie regionu</w:t>
            </w:r>
          </w:p>
        </w:tc>
        <w:tc>
          <w:tcPr>
            <w:tcW w:w="693" w:type="pct"/>
            <w:shd w:val="clear" w:color="auto" w:fill="DBE5F1"/>
          </w:tcPr>
          <w:p w14:paraId="136BF813" w14:textId="77777777" w:rsidR="00193AD8" w:rsidRPr="008233B6" w:rsidRDefault="00193AD8" w:rsidP="00CF538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Cílová hodnota (202</w:t>
            </w:r>
            <w:r w:rsidR="00CF5388" w:rsidRPr="008233B6">
              <w:rPr>
                <w:rFonts w:ascii="Arial" w:hAnsi="Arial" w:cs="Arial"/>
                <w:b/>
                <w:sz w:val="18"/>
                <w:szCs w:val="18"/>
                <w:lang w:val="cs-CZ"/>
              </w:rPr>
              <w:t>3</w:t>
            </w:r>
            <w:r w:rsidRPr="008233B6">
              <w:rPr>
                <w:rFonts w:ascii="Arial" w:hAnsi="Arial" w:cs="Arial"/>
                <w:b/>
                <w:sz w:val="18"/>
                <w:szCs w:val="18"/>
                <w:lang w:val="cs-CZ"/>
              </w:rPr>
              <w:t>)</w:t>
            </w:r>
          </w:p>
        </w:tc>
        <w:tc>
          <w:tcPr>
            <w:tcW w:w="558" w:type="pct"/>
            <w:shd w:val="clear" w:color="auto" w:fill="DBE5F1"/>
          </w:tcPr>
          <w:p w14:paraId="3018B9E2" w14:textId="23D69836" w:rsidR="00193AD8" w:rsidRPr="008233B6" w:rsidRDefault="00193AD8" w:rsidP="004E3412">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 xml:space="preserve">Zdroj </w:t>
            </w:r>
            <w:r w:rsidR="004E3412">
              <w:rPr>
                <w:rFonts w:ascii="Arial" w:hAnsi="Arial" w:cs="Arial"/>
                <w:b/>
                <w:sz w:val="18"/>
                <w:szCs w:val="18"/>
                <w:lang w:val="cs-CZ"/>
              </w:rPr>
              <w:t xml:space="preserve">údajů </w:t>
            </w:r>
          </w:p>
        </w:tc>
        <w:tc>
          <w:tcPr>
            <w:tcW w:w="604" w:type="pct"/>
            <w:shd w:val="clear" w:color="auto" w:fill="DBE5F1"/>
          </w:tcPr>
          <w:p w14:paraId="3F9FE9CB" w14:textId="77777777" w:rsidR="00193AD8" w:rsidRPr="008233B6" w:rsidRDefault="00193AD8" w:rsidP="00FE0FC6">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Frekvence sledování</w:t>
            </w:r>
          </w:p>
        </w:tc>
      </w:tr>
      <w:tr w:rsidR="00193AD8" w:rsidRPr="008233B6" w14:paraId="4431EE6A" w14:textId="77777777" w:rsidTr="00E17A47">
        <w:trPr>
          <w:trHeight w:val="623"/>
          <w:jc w:val="center"/>
        </w:trPr>
        <w:tc>
          <w:tcPr>
            <w:tcW w:w="238" w:type="pct"/>
            <w:vMerge w:val="restart"/>
          </w:tcPr>
          <w:p w14:paraId="419523B0" w14:textId="70932A5A" w:rsidR="00193AD8" w:rsidRPr="008233B6" w:rsidRDefault="008A7016" w:rsidP="00FE0FC6">
            <w:pPr>
              <w:rPr>
                <w:rFonts w:ascii="Arial" w:hAnsi="Arial" w:cs="Arial"/>
                <w:color w:val="000000"/>
                <w:sz w:val="18"/>
                <w:szCs w:val="18"/>
              </w:rPr>
            </w:pPr>
            <w:r>
              <w:rPr>
                <w:rFonts w:ascii="Arial" w:hAnsi="Arial" w:cs="Arial"/>
                <w:sz w:val="18"/>
                <w:szCs w:val="18"/>
              </w:rPr>
              <w:t>C/ESF/0-19</w:t>
            </w:r>
          </w:p>
        </w:tc>
        <w:tc>
          <w:tcPr>
            <w:tcW w:w="1020" w:type="pct"/>
            <w:vMerge w:val="restart"/>
            <w:shd w:val="clear" w:color="auto" w:fill="auto"/>
            <w:vAlign w:val="center"/>
          </w:tcPr>
          <w:p w14:paraId="1186FBDE" w14:textId="77777777" w:rsidR="00193AD8" w:rsidRPr="008233B6" w:rsidRDefault="00193AD8" w:rsidP="00FE0FC6">
            <w:pPr>
              <w:rPr>
                <w:rFonts w:ascii="Arial" w:hAnsi="Arial" w:cs="Arial"/>
                <w:color w:val="000000"/>
                <w:sz w:val="18"/>
                <w:szCs w:val="18"/>
              </w:rPr>
            </w:pPr>
            <w:r w:rsidRPr="008233B6">
              <w:rPr>
                <w:rFonts w:ascii="Arial" w:hAnsi="Arial" w:cs="Arial"/>
                <w:color w:val="000000"/>
                <w:sz w:val="18"/>
                <w:szCs w:val="18"/>
              </w:rPr>
              <w:t xml:space="preserve">Celkový počet podpořených účastníků – </w:t>
            </w:r>
          </w:p>
          <w:p w14:paraId="027940D4" w14:textId="77777777" w:rsidR="00193AD8" w:rsidRPr="008233B6" w:rsidRDefault="00193AD8" w:rsidP="00FE0FC6">
            <w:pPr>
              <w:rPr>
                <w:rFonts w:ascii="Arial" w:hAnsi="Arial" w:cs="Arial"/>
                <w:color w:val="000000"/>
                <w:sz w:val="18"/>
                <w:szCs w:val="18"/>
              </w:rPr>
            </w:pPr>
            <w:r w:rsidRPr="008233B6">
              <w:rPr>
                <w:rFonts w:ascii="Arial" w:hAnsi="Arial" w:cs="Arial"/>
                <w:color w:val="000000"/>
                <w:sz w:val="18"/>
                <w:szCs w:val="18"/>
              </w:rPr>
              <w:t>v členění dle přílohy č. 1 nařízení o ESF</w:t>
            </w:r>
          </w:p>
        </w:tc>
        <w:tc>
          <w:tcPr>
            <w:tcW w:w="639" w:type="pct"/>
            <w:vMerge w:val="restart"/>
            <w:shd w:val="clear" w:color="auto" w:fill="auto"/>
            <w:vAlign w:val="center"/>
          </w:tcPr>
          <w:p w14:paraId="00B8BBF1" w14:textId="77777777" w:rsidR="00193AD8" w:rsidRPr="008233B6" w:rsidRDefault="00CF5388" w:rsidP="00FE0FC6">
            <w:pPr>
              <w:jc w:val="center"/>
              <w:rPr>
                <w:rFonts w:ascii="Arial" w:hAnsi="Arial" w:cs="Arial"/>
                <w:color w:val="000000"/>
                <w:sz w:val="18"/>
                <w:szCs w:val="18"/>
              </w:rPr>
            </w:pPr>
            <w:r w:rsidRPr="008233B6">
              <w:rPr>
                <w:rFonts w:ascii="Arial" w:hAnsi="Arial" w:cs="Arial"/>
                <w:color w:val="000000"/>
                <w:sz w:val="18"/>
                <w:szCs w:val="18"/>
              </w:rPr>
              <w:t>účastníci</w:t>
            </w:r>
          </w:p>
        </w:tc>
        <w:tc>
          <w:tcPr>
            <w:tcW w:w="624" w:type="pct"/>
            <w:vMerge w:val="restart"/>
            <w:vAlign w:val="center"/>
          </w:tcPr>
          <w:p w14:paraId="4A0EC580"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ESF</w:t>
            </w:r>
          </w:p>
        </w:tc>
        <w:tc>
          <w:tcPr>
            <w:tcW w:w="624" w:type="pct"/>
            <w:vAlign w:val="center"/>
          </w:tcPr>
          <w:p w14:paraId="33BB8BC6"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3CEDEE37" w14:textId="77777777" w:rsidR="00193AD8" w:rsidRPr="008233B6" w:rsidRDefault="00CD1AB1" w:rsidP="00FE0FC6">
            <w:pPr>
              <w:jc w:val="center"/>
              <w:rPr>
                <w:rFonts w:ascii="Arial" w:hAnsi="Arial" w:cs="Arial"/>
                <w:color w:val="000000"/>
                <w:sz w:val="18"/>
                <w:szCs w:val="18"/>
              </w:rPr>
            </w:pPr>
            <w:r>
              <w:rPr>
                <w:rFonts w:ascii="Arial" w:hAnsi="Arial" w:cs="Arial"/>
                <w:color w:val="000000"/>
                <w:sz w:val="18"/>
                <w:szCs w:val="18"/>
              </w:rPr>
              <w:t>33 713</w:t>
            </w:r>
          </w:p>
        </w:tc>
        <w:tc>
          <w:tcPr>
            <w:tcW w:w="558" w:type="pct"/>
            <w:vMerge w:val="restart"/>
            <w:shd w:val="clear" w:color="auto" w:fill="auto"/>
            <w:vAlign w:val="center"/>
          </w:tcPr>
          <w:p w14:paraId="0ED8922B" w14:textId="77777777" w:rsidR="00193AD8" w:rsidRPr="008233B6" w:rsidRDefault="006B1BF8" w:rsidP="00FE0FC6">
            <w:pPr>
              <w:jc w:val="center"/>
              <w:rPr>
                <w:rFonts w:ascii="Arial" w:hAnsi="Arial" w:cs="Arial"/>
                <w:color w:val="000000"/>
                <w:sz w:val="18"/>
                <w:szCs w:val="18"/>
              </w:rPr>
            </w:pPr>
            <w:r>
              <w:rPr>
                <w:rFonts w:ascii="Arial" w:hAnsi="Arial" w:cs="Arial"/>
                <w:color w:val="000000"/>
                <w:sz w:val="18"/>
                <w:szCs w:val="18"/>
              </w:rPr>
              <w:t>IS ESF 2014</w:t>
            </w:r>
            <w:r w:rsidR="00193AD8" w:rsidRPr="008233B6">
              <w:rPr>
                <w:rFonts w:ascii="Arial" w:hAnsi="Arial" w:cs="Arial"/>
                <w:color w:val="000000"/>
                <w:sz w:val="18"/>
                <w:szCs w:val="18"/>
              </w:rPr>
              <w:t>+</w:t>
            </w:r>
          </w:p>
        </w:tc>
        <w:tc>
          <w:tcPr>
            <w:tcW w:w="604" w:type="pct"/>
            <w:vMerge w:val="restart"/>
            <w:vAlign w:val="center"/>
          </w:tcPr>
          <w:p w14:paraId="256C3B76"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0m</w:t>
            </w:r>
          </w:p>
        </w:tc>
      </w:tr>
      <w:tr w:rsidR="00AC162A" w:rsidRPr="008233B6" w14:paraId="7586BF66" w14:textId="77777777" w:rsidTr="00E17A47">
        <w:trPr>
          <w:trHeight w:val="70"/>
          <w:jc w:val="center"/>
        </w:trPr>
        <w:tc>
          <w:tcPr>
            <w:tcW w:w="238" w:type="pct"/>
            <w:vMerge/>
          </w:tcPr>
          <w:p w14:paraId="4A943C76" w14:textId="77777777" w:rsidR="00193AD8" w:rsidRPr="008233B6" w:rsidRDefault="00193AD8" w:rsidP="00FE0FC6">
            <w:pPr>
              <w:rPr>
                <w:rFonts w:ascii="Arial" w:hAnsi="Arial" w:cs="Arial"/>
                <w:color w:val="000000"/>
                <w:sz w:val="18"/>
                <w:szCs w:val="18"/>
              </w:rPr>
            </w:pPr>
          </w:p>
        </w:tc>
        <w:tc>
          <w:tcPr>
            <w:tcW w:w="1020" w:type="pct"/>
            <w:vMerge/>
            <w:shd w:val="clear" w:color="auto" w:fill="auto"/>
            <w:vAlign w:val="center"/>
          </w:tcPr>
          <w:p w14:paraId="33E0608C" w14:textId="77777777" w:rsidR="00193AD8" w:rsidRPr="008233B6" w:rsidRDefault="00193AD8" w:rsidP="00FE0FC6">
            <w:pPr>
              <w:rPr>
                <w:rFonts w:ascii="Arial" w:hAnsi="Arial" w:cs="Arial"/>
                <w:color w:val="000000"/>
                <w:sz w:val="18"/>
                <w:szCs w:val="18"/>
              </w:rPr>
            </w:pPr>
          </w:p>
        </w:tc>
        <w:tc>
          <w:tcPr>
            <w:tcW w:w="639" w:type="pct"/>
            <w:vMerge/>
            <w:shd w:val="clear" w:color="auto" w:fill="auto"/>
            <w:vAlign w:val="center"/>
          </w:tcPr>
          <w:p w14:paraId="41E4A0FE" w14:textId="77777777" w:rsidR="00193AD8" w:rsidRPr="008233B6" w:rsidRDefault="00193AD8" w:rsidP="00FE0FC6">
            <w:pPr>
              <w:jc w:val="center"/>
              <w:rPr>
                <w:rFonts w:ascii="Arial" w:hAnsi="Arial" w:cs="Arial"/>
                <w:color w:val="000000"/>
                <w:sz w:val="18"/>
                <w:szCs w:val="18"/>
              </w:rPr>
            </w:pPr>
          </w:p>
        </w:tc>
        <w:tc>
          <w:tcPr>
            <w:tcW w:w="624" w:type="pct"/>
            <w:vMerge/>
            <w:vAlign w:val="center"/>
          </w:tcPr>
          <w:p w14:paraId="7B010AB5" w14:textId="77777777" w:rsidR="00193AD8" w:rsidRPr="008233B6" w:rsidRDefault="00193AD8" w:rsidP="00FE0FC6">
            <w:pPr>
              <w:jc w:val="center"/>
              <w:rPr>
                <w:rFonts w:ascii="Arial" w:hAnsi="Arial" w:cs="Arial"/>
                <w:color w:val="000000"/>
                <w:sz w:val="18"/>
                <w:szCs w:val="18"/>
              </w:rPr>
            </w:pPr>
          </w:p>
        </w:tc>
        <w:tc>
          <w:tcPr>
            <w:tcW w:w="624" w:type="pct"/>
            <w:vAlign w:val="center"/>
          </w:tcPr>
          <w:p w14:paraId="7204CB2B"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3CF335EB" w14:textId="77777777" w:rsidR="00193AD8" w:rsidRPr="008233B6" w:rsidRDefault="00CD1AB1" w:rsidP="00FE0FC6">
            <w:pPr>
              <w:jc w:val="center"/>
              <w:rPr>
                <w:rFonts w:ascii="Arial" w:hAnsi="Arial" w:cs="Arial"/>
                <w:color w:val="000000"/>
                <w:sz w:val="18"/>
                <w:szCs w:val="18"/>
              </w:rPr>
            </w:pPr>
            <w:r>
              <w:rPr>
                <w:rFonts w:ascii="Arial" w:hAnsi="Arial" w:cs="Arial"/>
                <w:color w:val="000000"/>
                <w:sz w:val="18"/>
                <w:szCs w:val="18"/>
              </w:rPr>
              <w:t>1 287</w:t>
            </w:r>
          </w:p>
        </w:tc>
        <w:tc>
          <w:tcPr>
            <w:tcW w:w="558" w:type="pct"/>
            <w:vMerge/>
            <w:shd w:val="clear" w:color="auto" w:fill="auto"/>
            <w:vAlign w:val="center"/>
          </w:tcPr>
          <w:p w14:paraId="5968579B" w14:textId="77777777" w:rsidR="00193AD8" w:rsidRPr="008233B6" w:rsidRDefault="00193AD8" w:rsidP="00FE0FC6">
            <w:pPr>
              <w:jc w:val="center"/>
              <w:rPr>
                <w:rFonts w:ascii="Arial" w:hAnsi="Arial" w:cs="Arial"/>
                <w:color w:val="000000"/>
                <w:sz w:val="18"/>
                <w:szCs w:val="18"/>
              </w:rPr>
            </w:pPr>
          </w:p>
        </w:tc>
        <w:tc>
          <w:tcPr>
            <w:tcW w:w="604" w:type="pct"/>
            <w:vMerge/>
            <w:vAlign w:val="center"/>
          </w:tcPr>
          <w:p w14:paraId="12F5A9FB" w14:textId="77777777" w:rsidR="00193AD8" w:rsidRPr="008233B6" w:rsidRDefault="00193AD8" w:rsidP="00FE0FC6">
            <w:pPr>
              <w:jc w:val="center"/>
              <w:rPr>
                <w:rFonts w:ascii="Arial" w:hAnsi="Arial" w:cs="Arial"/>
                <w:color w:val="000000"/>
                <w:sz w:val="18"/>
                <w:szCs w:val="18"/>
              </w:rPr>
            </w:pPr>
          </w:p>
        </w:tc>
      </w:tr>
      <w:tr w:rsidR="00193AD8" w:rsidRPr="008233B6" w14:paraId="706235FF" w14:textId="77777777" w:rsidTr="00E17A47">
        <w:trPr>
          <w:trHeight w:val="429"/>
          <w:jc w:val="center"/>
        </w:trPr>
        <w:tc>
          <w:tcPr>
            <w:tcW w:w="238" w:type="pct"/>
            <w:vMerge w:val="restart"/>
          </w:tcPr>
          <w:p w14:paraId="4D699541" w14:textId="58CCA280" w:rsidR="00193AD8" w:rsidRPr="008233B6" w:rsidRDefault="008A7016" w:rsidP="00FE0FC6">
            <w:pPr>
              <w:rPr>
                <w:rFonts w:ascii="Arial" w:hAnsi="Arial" w:cs="Arial"/>
                <w:color w:val="000000"/>
                <w:sz w:val="18"/>
                <w:szCs w:val="18"/>
              </w:rPr>
            </w:pPr>
            <w:r>
              <w:rPr>
                <w:rFonts w:ascii="Arial" w:hAnsi="Arial" w:cs="Arial"/>
                <w:color w:val="000000"/>
                <w:sz w:val="18"/>
                <w:szCs w:val="18"/>
              </w:rPr>
              <w:t>C/ESF/22</w:t>
            </w:r>
          </w:p>
        </w:tc>
        <w:tc>
          <w:tcPr>
            <w:tcW w:w="1020" w:type="pct"/>
            <w:vMerge w:val="restart"/>
            <w:shd w:val="clear" w:color="auto" w:fill="auto"/>
            <w:vAlign w:val="center"/>
          </w:tcPr>
          <w:p w14:paraId="668FB959" w14:textId="2ED065D4" w:rsidR="00193AD8" w:rsidRPr="008233B6" w:rsidRDefault="008A7016" w:rsidP="005B3EE4">
            <w:pPr>
              <w:rPr>
                <w:rFonts w:ascii="Arial" w:hAnsi="Arial" w:cs="Arial"/>
                <w:color w:val="000000"/>
                <w:sz w:val="18"/>
                <w:szCs w:val="18"/>
              </w:rPr>
            </w:pPr>
            <w:r>
              <w:rPr>
                <w:rFonts w:ascii="Arial" w:hAnsi="Arial" w:cs="Arial"/>
                <w:color w:val="000000"/>
                <w:sz w:val="18"/>
                <w:szCs w:val="18"/>
              </w:rPr>
              <w:t>Počet projektů zaměřených na orgány</w:t>
            </w:r>
            <w:r w:rsidR="00193AD8" w:rsidRPr="008233B6">
              <w:rPr>
                <w:rFonts w:ascii="Arial" w:hAnsi="Arial" w:cs="Arial"/>
                <w:color w:val="000000"/>
                <w:sz w:val="18"/>
                <w:szCs w:val="18"/>
              </w:rPr>
              <w:t xml:space="preserve"> veřejné správy a veřejné služby</w:t>
            </w:r>
            <w:r>
              <w:rPr>
                <w:rFonts w:ascii="Arial" w:hAnsi="Arial" w:cs="Arial"/>
                <w:color w:val="000000"/>
                <w:sz w:val="18"/>
                <w:szCs w:val="18"/>
              </w:rPr>
              <w:t xml:space="preserve"> na celostátní, regionální a místní úrovni </w:t>
            </w:r>
          </w:p>
        </w:tc>
        <w:tc>
          <w:tcPr>
            <w:tcW w:w="639" w:type="pct"/>
            <w:vMerge w:val="restart"/>
            <w:shd w:val="clear" w:color="auto" w:fill="auto"/>
            <w:vAlign w:val="center"/>
          </w:tcPr>
          <w:p w14:paraId="32C68A43"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projekty</w:t>
            </w:r>
          </w:p>
        </w:tc>
        <w:tc>
          <w:tcPr>
            <w:tcW w:w="624" w:type="pct"/>
            <w:vMerge w:val="restart"/>
            <w:vAlign w:val="center"/>
          </w:tcPr>
          <w:p w14:paraId="05B2FAA5"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ESF</w:t>
            </w:r>
          </w:p>
        </w:tc>
        <w:tc>
          <w:tcPr>
            <w:tcW w:w="624" w:type="pct"/>
            <w:vAlign w:val="center"/>
          </w:tcPr>
          <w:p w14:paraId="3E46384D"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26EAA9D5" w14:textId="77777777" w:rsidR="00193AD8" w:rsidRPr="008233B6" w:rsidRDefault="008B03D8" w:rsidP="00FE0FC6">
            <w:pPr>
              <w:jc w:val="center"/>
              <w:rPr>
                <w:rFonts w:ascii="Arial" w:hAnsi="Arial" w:cs="Arial"/>
                <w:color w:val="000000"/>
                <w:sz w:val="18"/>
                <w:szCs w:val="18"/>
              </w:rPr>
            </w:pPr>
            <w:r>
              <w:rPr>
                <w:rFonts w:ascii="Arial" w:hAnsi="Arial" w:cs="Arial"/>
                <w:color w:val="000000"/>
                <w:sz w:val="18"/>
                <w:szCs w:val="18"/>
              </w:rPr>
              <w:t>356</w:t>
            </w:r>
          </w:p>
        </w:tc>
        <w:tc>
          <w:tcPr>
            <w:tcW w:w="558" w:type="pct"/>
            <w:vMerge w:val="restart"/>
            <w:shd w:val="clear" w:color="auto" w:fill="auto"/>
            <w:vAlign w:val="center"/>
          </w:tcPr>
          <w:p w14:paraId="13820B47" w14:textId="77777777" w:rsidR="00193AD8" w:rsidRPr="008233B6" w:rsidRDefault="00A9404C" w:rsidP="00FE0FC6">
            <w:pPr>
              <w:jc w:val="center"/>
              <w:rPr>
                <w:rFonts w:ascii="Arial" w:hAnsi="Arial" w:cs="Arial"/>
                <w:color w:val="000000"/>
                <w:sz w:val="18"/>
                <w:szCs w:val="18"/>
              </w:rPr>
            </w:pPr>
            <w:r w:rsidRPr="008233B6">
              <w:rPr>
                <w:rFonts w:ascii="Arial" w:hAnsi="Arial" w:cs="Arial"/>
                <w:color w:val="000000"/>
                <w:sz w:val="18"/>
                <w:szCs w:val="18"/>
              </w:rPr>
              <w:t>M</w:t>
            </w:r>
            <w:r w:rsidR="00193AD8" w:rsidRPr="008233B6">
              <w:rPr>
                <w:rFonts w:ascii="Arial" w:hAnsi="Arial" w:cs="Arial"/>
                <w:color w:val="000000"/>
                <w:sz w:val="18"/>
                <w:szCs w:val="18"/>
              </w:rPr>
              <w:t>S 2014+,</w:t>
            </w:r>
          </w:p>
        </w:tc>
        <w:tc>
          <w:tcPr>
            <w:tcW w:w="604" w:type="pct"/>
            <w:vMerge w:val="restart"/>
            <w:vAlign w:val="center"/>
          </w:tcPr>
          <w:p w14:paraId="7EF74D6C"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0m</w:t>
            </w:r>
          </w:p>
        </w:tc>
      </w:tr>
      <w:tr w:rsidR="00AC162A" w:rsidRPr="008233B6" w14:paraId="4EFAEE7C" w14:textId="77777777" w:rsidTr="00E17A47">
        <w:trPr>
          <w:trHeight w:val="70"/>
          <w:jc w:val="center"/>
        </w:trPr>
        <w:tc>
          <w:tcPr>
            <w:tcW w:w="238" w:type="pct"/>
            <w:vMerge/>
          </w:tcPr>
          <w:p w14:paraId="02BE6AF5" w14:textId="77777777" w:rsidR="00193AD8" w:rsidRPr="008233B6" w:rsidRDefault="00193AD8" w:rsidP="00FE0FC6">
            <w:pPr>
              <w:rPr>
                <w:rFonts w:ascii="Arial" w:hAnsi="Arial" w:cs="Arial"/>
                <w:color w:val="000000"/>
                <w:sz w:val="18"/>
                <w:szCs w:val="18"/>
              </w:rPr>
            </w:pPr>
          </w:p>
        </w:tc>
        <w:tc>
          <w:tcPr>
            <w:tcW w:w="1020" w:type="pct"/>
            <w:vMerge/>
            <w:shd w:val="clear" w:color="auto" w:fill="auto"/>
            <w:vAlign w:val="center"/>
          </w:tcPr>
          <w:p w14:paraId="5E19DB18" w14:textId="77777777" w:rsidR="00193AD8" w:rsidRPr="008233B6" w:rsidRDefault="00193AD8" w:rsidP="00FE0FC6">
            <w:pPr>
              <w:rPr>
                <w:rFonts w:ascii="Arial" w:hAnsi="Arial" w:cs="Arial"/>
                <w:color w:val="000000"/>
                <w:sz w:val="18"/>
                <w:szCs w:val="18"/>
              </w:rPr>
            </w:pPr>
          </w:p>
        </w:tc>
        <w:tc>
          <w:tcPr>
            <w:tcW w:w="639" w:type="pct"/>
            <w:vMerge/>
            <w:shd w:val="clear" w:color="auto" w:fill="auto"/>
            <w:vAlign w:val="center"/>
          </w:tcPr>
          <w:p w14:paraId="20F71A5D" w14:textId="77777777" w:rsidR="00193AD8" w:rsidRPr="008233B6" w:rsidRDefault="00193AD8" w:rsidP="00FE0FC6">
            <w:pPr>
              <w:jc w:val="center"/>
              <w:rPr>
                <w:rFonts w:ascii="Arial" w:hAnsi="Arial" w:cs="Arial"/>
                <w:color w:val="000000"/>
                <w:sz w:val="18"/>
                <w:szCs w:val="18"/>
              </w:rPr>
            </w:pPr>
          </w:p>
        </w:tc>
        <w:tc>
          <w:tcPr>
            <w:tcW w:w="624" w:type="pct"/>
            <w:vMerge/>
            <w:vAlign w:val="center"/>
          </w:tcPr>
          <w:p w14:paraId="42BB28D1" w14:textId="77777777" w:rsidR="00193AD8" w:rsidRPr="008233B6" w:rsidRDefault="00193AD8" w:rsidP="00FE0FC6">
            <w:pPr>
              <w:jc w:val="center"/>
              <w:rPr>
                <w:rFonts w:ascii="Arial" w:hAnsi="Arial" w:cs="Arial"/>
                <w:color w:val="000000"/>
                <w:sz w:val="18"/>
                <w:szCs w:val="18"/>
              </w:rPr>
            </w:pPr>
          </w:p>
        </w:tc>
        <w:tc>
          <w:tcPr>
            <w:tcW w:w="624" w:type="pct"/>
            <w:vAlign w:val="center"/>
          </w:tcPr>
          <w:p w14:paraId="2119BB43"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7331AAF1" w14:textId="77777777" w:rsidR="00193AD8" w:rsidRPr="008233B6" w:rsidRDefault="008B03D8" w:rsidP="00FE0FC6">
            <w:pPr>
              <w:jc w:val="center"/>
              <w:rPr>
                <w:rFonts w:ascii="Arial" w:hAnsi="Arial" w:cs="Arial"/>
                <w:color w:val="000000"/>
                <w:sz w:val="18"/>
                <w:szCs w:val="18"/>
              </w:rPr>
            </w:pPr>
            <w:r>
              <w:rPr>
                <w:rFonts w:ascii="Arial" w:hAnsi="Arial" w:cs="Arial"/>
                <w:color w:val="000000"/>
                <w:sz w:val="18"/>
                <w:szCs w:val="18"/>
              </w:rPr>
              <w:t>14</w:t>
            </w:r>
          </w:p>
        </w:tc>
        <w:tc>
          <w:tcPr>
            <w:tcW w:w="558" w:type="pct"/>
            <w:vMerge/>
            <w:shd w:val="clear" w:color="auto" w:fill="auto"/>
            <w:vAlign w:val="center"/>
          </w:tcPr>
          <w:p w14:paraId="5377C2D4" w14:textId="77777777" w:rsidR="00193AD8" w:rsidRPr="008233B6" w:rsidRDefault="00193AD8" w:rsidP="00FE0FC6">
            <w:pPr>
              <w:jc w:val="center"/>
              <w:rPr>
                <w:rFonts w:ascii="Arial" w:hAnsi="Arial" w:cs="Arial"/>
                <w:color w:val="000000"/>
                <w:sz w:val="18"/>
                <w:szCs w:val="18"/>
              </w:rPr>
            </w:pPr>
          </w:p>
        </w:tc>
        <w:tc>
          <w:tcPr>
            <w:tcW w:w="604" w:type="pct"/>
            <w:vMerge/>
            <w:vAlign w:val="center"/>
          </w:tcPr>
          <w:p w14:paraId="347A32C8" w14:textId="77777777" w:rsidR="00193AD8" w:rsidRPr="008233B6" w:rsidRDefault="00193AD8" w:rsidP="00FE0FC6">
            <w:pPr>
              <w:jc w:val="center"/>
              <w:rPr>
                <w:rFonts w:ascii="Arial" w:hAnsi="Arial" w:cs="Arial"/>
                <w:color w:val="000000"/>
                <w:sz w:val="18"/>
                <w:szCs w:val="18"/>
              </w:rPr>
            </w:pPr>
          </w:p>
        </w:tc>
      </w:tr>
      <w:tr w:rsidR="00193AD8" w:rsidRPr="008233B6" w14:paraId="5B23ECB1" w14:textId="77777777" w:rsidTr="00E17A47">
        <w:trPr>
          <w:trHeight w:val="286"/>
          <w:jc w:val="center"/>
        </w:trPr>
        <w:tc>
          <w:tcPr>
            <w:tcW w:w="238" w:type="pct"/>
            <w:vMerge w:val="restart"/>
          </w:tcPr>
          <w:p w14:paraId="0B9BDDFF" w14:textId="44E7E93E" w:rsidR="00193AD8" w:rsidRPr="008233B6" w:rsidRDefault="008A7016" w:rsidP="00FE0FC6">
            <w:pPr>
              <w:rPr>
                <w:rFonts w:ascii="Arial" w:hAnsi="Arial" w:cs="Arial"/>
                <w:color w:val="000000"/>
                <w:sz w:val="18"/>
                <w:szCs w:val="18"/>
              </w:rPr>
            </w:pPr>
            <w:r>
              <w:rPr>
                <w:rFonts w:ascii="Arial" w:hAnsi="Arial" w:cs="Arial"/>
                <w:color w:val="000000"/>
                <w:sz w:val="18"/>
                <w:szCs w:val="18"/>
              </w:rPr>
              <w:lastRenderedPageBreak/>
              <w:t>C/ESF/20</w:t>
            </w:r>
          </w:p>
        </w:tc>
        <w:tc>
          <w:tcPr>
            <w:tcW w:w="1020" w:type="pct"/>
            <w:vMerge w:val="restart"/>
            <w:shd w:val="clear" w:color="auto" w:fill="auto"/>
            <w:vAlign w:val="center"/>
          </w:tcPr>
          <w:p w14:paraId="75A03608" w14:textId="68678C3A" w:rsidR="00193AD8" w:rsidRPr="008233B6" w:rsidRDefault="00E267F4" w:rsidP="00FE0FC6">
            <w:pPr>
              <w:rPr>
                <w:rFonts w:ascii="Arial" w:hAnsi="Arial" w:cs="Arial"/>
                <w:color w:val="000000"/>
                <w:sz w:val="18"/>
                <w:szCs w:val="18"/>
              </w:rPr>
            </w:pPr>
            <w:r>
              <w:rPr>
                <w:rFonts w:ascii="Arial" w:hAnsi="Arial" w:cs="Arial"/>
                <w:color w:val="000000"/>
                <w:sz w:val="18"/>
                <w:szCs w:val="18"/>
              </w:rPr>
              <w:t>P</w:t>
            </w:r>
            <w:r w:rsidR="00193AD8" w:rsidRPr="008233B6">
              <w:rPr>
                <w:rFonts w:ascii="Arial" w:hAnsi="Arial" w:cs="Arial"/>
                <w:color w:val="000000"/>
                <w:sz w:val="18"/>
                <w:szCs w:val="18"/>
              </w:rPr>
              <w:t xml:space="preserve">očet projektů, které zcela nebo zčásti provádějí sociální partneři nebo nevládní organizace </w:t>
            </w:r>
          </w:p>
        </w:tc>
        <w:tc>
          <w:tcPr>
            <w:tcW w:w="639" w:type="pct"/>
            <w:vMerge w:val="restart"/>
            <w:shd w:val="clear" w:color="auto" w:fill="auto"/>
            <w:vAlign w:val="center"/>
          </w:tcPr>
          <w:p w14:paraId="1E45CC2A"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projekty</w:t>
            </w:r>
          </w:p>
        </w:tc>
        <w:tc>
          <w:tcPr>
            <w:tcW w:w="624" w:type="pct"/>
            <w:vMerge w:val="restart"/>
            <w:vAlign w:val="center"/>
          </w:tcPr>
          <w:p w14:paraId="76B63973"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ESF</w:t>
            </w:r>
          </w:p>
        </w:tc>
        <w:tc>
          <w:tcPr>
            <w:tcW w:w="624" w:type="pct"/>
            <w:vAlign w:val="center"/>
          </w:tcPr>
          <w:p w14:paraId="47C6FAF2"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3795EDA8" w14:textId="77777777" w:rsidR="00193AD8" w:rsidRPr="008233B6" w:rsidRDefault="008B03D8" w:rsidP="00FE0FC6">
            <w:pPr>
              <w:jc w:val="center"/>
              <w:rPr>
                <w:rFonts w:ascii="Arial" w:hAnsi="Arial" w:cs="Arial"/>
                <w:color w:val="000000"/>
                <w:sz w:val="18"/>
                <w:szCs w:val="18"/>
              </w:rPr>
            </w:pPr>
            <w:r>
              <w:rPr>
                <w:rFonts w:ascii="Arial" w:hAnsi="Arial" w:cs="Arial"/>
                <w:color w:val="000000"/>
                <w:sz w:val="18"/>
                <w:szCs w:val="18"/>
              </w:rPr>
              <w:t>96</w:t>
            </w:r>
          </w:p>
        </w:tc>
        <w:tc>
          <w:tcPr>
            <w:tcW w:w="558" w:type="pct"/>
            <w:vMerge w:val="restart"/>
            <w:shd w:val="clear" w:color="auto" w:fill="auto"/>
            <w:vAlign w:val="center"/>
          </w:tcPr>
          <w:p w14:paraId="0DCB1469" w14:textId="77777777" w:rsidR="00193AD8" w:rsidRPr="008233B6" w:rsidRDefault="00A9404C" w:rsidP="00FE0FC6">
            <w:pPr>
              <w:jc w:val="center"/>
              <w:rPr>
                <w:rFonts w:ascii="Arial" w:hAnsi="Arial" w:cs="Arial"/>
                <w:color w:val="000000"/>
                <w:sz w:val="18"/>
                <w:szCs w:val="18"/>
              </w:rPr>
            </w:pPr>
            <w:r w:rsidRPr="008233B6">
              <w:rPr>
                <w:rFonts w:ascii="Arial" w:hAnsi="Arial" w:cs="Arial"/>
                <w:color w:val="000000"/>
                <w:sz w:val="18"/>
                <w:szCs w:val="18"/>
              </w:rPr>
              <w:t>M</w:t>
            </w:r>
            <w:r w:rsidR="00193AD8" w:rsidRPr="008233B6">
              <w:rPr>
                <w:rFonts w:ascii="Arial" w:hAnsi="Arial" w:cs="Arial"/>
                <w:color w:val="000000"/>
                <w:sz w:val="18"/>
                <w:szCs w:val="18"/>
              </w:rPr>
              <w:t>S 2014+</w:t>
            </w:r>
          </w:p>
        </w:tc>
        <w:tc>
          <w:tcPr>
            <w:tcW w:w="604" w:type="pct"/>
            <w:vMerge w:val="restart"/>
            <w:vAlign w:val="center"/>
          </w:tcPr>
          <w:p w14:paraId="42DAB378"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0m</w:t>
            </w:r>
          </w:p>
        </w:tc>
      </w:tr>
      <w:tr w:rsidR="00AC162A" w:rsidRPr="008233B6" w14:paraId="1887BEB6" w14:textId="77777777" w:rsidTr="00E17A47">
        <w:trPr>
          <w:trHeight w:val="118"/>
          <w:jc w:val="center"/>
        </w:trPr>
        <w:tc>
          <w:tcPr>
            <w:tcW w:w="238" w:type="pct"/>
            <w:vMerge/>
          </w:tcPr>
          <w:p w14:paraId="0C3C23F0" w14:textId="77777777" w:rsidR="00193AD8" w:rsidRPr="008233B6" w:rsidRDefault="00193AD8" w:rsidP="00FE0FC6">
            <w:pPr>
              <w:rPr>
                <w:rFonts w:ascii="Arial" w:hAnsi="Arial" w:cs="Arial"/>
                <w:color w:val="000000"/>
                <w:sz w:val="18"/>
                <w:szCs w:val="18"/>
              </w:rPr>
            </w:pPr>
          </w:p>
        </w:tc>
        <w:tc>
          <w:tcPr>
            <w:tcW w:w="1020" w:type="pct"/>
            <w:vMerge/>
            <w:shd w:val="clear" w:color="auto" w:fill="auto"/>
            <w:vAlign w:val="center"/>
          </w:tcPr>
          <w:p w14:paraId="7A3B554C" w14:textId="77777777" w:rsidR="00193AD8" w:rsidRPr="008233B6" w:rsidRDefault="00193AD8" w:rsidP="00FE0FC6">
            <w:pPr>
              <w:rPr>
                <w:rFonts w:ascii="Arial" w:hAnsi="Arial" w:cs="Arial"/>
                <w:color w:val="000000"/>
                <w:sz w:val="18"/>
                <w:szCs w:val="18"/>
              </w:rPr>
            </w:pPr>
          </w:p>
        </w:tc>
        <w:tc>
          <w:tcPr>
            <w:tcW w:w="639" w:type="pct"/>
            <w:vMerge/>
            <w:shd w:val="clear" w:color="auto" w:fill="auto"/>
            <w:vAlign w:val="center"/>
          </w:tcPr>
          <w:p w14:paraId="51443DC5" w14:textId="77777777" w:rsidR="00193AD8" w:rsidRPr="008233B6" w:rsidRDefault="00193AD8" w:rsidP="00FE0FC6">
            <w:pPr>
              <w:jc w:val="center"/>
              <w:rPr>
                <w:rFonts w:ascii="Arial" w:hAnsi="Arial" w:cs="Arial"/>
                <w:color w:val="000000"/>
                <w:sz w:val="18"/>
                <w:szCs w:val="18"/>
              </w:rPr>
            </w:pPr>
          </w:p>
        </w:tc>
        <w:tc>
          <w:tcPr>
            <w:tcW w:w="624" w:type="pct"/>
            <w:vMerge/>
            <w:vAlign w:val="center"/>
          </w:tcPr>
          <w:p w14:paraId="42027D77" w14:textId="77777777" w:rsidR="00193AD8" w:rsidRPr="008233B6" w:rsidRDefault="00193AD8" w:rsidP="00FE0FC6">
            <w:pPr>
              <w:jc w:val="center"/>
              <w:rPr>
                <w:rFonts w:ascii="Arial" w:hAnsi="Arial" w:cs="Arial"/>
                <w:color w:val="000000"/>
                <w:sz w:val="18"/>
                <w:szCs w:val="18"/>
              </w:rPr>
            </w:pPr>
          </w:p>
        </w:tc>
        <w:tc>
          <w:tcPr>
            <w:tcW w:w="624" w:type="pct"/>
            <w:vAlign w:val="center"/>
          </w:tcPr>
          <w:p w14:paraId="74942255"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71F60A7E" w14:textId="77777777" w:rsidR="00193AD8" w:rsidRPr="008233B6" w:rsidRDefault="008B03D8" w:rsidP="00FE0FC6">
            <w:pPr>
              <w:jc w:val="center"/>
              <w:rPr>
                <w:rFonts w:ascii="Arial" w:hAnsi="Arial" w:cs="Arial"/>
                <w:color w:val="000000"/>
                <w:sz w:val="18"/>
                <w:szCs w:val="18"/>
              </w:rPr>
            </w:pPr>
            <w:r>
              <w:rPr>
                <w:rFonts w:ascii="Arial" w:hAnsi="Arial" w:cs="Arial"/>
                <w:color w:val="000000"/>
                <w:sz w:val="18"/>
                <w:szCs w:val="18"/>
              </w:rPr>
              <w:t>4</w:t>
            </w:r>
          </w:p>
        </w:tc>
        <w:tc>
          <w:tcPr>
            <w:tcW w:w="558" w:type="pct"/>
            <w:vMerge/>
            <w:shd w:val="clear" w:color="auto" w:fill="auto"/>
            <w:vAlign w:val="center"/>
          </w:tcPr>
          <w:p w14:paraId="06FD681B" w14:textId="77777777" w:rsidR="00193AD8" w:rsidRPr="008233B6" w:rsidRDefault="00193AD8" w:rsidP="00FE0FC6">
            <w:pPr>
              <w:jc w:val="center"/>
              <w:rPr>
                <w:rFonts w:ascii="Arial" w:hAnsi="Arial" w:cs="Arial"/>
                <w:color w:val="000000"/>
                <w:sz w:val="18"/>
                <w:szCs w:val="18"/>
              </w:rPr>
            </w:pPr>
          </w:p>
        </w:tc>
        <w:tc>
          <w:tcPr>
            <w:tcW w:w="604" w:type="pct"/>
            <w:vMerge/>
            <w:vAlign w:val="center"/>
          </w:tcPr>
          <w:p w14:paraId="428F8FAD" w14:textId="77777777" w:rsidR="00193AD8" w:rsidRPr="008233B6" w:rsidRDefault="00193AD8" w:rsidP="00FE0FC6">
            <w:pPr>
              <w:jc w:val="center"/>
              <w:rPr>
                <w:rFonts w:ascii="Arial" w:hAnsi="Arial" w:cs="Arial"/>
                <w:color w:val="000000"/>
                <w:sz w:val="18"/>
                <w:szCs w:val="18"/>
              </w:rPr>
            </w:pPr>
          </w:p>
        </w:tc>
      </w:tr>
      <w:tr w:rsidR="00193AD8" w:rsidRPr="008233B6" w14:paraId="419FE4DD" w14:textId="77777777" w:rsidTr="00631C93">
        <w:trPr>
          <w:trHeight w:val="632"/>
          <w:jc w:val="center"/>
        </w:trPr>
        <w:tc>
          <w:tcPr>
            <w:tcW w:w="238" w:type="pct"/>
            <w:vMerge w:val="restart"/>
          </w:tcPr>
          <w:p w14:paraId="2AABFDF2" w14:textId="32FB153B" w:rsidR="00193AD8" w:rsidRPr="008233B6" w:rsidRDefault="008A7016" w:rsidP="00DB5EE0">
            <w:pPr>
              <w:rPr>
                <w:rFonts w:ascii="Arial" w:hAnsi="Arial" w:cs="Arial"/>
                <w:color w:val="000000"/>
                <w:sz w:val="18"/>
                <w:szCs w:val="18"/>
              </w:rPr>
            </w:pPr>
            <w:r>
              <w:rPr>
                <w:rFonts w:ascii="Arial" w:hAnsi="Arial" w:cs="Arial"/>
                <w:color w:val="000000"/>
                <w:sz w:val="18"/>
                <w:szCs w:val="18"/>
              </w:rPr>
              <w:t>WF</w:t>
            </w:r>
            <w:r w:rsidR="00DB5EE0">
              <w:rPr>
                <w:rFonts w:ascii="Arial" w:hAnsi="Arial" w:cs="Arial"/>
                <w:color w:val="000000"/>
                <w:sz w:val="18"/>
                <w:szCs w:val="18"/>
              </w:rPr>
              <w:t>441</w:t>
            </w:r>
          </w:p>
        </w:tc>
        <w:tc>
          <w:tcPr>
            <w:tcW w:w="1020" w:type="pct"/>
            <w:vMerge w:val="restart"/>
            <w:shd w:val="clear" w:color="auto" w:fill="auto"/>
            <w:vAlign w:val="center"/>
          </w:tcPr>
          <w:p w14:paraId="2339FEBD" w14:textId="77777777" w:rsidR="00193AD8" w:rsidRPr="008233B6" w:rsidRDefault="008B03D8" w:rsidP="00FE0FC6">
            <w:pPr>
              <w:rPr>
                <w:rFonts w:ascii="Arial" w:hAnsi="Arial" w:cs="Arial"/>
                <w:color w:val="000000"/>
                <w:sz w:val="18"/>
                <w:szCs w:val="18"/>
              </w:rPr>
            </w:pPr>
            <w:r w:rsidRPr="008B03D8">
              <w:rPr>
                <w:rFonts w:ascii="Arial" w:hAnsi="Arial" w:cs="Arial"/>
                <w:color w:val="000000"/>
                <w:sz w:val="18"/>
                <w:szCs w:val="18"/>
              </w:rPr>
              <w:t>Počet napsaných a zveřejněných analytických a strategických dokumentů (vč. evaluačních)</w:t>
            </w:r>
            <w:r>
              <w:rPr>
                <w:rFonts w:ascii="Arial" w:hAnsi="Arial" w:cs="Arial"/>
                <w:color w:val="000000"/>
                <w:sz w:val="18"/>
                <w:szCs w:val="18"/>
              </w:rPr>
              <w:t xml:space="preserve"> </w:t>
            </w:r>
          </w:p>
        </w:tc>
        <w:tc>
          <w:tcPr>
            <w:tcW w:w="639" w:type="pct"/>
            <w:vMerge w:val="restart"/>
            <w:shd w:val="clear" w:color="auto" w:fill="auto"/>
            <w:vAlign w:val="center"/>
          </w:tcPr>
          <w:p w14:paraId="02EE59A1"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podniky</w:t>
            </w:r>
          </w:p>
        </w:tc>
        <w:tc>
          <w:tcPr>
            <w:tcW w:w="624" w:type="pct"/>
            <w:vMerge w:val="restart"/>
            <w:vAlign w:val="center"/>
          </w:tcPr>
          <w:p w14:paraId="0CF1151D"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ESF</w:t>
            </w:r>
          </w:p>
        </w:tc>
        <w:tc>
          <w:tcPr>
            <w:tcW w:w="624" w:type="pct"/>
            <w:vAlign w:val="center"/>
          </w:tcPr>
          <w:p w14:paraId="17C39FAE"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46D18BC6" w14:textId="77777777" w:rsidR="00193AD8" w:rsidRPr="008233B6" w:rsidRDefault="008B03D8" w:rsidP="00FE0FC6">
            <w:pPr>
              <w:jc w:val="center"/>
              <w:rPr>
                <w:rFonts w:ascii="Arial" w:hAnsi="Arial" w:cs="Arial"/>
                <w:color w:val="000000"/>
                <w:sz w:val="18"/>
                <w:szCs w:val="18"/>
              </w:rPr>
            </w:pPr>
            <w:r>
              <w:rPr>
                <w:rFonts w:ascii="Arial" w:hAnsi="Arial" w:cs="Arial"/>
                <w:color w:val="000000"/>
                <w:sz w:val="18"/>
                <w:szCs w:val="18"/>
              </w:rPr>
              <w:t>96</w:t>
            </w:r>
          </w:p>
        </w:tc>
        <w:tc>
          <w:tcPr>
            <w:tcW w:w="558" w:type="pct"/>
            <w:vMerge w:val="restart"/>
            <w:shd w:val="clear" w:color="auto" w:fill="auto"/>
            <w:vAlign w:val="center"/>
          </w:tcPr>
          <w:p w14:paraId="6FEC1703" w14:textId="77777777" w:rsidR="00193AD8" w:rsidRPr="008233B6" w:rsidRDefault="00A9404C" w:rsidP="00FE0FC6">
            <w:pPr>
              <w:jc w:val="center"/>
              <w:rPr>
                <w:rFonts w:ascii="Arial" w:hAnsi="Arial" w:cs="Arial"/>
                <w:color w:val="000000"/>
                <w:sz w:val="18"/>
                <w:szCs w:val="18"/>
              </w:rPr>
            </w:pPr>
            <w:r w:rsidRPr="008233B6">
              <w:rPr>
                <w:rFonts w:ascii="Arial" w:hAnsi="Arial" w:cs="Arial"/>
                <w:color w:val="000000"/>
                <w:sz w:val="18"/>
                <w:szCs w:val="18"/>
              </w:rPr>
              <w:t>M</w:t>
            </w:r>
            <w:r w:rsidR="00193AD8" w:rsidRPr="008233B6">
              <w:rPr>
                <w:rFonts w:ascii="Arial" w:hAnsi="Arial" w:cs="Arial"/>
                <w:color w:val="000000"/>
                <w:sz w:val="18"/>
                <w:szCs w:val="18"/>
              </w:rPr>
              <w:t>S 2014+</w:t>
            </w:r>
          </w:p>
        </w:tc>
        <w:tc>
          <w:tcPr>
            <w:tcW w:w="604" w:type="pct"/>
            <w:vMerge w:val="restart"/>
            <w:vAlign w:val="center"/>
          </w:tcPr>
          <w:p w14:paraId="4F3BBBC9"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0m</w:t>
            </w:r>
          </w:p>
        </w:tc>
      </w:tr>
      <w:tr w:rsidR="00AC162A" w:rsidRPr="008233B6" w14:paraId="6E9A0F73" w14:textId="77777777" w:rsidTr="00E17A47">
        <w:trPr>
          <w:trHeight w:val="105"/>
          <w:jc w:val="center"/>
        </w:trPr>
        <w:tc>
          <w:tcPr>
            <w:tcW w:w="238" w:type="pct"/>
            <w:vMerge/>
          </w:tcPr>
          <w:p w14:paraId="2E1BB9C5" w14:textId="77777777" w:rsidR="00193AD8" w:rsidRPr="008233B6" w:rsidRDefault="00193AD8" w:rsidP="00FE0FC6">
            <w:pPr>
              <w:rPr>
                <w:rFonts w:ascii="Arial" w:hAnsi="Arial" w:cs="Arial"/>
                <w:color w:val="000000"/>
                <w:sz w:val="18"/>
                <w:szCs w:val="18"/>
              </w:rPr>
            </w:pPr>
          </w:p>
        </w:tc>
        <w:tc>
          <w:tcPr>
            <w:tcW w:w="1020" w:type="pct"/>
            <w:vMerge/>
            <w:shd w:val="clear" w:color="auto" w:fill="auto"/>
            <w:vAlign w:val="center"/>
          </w:tcPr>
          <w:p w14:paraId="78B278FB" w14:textId="77777777" w:rsidR="00193AD8" w:rsidRPr="008233B6" w:rsidRDefault="00193AD8" w:rsidP="00FE0FC6">
            <w:pPr>
              <w:rPr>
                <w:rFonts w:ascii="Arial" w:hAnsi="Arial" w:cs="Arial"/>
                <w:color w:val="000000"/>
                <w:sz w:val="18"/>
                <w:szCs w:val="18"/>
              </w:rPr>
            </w:pPr>
          </w:p>
        </w:tc>
        <w:tc>
          <w:tcPr>
            <w:tcW w:w="639" w:type="pct"/>
            <w:vMerge/>
            <w:shd w:val="clear" w:color="auto" w:fill="auto"/>
            <w:vAlign w:val="center"/>
          </w:tcPr>
          <w:p w14:paraId="71D81AC9" w14:textId="77777777" w:rsidR="00193AD8" w:rsidRPr="008233B6" w:rsidRDefault="00193AD8" w:rsidP="00FE0FC6">
            <w:pPr>
              <w:jc w:val="center"/>
              <w:rPr>
                <w:rFonts w:ascii="Arial" w:hAnsi="Arial" w:cs="Arial"/>
                <w:color w:val="000000"/>
                <w:sz w:val="18"/>
                <w:szCs w:val="18"/>
              </w:rPr>
            </w:pPr>
          </w:p>
        </w:tc>
        <w:tc>
          <w:tcPr>
            <w:tcW w:w="624" w:type="pct"/>
            <w:vMerge/>
            <w:vAlign w:val="center"/>
          </w:tcPr>
          <w:p w14:paraId="0A88768D" w14:textId="77777777" w:rsidR="00193AD8" w:rsidRPr="008233B6" w:rsidRDefault="00193AD8" w:rsidP="00FE0FC6">
            <w:pPr>
              <w:jc w:val="center"/>
              <w:rPr>
                <w:rFonts w:ascii="Arial" w:hAnsi="Arial" w:cs="Arial"/>
                <w:color w:val="000000"/>
                <w:sz w:val="18"/>
                <w:szCs w:val="18"/>
              </w:rPr>
            </w:pPr>
          </w:p>
        </w:tc>
        <w:tc>
          <w:tcPr>
            <w:tcW w:w="624" w:type="pct"/>
            <w:vAlign w:val="center"/>
          </w:tcPr>
          <w:p w14:paraId="3038B77F"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0AE4466D" w14:textId="77777777" w:rsidR="00193AD8" w:rsidRPr="008233B6" w:rsidRDefault="008B03D8" w:rsidP="00FE0FC6">
            <w:pPr>
              <w:jc w:val="center"/>
              <w:rPr>
                <w:rFonts w:ascii="Arial" w:hAnsi="Arial" w:cs="Arial"/>
                <w:color w:val="000000"/>
                <w:sz w:val="18"/>
                <w:szCs w:val="18"/>
              </w:rPr>
            </w:pPr>
            <w:r>
              <w:rPr>
                <w:rFonts w:ascii="Arial" w:hAnsi="Arial" w:cs="Arial"/>
                <w:color w:val="000000"/>
                <w:sz w:val="18"/>
                <w:szCs w:val="18"/>
              </w:rPr>
              <w:t>4</w:t>
            </w:r>
          </w:p>
        </w:tc>
        <w:tc>
          <w:tcPr>
            <w:tcW w:w="558" w:type="pct"/>
            <w:vMerge/>
            <w:shd w:val="clear" w:color="auto" w:fill="auto"/>
            <w:vAlign w:val="center"/>
          </w:tcPr>
          <w:p w14:paraId="726E7B6B" w14:textId="77777777" w:rsidR="00193AD8" w:rsidRPr="008233B6" w:rsidRDefault="00193AD8" w:rsidP="00FE0FC6">
            <w:pPr>
              <w:jc w:val="center"/>
              <w:rPr>
                <w:rFonts w:ascii="Arial" w:hAnsi="Arial" w:cs="Arial"/>
                <w:color w:val="000000"/>
                <w:sz w:val="18"/>
                <w:szCs w:val="18"/>
              </w:rPr>
            </w:pPr>
          </w:p>
        </w:tc>
        <w:tc>
          <w:tcPr>
            <w:tcW w:w="604" w:type="pct"/>
            <w:vMerge/>
            <w:vAlign w:val="center"/>
          </w:tcPr>
          <w:p w14:paraId="13819E14" w14:textId="77777777" w:rsidR="00193AD8" w:rsidRPr="008233B6" w:rsidRDefault="00193AD8" w:rsidP="00FE0FC6">
            <w:pPr>
              <w:jc w:val="center"/>
              <w:rPr>
                <w:rFonts w:ascii="Arial" w:hAnsi="Arial" w:cs="Arial"/>
                <w:color w:val="000000"/>
                <w:sz w:val="18"/>
                <w:szCs w:val="18"/>
              </w:rPr>
            </w:pPr>
          </w:p>
        </w:tc>
      </w:tr>
      <w:tr w:rsidR="00193AD8" w:rsidRPr="008233B6" w14:paraId="40A5F263" w14:textId="77777777" w:rsidTr="00E17A47">
        <w:trPr>
          <w:trHeight w:val="105"/>
          <w:jc w:val="center"/>
        </w:trPr>
        <w:tc>
          <w:tcPr>
            <w:tcW w:w="238" w:type="pct"/>
            <w:vMerge w:val="restart"/>
          </w:tcPr>
          <w:p w14:paraId="274F92BC" w14:textId="66088A64" w:rsidR="00193AD8" w:rsidRPr="008233B6" w:rsidRDefault="008A7016" w:rsidP="00FE0FC6">
            <w:pPr>
              <w:rPr>
                <w:rFonts w:ascii="Arial" w:hAnsi="Arial" w:cs="Arial"/>
                <w:color w:val="000000"/>
                <w:sz w:val="18"/>
                <w:szCs w:val="18"/>
              </w:rPr>
            </w:pPr>
            <w:r>
              <w:rPr>
                <w:rFonts w:ascii="Arial" w:hAnsi="Arial" w:cs="Arial"/>
                <w:color w:val="000000"/>
                <w:sz w:val="18"/>
                <w:szCs w:val="18"/>
              </w:rPr>
              <w:t>WF218</w:t>
            </w:r>
          </w:p>
        </w:tc>
        <w:tc>
          <w:tcPr>
            <w:tcW w:w="1020" w:type="pct"/>
            <w:vMerge w:val="restart"/>
            <w:shd w:val="clear" w:color="auto" w:fill="auto"/>
            <w:vAlign w:val="center"/>
          </w:tcPr>
          <w:p w14:paraId="32BCF5C3" w14:textId="071048D3" w:rsidR="00193AD8" w:rsidRPr="008233B6" w:rsidRDefault="00E267F4" w:rsidP="00FE0FC6">
            <w:pPr>
              <w:rPr>
                <w:rFonts w:ascii="Arial" w:hAnsi="Arial" w:cs="Arial"/>
                <w:color w:val="000000"/>
                <w:sz w:val="18"/>
                <w:szCs w:val="18"/>
              </w:rPr>
            </w:pPr>
            <w:r>
              <w:rPr>
                <w:rFonts w:ascii="Arial" w:hAnsi="Arial" w:cs="Arial"/>
                <w:color w:val="000000"/>
                <w:sz w:val="18"/>
                <w:szCs w:val="18"/>
              </w:rPr>
              <w:t>K</w:t>
            </w:r>
            <w:r w:rsidR="00193AD8" w:rsidRPr="008233B6">
              <w:rPr>
                <w:rFonts w:ascii="Arial" w:hAnsi="Arial" w:cs="Arial"/>
                <w:color w:val="000000"/>
                <w:sz w:val="18"/>
                <w:szCs w:val="18"/>
              </w:rPr>
              <w:t>apacita podpořených služeb</w:t>
            </w:r>
          </w:p>
        </w:tc>
        <w:tc>
          <w:tcPr>
            <w:tcW w:w="639" w:type="pct"/>
            <w:vMerge w:val="restart"/>
            <w:shd w:val="clear" w:color="auto" w:fill="auto"/>
            <w:vAlign w:val="center"/>
          </w:tcPr>
          <w:p w14:paraId="162D0DEA" w14:textId="77777777" w:rsidR="00193AD8" w:rsidRPr="008233B6" w:rsidRDefault="00CF5388" w:rsidP="00FE0FC6">
            <w:pPr>
              <w:jc w:val="center"/>
              <w:rPr>
                <w:rFonts w:ascii="Arial" w:hAnsi="Arial" w:cs="Arial"/>
                <w:color w:val="000000"/>
                <w:sz w:val="18"/>
                <w:szCs w:val="18"/>
              </w:rPr>
            </w:pPr>
            <w:r w:rsidRPr="008233B6">
              <w:rPr>
                <w:rFonts w:ascii="Arial" w:hAnsi="Arial" w:cs="Arial"/>
                <w:color w:val="000000"/>
                <w:sz w:val="18"/>
                <w:szCs w:val="18"/>
              </w:rPr>
              <w:t>místa</w:t>
            </w:r>
          </w:p>
        </w:tc>
        <w:tc>
          <w:tcPr>
            <w:tcW w:w="624" w:type="pct"/>
            <w:vMerge w:val="restart"/>
            <w:vAlign w:val="center"/>
          </w:tcPr>
          <w:p w14:paraId="597B75D7"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ESF</w:t>
            </w:r>
          </w:p>
        </w:tc>
        <w:tc>
          <w:tcPr>
            <w:tcW w:w="624" w:type="pct"/>
            <w:vAlign w:val="center"/>
          </w:tcPr>
          <w:p w14:paraId="70649CE8"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5EE46E62" w14:textId="77777777" w:rsidR="00193AD8" w:rsidRPr="008233B6" w:rsidRDefault="008B03D8" w:rsidP="00FE0FC6">
            <w:pPr>
              <w:jc w:val="center"/>
              <w:rPr>
                <w:rFonts w:ascii="Arial" w:hAnsi="Arial" w:cs="Arial"/>
                <w:color w:val="000000"/>
                <w:sz w:val="18"/>
                <w:szCs w:val="18"/>
              </w:rPr>
            </w:pPr>
            <w:r>
              <w:rPr>
                <w:rFonts w:ascii="Arial" w:hAnsi="Arial" w:cs="Arial"/>
                <w:color w:val="000000"/>
                <w:sz w:val="18"/>
                <w:szCs w:val="18"/>
              </w:rPr>
              <w:t>963</w:t>
            </w:r>
          </w:p>
        </w:tc>
        <w:tc>
          <w:tcPr>
            <w:tcW w:w="558" w:type="pct"/>
            <w:vMerge w:val="restart"/>
            <w:shd w:val="clear" w:color="auto" w:fill="auto"/>
            <w:vAlign w:val="center"/>
          </w:tcPr>
          <w:p w14:paraId="7C6B9A69" w14:textId="77777777" w:rsidR="00193AD8" w:rsidRPr="008233B6" w:rsidRDefault="00CF5388" w:rsidP="00FE0FC6">
            <w:pPr>
              <w:jc w:val="center"/>
              <w:rPr>
                <w:rFonts w:ascii="Arial" w:hAnsi="Arial" w:cs="Arial"/>
                <w:color w:val="000000"/>
                <w:sz w:val="18"/>
                <w:szCs w:val="18"/>
              </w:rPr>
            </w:pPr>
            <w:r w:rsidRPr="008233B6">
              <w:rPr>
                <w:rFonts w:ascii="Arial" w:hAnsi="Arial" w:cs="Arial"/>
                <w:color w:val="000000"/>
                <w:sz w:val="18"/>
                <w:szCs w:val="18"/>
              </w:rPr>
              <w:t>příjemci</w:t>
            </w:r>
          </w:p>
        </w:tc>
        <w:tc>
          <w:tcPr>
            <w:tcW w:w="604" w:type="pct"/>
            <w:vMerge w:val="restart"/>
            <w:vAlign w:val="center"/>
          </w:tcPr>
          <w:p w14:paraId="470FB52A"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0m</w:t>
            </w:r>
          </w:p>
        </w:tc>
      </w:tr>
      <w:tr w:rsidR="00AC162A" w:rsidRPr="008233B6" w14:paraId="3F6084ED" w14:textId="77777777" w:rsidTr="00E17A47">
        <w:trPr>
          <w:trHeight w:val="424"/>
          <w:jc w:val="center"/>
        </w:trPr>
        <w:tc>
          <w:tcPr>
            <w:tcW w:w="238" w:type="pct"/>
            <w:vMerge/>
          </w:tcPr>
          <w:p w14:paraId="3950898C" w14:textId="77777777" w:rsidR="00193AD8" w:rsidRPr="008233B6" w:rsidRDefault="00193AD8" w:rsidP="00FE0FC6">
            <w:pPr>
              <w:rPr>
                <w:rFonts w:ascii="Arial" w:hAnsi="Arial" w:cs="Arial"/>
                <w:color w:val="000000"/>
                <w:sz w:val="18"/>
                <w:szCs w:val="18"/>
              </w:rPr>
            </w:pPr>
          </w:p>
        </w:tc>
        <w:tc>
          <w:tcPr>
            <w:tcW w:w="1020" w:type="pct"/>
            <w:vMerge/>
            <w:shd w:val="clear" w:color="auto" w:fill="auto"/>
            <w:vAlign w:val="center"/>
          </w:tcPr>
          <w:p w14:paraId="61B98192" w14:textId="77777777" w:rsidR="00193AD8" w:rsidRPr="008233B6" w:rsidRDefault="00193AD8" w:rsidP="00FE0FC6">
            <w:pPr>
              <w:rPr>
                <w:rFonts w:ascii="Arial" w:hAnsi="Arial" w:cs="Arial"/>
                <w:color w:val="000000"/>
                <w:sz w:val="18"/>
                <w:szCs w:val="18"/>
              </w:rPr>
            </w:pPr>
          </w:p>
        </w:tc>
        <w:tc>
          <w:tcPr>
            <w:tcW w:w="639" w:type="pct"/>
            <w:vMerge/>
            <w:shd w:val="clear" w:color="auto" w:fill="auto"/>
            <w:vAlign w:val="center"/>
          </w:tcPr>
          <w:p w14:paraId="24ACA358" w14:textId="77777777" w:rsidR="00193AD8" w:rsidRPr="008233B6" w:rsidRDefault="00193AD8" w:rsidP="00FE0FC6">
            <w:pPr>
              <w:jc w:val="center"/>
              <w:rPr>
                <w:rFonts w:ascii="Arial" w:hAnsi="Arial" w:cs="Arial"/>
                <w:color w:val="000000"/>
                <w:sz w:val="18"/>
                <w:szCs w:val="18"/>
              </w:rPr>
            </w:pPr>
          </w:p>
        </w:tc>
        <w:tc>
          <w:tcPr>
            <w:tcW w:w="624" w:type="pct"/>
            <w:vMerge/>
            <w:vAlign w:val="center"/>
          </w:tcPr>
          <w:p w14:paraId="0E0330A0" w14:textId="77777777" w:rsidR="00193AD8" w:rsidRPr="008233B6" w:rsidRDefault="00193AD8" w:rsidP="00FE0FC6">
            <w:pPr>
              <w:jc w:val="center"/>
              <w:rPr>
                <w:rFonts w:ascii="Arial" w:hAnsi="Arial" w:cs="Arial"/>
                <w:color w:val="000000"/>
                <w:sz w:val="18"/>
                <w:szCs w:val="18"/>
              </w:rPr>
            </w:pPr>
          </w:p>
        </w:tc>
        <w:tc>
          <w:tcPr>
            <w:tcW w:w="624" w:type="pct"/>
            <w:vAlign w:val="center"/>
          </w:tcPr>
          <w:p w14:paraId="2B6D32CF" w14:textId="77777777" w:rsidR="00193AD8" w:rsidRPr="008233B6" w:rsidRDefault="00193AD8" w:rsidP="00FE0FC6">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1742EA05" w14:textId="77777777" w:rsidR="00193AD8" w:rsidRPr="008233B6" w:rsidRDefault="008B03D8" w:rsidP="00FE0FC6">
            <w:pPr>
              <w:jc w:val="center"/>
              <w:rPr>
                <w:rFonts w:ascii="Arial" w:hAnsi="Arial" w:cs="Arial"/>
                <w:color w:val="000000"/>
                <w:sz w:val="18"/>
                <w:szCs w:val="18"/>
              </w:rPr>
            </w:pPr>
            <w:r>
              <w:rPr>
                <w:rFonts w:ascii="Arial" w:hAnsi="Arial" w:cs="Arial"/>
                <w:color w:val="000000"/>
                <w:sz w:val="18"/>
                <w:szCs w:val="18"/>
              </w:rPr>
              <w:t>37</w:t>
            </w:r>
          </w:p>
        </w:tc>
        <w:tc>
          <w:tcPr>
            <w:tcW w:w="558" w:type="pct"/>
            <w:vMerge/>
            <w:shd w:val="clear" w:color="auto" w:fill="auto"/>
            <w:vAlign w:val="center"/>
          </w:tcPr>
          <w:p w14:paraId="7D188BD8" w14:textId="77777777" w:rsidR="00193AD8" w:rsidRPr="008233B6" w:rsidRDefault="00193AD8" w:rsidP="00FE0FC6">
            <w:pPr>
              <w:jc w:val="center"/>
              <w:rPr>
                <w:rFonts w:ascii="Arial" w:hAnsi="Arial" w:cs="Arial"/>
                <w:color w:val="000000"/>
                <w:sz w:val="18"/>
                <w:szCs w:val="18"/>
              </w:rPr>
            </w:pPr>
          </w:p>
        </w:tc>
        <w:tc>
          <w:tcPr>
            <w:tcW w:w="604" w:type="pct"/>
            <w:vMerge/>
            <w:vAlign w:val="center"/>
          </w:tcPr>
          <w:p w14:paraId="31B9C8FE" w14:textId="77777777" w:rsidR="00193AD8" w:rsidRPr="008233B6" w:rsidRDefault="00193AD8" w:rsidP="00FE0FC6">
            <w:pPr>
              <w:jc w:val="center"/>
              <w:rPr>
                <w:rFonts w:ascii="Arial" w:hAnsi="Arial" w:cs="Arial"/>
                <w:color w:val="000000"/>
                <w:sz w:val="18"/>
                <w:szCs w:val="18"/>
              </w:rPr>
            </w:pPr>
          </w:p>
        </w:tc>
      </w:tr>
    </w:tbl>
    <w:p w14:paraId="74D84AF7" w14:textId="77777777" w:rsidR="00514CB7" w:rsidRPr="008233B6" w:rsidRDefault="00514CB7"/>
    <w:p w14:paraId="28C0E1E3" w14:textId="77777777" w:rsidR="006A4BD4" w:rsidRPr="008233B6" w:rsidRDefault="006A4BD4" w:rsidP="00473751">
      <w:pPr>
        <w:rPr>
          <w:lang w:eastAsia="en-US"/>
        </w:rPr>
      </w:pPr>
    </w:p>
    <w:p w14:paraId="0AA69A8F" w14:textId="77777777" w:rsidR="005D08CD" w:rsidRPr="008233B6" w:rsidRDefault="005D08CD" w:rsidP="005D08CD">
      <w:pPr>
        <w:pStyle w:val="Nadpis3"/>
      </w:pPr>
      <w:bookmarkStart w:id="87" w:name="_Toc390868534"/>
      <w:r w:rsidRPr="008233B6">
        <w:t>Zvláštní ustanovení pro ESF na úrovni prioritní osy 2</w:t>
      </w:r>
      <w:bookmarkEnd w:id="87"/>
    </w:p>
    <w:p w14:paraId="3484124D" w14:textId="77777777" w:rsidR="005D08CD" w:rsidRPr="008233B6" w:rsidRDefault="005D08CD" w:rsidP="00473751">
      <w:pPr>
        <w:rPr>
          <w:lang w:eastAsia="en-US"/>
        </w:rPr>
      </w:pPr>
    </w:p>
    <w:p w14:paraId="49BEF036" w14:textId="77777777" w:rsidR="005D08CD" w:rsidRPr="008233B6" w:rsidRDefault="005D08CD" w:rsidP="00CE72F8">
      <w:pPr>
        <w:spacing w:before="60" w:after="200"/>
        <w:jc w:val="both"/>
        <w:rPr>
          <w:rFonts w:ascii="Arial" w:hAnsi="Arial" w:cs="Arial"/>
          <w:b/>
          <w:sz w:val="22"/>
          <w:szCs w:val="22"/>
          <w:u w:val="single"/>
        </w:rPr>
      </w:pPr>
      <w:r w:rsidRPr="008233B6">
        <w:rPr>
          <w:rFonts w:ascii="Arial" w:hAnsi="Arial" w:cs="Arial"/>
          <w:b/>
          <w:sz w:val="22"/>
          <w:szCs w:val="22"/>
          <w:u w:val="single"/>
        </w:rPr>
        <w:t>Sociální inovace</w:t>
      </w:r>
    </w:p>
    <w:p w14:paraId="3D121219" w14:textId="77777777" w:rsidR="005D08CD" w:rsidRPr="008233B6" w:rsidRDefault="005D08CD" w:rsidP="00CE72F8">
      <w:pPr>
        <w:jc w:val="both"/>
        <w:rPr>
          <w:rFonts w:ascii="Arial" w:hAnsi="Arial" w:cs="Arial"/>
          <w:sz w:val="22"/>
          <w:szCs w:val="22"/>
        </w:rPr>
      </w:pPr>
      <w:r w:rsidRPr="008233B6">
        <w:rPr>
          <w:rFonts w:ascii="Arial" w:hAnsi="Arial" w:cs="Arial"/>
          <w:sz w:val="22"/>
          <w:szCs w:val="22"/>
        </w:rPr>
        <w:t xml:space="preserve">V prioritní ose 2 </w:t>
      </w:r>
      <w:r w:rsidRPr="008233B6">
        <w:rPr>
          <w:rFonts w:ascii="Arial" w:hAnsi="Arial" w:cs="Arial"/>
          <w:i/>
          <w:sz w:val="22"/>
          <w:szCs w:val="22"/>
        </w:rPr>
        <w:t>Sociální začleňování a boj s chudobou</w:t>
      </w:r>
      <w:r w:rsidRPr="008233B6">
        <w:rPr>
          <w:rFonts w:ascii="Arial" w:hAnsi="Arial" w:cs="Arial"/>
          <w:sz w:val="22"/>
          <w:szCs w:val="22"/>
        </w:rPr>
        <w:t xml:space="preserve"> bude podporováno plošné využití nástrojů nově vyvinutých v rámci prioritní osy 3 </w:t>
      </w:r>
      <w:r w:rsidRPr="008233B6">
        <w:rPr>
          <w:rFonts w:ascii="Arial" w:hAnsi="Arial" w:cs="Arial"/>
          <w:i/>
          <w:sz w:val="22"/>
          <w:szCs w:val="22"/>
        </w:rPr>
        <w:t>Sociální inovace a mezinárodní spolupráce</w:t>
      </w:r>
      <w:r w:rsidRPr="008233B6">
        <w:rPr>
          <w:rFonts w:ascii="Arial" w:hAnsi="Arial" w:cs="Arial"/>
          <w:sz w:val="22"/>
          <w:szCs w:val="22"/>
        </w:rPr>
        <w:t>. Nové nástroje budou přebírány po úspěšném pilotním ověření jejich fungování. V rámci prioritní osy 2 tak bude završen inovační cyklus a bude zajištěna provázanost prioritní osy 3 a ostatních tematických os OPZ.</w:t>
      </w:r>
    </w:p>
    <w:p w14:paraId="794D11AF" w14:textId="77777777" w:rsidR="005D08CD" w:rsidRPr="008233B6" w:rsidRDefault="005D08CD" w:rsidP="00CE72F8">
      <w:pPr>
        <w:jc w:val="both"/>
        <w:rPr>
          <w:rFonts w:ascii="Arial" w:hAnsi="Arial" w:cs="Arial"/>
          <w:sz w:val="22"/>
          <w:szCs w:val="22"/>
        </w:rPr>
      </w:pPr>
    </w:p>
    <w:p w14:paraId="1CAC6727" w14:textId="77777777" w:rsidR="005D08CD" w:rsidRPr="008233B6" w:rsidRDefault="005D08CD" w:rsidP="00CE72F8">
      <w:pPr>
        <w:spacing w:before="60" w:after="200"/>
        <w:jc w:val="both"/>
        <w:rPr>
          <w:rFonts w:ascii="Arial" w:hAnsi="Arial" w:cs="Arial"/>
          <w:b/>
          <w:sz w:val="22"/>
          <w:szCs w:val="22"/>
          <w:u w:val="single"/>
        </w:rPr>
      </w:pPr>
      <w:r w:rsidRPr="008233B6">
        <w:rPr>
          <w:rFonts w:ascii="Arial" w:hAnsi="Arial" w:cs="Arial"/>
          <w:b/>
          <w:sz w:val="22"/>
          <w:szCs w:val="22"/>
          <w:u w:val="single"/>
        </w:rPr>
        <w:t>Mezinárodní spolupráce</w:t>
      </w:r>
    </w:p>
    <w:p w14:paraId="1CFE1152" w14:textId="77777777" w:rsidR="005D08CD" w:rsidRPr="008233B6" w:rsidRDefault="005D08CD" w:rsidP="00CE72F8">
      <w:pPr>
        <w:jc w:val="both"/>
        <w:rPr>
          <w:rFonts w:ascii="Arial" w:hAnsi="Arial" w:cs="Arial"/>
          <w:sz w:val="22"/>
          <w:szCs w:val="22"/>
        </w:rPr>
      </w:pPr>
      <w:r w:rsidRPr="008233B6">
        <w:rPr>
          <w:rFonts w:ascii="Arial" w:hAnsi="Arial" w:cs="Arial"/>
          <w:sz w:val="22"/>
          <w:szCs w:val="22"/>
        </w:rPr>
        <w:t xml:space="preserve">Mezinárodní spolupráce bude v rámci prioritní osy 2 </w:t>
      </w:r>
      <w:r w:rsidRPr="008233B6">
        <w:rPr>
          <w:rFonts w:ascii="Arial" w:hAnsi="Arial" w:cs="Arial"/>
          <w:i/>
          <w:sz w:val="22"/>
          <w:szCs w:val="22"/>
        </w:rPr>
        <w:t>Sociální začleňování a boj s chudobou</w:t>
      </w:r>
      <w:r w:rsidRPr="008233B6">
        <w:rPr>
          <w:rFonts w:ascii="Arial" w:hAnsi="Arial" w:cs="Arial"/>
          <w:sz w:val="22"/>
          <w:szCs w:val="22"/>
        </w:rPr>
        <w:t xml:space="preserve"> podporována průřezově na úrovni jednotlivých projektů tam, kde je to podle povahy projektu vhodné. Tento přístup umožní zlepšit výsledky projektů na místní, regionální a nadregionální úrovni díky zahrnutí zkušeností a odborných znalostí zahraničních partnerů a také umožní zvýšit efektivitu vynaložených nákladů díky získání již vynalezených řešení v zahraničí, mezinárodnímu srovnávání a šíření dobré praxe. </w:t>
      </w:r>
    </w:p>
    <w:p w14:paraId="59EB3B92" w14:textId="77777777" w:rsidR="005D08CD" w:rsidRPr="008233B6" w:rsidRDefault="005D08CD" w:rsidP="00CE72F8">
      <w:pPr>
        <w:jc w:val="both"/>
        <w:rPr>
          <w:rFonts w:ascii="Arial" w:hAnsi="Arial" w:cs="Arial"/>
          <w:sz w:val="22"/>
          <w:szCs w:val="22"/>
        </w:rPr>
      </w:pPr>
    </w:p>
    <w:p w14:paraId="30594681" w14:textId="77777777" w:rsidR="005D08CD" w:rsidRPr="008233B6" w:rsidRDefault="005D08CD" w:rsidP="00CE72F8">
      <w:pPr>
        <w:spacing w:before="60" w:after="200"/>
        <w:jc w:val="both"/>
        <w:rPr>
          <w:rFonts w:ascii="Arial" w:hAnsi="Arial" w:cs="Arial"/>
          <w:b/>
          <w:sz w:val="22"/>
          <w:szCs w:val="22"/>
          <w:u w:val="single"/>
        </w:rPr>
      </w:pPr>
      <w:r w:rsidRPr="008233B6">
        <w:rPr>
          <w:rFonts w:ascii="Arial" w:hAnsi="Arial" w:cs="Arial"/>
          <w:b/>
          <w:sz w:val="22"/>
          <w:szCs w:val="22"/>
          <w:u w:val="single"/>
        </w:rPr>
        <w:t xml:space="preserve">Příspěvek k tematickým cílům 1-7 </w:t>
      </w:r>
    </w:p>
    <w:p w14:paraId="6BF27D01" w14:textId="77777777" w:rsidR="005D08CD" w:rsidRPr="008233B6" w:rsidRDefault="005D08CD" w:rsidP="00CE72F8">
      <w:pPr>
        <w:jc w:val="both"/>
        <w:rPr>
          <w:rFonts w:ascii="Arial" w:hAnsi="Arial" w:cs="Arial"/>
          <w:sz w:val="22"/>
          <w:szCs w:val="22"/>
        </w:rPr>
      </w:pPr>
      <w:r w:rsidRPr="008233B6">
        <w:rPr>
          <w:rFonts w:ascii="Arial" w:hAnsi="Arial" w:cs="Arial"/>
          <w:sz w:val="22"/>
          <w:szCs w:val="22"/>
        </w:rPr>
        <w:t xml:space="preserve">V prioritní ose 2 lze předpokládat dílčí příspěvek k tematickému cíli 2 </w:t>
      </w:r>
      <w:r w:rsidRPr="008233B6">
        <w:rPr>
          <w:rFonts w:ascii="Arial" w:hAnsi="Arial" w:cs="Arial"/>
          <w:i/>
          <w:sz w:val="22"/>
          <w:szCs w:val="22"/>
        </w:rPr>
        <w:t>Zlepšení přístupu k informačním a komunikačním technologiím, jejich využití a kvality</w:t>
      </w:r>
      <w:r w:rsidRPr="008233B6">
        <w:rPr>
          <w:rFonts w:ascii="Arial" w:hAnsi="Arial" w:cs="Arial"/>
          <w:sz w:val="22"/>
          <w:szCs w:val="22"/>
        </w:rPr>
        <w:t xml:space="preserve">, a to v případě vzdělávání osob z cílových skupin v počítačových dovednostech a zvyšování počítačové gramotnosti. </w:t>
      </w:r>
    </w:p>
    <w:p w14:paraId="50B28DC4" w14:textId="77777777" w:rsidR="005D08CD" w:rsidRPr="008233B6" w:rsidRDefault="005D08CD" w:rsidP="00473751">
      <w:pPr>
        <w:rPr>
          <w:lang w:eastAsia="en-US"/>
        </w:rPr>
      </w:pPr>
    </w:p>
    <w:p w14:paraId="1341EC0B" w14:textId="77777777" w:rsidR="00823789" w:rsidRPr="008233B6" w:rsidRDefault="00823789" w:rsidP="00473751">
      <w:pPr>
        <w:rPr>
          <w:lang w:eastAsia="en-US"/>
        </w:rPr>
      </w:pPr>
    </w:p>
    <w:p w14:paraId="51831D3D" w14:textId="77777777" w:rsidR="00E44C86" w:rsidRDefault="00E44C86">
      <w:pPr>
        <w:spacing w:after="200" w:line="276" w:lineRule="auto"/>
        <w:rPr>
          <w:rFonts w:ascii="Arial" w:eastAsiaTheme="majorEastAsia" w:hAnsi="Arial" w:cs="Arial"/>
          <w:b/>
          <w:bCs/>
        </w:rPr>
      </w:pPr>
      <w:r>
        <w:br w:type="page"/>
      </w:r>
    </w:p>
    <w:p w14:paraId="63090E34" w14:textId="16EB0748" w:rsidR="00030CD6" w:rsidRPr="008233B6" w:rsidRDefault="00B9193E" w:rsidP="00030CD6">
      <w:pPr>
        <w:pStyle w:val="Nadpis3"/>
      </w:pPr>
      <w:bookmarkStart w:id="88" w:name="_Toc390868535"/>
      <w:r>
        <w:lastRenderedPageBreak/>
        <w:t>Výkonnostní rámec</w:t>
      </w:r>
      <w:bookmarkEnd w:id="88"/>
    </w:p>
    <w:p w14:paraId="6D72C12C" w14:textId="77777777" w:rsidR="00030CD6" w:rsidRPr="008233B6" w:rsidRDefault="00030CD6" w:rsidP="00030CD6">
      <w:pPr>
        <w:pStyle w:val="Titulek"/>
        <w:tabs>
          <w:tab w:val="left" w:pos="720"/>
          <w:tab w:val="left" w:pos="900"/>
        </w:tabs>
        <w:rPr>
          <w:rFonts w:ascii="Arial" w:hAnsi="Arial" w:cs="Arial"/>
          <w:color w:val="000000"/>
          <w:sz w:val="22"/>
          <w:szCs w:val="22"/>
        </w:rPr>
      </w:pPr>
    </w:p>
    <w:p w14:paraId="66699E7B" w14:textId="77777777" w:rsidR="00030CD6" w:rsidRPr="008233B6" w:rsidRDefault="00030CD6" w:rsidP="00030CD6">
      <w:pPr>
        <w:pStyle w:val="AnzevTGM"/>
        <w:tabs>
          <w:tab w:val="clear" w:pos="540"/>
          <w:tab w:val="left" w:pos="720"/>
        </w:tabs>
        <w:rPr>
          <w:b/>
          <w:caps w:val="0"/>
        </w:rPr>
      </w:pPr>
      <w:bookmarkStart w:id="89" w:name="_Toc390352214"/>
      <w:r w:rsidRPr="008233B6">
        <w:rPr>
          <w:rFonts w:ascii="Arial" w:hAnsi="Arial" w:cs="Arial"/>
          <w:b/>
          <w:caps w:val="0"/>
          <w:szCs w:val="20"/>
        </w:rPr>
        <w:t xml:space="preserve">Tabulka </w:t>
      </w:r>
      <w:r w:rsidRPr="008233B6">
        <w:rPr>
          <w:rFonts w:ascii="Arial" w:hAnsi="Arial" w:cs="Arial"/>
          <w:b/>
          <w:caps w:val="0"/>
          <w:szCs w:val="20"/>
        </w:rPr>
        <w:fldChar w:fldCharType="begin"/>
      </w:r>
      <w:r w:rsidRPr="008233B6">
        <w:rPr>
          <w:rFonts w:ascii="Arial" w:hAnsi="Arial" w:cs="Arial"/>
          <w:b/>
          <w:caps w:val="0"/>
          <w:szCs w:val="20"/>
        </w:rPr>
        <w:instrText xml:space="preserve"> SEQ Tabulka \* ARABIC </w:instrText>
      </w:r>
      <w:r w:rsidRPr="008233B6">
        <w:rPr>
          <w:rFonts w:ascii="Arial" w:hAnsi="Arial" w:cs="Arial"/>
          <w:b/>
          <w:caps w:val="0"/>
          <w:szCs w:val="20"/>
        </w:rPr>
        <w:fldChar w:fldCharType="separate"/>
      </w:r>
      <w:r w:rsidR="00DC38DA">
        <w:rPr>
          <w:rFonts w:ascii="Arial" w:hAnsi="Arial" w:cs="Arial"/>
          <w:b/>
          <w:caps w:val="0"/>
          <w:noProof/>
          <w:szCs w:val="20"/>
        </w:rPr>
        <w:t>21</w:t>
      </w:r>
      <w:r w:rsidRPr="008233B6">
        <w:rPr>
          <w:rFonts w:ascii="Arial" w:hAnsi="Arial" w:cs="Arial"/>
          <w:b/>
          <w:caps w:val="0"/>
          <w:szCs w:val="20"/>
        </w:rPr>
        <w:fldChar w:fldCharType="end"/>
      </w:r>
      <w:r w:rsidRPr="008233B6">
        <w:rPr>
          <w:rFonts w:ascii="Arial" w:hAnsi="Arial" w:cs="Arial"/>
          <w:b/>
          <w:caps w:val="0"/>
          <w:szCs w:val="20"/>
        </w:rPr>
        <w:t>: Výkonnostní rámec prioritní osy 2</w:t>
      </w:r>
      <w:bookmarkEnd w:id="89"/>
      <w:r w:rsidRPr="008233B6">
        <w:rPr>
          <w:rFonts w:ascii="Arial" w:hAnsi="Arial" w:cs="Arial"/>
          <w:b/>
          <w:caps w:val="0"/>
          <w:szCs w:val="20"/>
        </w:rPr>
        <w:t xml:space="preserve">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67"/>
        <w:gridCol w:w="737"/>
        <w:gridCol w:w="1436"/>
        <w:gridCol w:w="957"/>
        <w:gridCol w:w="615"/>
        <w:gridCol w:w="887"/>
        <w:gridCol w:w="867"/>
        <w:gridCol w:w="977"/>
        <w:gridCol w:w="661"/>
        <w:gridCol w:w="2203"/>
      </w:tblGrid>
      <w:tr w:rsidR="00C52E21" w:rsidRPr="008233B6" w14:paraId="6BBC5FC0" w14:textId="77777777" w:rsidTr="00987DFC">
        <w:trPr>
          <w:jc w:val="center"/>
        </w:trPr>
        <w:tc>
          <w:tcPr>
            <w:tcW w:w="867" w:type="dxa"/>
            <w:shd w:val="clear" w:color="auto" w:fill="B8CCE4"/>
          </w:tcPr>
          <w:p w14:paraId="7CF1CB4B" w14:textId="77777777" w:rsidR="00AB3852" w:rsidRPr="008233B6" w:rsidRDefault="00AB3852" w:rsidP="00EB7764">
            <w:pPr>
              <w:pStyle w:val="Atab1"/>
              <w:tabs>
                <w:tab w:val="clear" w:pos="540"/>
                <w:tab w:val="left" w:pos="720"/>
              </w:tabs>
              <w:spacing w:before="0" w:after="0"/>
              <w:jc w:val="center"/>
              <w:rPr>
                <w:rFonts w:ascii="Arial" w:hAnsi="Arial" w:cs="Arial"/>
              </w:rPr>
            </w:pPr>
            <w:r>
              <w:rPr>
                <w:rFonts w:ascii="Arial" w:hAnsi="Arial" w:cs="Arial"/>
              </w:rPr>
              <w:t xml:space="preserve">Typ </w:t>
            </w:r>
            <w:r w:rsidR="00EB7764">
              <w:rPr>
                <w:rFonts w:ascii="Arial" w:hAnsi="Arial" w:cs="Arial"/>
              </w:rPr>
              <w:t xml:space="preserve">ukazatele </w:t>
            </w:r>
          </w:p>
        </w:tc>
        <w:tc>
          <w:tcPr>
            <w:tcW w:w="737" w:type="dxa"/>
            <w:shd w:val="clear" w:color="auto" w:fill="B8CCE4"/>
          </w:tcPr>
          <w:p w14:paraId="6310EAB0" w14:textId="77777777" w:rsidR="00AB3852" w:rsidRPr="008233B6" w:rsidRDefault="00AB3852" w:rsidP="00CF1E4B">
            <w:pPr>
              <w:pStyle w:val="Atab1"/>
              <w:tabs>
                <w:tab w:val="clear" w:pos="540"/>
                <w:tab w:val="left" w:pos="720"/>
              </w:tabs>
              <w:spacing w:before="0" w:after="0"/>
              <w:jc w:val="center"/>
              <w:rPr>
                <w:rFonts w:ascii="Arial" w:hAnsi="Arial" w:cs="Arial"/>
              </w:rPr>
            </w:pPr>
            <w:r>
              <w:rPr>
                <w:rFonts w:ascii="Arial" w:hAnsi="Arial" w:cs="Arial"/>
              </w:rPr>
              <w:t>ID</w:t>
            </w:r>
          </w:p>
        </w:tc>
        <w:tc>
          <w:tcPr>
            <w:tcW w:w="1436" w:type="dxa"/>
            <w:shd w:val="clear" w:color="auto" w:fill="B8CCE4"/>
          </w:tcPr>
          <w:p w14:paraId="1B085840" w14:textId="656A3B0B" w:rsidR="00AB3852" w:rsidRDefault="00EB7764" w:rsidP="00EB7764">
            <w:pPr>
              <w:pStyle w:val="Atab1"/>
              <w:tabs>
                <w:tab w:val="clear" w:pos="540"/>
                <w:tab w:val="left" w:pos="720"/>
              </w:tabs>
              <w:spacing w:before="0" w:after="0"/>
              <w:jc w:val="center"/>
              <w:rPr>
                <w:rFonts w:ascii="Arial" w:hAnsi="Arial" w:cs="Arial"/>
              </w:rPr>
            </w:pPr>
            <w:r>
              <w:rPr>
                <w:rFonts w:ascii="Arial" w:hAnsi="Arial" w:cs="Arial"/>
              </w:rPr>
              <w:t>Ukazatel</w:t>
            </w:r>
            <w:r w:rsidR="00AB3852">
              <w:rPr>
                <w:rFonts w:ascii="Arial" w:hAnsi="Arial" w:cs="Arial"/>
              </w:rPr>
              <w:t xml:space="preserve"> nebo </w:t>
            </w:r>
            <w:r>
              <w:rPr>
                <w:rFonts w:ascii="Arial" w:hAnsi="Arial" w:cs="Arial"/>
              </w:rPr>
              <w:t xml:space="preserve">klíčový krok provádění </w:t>
            </w:r>
          </w:p>
        </w:tc>
        <w:tc>
          <w:tcPr>
            <w:tcW w:w="957" w:type="dxa"/>
            <w:shd w:val="clear" w:color="auto" w:fill="B8CCE4"/>
            <w:tcMar>
              <w:top w:w="0" w:type="dxa"/>
              <w:left w:w="108" w:type="dxa"/>
              <w:bottom w:w="0" w:type="dxa"/>
              <w:right w:w="108" w:type="dxa"/>
            </w:tcMar>
          </w:tcPr>
          <w:p w14:paraId="2A2E61D3" w14:textId="77777777" w:rsidR="00AB3852" w:rsidRPr="008233B6" w:rsidRDefault="00AB3852" w:rsidP="00CF1E4B">
            <w:pPr>
              <w:pStyle w:val="Atab1"/>
              <w:tabs>
                <w:tab w:val="clear" w:pos="540"/>
                <w:tab w:val="left" w:pos="720"/>
              </w:tabs>
              <w:spacing w:before="0" w:after="0"/>
              <w:jc w:val="center"/>
              <w:rPr>
                <w:rFonts w:ascii="Arial" w:hAnsi="Arial" w:cs="Arial"/>
              </w:rPr>
            </w:pPr>
            <w:r>
              <w:rPr>
                <w:rFonts w:ascii="Arial" w:hAnsi="Arial" w:cs="Arial"/>
              </w:rPr>
              <w:t>M</w:t>
            </w:r>
            <w:r w:rsidRPr="008233B6">
              <w:rPr>
                <w:rFonts w:ascii="Arial" w:hAnsi="Arial" w:cs="Arial"/>
              </w:rPr>
              <w:t>ěrná jednotka</w:t>
            </w:r>
          </w:p>
        </w:tc>
        <w:tc>
          <w:tcPr>
            <w:tcW w:w="615" w:type="dxa"/>
            <w:shd w:val="clear" w:color="auto" w:fill="B8CCE4"/>
          </w:tcPr>
          <w:p w14:paraId="506B9592" w14:textId="77777777" w:rsidR="00AB3852" w:rsidRPr="008233B6" w:rsidRDefault="00AB3852" w:rsidP="00CF1E4B">
            <w:pPr>
              <w:pStyle w:val="Atab1"/>
              <w:tabs>
                <w:tab w:val="clear" w:pos="540"/>
                <w:tab w:val="left" w:pos="720"/>
              </w:tabs>
              <w:spacing w:before="0" w:after="0"/>
              <w:jc w:val="center"/>
              <w:rPr>
                <w:rFonts w:ascii="Arial" w:hAnsi="Arial" w:cs="Arial"/>
              </w:rPr>
            </w:pPr>
            <w:r w:rsidRPr="008233B6">
              <w:rPr>
                <w:rFonts w:ascii="Arial" w:hAnsi="Arial" w:cs="Arial"/>
              </w:rPr>
              <w:t>Fond</w:t>
            </w:r>
          </w:p>
        </w:tc>
        <w:tc>
          <w:tcPr>
            <w:tcW w:w="887" w:type="dxa"/>
            <w:shd w:val="clear" w:color="auto" w:fill="B8CCE4"/>
          </w:tcPr>
          <w:p w14:paraId="4A55EB8A" w14:textId="0BDF36E8" w:rsidR="00AB3852" w:rsidRPr="008233B6" w:rsidRDefault="00AB3852" w:rsidP="00967858">
            <w:pPr>
              <w:pStyle w:val="Atab1"/>
              <w:tabs>
                <w:tab w:val="clear" w:pos="540"/>
                <w:tab w:val="left" w:pos="720"/>
              </w:tabs>
              <w:spacing w:before="0" w:after="0"/>
              <w:jc w:val="center"/>
              <w:rPr>
                <w:rFonts w:ascii="Arial" w:hAnsi="Arial" w:cs="Arial"/>
              </w:rPr>
            </w:pPr>
            <w:r w:rsidRPr="008233B6">
              <w:rPr>
                <w:rFonts w:ascii="Arial" w:hAnsi="Arial" w:cs="Arial"/>
              </w:rPr>
              <w:t>Kategorie region</w:t>
            </w:r>
            <w:r w:rsidR="00967858">
              <w:rPr>
                <w:rFonts w:ascii="Arial" w:hAnsi="Arial" w:cs="Arial"/>
              </w:rPr>
              <w:t>ů</w:t>
            </w:r>
          </w:p>
        </w:tc>
        <w:tc>
          <w:tcPr>
            <w:tcW w:w="867" w:type="dxa"/>
            <w:shd w:val="clear" w:color="auto" w:fill="B8CCE4"/>
            <w:tcMar>
              <w:top w:w="0" w:type="dxa"/>
              <w:left w:w="108" w:type="dxa"/>
              <w:bottom w:w="0" w:type="dxa"/>
              <w:right w:w="108" w:type="dxa"/>
            </w:tcMar>
          </w:tcPr>
          <w:p w14:paraId="5D39DD61" w14:textId="77777777" w:rsidR="00AB3852" w:rsidRPr="008233B6" w:rsidRDefault="00AB3852" w:rsidP="00CF1E4B">
            <w:pPr>
              <w:pStyle w:val="Atab1"/>
              <w:tabs>
                <w:tab w:val="clear" w:pos="540"/>
                <w:tab w:val="left" w:pos="720"/>
              </w:tabs>
              <w:spacing w:before="0" w:after="0"/>
              <w:jc w:val="center"/>
              <w:rPr>
                <w:rFonts w:ascii="Arial" w:hAnsi="Arial" w:cs="Arial"/>
              </w:rPr>
            </w:pPr>
            <w:r>
              <w:rPr>
                <w:rFonts w:ascii="Arial" w:hAnsi="Arial" w:cs="Arial"/>
              </w:rPr>
              <w:t>M</w:t>
            </w:r>
            <w:r w:rsidRPr="008233B6">
              <w:rPr>
                <w:rFonts w:ascii="Arial" w:hAnsi="Arial" w:cs="Arial"/>
              </w:rPr>
              <w:t xml:space="preserve">ilník </w:t>
            </w:r>
            <w:r>
              <w:rPr>
                <w:rFonts w:ascii="Arial" w:hAnsi="Arial" w:cs="Arial"/>
              </w:rPr>
              <w:t xml:space="preserve">pro </w:t>
            </w:r>
            <w:r w:rsidRPr="008233B6">
              <w:rPr>
                <w:rFonts w:ascii="Arial" w:hAnsi="Arial" w:cs="Arial"/>
              </w:rPr>
              <w:t>r</w:t>
            </w:r>
            <w:r>
              <w:rPr>
                <w:rFonts w:ascii="Arial" w:hAnsi="Arial" w:cs="Arial"/>
              </w:rPr>
              <w:t xml:space="preserve">ok </w:t>
            </w:r>
            <w:r w:rsidRPr="008233B6">
              <w:rPr>
                <w:rFonts w:ascii="Arial" w:hAnsi="Arial" w:cs="Arial"/>
              </w:rPr>
              <w:t>2018</w:t>
            </w:r>
          </w:p>
        </w:tc>
        <w:tc>
          <w:tcPr>
            <w:tcW w:w="977" w:type="dxa"/>
            <w:shd w:val="clear" w:color="auto" w:fill="B8CCE4"/>
            <w:tcMar>
              <w:top w:w="0" w:type="dxa"/>
              <w:left w:w="108" w:type="dxa"/>
              <w:bottom w:w="0" w:type="dxa"/>
              <w:right w:w="108" w:type="dxa"/>
            </w:tcMar>
          </w:tcPr>
          <w:p w14:paraId="0FEEC0B0" w14:textId="74F8869D" w:rsidR="00AB3852" w:rsidRPr="008233B6" w:rsidRDefault="00967858" w:rsidP="0001725A">
            <w:pPr>
              <w:pStyle w:val="Atab1"/>
              <w:tabs>
                <w:tab w:val="clear" w:pos="540"/>
                <w:tab w:val="left" w:pos="720"/>
              </w:tabs>
              <w:spacing w:before="0" w:after="0"/>
              <w:jc w:val="center"/>
              <w:rPr>
                <w:rFonts w:ascii="Arial" w:hAnsi="Arial" w:cs="Arial"/>
              </w:rPr>
            </w:pPr>
            <w:r>
              <w:rPr>
                <w:rFonts w:ascii="Arial" w:hAnsi="Arial" w:cs="Arial"/>
              </w:rPr>
              <w:t>Konečný c</w:t>
            </w:r>
            <w:r w:rsidR="00AB3852" w:rsidRPr="008233B6">
              <w:rPr>
                <w:rFonts w:ascii="Arial" w:hAnsi="Arial" w:cs="Arial"/>
              </w:rPr>
              <w:t xml:space="preserve">íl </w:t>
            </w:r>
            <w:r w:rsidR="00AB3852">
              <w:rPr>
                <w:rFonts w:ascii="Arial" w:hAnsi="Arial" w:cs="Arial"/>
              </w:rPr>
              <w:t>(</w:t>
            </w:r>
            <w:r w:rsidR="00AB3852" w:rsidRPr="008233B6">
              <w:rPr>
                <w:rFonts w:ascii="Arial" w:hAnsi="Arial" w:cs="Arial"/>
              </w:rPr>
              <w:t>2023</w:t>
            </w:r>
            <w:r w:rsidR="00AB3852">
              <w:rPr>
                <w:rFonts w:ascii="Arial" w:hAnsi="Arial" w:cs="Arial"/>
              </w:rPr>
              <w:t>)</w:t>
            </w:r>
          </w:p>
        </w:tc>
        <w:tc>
          <w:tcPr>
            <w:tcW w:w="661" w:type="dxa"/>
            <w:shd w:val="clear" w:color="auto" w:fill="B8CCE4"/>
          </w:tcPr>
          <w:p w14:paraId="5562C95F" w14:textId="53298F5B" w:rsidR="00AB3852" w:rsidRPr="008233B6" w:rsidRDefault="00AB3852" w:rsidP="00967858">
            <w:pPr>
              <w:pStyle w:val="Atab1"/>
              <w:tabs>
                <w:tab w:val="clear" w:pos="540"/>
                <w:tab w:val="left" w:pos="720"/>
              </w:tabs>
              <w:spacing w:before="0" w:after="0"/>
              <w:jc w:val="center"/>
              <w:rPr>
                <w:rFonts w:ascii="Arial" w:hAnsi="Arial" w:cs="Arial"/>
              </w:rPr>
            </w:pPr>
            <w:r w:rsidRPr="008233B6">
              <w:rPr>
                <w:rFonts w:ascii="Arial" w:hAnsi="Arial" w:cs="Arial"/>
              </w:rPr>
              <w:t xml:space="preserve">Zdroj </w:t>
            </w:r>
            <w:r w:rsidR="00967858">
              <w:rPr>
                <w:rFonts w:ascii="Arial" w:hAnsi="Arial" w:cs="Arial"/>
              </w:rPr>
              <w:t xml:space="preserve">údajů </w:t>
            </w:r>
          </w:p>
        </w:tc>
        <w:tc>
          <w:tcPr>
            <w:tcW w:w="2203" w:type="dxa"/>
            <w:shd w:val="clear" w:color="auto" w:fill="B8CCE4"/>
          </w:tcPr>
          <w:p w14:paraId="49D42C82" w14:textId="0E958EC8" w:rsidR="00AB3852" w:rsidRDefault="00967858" w:rsidP="00AB3852">
            <w:pPr>
              <w:pStyle w:val="Atab1"/>
              <w:tabs>
                <w:tab w:val="clear" w:pos="540"/>
                <w:tab w:val="left" w:pos="720"/>
              </w:tabs>
              <w:spacing w:before="0" w:after="0"/>
              <w:jc w:val="center"/>
              <w:rPr>
                <w:rFonts w:ascii="Arial" w:hAnsi="Arial" w:cs="Arial"/>
              </w:rPr>
            </w:pPr>
            <w:r>
              <w:rPr>
                <w:rFonts w:ascii="Arial" w:hAnsi="Arial" w:cs="Arial"/>
              </w:rPr>
              <w:t xml:space="preserve">Popřípadě vysvětlení relevantnosti ukazatele </w:t>
            </w:r>
          </w:p>
        </w:tc>
      </w:tr>
      <w:tr w:rsidR="00C52E21" w:rsidRPr="008233B6" w14:paraId="4BD298F1" w14:textId="77777777" w:rsidTr="00987DFC">
        <w:trPr>
          <w:trHeight w:val="1492"/>
          <w:jc w:val="center"/>
        </w:trPr>
        <w:tc>
          <w:tcPr>
            <w:tcW w:w="867" w:type="dxa"/>
            <w:vMerge w:val="restart"/>
          </w:tcPr>
          <w:p w14:paraId="34B23180" w14:textId="77777777" w:rsidR="00EB7764" w:rsidRPr="008233B6" w:rsidRDefault="00EB7764" w:rsidP="00CF1E4B">
            <w:pPr>
              <w:pStyle w:val="Atab3"/>
              <w:tabs>
                <w:tab w:val="clear" w:pos="540"/>
                <w:tab w:val="left" w:pos="720"/>
              </w:tabs>
              <w:spacing w:after="0"/>
              <w:rPr>
                <w:rFonts w:ascii="Arial" w:hAnsi="Arial" w:cs="Arial"/>
                <w:color w:val="000000"/>
                <w:szCs w:val="18"/>
              </w:rPr>
            </w:pPr>
            <w:r>
              <w:rPr>
                <w:rFonts w:ascii="Arial" w:hAnsi="Arial" w:cs="Arial"/>
                <w:color w:val="000000"/>
                <w:szCs w:val="18"/>
              </w:rPr>
              <w:t>výstupový</w:t>
            </w:r>
          </w:p>
        </w:tc>
        <w:tc>
          <w:tcPr>
            <w:tcW w:w="737" w:type="dxa"/>
            <w:vMerge w:val="restart"/>
          </w:tcPr>
          <w:p w14:paraId="3321D2F1" w14:textId="70B2122A" w:rsidR="00EB7764" w:rsidRPr="008233B6" w:rsidRDefault="008A7016" w:rsidP="00CF1E4B">
            <w:pPr>
              <w:pStyle w:val="Atab3"/>
              <w:tabs>
                <w:tab w:val="clear" w:pos="540"/>
                <w:tab w:val="left" w:pos="720"/>
              </w:tabs>
              <w:spacing w:after="0"/>
              <w:rPr>
                <w:rFonts w:ascii="Arial" w:hAnsi="Arial" w:cs="Arial"/>
                <w:color w:val="000000"/>
                <w:szCs w:val="18"/>
              </w:rPr>
            </w:pPr>
            <w:r w:rsidRPr="008E1F93">
              <w:rPr>
                <w:rFonts w:ascii="Arial" w:hAnsi="Arial" w:cs="Arial"/>
                <w:szCs w:val="18"/>
              </w:rPr>
              <w:t>C/ESF/</w:t>
            </w:r>
            <w:r>
              <w:rPr>
                <w:rFonts w:ascii="Arial" w:hAnsi="Arial" w:cs="Arial"/>
                <w:szCs w:val="18"/>
              </w:rPr>
              <w:t>0</w:t>
            </w:r>
          </w:p>
        </w:tc>
        <w:tc>
          <w:tcPr>
            <w:tcW w:w="1436" w:type="dxa"/>
            <w:vMerge w:val="restart"/>
          </w:tcPr>
          <w:p w14:paraId="33A6406B" w14:textId="1A933B3E" w:rsidR="00EB7764" w:rsidRPr="008233B6" w:rsidRDefault="008A7016" w:rsidP="00CF1E4B">
            <w:pPr>
              <w:pStyle w:val="Atab3"/>
              <w:tabs>
                <w:tab w:val="clear" w:pos="540"/>
                <w:tab w:val="left" w:pos="720"/>
              </w:tabs>
              <w:spacing w:after="0"/>
              <w:rPr>
                <w:rFonts w:ascii="Arial" w:hAnsi="Arial" w:cs="Arial"/>
                <w:color w:val="000000"/>
                <w:szCs w:val="18"/>
              </w:rPr>
            </w:pPr>
            <w:r>
              <w:rPr>
                <w:rFonts w:ascii="Arial" w:hAnsi="Arial" w:cs="Arial"/>
                <w:color w:val="000000"/>
                <w:szCs w:val="18"/>
              </w:rPr>
              <w:t>Celkový počet účastníků (součet indikátorů 1+3+5)</w:t>
            </w:r>
          </w:p>
        </w:tc>
        <w:tc>
          <w:tcPr>
            <w:tcW w:w="957" w:type="dxa"/>
            <w:vMerge w:val="restart"/>
            <w:tcMar>
              <w:top w:w="0" w:type="dxa"/>
              <w:left w:w="108" w:type="dxa"/>
              <w:bottom w:w="0" w:type="dxa"/>
              <w:right w:w="108" w:type="dxa"/>
            </w:tcMar>
            <w:vAlign w:val="center"/>
          </w:tcPr>
          <w:p w14:paraId="0C020CAF" w14:textId="77777777" w:rsidR="00EB7764" w:rsidRPr="008233B6" w:rsidRDefault="00EB7764" w:rsidP="00CF1E4B">
            <w:pPr>
              <w:pStyle w:val="Atab3"/>
              <w:tabs>
                <w:tab w:val="clear" w:pos="540"/>
                <w:tab w:val="left" w:pos="720"/>
              </w:tabs>
              <w:spacing w:after="0"/>
              <w:jc w:val="center"/>
            </w:pPr>
            <w:r w:rsidRPr="008233B6">
              <w:rPr>
                <w:rFonts w:ascii="Arial" w:hAnsi="Arial" w:cs="Arial"/>
              </w:rPr>
              <w:t>osoby</w:t>
            </w:r>
          </w:p>
        </w:tc>
        <w:tc>
          <w:tcPr>
            <w:tcW w:w="615" w:type="dxa"/>
            <w:vMerge w:val="restart"/>
            <w:vAlign w:val="center"/>
          </w:tcPr>
          <w:p w14:paraId="45AD57D0" w14:textId="77777777" w:rsidR="00EB7764" w:rsidRPr="008233B6" w:rsidRDefault="00EB7764" w:rsidP="00CF1E4B">
            <w:pPr>
              <w:pStyle w:val="Atab3"/>
              <w:tabs>
                <w:tab w:val="clear" w:pos="540"/>
                <w:tab w:val="left" w:pos="720"/>
              </w:tabs>
              <w:spacing w:after="0"/>
              <w:jc w:val="center"/>
            </w:pPr>
            <w:r w:rsidRPr="008233B6">
              <w:rPr>
                <w:rFonts w:ascii="Arial" w:hAnsi="Arial" w:cs="Arial"/>
              </w:rPr>
              <w:t>ESF</w:t>
            </w:r>
          </w:p>
        </w:tc>
        <w:tc>
          <w:tcPr>
            <w:tcW w:w="887" w:type="dxa"/>
            <w:vAlign w:val="center"/>
          </w:tcPr>
          <w:p w14:paraId="260E8FEB" w14:textId="77777777" w:rsidR="00EB7764" w:rsidRPr="008233B6" w:rsidRDefault="00EB7764" w:rsidP="00CF1E4B">
            <w:pPr>
              <w:pStyle w:val="Atab3"/>
              <w:tabs>
                <w:tab w:val="clear" w:pos="540"/>
                <w:tab w:val="left" w:pos="720"/>
              </w:tabs>
              <w:spacing w:after="0"/>
              <w:jc w:val="center"/>
            </w:pPr>
            <w:r w:rsidRPr="008233B6">
              <w:rPr>
                <w:rFonts w:ascii="Arial" w:hAnsi="Arial" w:cs="Arial"/>
                <w:color w:val="000000"/>
                <w:szCs w:val="18"/>
              </w:rPr>
              <w:t>Méně rozvinuté</w:t>
            </w:r>
          </w:p>
        </w:tc>
        <w:tc>
          <w:tcPr>
            <w:tcW w:w="867" w:type="dxa"/>
            <w:tcMar>
              <w:top w:w="0" w:type="dxa"/>
              <w:left w:w="108" w:type="dxa"/>
              <w:bottom w:w="0" w:type="dxa"/>
              <w:right w:w="108" w:type="dxa"/>
            </w:tcMar>
            <w:vAlign w:val="center"/>
          </w:tcPr>
          <w:p w14:paraId="17B3FD8B" w14:textId="77777777" w:rsidR="00EB7764" w:rsidRPr="008233B6" w:rsidRDefault="008B03D8" w:rsidP="00CF1E4B">
            <w:pPr>
              <w:pStyle w:val="Atab3"/>
              <w:tabs>
                <w:tab w:val="clear" w:pos="540"/>
                <w:tab w:val="left" w:pos="720"/>
              </w:tabs>
              <w:spacing w:after="0"/>
              <w:jc w:val="center"/>
            </w:pPr>
            <w:r>
              <w:rPr>
                <w:rFonts w:ascii="Arial" w:hAnsi="Arial" w:cs="Arial"/>
              </w:rPr>
              <w:t>68 197</w:t>
            </w:r>
          </w:p>
        </w:tc>
        <w:tc>
          <w:tcPr>
            <w:tcW w:w="977" w:type="dxa"/>
            <w:vAlign w:val="center"/>
          </w:tcPr>
          <w:p w14:paraId="6F1288CC" w14:textId="77777777" w:rsidR="00EB7764" w:rsidRPr="008233B6" w:rsidRDefault="008B03D8" w:rsidP="00CF1E4B">
            <w:pPr>
              <w:pStyle w:val="Atab3"/>
              <w:tabs>
                <w:tab w:val="clear" w:pos="540"/>
                <w:tab w:val="left" w:pos="720"/>
              </w:tabs>
              <w:spacing w:after="0"/>
              <w:jc w:val="center"/>
            </w:pPr>
            <w:r>
              <w:rPr>
                <w:rFonts w:ascii="Arial" w:hAnsi="Arial" w:cs="Arial"/>
              </w:rPr>
              <w:t>227 324</w:t>
            </w:r>
          </w:p>
        </w:tc>
        <w:tc>
          <w:tcPr>
            <w:tcW w:w="661" w:type="dxa"/>
            <w:vMerge w:val="restart"/>
            <w:vAlign w:val="center"/>
          </w:tcPr>
          <w:p w14:paraId="3516E901" w14:textId="77777777" w:rsidR="00EB7764" w:rsidRPr="008233B6" w:rsidRDefault="00EB7764" w:rsidP="00CF1E4B">
            <w:pPr>
              <w:pStyle w:val="Atab3"/>
              <w:tabs>
                <w:tab w:val="clear" w:pos="540"/>
                <w:tab w:val="left" w:pos="720"/>
              </w:tabs>
              <w:spacing w:after="0"/>
              <w:jc w:val="center"/>
            </w:pPr>
            <w:r>
              <w:rPr>
                <w:rFonts w:ascii="Arial" w:hAnsi="Arial" w:cs="Arial"/>
              </w:rPr>
              <w:t>IS ESF 2014</w:t>
            </w:r>
            <w:r w:rsidRPr="008233B6">
              <w:rPr>
                <w:rFonts w:ascii="Arial" w:hAnsi="Arial" w:cs="Arial"/>
              </w:rPr>
              <w:t>+</w:t>
            </w:r>
          </w:p>
        </w:tc>
        <w:tc>
          <w:tcPr>
            <w:tcW w:w="2203" w:type="dxa"/>
            <w:vMerge w:val="restart"/>
          </w:tcPr>
          <w:p w14:paraId="4AF59E9C" w14:textId="64A8C37A" w:rsidR="00EB7764" w:rsidRDefault="00EB7764" w:rsidP="00D23E34">
            <w:pPr>
              <w:pStyle w:val="Atab3"/>
              <w:tabs>
                <w:tab w:val="clear" w:pos="540"/>
                <w:tab w:val="left" w:pos="720"/>
              </w:tabs>
              <w:spacing w:after="0"/>
              <w:rPr>
                <w:rFonts w:ascii="Arial" w:hAnsi="Arial" w:cs="Arial"/>
              </w:rPr>
            </w:pPr>
            <w:r>
              <w:rPr>
                <w:rFonts w:ascii="Arial" w:hAnsi="Arial" w:cs="Arial"/>
              </w:rPr>
              <w:t>Základní výstupový indikátor v PO2</w:t>
            </w:r>
            <w:r w:rsidR="00967858">
              <w:rPr>
                <w:rFonts w:ascii="Arial" w:hAnsi="Arial" w:cs="Arial"/>
              </w:rPr>
              <w:t>, který pokrývá finančně nejobjemnější část intervencí</w:t>
            </w:r>
            <w:r w:rsidR="00C52E21">
              <w:rPr>
                <w:rFonts w:ascii="Arial" w:hAnsi="Arial" w:cs="Arial"/>
              </w:rPr>
              <w:t xml:space="preserve"> v prioritní ose</w:t>
            </w:r>
            <w:r>
              <w:rPr>
                <w:rFonts w:ascii="Arial" w:hAnsi="Arial" w:cs="Arial"/>
              </w:rPr>
              <w:t>. Nastavení hodnot vyplývá ze z</w:t>
            </w:r>
            <w:r w:rsidRPr="008233B6">
              <w:rPr>
                <w:rFonts w:ascii="Arial" w:hAnsi="Arial" w:cs="Arial"/>
              </w:rPr>
              <w:t>kušenost</w:t>
            </w:r>
            <w:r>
              <w:rPr>
                <w:rFonts w:ascii="Arial" w:hAnsi="Arial" w:cs="Arial"/>
              </w:rPr>
              <w:t>í</w:t>
            </w:r>
            <w:r w:rsidRPr="008233B6">
              <w:rPr>
                <w:rFonts w:ascii="Arial" w:hAnsi="Arial" w:cs="Arial"/>
              </w:rPr>
              <w:t xml:space="preserve"> s průběhem implementace OP LZZ v období 2007-2013</w:t>
            </w:r>
            <w:r w:rsidR="00967858">
              <w:rPr>
                <w:rFonts w:ascii="Arial" w:hAnsi="Arial" w:cs="Arial"/>
              </w:rPr>
              <w:t xml:space="preserve"> a při zohlednění charakteru intervencí a způsobu jejich implementace v OPZ</w:t>
            </w:r>
            <w:r w:rsidR="00D23E34">
              <w:rPr>
                <w:rFonts w:ascii="Arial" w:hAnsi="Arial" w:cs="Arial"/>
              </w:rPr>
              <w:t xml:space="preserve"> včetně časového rámce a bagatelní podpory.</w:t>
            </w:r>
          </w:p>
        </w:tc>
      </w:tr>
      <w:tr w:rsidR="00C52E21" w:rsidRPr="008233B6" w14:paraId="5B9736ED" w14:textId="77777777" w:rsidTr="00987DFC">
        <w:trPr>
          <w:trHeight w:val="194"/>
          <w:jc w:val="center"/>
        </w:trPr>
        <w:tc>
          <w:tcPr>
            <w:tcW w:w="867" w:type="dxa"/>
            <w:vMerge/>
          </w:tcPr>
          <w:p w14:paraId="69424052" w14:textId="77777777" w:rsidR="00EB7764" w:rsidRPr="008233B6" w:rsidRDefault="00EB7764" w:rsidP="00CF1E4B">
            <w:pPr>
              <w:pStyle w:val="Atab3"/>
              <w:tabs>
                <w:tab w:val="clear" w:pos="540"/>
                <w:tab w:val="left" w:pos="720"/>
              </w:tabs>
              <w:spacing w:after="0"/>
              <w:rPr>
                <w:rFonts w:ascii="Arial" w:hAnsi="Arial" w:cs="Arial"/>
                <w:color w:val="000000"/>
                <w:szCs w:val="18"/>
              </w:rPr>
            </w:pPr>
          </w:p>
        </w:tc>
        <w:tc>
          <w:tcPr>
            <w:tcW w:w="737" w:type="dxa"/>
            <w:vMerge/>
          </w:tcPr>
          <w:p w14:paraId="2DAA83C6" w14:textId="77777777" w:rsidR="00EB7764" w:rsidRPr="008233B6" w:rsidRDefault="00EB7764" w:rsidP="00CF1E4B">
            <w:pPr>
              <w:pStyle w:val="Atab3"/>
              <w:tabs>
                <w:tab w:val="clear" w:pos="540"/>
                <w:tab w:val="left" w:pos="720"/>
              </w:tabs>
              <w:spacing w:after="0"/>
              <w:rPr>
                <w:rFonts w:ascii="Arial" w:hAnsi="Arial" w:cs="Arial"/>
                <w:color w:val="000000"/>
                <w:szCs w:val="18"/>
              </w:rPr>
            </w:pPr>
          </w:p>
        </w:tc>
        <w:tc>
          <w:tcPr>
            <w:tcW w:w="1436" w:type="dxa"/>
            <w:vMerge/>
          </w:tcPr>
          <w:p w14:paraId="018E11AF" w14:textId="77777777" w:rsidR="00EB7764" w:rsidRPr="008233B6" w:rsidRDefault="00EB7764" w:rsidP="00CF1E4B">
            <w:pPr>
              <w:pStyle w:val="Atab3"/>
              <w:tabs>
                <w:tab w:val="clear" w:pos="540"/>
                <w:tab w:val="left" w:pos="720"/>
              </w:tabs>
              <w:spacing w:after="0"/>
              <w:rPr>
                <w:rFonts w:ascii="Arial" w:hAnsi="Arial" w:cs="Arial"/>
                <w:color w:val="000000"/>
                <w:szCs w:val="18"/>
              </w:rPr>
            </w:pPr>
          </w:p>
        </w:tc>
        <w:tc>
          <w:tcPr>
            <w:tcW w:w="957" w:type="dxa"/>
            <w:vMerge/>
            <w:tcMar>
              <w:top w:w="0" w:type="dxa"/>
              <w:left w:w="108" w:type="dxa"/>
              <w:bottom w:w="0" w:type="dxa"/>
              <w:right w:w="108" w:type="dxa"/>
            </w:tcMar>
            <w:vAlign w:val="center"/>
          </w:tcPr>
          <w:p w14:paraId="42491661" w14:textId="77777777" w:rsidR="00EB7764" w:rsidRPr="008233B6" w:rsidRDefault="00EB7764" w:rsidP="00CF1E4B">
            <w:pPr>
              <w:pStyle w:val="Atab3"/>
              <w:tabs>
                <w:tab w:val="clear" w:pos="540"/>
                <w:tab w:val="left" w:pos="720"/>
              </w:tabs>
              <w:spacing w:after="0"/>
              <w:jc w:val="center"/>
              <w:rPr>
                <w:rFonts w:ascii="Arial" w:hAnsi="Arial" w:cs="Arial"/>
              </w:rPr>
            </w:pPr>
          </w:p>
        </w:tc>
        <w:tc>
          <w:tcPr>
            <w:tcW w:w="615" w:type="dxa"/>
            <w:vMerge/>
            <w:vAlign w:val="center"/>
          </w:tcPr>
          <w:p w14:paraId="08EC5CBC" w14:textId="77777777" w:rsidR="00EB7764" w:rsidRPr="008233B6" w:rsidRDefault="00EB7764" w:rsidP="00CF1E4B">
            <w:pPr>
              <w:pStyle w:val="Atab3"/>
              <w:tabs>
                <w:tab w:val="clear" w:pos="540"/>
                <w:tab w:val="left" w:pos="720"/>
              </w:tabs>
              <w:spacing w:after="0"/>
              <w:jc w:val="center"/>
              <w:rPr>
                <w:rFonts w:ascii="Arial" w:hAnsi="Arial" w:cs="Arial"/>
              </w:rPr>
            </w:pPr>
          </w:p>
        </w:tc>
        <w:tc>
          <w:tcPr>
            <w:tcW w:w="887" w:type="dxa"/>
            <w:vAlign w:val="center"/>
          </w:tcPr>
          <w:p w14:paraId="6EAE60E6" w14:textId="77777777" w:rsidR="00EB7764" w:rsidRPr="008233B6" w:rsidRDefault="00EB7764" w:rsidP="00CF1E4B">
            <w:pPr>
              <w:pStyle w:val="Atab3"/>
              <w:tabs>
                <w:tab w:val="clear" w:pos="540"/>
                <w:tab w:val="left" w:pos="720"/>
              </w:tabs>
              <w:spacing w:after="0"/>
              <w:jc w:val="center"/>
            </w:pPr>
            <w:r w:rsidRPr="008233B6">
              <w:rPr>
                <w:rFonts w:ascii="Arial" w:hAnsi="Arial" w:cs="Arial"/>
                <w:color w:val="000000"/>
                <w:szCs w:val="18"/>
              </w:rPr>
              <w:t>Více rozvinuté</w:t>
            </w:r>
          </w:p>
        </w:tc>
        <w:tc>
          <w:tcPr>
            <w:tcW w:w="867" w:type="dxa"/>
            <w:tcMar>
              <w:top w:w="0" w:type="dxa"/>
              <w:left w:w="108" w:type="dxa"/>
              <w:bottom w:w="0" w:type="dxa"/>
              <w:right w:w="108" w:type="dxa"/>
            </w:tcMar>
            <w:vAlign w:val="center"/>
          </w:tcPr>
          <w:p w14:paraId="32C85822" w14:textId="77777777" w:rsidR="00EB7764" w:rsidRPr="008233B6" w:rsidRDefault="008B03D8" w:rsidP="00CF1E4B">
            <w:pPr>
              <w:pStyle w:val="Atab3"/>
              <w:tabs>
                <w:tab w:val="clear" w:pos="540"/>
                <w:tab w:val="left" w:pos="720"/>
              </w:tabs>
              <w:spacing w:after="0"/>
              <w:jc w:val="center"/>
              <w:rPr>
                <w:rFonts w:ascii="Arial" w:hAnsi="Arial" w:cs="Arial"/>
              </w:rPr>
            </w:pPr>
            <w:r>
              <w:rPr>
                <w:rFonts w:ascii="Arial" w:hAnsi="Arial" w:cs="Arial"/>
              </w:rPr>
              <w:t>2 603</w:t>
            </w:r>
          </w:p>
        </w:tc>
        <w:tc>
          <w:tcPr>
            <w:tcW w:w="977" w:type="dxa"/>
            <w:vAlign w:val="center"/>
          </w:tcPr>
          <w:p w14:paraId="4AE9DE80" w14:textId="77777777" w:rsidR="00EB7764" w:rsidRPr="008233B6" w:rsidRDefault="008B03D8" w:rsidP="00CF1E4B">
            <w:pPr>
              <w:pStyle w:val="Atab3"/>
              <w:tabs>
                <w:tab w:val="clear" w:pos="540"/>
                <w:tab w:val="left" w:pos="720"/>
              </w:tabs>
              <w:spacing w:after="0"/>
              <w:jc w:val="center"/>
              <w:rPr>
                <w:rFonts w:ascii="Arial" w:hAnsi="Arial" w:cs="Arial"/>
              </w:rPr>
            </w:pPr>
            <w:r>
              <w:rPr>
                <w:rFonts w:ascii="Arial" w:hAnsi="Arial" w:cs="Arial"/>
              </w:rPr>
              <w:t>8 676</w:t>
            </w:r>
          </w:p>
        </w:tc>
        <w:tc>
          <w:tcPr>
            <w:tcW w:w="661" w:type="dxa"/>
            <w:vMerge/>
            <w:vAlign w:val="center"/>
          </w:tcPr>
          <w:p w14:paraId="0909BFA7" w14:textId="77777777" w:rsidR="00EB7764" w:rsidRPr="008233B6" w:rsidRDefault="00EB7764" w:rsidP="00CF1E4B">
            <w:pPr>
              <w:pStyle w:val="Atab3"/>
              <w:tabs>
                <w:tab w:val="clear" w:pos="540"/>
                <w:tab w:val="left" w:pos="720"/>
              </w:tabs>
              <w:spacing w:after="0"/>
              <w:jc w:val="center"/>
              <w:rPr>
                <w:rFonts w:ascii="Arial" w:hAnsi="Arial" w:cs="Arial"/>
              </w:rPr>
            </w:pPr>
          </w:p>
        </w:tc>
        <w:tc>
          <w:tcPr>
            <w:tcW w:w="2203" w:type="dxa"/>
            <w:vMerge/>
          </w:tcPr>
          <w:p w14:paraId="560A1367" w14:textId="77777777" w:rsidR="00EB7764" w:rsidRPr="008233B6" w:rsidRDefault="00EB7764" w:rsidP="00CF1E4B">
            <w:pPr>
              <w:pStyle w:val="Atab3"/>
              <w:tabs>
                <w:tab w:val="clear" w:pos="540"/>
                <w:tab w:val="left" w:pos="720"/>
              </w:tabs>
              <w:spacing w:after="0"/>
              <w:rPr>
                <w:rFonts w:ascii="Arial" w:hAnsi="Arial" w:cs="Arial"/>
              </w:rPr>
            </w:pPr>
          </w:p>
        </w:tc>
      </w:tr>
      <w:tr w:rsidR="00967858" w:rsidRPr="008233B6" w14:paraId="6FE0C50C" w14:textId="77777777" w:rsidTr="00987DFC">
        <w:trPr>
          <w:trHeight w:val="1304"/>
          <w:jc w:val="center"/>
        </w:trPr>
        <w:tc>
          <w:tcPr>
            <w:tcW w:w="867" w:type="dxa"/>
            <w:vMerge w:val="restart"/>
          </w:tcPr>
          <w:p w14:paraId="5322FA23" w14:textId="77777777" w:rsidR="00EB7764" w:rsidRDefault="00EB7764" w:rsidP="00CF1E4B">
            <w:pPr>
              <w:pStyle w:val="Atab3"/>
              <w:tabs>
                <w:tab w:val="clear" w:pos="540"/>
                <w:tab w:val="left" w:pos="720"/>
              </w:tabs>
              <w:spacing w:after="0"/>
              <w:rPr>
                <w:rFonts w:ascii="Arial" w:hAnsi="Arial" w:cs="Arial"/>
                <w:color w:val="000000"/>
                <w:szCs w:val="18"/>
              </w:rPr>
            </w:pPr>
            <w:r>
              <w:rPr>
                <w:rFonts w:ascii="Arial" w:hAnsi="Arial" w:cs="Arial"/>
                <w:color w:val="000000"/>
                <w:szCs w:val="18"/>
              </w:rPr>
              <w:t>výstupový</w:t>
            </w:r>
          </w:p>
        </w:tc>
        <w:tc>
          <w:tcPr>
            <w:tcW w:w="737" w:type="dxa"/>
            <w:vMerge w:val="restart"/>
          </w:tcPr>
          <w:p w14:paraId="7FE2FAF6" w14:textId="2E4EADC6" w:rsidR="00EB7764" w:rsidRPr="008233B6" w:rsidRDefault="008A7016" w:rsidP="00CF1E4B">
            <w:pPr>
              <w:pStyle w:val="Atab3"/>
              <w:tabs>
                <w:tab w:val="clear" w:pos="540"/>
                <w:tab w:val="left" w:pos="720"/>
              </w:tabs>
              <w:spacing w:after="0"/>
              <w:rPr>
                <w:rFonts w:ascii="Arial" w:hAnsi="Arial" w:cs="Arial"/>
              </w:rPr>
            </w:pPr>
            <w:r>
              <w:rPr>
                <w:rFonts w:ascii="Arial" w:hAnsi="Arial" w:cs="Arial"/>
              </w:rPr>
              <w:t>WF218</w:t>
            </w:r>
          </w:p>
        </w:tc>
        <w:tc>
          <w:tcPr>
            <w:tcW w:w="1436" w:type="dxa"/>
            <w:vMerge w:val="restart"/>
          </w:tcPr>
          <w:p w14:paraId="41C29EF0" w14:textId="77777777" w:rsidR="00EB7764" w:rsidRPr="008233B6" w:rsidRDefault="00EB7764" w:rsidP="00CF1E4B">
            <w:pPr>
              <w:pStyle w:val="Atab3"/>
              <w:tabs>
                <w:tab w:val="clear" w:pos="540"/>
                <w:tab w:val="left" w:pos="720"/>
              </w:tabs>
              <w:spacing w:after="0"/>
              <w:rPr>
                <w:rFonts w:ascii="Arial" w:hAnsi="Arial" w:cs="Arial"/>
              </w:rPr>
            </w:pPr>
            <w:r w:rsidRPr="008233B6">
              <w:rPr>
                <w:rFonts w:ascii="Arial" w:hAnsi="Arial" w:cs="Arial"/>
                <w:color w:val="000000"/>
                <w:szCs w:val="18"/>
              </w:rPr>
              <w:t>Kapacita podpořených služeb</w:t>
            </w:r>
          </w:p>
        </w:tc>
        <w:tc>
          <w:tcPr>
            <w:tcW w:w="957" w:type="dxa"/>
            <w:vMerge w:val="restart"/>
            <w:tcMar>
              <w:top w:w="0" w:type="dxa"/>
              <w:left w:w="108" w:type="dxa"/>
              <w:bottom w:w="0" w:type="dxa"/>
              <w:right w:w="108" w:type="dxa"/>
            </w:tcMar>
            <w:vAlign w:val="center"/>
          </w:tcPr>
          <w:p w14:paraId="6258227F" w14:textId="77777777" w:rsidR="00EB7764" w:rsidRPr="008233B6" w:rsidRDefault="00EB7764" w:rsidP="00CF1E4B">
            <w:pPr>
              <w:pStyle w:val="Atab3"/>
              <w:tabs>
                <w:tab w:val="clear" w:pos="540"/>
                <w:tab w:val="left" w:pos="720"/>
              </w:tabs>
              <w:spacing w:after="0"/>
              <w:jc w:val="center"/>
              <w:rPr>
                <w:rFonts w:ascii="Arial" w:hAnsi="Arial" w:cs="Arial"/>
              </w:rPr>
            </w:pPr>
            <w:r w:rsidRPr="008233B6">
              <w:rPr>
                <w:rFonts w:ascii="Arial" w:hAnsi="Arial" w:cs="Arial"/>
              </w:rPr>
              <w:t>osoby</w:t>
            </w:r>
          </w:p>
        </w:tc>
        <w:tc>
          <w:tcPr>
            <w:tcW w:w="615" w:type="dxa"/>
            <w:vMerge w:val="restart"/>
            <w:vAlign w:val="center"/>
          </w:tcPr>
          <w:p w14:paraId="6A303CA6" w14:textId="77777777" w:rsidR="00EB7764" w:rsidRPr="008233B6" w:rsidRDefault="00EB7764" w:rsidP="00CF1E4B">
            <w:pPr>
              <w:pStyle w:val="Atab3"/>
              <w:tabs>
                <w:tab w:val="clear" w:pos="540"/>
                <w:tab w:val="left" w:pos="720"/>
              </w:tabs>
              <w:spacing w:after="0"/>
              <w:jc w:val="center"/>
              <w:rPr>
                <w:rFonts w:ascii="Arial" w:hAnsi="Arial" w:cs="Arial"/>
              </w:rPr>
            </w:pPr>
            <w:r w:rsidRPr="008233B6">
              <w:rPr>
                <w:rFonts w:ascii="Arial" w:hAnsi="Arial" w:cs="Arial"/>
              </w:rPr>
              <w:t>ESF</w:t>
            </w:r>
          </w:p>
        </w:tc>
        <w:tc>
          <w:tcPr>
            <w:tcW w:w="887" w:type="dxa"/>
            <w:vAlign w:val="center"/>
          </w:tcPr>
          <w:p w14:paraId="57939654" w14:textId="77777777" w:rsidR="00EB7764" w:rsidRPr="008233B6" w:rsidRDefault="00EB7764" w:rsidP="00CF1E4B">
            <w:pPr>
              <w:pStyle w:val="Atab3"/>
              <w:tabs>
                <w:tab w:val="clear" w:pos="540"/>
                <w:tab w:val="left" w:pos="720"/>
              </w:tabs>
              <w:spacing w:after="0"/>
              <w:jc w:val="center"/>
              <w:rPr>
                <w:rFonts w:ascii="Arial" w:hAnsi="Arial" w:cs="Arial"/>
                <w:color w:val="000000"/>
                <w:szCs w:val="18"/>
              </w:rPr>
            </w:pPr>
            <w:r w:rsidRPr="008233B6">
              <w:rPr>
                <w:rFonts w:ascii="Arial" w:hAnsi="Arial" w:cs="Arial"/>
                <w:color w:val="000000"/>
                <w:szCs w:val="18"/>
              </w:rPr>
              <w:t>Méně rozvinuté</w:t>
            </w:r>
          </w:p>
        </w:tc>
        <w:tc>
          <w:tcPr>
            <w:tcW w:w="867" w:type="dxa"/>
            <w:tcMar>
              <w:top w:w="0" w:type="dxa"/>
              <w:left w:w="108" w:type="dxa"/>
              <w:bottom w:w="0" w:type="dxa"/>
              <w:right w:w="108" w:type="dxa"/>
            </w:tcMar>
            <w:vAlign w:val="center"/>
          </w:tcPr>
          <w:p w14:paraId="53FAEF2E" w14:textId="77777777" w:rsidR="00EB7764" w:rsidRPr="008233B6" w:rsidRDefault="00E0530F" w:rsidP="00E0530F">
            <w:pPr>
              <w:pStyle w:val="Atab3"/>
              <w:tabs>
                <w:tab w:val="clear" w:pos="540"/>
                <w:tab w:val="left" w:pos="720"/>
              </w:tabs>
              <w:spacing w:after="0"/>
              <w:jc w:val="center"/>
              <w:rPr>
                <w:rFonts w:ascii="Arial" w:hAnsi="Arial" w:cs="Arial"/>
              </w:rPr>
            </w:pPr>
            <w:r>
              <w:rPr>
                <w:rFonts w:ascii="Arial" w:hAnsi="Arial" w:cs="Arial"/>
              </w:rPr>
              <w:t>10 042</w:t>
            </w:r>
          </w:p>
        </w:tc>
        <w:tc>
          <w:tcPr>
            <w:tcW w:w="977" w:type="dxa"/>
            <w:vAlign w:val="center"/>
          </w:tcPr>
          <w:p w14:paraId="5CB6894E" w14:textId="77777777" w:rsidR="00EB7764" w:rsidRPr="008233B6" w:rsidRDefault="00E0530F" w:rsidP="00E0530F">
            <w:pPr>
              <w:pStyle w:val="Atab3"/>
              <w:tabs>
                <w:tab w:val="clear" w:pos="540"/>
                <w:tab w:val="left" w:pos="720"/>
              </w:tabs>
              <w:spacing w:after="0"/>
              <w:jc w:val="center"/>
              <w:rPr>
                <w:rFonts w:ascii="Arial" w:hAnsi="Arial" w:cs="Arial"/>
              </w:rPr>
            </w:pPr>
            <w:r>
              <w:rPr>
                <w:rFonts w:ascii="Arial" w:hAnsi="Arial" w:cs="Arial"/>
              </w:rPr>
              <w:t>40 167</w:t>
            </w:r>
          </w:p>
        </w:tc>
        <w:tc>
          <w:tcPr>
            <w:tcW w:w="661" w:type="dxa"/>
            <w:vMerge w:val="restart"/>
            <w:vAlign w:val="center"/>
          </w:tcPr>
          <w:p w14:paraId="61BE6E1E" w14:textId="77777777" w:rsidR="00EB7764" w:rsidRPr="008233B6" w:rsidRDefault="00EB7764" w:rsidP="00CF1E4B">
            <w:pPr>
              <w:pStyle w:val="Atab3"/>
              <w:tabs>
                <w:tab w:val="clear" w:pos="540"/>
                <w:tab w:val="left" w:pos="720"/>
              </w:tabs>
              <w:spacing w:after="0"/>
              <w:jc w:val="center"/>
              <w:rPr>
                <w:rFonts w:ascii="Arial" w:hAnsi="Arial" w:cs="Arial"/>
              </w:rPr>
            </w:pPr>
            <w:r w:rsidRPr="008233B6">
              <w:rPr>
                <w:rFonts w:ascii="Arial" w:hAnsi="Arial" w:cs="Arial"/>
              </w:rPr>
              <w:t>MS 2014+</w:t>
            </w:r>
          </w:p>
        </w:tc>
        <w:tc>
          <w:tcPr>
            <w:tcW w:w="2203" w:type="dxa"/>
            <w:vMerge w:val="restart"/>
          </w:tcPr>
          <w:p w14:paraId="61936D9B" w14:textId="3BC9FBCE" w:rsidR="00EB7764" w:rsidRDefault="00967858" w:rsidP="00D23E34">
            <w:pPr>
              <w:pStyle w:val="Atab3"/>
              <w:tabs>
                <w:tab w:val="clear" w:pos="540"/>
                <w:tab w:val="left" w:pos="720"/>
              </w:tabs>
              <w:spacing w:after="0"/>
              <w:rPr>
                <w:rFonts w:ascii="Arial" w:hAnsi="Arial" w:cs="Arial"/>
              </w:rPr>
            </w:pPr>
            <w:r>
              <w:rPr>
                <w:rFonts w:ascii="Arial" w:hAnsi="Arial" w:cs="Arial"/>
              </w:rPr>
              <w:t xml:space="preserve">Indikátor pokrývá většinu intervencí v PO2, jejichž výstupem nejsou účastníci. </w:t>
            </w:r>
            <w:r w:rsidR="00EB7764">
              <w:rPr>
                <w:rFonts w:ascii="Arial" w:hAnsi="Arial" w:cs="Arial"/>
              </w:rPr>
              <w:t>Nastavení hodnot vyplývá ze z</w:t>
            </w:r>
            <w:r w:rsidR="00EB7764" w:rsidRPr="008233B6">
              <w:rPr>
                <w:rFonts w:ascii="Arial" w:hAnsi="Arial" w:cs="Arial"/>
              </w:rPr>
              <w:t>kušenost</w:t>
            </w:r>
            <w:r w:rsidR="00EB7764">
              <w:rPr>
                <w:rFonts w:ascii="Arial" w:hAnsi="Arial" w:cs="Arial"/>
              </w:rPr>
              <w:t>í</w:t>
            </w:r>
            <w:r w:rsidR="00EB7764" w:rsidRPr="008233B6">
              <w:rPr>
                <w:rFonts w:ascii="Arial" w:hAnsi="Arial" w:cs="Arial"/>
              </w:rPr>
              <w:t xml:space="preserve"> s průběhem implementace OP LZZ v období 2007-2013</w:t>
            </w:r>
            <w:r>
              <w:rPr>
                <w:rFonts w:ascii="Arial" w:hAnsi="Arial" w:cs="Arial"/>
              </w:rPr>
              <w:t xml:space="preserve"> a při zohlednění charakteru intervencí a způsobu jejich implementace v OPZ</w:t>
            </w:r>
            <w:r w:rsidR="00D23E34">
              <w:rPr>
                <w:rFonts w:ascii="Arial" w:hAnsi="Arial" w:cs="Arial"/>
              </w:rPr>
              <w:t xml:space="preserve"> včetně časového rámce</w:t>
            </w:r>
            <w:r>
              <w:rPr>
                <w:rFonts w:ascii="Arial" w:hAnsi="Arial" w:cs="Arial"/>
              </w:rPr>
              <w:t>.</w:t>
            </w:r>
          </w:p>
        </w:tc>
      </w:tr>
      <w:tr w:rsidR="00967858" w:rsidRPr="008233B6" w14:paraId="099C3182" w14:textId="77777777" w:rsidTr="00987DFC">
        <w:trPr>
          <w:trHeight w:val="727"/>
          <w:jc w:val="center"/>
        </w:trPr>
        <w:tc>
          <w:tcPr>
            <w:tcW w:w="867" w:type="dxa"/>
            <w:vMerge/>
          </w:tcPr>
          <w:p w14:paraId="1CF45339" w14:textId="77777777" w:rsidR="00EB7764" w:rsidRDefault="00EB7764" w:rsidP="00CF1E4B">
            <w:pPr>
              <w:pStyle w:val="Atab3"/>
              <w:tabs>
                <w:tab w:val="clear" w:pos="540"/>
                <w:tab w:val="left" w:pos="720"/>
              </w:tabs>
              <w:spacing w:after="0"/>
              <w:rPr>
                <w:rFonts w:ascii="Arial" w:hAnsi="Arial" w:cs="Arial"/>
                <w:color w:val="000000"/>
                <w:szCs w:val="18"/>
              </w:rPr>
            </w:pPr>
          </w:p>
        </w:tc>
        <w:tc>
          <w:tcPr>
            <w:tcW w:w="737" w:type="dxa"/>
            <w:vMerge/>
          </w:tcPr>
          <w:p w14:paraId="642980E8" w14:textId="77777777" w:rsidR="00EB7764" w:rsidRPr="008233B6" w:rsidRDefault="00EB7764" w:rsidP="00CF1E4B">
            <w:pPr>
              <w:pStyle w:val="Atab3"/>
              <w:tabs>
                <w:tab w:val="clear" w:pos="540"/>
                <w:tab w:val="left" w:pos="720"/>
              </w:tabs>
              <w:spacing w:after="0"/>
              <w:rPr>
                <w:rFonts w:ascii="Arial" w:hAnsi="Arial" w:cs="Arial"/>
              </w:rPr>
            </w:pPr>
          </w:p>
        </w:tc>
        <w:tc>
          <w:tcPr>
            <w:tcW w:w="1436" w:type="dxa"/>
            <w:vMerge/>
          </w:tcPr>
          <w:p w14:paraId="27431DE6" w14:textId="77777777" w:rsidR="00EB7764" w:rsidRPr="008233B6" w:rsidRDefault="00EB7764" w:rsidP="00CF1E4B">
            <w:pPr>
              <w:pStyle w:val="Atab3"/>
              <w:tabs>
                <w:tab w:val="clear" w:pos="540"/>
                <w:tab w:val="left" w:pos="720"/>
              </w:tabs>
              <w:spacing w:after="0"/>
              <w:rPr>
                <w:rFonts w:ascii="Arial" w:hAnsi="Arial" w:cs="Arial"/>
                <w:color w:val="000000"/>
                <w:szCs w:val="18"/>
              </w:rPr>
            </w:pPr>
          </w:p>
        </w:tc>
        <w:tc>
          <w:tcPr>
            <w:tcW w:w="957" w:type="dxa"/>
            <w:vMerge/>
            <w:tcMar>
              <w:top w:w="0" w:type="dxa"/>
              <w:left w:w="108" w:type="dxa"/>
              <w:bottom w:w="0" w:type="dxa"/>
              <w:right w:w="108" w:type="dxa"/>
            </w:tcMar>
            <w:vAlign w:val="center"/>
          </w:tcPr>
          <w:p w14:paraId="54DEBD52" w14:textId="77777777" w:rsidR="00EB7764" w:rsidRPr="008233B6" w:rsidRDefault="00EB7764" w:rsidP="00CF1E4B">
            <w:pPr>
              <w:pStyle w:val="Atab3"/>
              <w:tabs>
                <w:tab w:val="clear" w:pos="540"/>
                <w:tab w:val="left" w:pos="720"/>
              </w:tabs>
              <w:spacing w:after="0"/>
              <w:jc w:val="center"/>
              <w:rPr>
                <w:rFonts w:ascii="Arial" w:hAnsi="Arial" w:cs="Arial"/>
              </w:rPr>
            </w:pPr>
          </w:p>
        </w:tc>
        <w:tc>
          <w:tcPr>
            <w:tcW w:w="615" w:type="dxa"/>
            <w:vMerge/>
            <w:vAlign w:val="center"/>
          </w:tcPr>
          <w:p w14:paraId="0011D88C" w14:textId="77777777" w:rsidR="00EB7764" w:rsidRPr="008233B6" w:rsidRDefault="00EB7764" w:rsidP="00CF1E4B">
            <w:pPr>
              <w:pStyle w:val="Atab3"/>
              <w:tabs>
                <w:tab w:val="clear" w:pos="540"/>
                <w:tab w:val="left" w:pos="720"/>
              </w:tabs>
              <w:spacing w:after="0"/>
              <w:jc w:val="center"/>
              <w:rPr>
                <w:rFonts w:ascii="Arial" w:hAnsi="Arial" w:cs="Arial"/>
              </w:rPr>
            </w:pPr>
          </w:p>
        </w:tc>
        <w:tc>
          <w:tcPr>
            <w:tcW w:w="887" w:type="dxa"/>
            <w:vAlign w:val="center"/>
          </w:tcPr>
          <w:p w14:paraId="47AD1999" w14:textId="77777777" w:rsidR="00EB7764" w:rsidRPr="008233B6" w:rsidRDefault="00EB7764" w:rsidP="00CF1E4B">
            <w:pPr>
              <w:pStyle w:val="Atab3"/>
              <w:tabs>
                <w:tab w:val="clear" w:pos="540"/>
                <w:tab w:val="left" w:pos="720"/>
              </w:tabs>
              <w:spacing w:after="0"/>
              <w:jc w:val="center"/>
              <w:rPr>
                <w:rFonts w:ascii="Arial" w:hAnsi="Arial" w:cs="Arial"/>
                <w:color w:val="000000"/>
                <w:szCs w:val="18"/>
              </w:rPr>
            </w:pPr>
            <w:r w:rsidRPr="008233B6">
              <w:rPr>
                <w:rFonts w:ascii="Arial" w:hAnsi="Arial" w:cs="Arial"/>
                <w:color w:val="000000"/>
                <w:szCs w:val="18"/>
              </w:rPr>
              <w:t>Více rozvinuté</w:t>
            </w:r>
          </w:p>
        </w:tc>
        <w:tc>
          <w:tcPr>
            <w:tcW w:w="867" w:type="dxa"/>
            <w:tcMar>
              <w:top w:w="0" w:type="dxa"/>
              <w:left w:w="108" w:type="dxa"/>
              <w:bottom w:w="0" w:type="dxa"/>
              <w:right w:w="108" w:type="dxa"/>
            </w:tcMar>
            <w:vAlign w:val="center"/>
          </w:tcPr>
          <w:p w14:paraId="56BBD8E6" w14:textId="77777777" w:rsidR="00EB7764" w:rsidRPr="008233B6" w:rsidRDefault="00E0530F" w:rsidP="00CF1E4B">
            <w:pPr>
              <w:pStyle w:val="Atab3"/>
              <w:tabs>
                <w:tab w:val="clear" w:pos="540"/>
                <w:tab w:val="left" w:pos="720"/>
              </w:tabs>
              <w:spacing w:after="0"/>
              <w:jc w:val="center"/>
              <w:rPr>
                <w:rFonts w:ascii="Arial" w:hAnsi="Arial" w:cs="Arial"/>
              </w:rPr>
            </w:pPr>
            <w:r>
              <w:rPr>
                <w:rFonts w:ascii="Arial" w:hAnsi="Arial" w:cs="Arial"/>
              </w:rPr>
              <w:t>383</w:t>
            </w:r>
          </w:p>
        </w:tc>
        <w:tc>
          <w:tcPr>
            <w:tcW w:w="977" w:type="dxa"/>
            <w:vAlign w:val="center"/>
          </w:tcPr>
          <w:p w14:paraId="7F7CE09E" w14:textId="77777777" w:rsidR="00EB7764" w:rsidRPr="008233B6" w:rsidRDefault="00E0530F" w:rsidP="00CF1E4B">
            <w:pPr>
              <w:pStyle w:val="Atab3"/>
              <w:tabs>
                <w:tab w:val="clear" w:pos="540"/>
                <w:tab w:val="left" w:pos="720"/>
              </w:tabs>
              <w:spacing w:after="0"/>
              <w:jc w:val="center"/>
              <w:rPr>
                <w:rFonts w:ascii="Arial" w:hAnsi="Arial" w:cs="Arial"/>
              </w:rPr>
            </w:pPr>
            <w:r>
              <w:rPr>
                <w:rFonts w:ascii="Arial" w:hAnsi="Arial" w:cs="Arial"/>
              </w:rPr>
              <w:t>1 533</w:t>
            </w:r>
          </w:p>
        </w:tc>
        <w:tc>
          <w:tcPr>
            <w:tcW w:w="661" w:type="dxa"/>
            <w:vMerge/>
            <w:vAlign w:val="center"/>
          </w:tcPr>
          <w:p w14:paraId="74C21145" w14:textId="77777777" w:rsidR="00EB7764" w:rsidRPr="008233B6" w:rsidRDefault="00EB7764" w:rsidP="00CF1E4B">
            <w:pPr>
              <w:pStyle w:val="Atab3"/>
              <w:tabs>
                <w:tab w:val="clear" w:pos="540"/>
                <w:tab w:val="left" w:pos="720"/>
              </w:tabs>
              <w:spacing w:after="0"/>
              <w:jc w:val="center"/>
              <w:rPr>
                <w:rFonts w:ascii="Arial" w:hAnsi="Arial" w:cs="Arial"/>
              </w:rPr>
            </w:pPr>
          </w:p>
        </w:tc>
        <w:tc>
          <w:tcPr>
            <w:tcW w:w="2203" w:type="dxa"/>
            <w:vMerge/>
          </w:tcPr>
          <w:p w14:paraId="541D7847" w14:textId="77777777" w:rsidR="00EB7764" w:rsidRDefault="00EB7764" w:rsidP="00CF1E4B">
            <w:pPr>
              <w:pStyle w:val="Atab3"/>
              <w:tabs>
                <w:tab w:val="clear" w:pos="540"/>
                <w:tab w:val="left" w:pos="720"/>
              </w:tabs>
              <w:spacing w:after="0"/>
              <w:rPr>
                <w:rFonts w:ascii="Arial" w:hAnsi="Arial" w:cs="Arial"/>
              </w:rPr>
            </w:pPr>
          </w:p>
        </w:tc>
      </w:tr>
      <w:tr w:rsidR="00967858" w:rsidRPr="008233B6" w14:paraId="4686DB28" w14:textId="77777777" w:rsidTr="00987DFC">
        <w:trPr>
          <w:trHeight w:val="1522"/>
          <w:jc w:val="center"/>
        </w:trPr>
        <w:tc>
          <w:tcPr>
            <w:tcW w:w="867" w:type="dxa"/>
            <w:vMerge w:val="restart"/>
          </w:tcPr>
          <w:p w14:paraId="4824096A" w14:textId="77777777" w:rsidR="00EB7764" w:rsidRDefault="00EB7764" w:rsidP="00CF1E4B">
            <w:pPr>
              <w:pStyle w:val="Atab3"/>
              <w:tabs>
                <w:tab w:val="clear" w:pos="540"/>
                <w:tab w:val="left" w:pos="720"/>
              </w:tabs>
              <w:spacing w:after="0"/>
              <w:rPr>
                <w:rFonts w:ascii="Arial" w:hAnsi="Arial" w:cs="Arial"/>
              </w:rPr>
            </w:pPr>
            <w:r>
              <w:rPr>
                <w:rFonts w:ascii="Arial" w:hAnsi="Arial" w:cs="Arial"/>
                <w:color w:val="000000"/>
                <w:szCs w:val="18"/>
              </w:rPr>
              <w:t>finanční</w:t>
            </w:r>
          </w:p>
        </w:tc>
        <w:tc>
          <w:tcPr>
            <w:tcW w:w="737" w:type="dxa"/>
            <w:vMerge w:val="restart"/>
          </w:tcPr>
          <w:p w14:paraId="298A0266" w14:textId="77777777" w:rsidR="00EB7764" w:rsidRDefault="00EB7764" w:rsidP="00CF1E4B">
            <w:pPr>
              <w:pStyle w:val="Atab3"/>
              <w:tabs>
                <w:tab w:val="clear" w:pos="540"/>
                <w:tab w:val="left" w:pos="720"/>
              </w:tabs>
              <w:spacing w:after="0"/>
              <w:rPr>
                <w:rFonts w:ascii="Arial" w:hAnsi="Arial" w:cs="Arial"/>
              </w:rPr>
            </w:pPr>
          </w:p>
        </w:tc>
        <w:tc>
          <w:tcPr>
            <w:tcW w:w="1436" w:type="dxa"/>
            <w:vMerge w:val="restart"/>
          </w:tcPr>
          <w:p w14:paraId="2E8AC332" w14:textId="77777777" w:rsidR="00EB7764" w:rsidRDefault="00270DD4" w:rsidP="00CF1E4B">
            <w:pPr>
              <w:pStyle w:val="Atab3"/>
              <w:tabs>
                <w:tab w:val="clear" w:pos="540"/>
                <w:tab w:val="left" w:pos="720"/>
              </w:tabs>
              <w:spacing w:after="0"/>
              <w:rPr>
                <w:rFonts w:ascii="Arial" w:hAnsi="Arial" w:cs="Arial"/>
              </w:rPr>
            </w:pPr>
            <w:r>
              <w:rPr>
                <w:rFonts w:ascii="Arial" w:hAnsi="Arial" w:cs="Arial"/>
              </w:rPr>
              <w:t>C</w:t>
            </w:r>
            <w:r w:rsidRPr="00270DD4">
              <w:rPr>
                <w:rFonts w:ascii="Arial" w:hAnsi="Arial" w:cs="Arial"/>
              </w:rPr>
              <w:t>elková částka způsobilých výdajů vložených do účetního systému PCO a certifikovaných ze strany PCO</w:t>
            </w:r>
          </w:p>
        </w:tc>
        <w:tc>
          <w:tcPr>
            <w:tcW w:w="957" w:type="dxa"/>
            <w:vMerge w:val="restart"/>
            <w:tcMar>
              <w:top w:w="0" w:type="dxa"/>
              <w:left w:w="108" w:type="dxa"/>
              <w:bottom w:w="0" w:type="dxa"/>
              <w:right w:w="108" w:type="dxa"/>
            </w:tcMar>
            <w:vAlign w:val="center"/>
          </w:tcPr>
          <w:p w14:paraId="1C6F1B39" w14:textId="6088AE35" w:rsidR="00EB7764" w:rsidRPr="008233B6" w:rsidRDefault="005B3EE4" w:rsidP="00CF1E4B">
            <w:pPr>
              <w:pStyle w:val="Atab3"/>
              <w:tabs>
                <w:tab w:val="clear" w:pos="540"/>
                <w:tab w:val="left" w:pos="720"/>
              </w:tabs>
              <w:spacing w:after="0"/>
              <w:jc w:val="center"/>
            </w:pPr>
            <w:r>
              <w:rPr>
                <w:rFonts w:ascii="Arial" w:hAnsi="Arial" w:cs="Arial"/>
              </w:rPr>
              <w:t>EUR</w:t>
            </w:r>
          </w:p>
        </w:tc>
        <w:tc>
          <w:tcPr>
            <w:tcW w:w="615" w:type="dxa"/>
            <w:vMerge w:val="restart"/>
            <w:vAlign w:val="center"/>
          </w:tcPr>
          <w:p w14:paraId="6D742D2D" w14:textId="77777777" w:rsidR="00EB7764" w:rsidRPr="008233B6" w:rsidRDefault="00EB7764" w:rsidP="00CF1E4B">
            <w:pPr>
              <w:pStyle w:val="Atab3"/>
              <w:tabs>
                <w:tab w:val="clear" w:pos="540"/>
                <w:tab w:val="left" w:pos="720"/>
              </w:tabs>
              <w:spacing w:after="0"/>
              <w:jc w:val="center"/>
            </w:pPr>
            <w:r w:rsidRPr="008233B6">
              <w:rPr>
                <w:rFonts w:ascii="Arial" w:hAnsi="Arial" w:cs="Arial"/>
              </w:rPr>
              <w:t>ESF</w:t>
            </w:r>
          </w:p>
        </w:tc>
        <w:tc>
          <w:tcPr>
            <w:tcW w:w="887" w:type="dxa"/>
            <w:vAlign w:val="center"/>
          </w:tcPr>
          <w:p w14:paraId="1CF5FE87" w14:textId="77777777" w:rsidR="00EB7764" w:rsidRPr="008233B6" w:rsidRDefault="00EB7764" w:rsidP="00CF1E4B">
            <w:pPr>
              <w:pStyle w:val="Atab3"/>
              <w:tabs>
                <w:tab w:val="clear" w:pos="540"/>
                <w:tab w:val="left" w:pos="720"/>
              </w:tabs>
              <w:spacing w:after="0"/>
              <w:jc w:val="center"/>
            </w:pPr>
            <w:r w:rsidRPr="008233B6">
              <w:rPr>
                <w:rFonts w:ascii="Arial" w:hAnsi="Arial" w:cs="Arial"/>
                <w:color w:val="000000"/>
                <w:szCs w:val="18"/>
              </w:rPr>
              <w:t>Méně rozvinuté</w:t>
            </w:r>
          </w:p>
        </w:tc>
        <w:tc>
          <w:tcPr>
            <w:tcW w:w="867" w:type="dxa"/>
            <w:tcMar>
              <w:top w:w="0" w:type="dxa"/>
              <w:left w:w="108" w:type="dxa"/>
              <w:bottom w:w="0" w:type="dxa"/>
              <w:right w:w="108" w:type="dxa"/>
            </w:tcMar>
            <w:vAlign w:val="center"/>
          </w:tcPr>
          <w:p w14:paraId="2432392B" w14:textId="77777777" w:rsidR="00EB7764" w:rsidRPr="008233B6" w:rsidRDefault="008B03D8" w:rsidP="00CF1E4B">
            <w:pPr>
              <w:pStyle w:val="Atab3"/>
              <w:tabs>
                <w:tab w:val="clear" w:pos="540"/>
                <w:tab w:val="left" w:pos="720"/>
              </w:tabs>
              <w:spacing w:after="0"/>
              <w:jc w:val="center"/>
            </w:pPr>
            <w:r>
              <w:rPr>
                <w:rFonts w:ascii="Arial" w:hAnsi="Arial" w:cs="Arial"/>
              </w:rPr>
              <w:t>143 365 960</w:t>
            </w:r>
          </w:p>
        </w:tc>
        <w:tc>
          <w:tcPr>
            <w:tcW w:w="977" w:type="dxa"/>
            <w:vAlign w:val="center"/>
          </w:tcPr>
          <w:p w14:paraId="35C7DBF9" w14:textId="4B5685A1" w:rsidR="00EB7764" w:rsidRPr="008233B6" w:rsidRDefault="008B03D8" w:rsidP="00967858">
            <w:pPr>
              <w:pStyle w:val="Atab3"/>
              <w:tabs>
                <w:tab w:val="clear" w:pos="540"/>
                <w:tab w:val="left" w:pos="720"/>
              </w:tabs>
              <w:spacing w:after="0"/>
              <w:jc w:val="center"/>
            </w:pPr>
            <w:r>
              <w:rPr>
                <w:rFonts w:ascii="Arial" w:hAnsi="Arial" w:cs="Arial"/>
              </w:rPr>
              <w:t>645 146 819</w:t>
            </w:r>
          </w:p>
        </w:tc>
        <w:tc>
          <w:tcPr>
            <w:tcW w:w="661" w:type="dxa"/>
            <w:vMerge w:val="restart"/>
            <w:vAlign w:val="center"/>
          </w:tcPr>
          <w:p w14:paraId="4F4E9F85" w14:textId="77777777" w:rsidR="00EB7764" w:rsidRPr="008233B6" w:rsidRDefault="00EB7764" w:rsidP="00CF1E4B">
            <w:pPr>
              <w:pStyle w:val="Atab3"/>
              <w:tabs>
                <w:tab w:val="clear" w:pos="540"/>
                <w:tab w:val="left" w:pos="720"/>
              </w:tabs>
              <w:spacing w:after="0"/>
              <w:jc w:val="center"/>
            </w:pPr>
            <w:r w:rsidRPr="008233B6">
              <w:rPr>
                <w:rFonts w:ascii="Arial" w:hAnsi="Arial" w:cs="Arial"/>
              </w:rPr>
              <w:t>MS 2014+</w:t>
            </w:r>
          </w:p>
        </w:tc>
        <w:tc>
          <w:tcPr>
            <w:tcW w:w="2203" w:type="dxa"/>
            <w:vMerge w:val="restart"/>
          </w:tcPr>
          <w:p w14:paraId="164A96C6" w14:textId="0B695A9B" w:rsidR="00EB7764" w:rsidRDefault="00EB7764" w:rsidP="00CF1E4B">
            <w:pPr>
              <w:pStyle w:val="Atab3"/>
              <w:tabs>
                <w:tab w:val="clear" w:pos="540"/>
                <w:tab w:val="left" w:pos="720"/>
              </w:tabs>
              <w:spacing w:after="0"/>
              <w:rPr>
                <w:rFonts w:ascii="Arial" w:hAnsi="Arial" w:cs="Arial"/>
              </w:rPr>
            </w:pPr>
            <w:r>
              <w:rPr>
                <w:rFonts w:ascii="Arial" w:hAnsi="Arial" w:cs="Arial"/>
              </w:rPr>
              <w:t>Nastavení hodnot vyplývá ze z</w:t>
            </w:r>
            <w:r w:rsidRPr="008233B6">
              <w:rPr>
                <w:rFonts w:ascii="Arial" w:hAnsi="Arial" w:cs="Arial"/>
              </w:rPr>
              <w:t>kušenost</w:t>
            </w:r>
            <w:r>
              <w:rPr>
                <w:rFonts w:ascii="Arial" w:hAnsi="Arial" w:cs="Arial"/>
              </w:rPr>
              <w:t>í</w:t>
            </w:r>
            <w:r w:rsidRPr="008233B6">
              <w:rPr>
                <w:rFonts w:ascii="Arial" w:hAnsi="Arial" w:cs="Arial"/>
              </w:rPr>
              <w:t xml:space="preserve"> s průběhem implementace</w:t>
            </w:r>
            <w:r>
              <w:rPr>
                <w:rFonts w:ascii="Arial" w:hAnsi="Arial" w:cs="Arial"/>
              </w:rPr>
              <w:t xml:space="preserve"> </w:t>
            </w:r>
            <w:r w:rsidRPr="008233B6">
              <w:rPr>
                <w:rFonts w:ascii="Arial" w:hAnsi="Arial" w:cs="Arial"/>
              </w:rPr>
              <w:t>OP LZZ v období 2007-2013</w:t>
            </w:r>
            <w:r w:rsidR="00967858">
              <w:rPr>
                <w:rFonts w:ascii="Arial" w:hAnsi="Arial" w:cs="Arial"/>
              </w:rPr>
              <w:t xml:space="preserve"> a při zohlednění charakteru intervencí a způsobu jejich implementace v OPZ</w:t>
            </w:r>
            <w:r w:rsidR="00D23E34">
              <w:rPr>
                <w:rFonts w:ascii="Arial" w:hAnsi="Arial" w:cs="Arial"/>
              </w:rPr>
              <w:t xml:space="preserve"> včetně časového rámce</w:t>
            </w:r>
            <w:r w:rsidR="00967858">
              <w:rPr>
                <w:rFonts w:ascii="Arial" w:hAnsi="Arial" w:cs="Arial"/>
              </w:rPr>
              <w:t xml:space="preserve">. Konečná cílová hodnota je snížena o výdaje, které budou předloženy do certifikace </w:t>
            </w:r>
            <w:r w:rsidR="00967858" w:rsidRPr="00DB7539">
              <w:rPr>
                <w:rFonts w:ascii="Arial" w:hAnsi="Arial" w:cs="Arial"/>
              </w:rPr>
              <w:t>po 31. 12. 2023 s ohledem na pravidla procesu certifikace a způsobilosti výdajů.</w:t>
            </w:r>
          </w:p>
        </w:tc>
      </w:tr>
      <w:tr w:rsidR="00967858" w:rsidRPr="008233B6" w14:paraId="45EA03DD" w14:textId="77777777" w:rsidTr="00987DFC">
        <w:trPr>
          <w:trHeight w:val="70"/>
          <w:jc w:val="center"/>
        </w:trPr>
        <w:tc>
          <w:tcPr>
            <w:tcW w:w="867" w:type="dxa"/>
            <w:vMerge/>
          </w:tcPr>
          <w:p w14:paraId="3E927455" w14:textId="77777777" w:rsidR="00EB7764" w:rsidRPr="008233B6" w:rsidRDefault="00EB7764" w:rsidP="00CF1E4B">
            <w:pPr>
              <w:pStyle w:val="Atab3"/>
              <w:tabs>
                <w:tab w:val="clear" w:pos="540"/>
                <w:tab w:val="left" w:pos="720"/>
              </w:tabs>
              <w:spacing w:after="0"/>
              <w:rPr>
                <w:rFonts w:ascii="Arial" w:hAnsi="Arial" w:cs="Arial"/>
              </w:rPr>
            </w:pPr>
          </w:p>
        </w:tc>
        <w:tc>
          <w:tcPr>
            <w:tcW w:w="737" w:type="dxa"/>
            <w:vMerge/>
          </w:tcPr>
          <w:p w14:paraId="1385C2D0" w14:textId="77777777" w:rsidR="00EB7764" w:rsidRPr="008233B6" w:rsidRDefault="00EB7764" w:rsidP="00CF1E4B">
            <w:pPr>
              <w:pStyle w:val="Atab3"/>
              <w:tabs>
                <w:tab w:val="clear" w:pos="540"/>
                <w:tab w:val="left" w:pos="720"/>
              </w:tabs>
              <w:spacing w:after="0"/>
              <w:rPr>
                <w:rFonts w:ascii="Arial" w:hAnsi="Arial" w:cs="Arial"/>
              </w:rPr>
            </w:pPr>
          </w:p>
        </w:tc>
        <w:tc>
          <w:tcPr>
            <w:tcW w:w="1436" w:type="dxa"/>
            <w:vMerge/>
          </w:tcPr>
          <w:p w14:paraId="0D8F688D" w14:textId="77777777" w:rsidR="00EB7764" w:rsidRPr="008233B6" w:rsidRDefault="00EB7764" w:rsidP="00CF1E4B">
            <w:pPr>
              <w:pStyle w:val="Atab3"/>
              <w:tabs>
                <w:tab w:val="clear" w:pos="540"/>
                <w:tab w:val="left" w:pos="720"/>
              </w:tabs>
              <w:spacing w:after="0"/>
              <w:rPr>
                <w:rFonts w:ascii="Arial" w:hAnsi="Arial" w:cs="Arial"/>
              </w:rPr>
            </w:pPr>
          </w:p>
        </w:tc>
        <w:tc>
          <w:tcPr>
            <w:tcW w:w="957" w:type="dxa"/>
            <w:vMerge/>
            <w:tcMar>
              <w:top w:w="0" w:type="dxa"/>
              <w:left w:w="108" w:type="dxa"/>
              <w:bottom w:w="0" w:type="dxa"/>
              <w:right w:w="108" w:type="dxa"/>
            </w:tcMar>
            <w:vAlign w:val="center"/>
          </w:tcPr>
          <w:p w14:paraId="51AAAB89" w14:textId="77777777" w:rsidR="00EB7764" w:rsidRPr="008233B6" w:rsidRDefault="00EB7764" w:rsidP="00CF1E4B">
            <w:pPr>
              <w:pStyle w:val="Atab3"/>
              <w:tabs>
                <w:tab w:val="clear" w:pos="540"/>
                <w:tab w:val="left" w:pos="720"/>
              </w:tabs>
              <w:spacing w:after="0"/>
              <w:rPr>
                <w:rFonts w:ascii="Arial" w:hAnsi="Arial" w:cs="Arial"/>
              </w:rPr>
            </w:pPr>
          </w:p>
        </w:tc>
        <w:tc>
          <w:tcPr>
            <w:tcW w:w="615" w:type="dxa"/>
            <w:vMerge/>
            <w:vAlign w:val="center"/>
          </w:tcPr>
          <w:p w14:paraId="1B837718" w14:textId="77777777" w:rsidR="00EB7764" w:rsidRPr="008233B6" w:rsidRDefault="00EB7764" w:rsidP="00CF1E4B">
            <w:pPr>
              <w:pStyle w:val="Atab3"/>
              <w:tabs>
                <w:tab w:val="clear" w:pos="540"/>
                <w:tab w:val="left" w:pos="720"/>
              </w:tabs>
              <w:spacing w:after="0"/>
              <w:rPr>
                <w:rFonts w:ascii="Arial" w:hAnsi="Arial" w:cs="Arial"/>
              </w:rPr>
            </w:pPr>
          </w:p>
        </w:tc>
        <w:tc>
          <w:tcPr>
            <w:tcW w:w="887" w:type="dxa"/>
            <w:vAlign w:val="center"/>
          </w:tcPr>
          <w:p w14:paraId="1D7CA2C5" w14:textId="77777777" w:rsidR="00EB7764" w:rsidRPr="008233B6" w:rsidRDefault="00EB7764" w:rsidP="00CF1E4B">
            <w:pPr>
              <w:pStyle w:val="Atab3"/>
              <w:tabs>
                <w:tab w:val="clear" w:pos="540"/>
                <w:tab w:val="left" w:pos="720"/>
              </w:tabs>
              <w:spacing w:after="0"/>
              <w:jc w:val="center"/>
            </w:pPr>
            <w:r w:rsidRPr="008233B6">
              <w:rPr>
                <w:rFonts w:ascii="Arial" w:hAnsi="Arial" w:cs="Arial"/>
                <w:color w:val="000000"/>
                <w:szCs w:val="18"/>
              </w:rPr>
              <w:t>Více rozvinuté</w:t>
            </w:r>
          </w:p>
        </w:tc>
        <w:tc>
          <w:tcPr>
            <w:tcW w:w="867" w:type="dxa"/>
            <w:tcMar>
              <w:top w:w="0" w:type="dxa"/>
              <w:left w:w="108" w:type="dxa"/>
              <w:bottom w:w="0" w:type="dxa"/>
              <w:right w:w="108" w:type="dxa"/>
            </w:tcMar>
            <w:vAlign w:val="center"/>
          </w:tcPr>
          <w:p w14:paraId="517D2B3E" w14:textId="77777777" w:rsidR="00EB7764" w:rsidRPr="008233B6" w:rsidRDefault="008B03D8" w:rsidP="00631C93">
            <w:pPr>
              <w:pStyle w:val="Atab3"/>
              <w:tabs>
                <w:tab w:val="clear" w:pos="540"/>
                <w:tab w:val="left" w:pos="720"/>
              </w:tabs>
              <w:spacing w:after="0"/>
              <w:jc w:val="center"/>
              <w:rPr>
                <w:rFonts w:ascii="Arial" w:hAnsi="Arial" w:cs="Arial"/>
              </w:rPr>
            </w:pPr>
            <w:r>
              <w:rPr>
                <w:rFonts w:ascii="Arial" w:hAnsi="Arial" w:cs="Arial"/>
              </w:rPr>
              <w:t>9 302 372</w:t>
            </w:r>
          </w:p>
        </w:tc>
        <w:tc>
          <w:tcPr>
            <w:tcW w:w="977" w:type="dxa"/>
            <w:vAlign w:val="center"/>
          </w:tcPr>
          <w:p w14:paraId="49F0D4E5" w14:textId="77777777" w:rsidR="00EB7764" w:rsidRPr="008233B6" w:rsidRDefault="008B03D8" w:rsidP="00631C93">
            <w:pPr>
              <w:pStyle w:val="Atab3"/>
              <w:tabs>
                <w:tab w:val="clear" w:pos="540"/>
                <w:tab w:val="left" w:pos="720"/>
              </w:tabs>
              <w:spacing w:after="0"/>
              <w:jc w:val="center"/>
              <w:rPr>
                <w:rFonts w:ascii="Arial" w:hAnsi="Arial" w:cs="Arial"/>
              </w:rPr>
            </w:pPr>
            <w:r>
              <w:rPr>
                <w:rFonts w:ascii="Arial" w:hAnsi="Arial" w:cs="Arial"/>
              </w:rPr>
              <w:t>41 860 672</w:t>
            </w:r>
          </w:p>
        </w:tc>
        <w:tc>
          <w:tcPr>
            <w:tcW w:w="661" w:type="dxa"/>
            <w:vMerge/>
            <w:vAlign w:val="center"/>
          </w:tcPr>
          <w:p w14:paraId="37243A32" w14:textId="77777777" w:rsidR="00EB7764" w:rsidRPr="008233B6" w:rsidRDefault="00EB7764" w:rsidP="00CF1E4B">
            <w:pPr>
              <w:pStyle w:val="Atab3"/>
              <w:tabs>
                <w:tab w:val="clear" w:pos="540"/>
                <w:tab w:val="left" w:pos="720"/>
              </w:tabs>
              <w:spacing w:after="0"/>
              <w:rPr>
                <w:rFonts w:ascii="Arial" w:hAnsi="Arial" w:cs="Arial"/>
              </w:rPr>
            </w:pPr>
          </w:p>
        </w:tc>
        <w:tc>
          <w:tcPr>
            <w:tcW w:w="2203" w:type="dxa"/>
            <w:vMerge/>
          </w:tcPr>
          <w:p w14:paraId="03D96450" w14:textId="77777777" w:rsidR="00EB7764" w:rsidRPr="008233B6" w:rsidRDefault="00EB7764" w:rsidP="00CF1E4B">
            <w:pPr>
              <w:pStyle w:val="Atab3"/>
              <w:tabs>
                <w:tab w:val="clear" w:pos="540"/>
                <w:tab w:val="left" w:pos="720"/>
              </w:tabs>
              <w:spacing w:after="0"/>
              <w:rPr>
                <w:rFonts w:ascii="Arial" w:hAnsi="Arial" w:cs="Arial"/>
              </w:rPr>
            </w:pPr>
          </w:p>
        </w:tc>
      </w:tr>
    </w:tbl>
    <w:p w14:paraId="3DA314F8" w14:textId="77777777" w:rsidR="00030CD6" w:rsidRPr="008233B6" w:rsidRDefault="00030CD6" w:rsidP="00030CD6">
      <w:pPr>
        <w:spacing w:before="120" w:after="120"/>
        <w:jc w:val="both"/>
        <w:rPr>
          <w:rFonts w:ascii="Arial" w:hAnsi="Arial" w:cs="Arial"/>
          <w:color w:val="000000"/>
          <w:sz w:val="22"/>
          <w:szCs w:val="22"/>
        </w:rPr>
      </w:pPr>
    </w:p>
    <w:p w14:paraId="34684636" w14:textId="77777777" w:rsidR="00030CD6" w:rsidRPr="008233B6" w:rsidRDefault="00030CD6" w:rsidP="00030CD6">
      <w:pPr>
        <w:pStyle w:val="Nadpis3"/>
      </w:pPr>
      <w:bookmarkStart w:id="90" w:name="_Toc390868536"/>
      <w:r w:rsidRPr="008233B6">
        <w:t>Kategori</w:t>
      </w:r>
      <w:r w:rsidR="00B9193E">
        <w:t>e zásahů</w:t>
      </w:r>
      <w:bookmarkEnd w:id="90"/>
      <w:r w:rsidR="00B9193E">
        <w:t xml:space="preserve"> </w:t>
      </w:r>
    </w:p>
    <w:p w14:paraId="1F5A5079" w14:textId="77777777" w:rsidR="00030CD6" w:rsidRPr="008233B6" w:rsidRDefault="00030CD6" w:rsidP="00030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243"/>
        <w:gridCol w:w="567"/>
        <w:gridCol w:w="1308"/>
        <w:gridCol w:w="566"/>
        <w:gridCol w:w="1276"/>
        <w:gridCol w:w="566"/>
        <w:gridCol w:w="1276"/>
        <w:gridCol w:w="566"/>
        <w:gridCol w:w="1278"/>
      </w:tblGrid>
      <w:tr w:rsidR="00030CD6" w:rsidRPr="008233B6" w14:paraId="2354D856" w14:textId="77777777" w:rsidTr="005D4185">
        <w:tc>
          <w:tcPr>
            <w:tcW w:w="9212" w:type="dxa"/>
            <w:gridSpan w:val="10"/>
          </w:tcPr>
          <w:p w14:paraId="66CDF70A" w14:textId="77777777" w:rsidR="00030CD6" w:rsidRPr="008233B6" w:rsidRDefault="00030CD6" w:rsidP="005D4185">
            <w:pPr>
              <w:pStyle w:val="Atab1"/>
              <w:tabs>
                <w:tab w:val="clear" w:pos="540"/>
                <w:tab w:val="left" w:pos="720"/>
              </w:tabs>
              <w:spacing w:before="0" w:after="0"/>
              <w:jc w:val="center"/>
              <w:rPr>
                <w:rFonts w:ascii="Arial" w:hAnsi="Arial" w:cs="Arial"/>
                <w:sz w:val="20"/>
                <w:szCs w:val="20"/>
              </w:rPr>
            </w:pPr>
            <w:r w:rsidRPr="008233B6">
              <w:rPr>
                <w:rFonts w:ascii="Arial" w:hAnsi="Arial" w:cs="Arial"/>
                <w:sz w:val="20"/>
                <w:szCs w:val="20"/>
              </w:rPr>
              <w:t>Kategorie regionů a fond</w:t>
            </w:r>
          </w:p>
          <w:p w14:paraId="068B269C" w14:textId="77777777" w:rsidR="00030CD6" w:rsidRPr="008233B6" w:rsidRDefault="00030CD6" w:rsidP="005D4185">
            <w:pPr>
              <w:pStyle w:val="Atab1"/>
              <w:tabs>
                <w:tab w:val="clear" w:pos="540"/>
                <w:tab w:val="left" w:pos="720"/>
              </w:tabs>
              <w:spacing w:before="0" w:after="0"/>
              <w:jc w:val="center"/>
              <w:rPr>
                <w:rFonts w:ascii="Arial" w:hAnsi="Arial" w:cs="Arial"/>
                <w:szCs w:val="18"/>
              </w:rPr>
            </w:pPr>
            <w:r w:rsidRPr="008233B6">
              <w:rPr>
                <w:rFonts w:ascii="Arial" w:hAnsi="Arial" w:cs="Arial"/>
                <w:sz w:val="20"/>
                <w:szCs w:val="20"/>
              </w:rPr>
              <w:t>ESF,</w:t>
            </w:r>
            <w:r w:rsidRPr="008233B6">
              <w:rPr>
                <w:rFonts w:ascii="Arial" w:hAnsi="Arial" w:cs="Arial"/>
                <w:szCs w:val="18"/>
              </w:rPr>
              <w:t xml:space="preserve"> </w:t>
            </w:r>
            <w:r w:rsidR="001E325F">
              <w:rPr>
                <w:rFonts w:ascii="Arial" w:hAnsi="Arial" w:cs="Arial"/>
                <w:szCs w:val="18"/>
              </w:rPr>
              <w:t>méně rozvinuté regiony</w:t>
            </w:r>
          </w:p>
        </w:tc>
      </w:tr>
      <w:tr w:rsidR="00030CD6" w:rsidRPr="00631C93" w14:paraId="76709847" w14:textId="77777777" w:rsidTr="005D4185">
        <w:tc>
          <w:tcPr>
            <w:tcW w:w="1809" w:type="dxa"/>
            <w:gridSpan w:val="2"/>
          </w:tcPr>
          <w:p w14:paraId="08FC0E6C" w14:textId="77777777" w:rsidR="00030CD6" w:rsidRPr="008B03D8" w:rsidRDefault="00030CD6">
            <w:pPr>
              <w:pStyle w:val="Atab1"/>
              <w:tabs>
                <w:tab w:val="clear" w:pos="540"/>
                <w:tab w:val="left" w:pos="720"/>
              </w:tabs>
              <w:spacing w:before="0" w:after="0"/>
              <w:jc w:val="center"/>
              <w:rPr>
                <w:rFonts w:ascii="Arial" w:hAnsi="Arial" w:cs="Arial"/>
                <w:szCs w:val="18"/>
              </w:rPr>
            </w:pPr>
            <w:r w:rsidRPr="008B03D8">
              <w:rPr>
                <w:rFonts w:ascii="Arial" w:hAnsi="Arial" w:cs="Arial"/>
                <w:szCs w:val="18"/>
              </w:rPr>
              <w:t>Dimenze 1</w:t>
            </w:r>
          </w:p>
          <w:p w14:paraId="48C1FB08" w14:textId="77777777" w:rsidR="00030CD6" w:rsidRPr="008B03D8" w:rsidRDefault="00030CD6">
            <w:pPr>
              <w:pStyle w:val="Atab1"/>
              <w:tabs>
                <w:tab w:val="clear" w:pos="540"/>
                <w:tab w:val="left" w:pos="720"/>
              </w:tabs>
              <w:spacing w:before="0" w:after="0"/>
              <w:jc w:val="center"/>
              <w:rPr>
                <w:rFonts w:ascii="Arial" w:hAnsi="Arial" w:cs="Arial"/>
                <w:szCs w:val="18"/>
              </w:rPr>
            </w:pPr>
            <w:r w:rsidRPr="008B03D8">
              <w:rPr>
                <w:rFonts w:ascii="Arial" w:hAnsi="Arial" w:cs="Arial"/>
                <w:szCs w:val="18"/>
              </w:rPr>
              <w:t>Intervenční oblast</w:t>
            </w:r>
          </w:p>
        </w:tc>
        <w:tc>
          <w:tcPr>
            <w:tcW w:w="1875" w:type="dxa"/>
            <w:gridSpan w:val="2"/>
          </w:tcPr>
          <w:p w14:paraId="54C84BC7" w14:textId="77777777" w:rsidR="00030CD6" w:rsidRPr="00B56A67" w:rsidRDefault="00030CD6" w:rsidP="005D4185">
            <w:pPr>
              <w:pStyle w:val="Atab1"/>
              <w:tabs>
                <w:tab w:val="clear" w:pos="540"/>
                <w:tab w:val="left" w:pos="720"/>
              </w:tabs>
              <w:spacing w:before="0" w:after="0"/>
              <w:jc w:val="center"/>
              <w:rPr>
                <w:rFonts w:ascii="Arial" w:hAnsi="Arial" w:cs="Arial"/>
                <w:szCs w:val="18"/>
              </w:rPr>
            </w:pPr>
            <w:r w:rsidRPr="00B56A67">
              <w:rPr>
                <w:rFonts w:ascii="Arial" w:hAnsi="Arial" w:cs="Arial"/>
                <w:szCs w:val="18"/>
              </w:rPr>
              <w:t>Dimenze 2</w:t>
            </w:r>
          </w:p>
          <w:p w14:paraId="23100463" w14:textId="77777777" w:rsidR="00030CD6" w:rsidRPr="00631C93" w:rsidRDefault="00030CD6" w:rsidP="005D4185">
            <w:pPr>
              <w:rPr>
                <w:rFonts w:ascii="Arial" w:hAnsi="Arial" w:cs="Arial"/>
                <w:b/>
                <w:sz w:val="18"/>
                <w:szCs w:val="18"/>
              </w:rPr>
            </w:pPr>
            <w:r w:rsidRPr="00631C93">
              <w:rPr>
                <w:rFonts w:ascii="Arial" w:hAnsi="Arial" w:cs="Arial"/>
                <w:b/>
                <w:sz w:val="18"/>
                <w:szCs w:val="18"/>
              </w:rPr>
              <w:t>Forma financování</w:t>
            </w:r>
          </w:p>
        </w:tc>
        <w:tc>
          <w:tcPr>
            <w:tcW w:w="1842" w:type="dxa"/>
            <w:gridSpan w:val="2"/>
          </w:tcPr>
          <w:p w14:paraId="3884FD71" w14:textId="77777777" w:rsidR="00030CD6" w:rsidRPr="00631C93" w:rsidRDefault="00030CD6">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3</w:t>
            </w:r>
          </w:p>
          <w:p w14:paraId="60FBA9B9" w14:textId="77777777" w:rsidR="00030CD6" w:rsidRPr="00631C93" w:rsidRDefault="00030CD6">
            <w:pPr>
              <w:jc w:val="center"/>
              <w:rPr>
                <w:rFonts w:ascii="Arial" w:hAnsi="Arial" w:cs="Arial"/>
                <w:sz w:val="18"/>
                <w:szCs w:val="18"/>
              </w:rPr>
            </w:pPr>
            <w:r w:rsidRPr="00631C93">
              <w:rPr>
                <w:rFonts w:ascii="Arial" w:hAnsi="Arial" w:cs="Arial"/>
                <w:b/>
                <w:sz w:val="18"/>
                <w:szCs w:val="18"/>
              </w:rPr>
              <w:t>Území</w:t>
            </w:r>
          </w:p>
        </w:tc>
        <w:tc>
          <w:tcPr>
            <w:tcW w:w="1842" w:type="dxa"/>
            <w:gridSpan w:val="2"/>
          </w:tcPr>
          <w:p w14:paraId="31AAF799" w14:textId="77777777" w:rsidR="00030CD6" w:rsidRPr="00631C93" w:rsidRDefault="00030CD6">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6</w:t>
            </w:r>
          </w:p>
          <w:p w14:paraId="06E976D0" w14:textId="77777777" w:rsidR="00030CD6" w:rsidRPr="00631C93" w:rsidRDefault="00030CD6" w:rsidP="00631C93">
            <w:pPr>
              <w:jc w:val="center"/>
              <w:rPr>
                <w:rFonts w:ascii="Arial" w:hAnsi="Arial" w:cs="Arial"/>
                <w:sz w:val="18"/>
                <w:szCs w:val="18"/>
              </w:rPr>
            </w:pPr>
            <w:r w:rsidRPr="00631C93">
              <w:rPr>
                <w:rFonts w:ascii="Arial" w:hAnsi="Arial" w:cs="Arial"/>
                <w:b/>
                <w:sz w:val="18"/>
                <w:szCs w:val="18"/>
              </w:rPr>
              <w:t xml:space="preserve">Územní </w:t>
            </w:r>
            <w:r w:rsidR="000B4552" w:rsidRPr="00631C93">
              <w:rPr>
                <w:rFonts w:ascii="Arial" w:hAnsi="Arial" w:cs="Arial"/>
                <w:b/>
                <w:sz w:val="18"/>
                <w:szCs w:val="18"/>
              </w:rPr>
              <w:t>prováděcí mechanismy</w:t>
            </w:r>
          </w:p>
        </w:tc>
        <w:tc>
          <w:tcPr>
            <w:tcW w:w="1844" w:type="dxa"/>
            <w:gridSpan w:val="2"/>
          </w:tcPr>
          <w:p w14:paraId="457FAEF4" w14:textId="77777777" w:rsidR="00030CD6" w:rsidRPr="00631C93" w:rsidRDefault="00030CD6">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7</w:t>
            </w:r>
          </w:p>
          <w:p w14:paraId="4E67929E" w14:textId="77777777" w:rsidR="00030CD6" w:rsidRPr="00631C93" w:rsidRDefault="00030CD6">
            <w:pPr>
              <w:jc w:val="center"/>
              <w:rPr>
                <w:rFonts w:ascii="Arial" w:hAnsi="Arial" w:cs="Arial"/>
                <w:sz w:val="18"/>
                <w:szCs w:val="18"/>
              </w:rPr>
            </w:pPr>
            <w:r w:rsidRPr="00631C93">
              <w:rPr>
                <w:rFonts w:ascii="Arial" w:hAnsi="Arial" w:cs="Arial"/>
                <w:b/>
                <w:sz w:val="18"/>
                <w:szCs w:val="18"/>
              </w:rPr>
              <w:t>Sekundární téma pro ESF</w:t>
            </w:r>
          </w:p>
        </w:tc>
      </w:tr>
      <w:tr w:rsidR="00030CD6" w:rsidRPr="00631C93" w14:paraId="6FF91534" w14:textId="77777777" w:rsidTr="00631C93">
        <w:tc>
          <w:tcPr>
            <w:tcW w:w="566" w:type="dxa"/>
          </w:tcPr>
          <w:p w14:paraId="588ED6AD" w14:textId="77777777" w:rsidR="00030CD6" w:rsidRPr="00631C93" w:rsidRDefault="00030CD6">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243" w:type="dxa"/>
          </w:tcPr>
          <w:p w14:paraId="7ACE807D" w14:textId="77777777" w:rsidR="00030CD6" w:rsidRPr="00631C93" w:rsidRDefault="00030CD6"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567" w:type="dxa"/>
          </w:tcPr>
          <w:p w14:paraId="5F242CDA" w14:textId="77777777" w:rsidR="00030CD6" w:rsidRPr="00631C93" w:rsidRDefault="00030CD6"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308" w:type="dxa"/>
          </w:tcPr>
          <w:p w14:paraId="09D98156" w14:textId="77777777" w:rsidR="00030CD6" w:rsidRPr="00631C93" w:rsidRDefault="00030CD6"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566" w:type="dxa"/>
          </w:tcPr>
          <w:p w14:paraId="7843876C" w14:textId="77777777" w:rsidR="00030CD6" w:rsidRPr="00631C93" w:rsidRDefault="00030CD6"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276" w:type="dxa"/>
          </w:tcPr>
          <w:p w14:paraId="51AF2981" w14:textId="77777777" w:rsidR="00030CD6" w:rsidRPr="00631C93" w:rsidRDefault="00030CD6" w:rsidP="005D4185">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566" w:type="dxa"/>
          </w:tcPr>
          <w:p w14:paraId="47D809A9" w14:textId="77777777" w:rsidR="00030CD6" w:rsidRPr="00631C93" w:rsidRDefault="00030CD6">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276" w:type="dxa"/>
          </w:tcPr>
          <w:p w14:paraId="45F78364" w14:textId="77777777" w:rsidR="00030CD6" w:rsidRPr="00631C93" w:rsidRDefault="00030CD6">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566" w:type="dxa"/>
          </w:tcPr>
          <w:p w14:paraId="43787BDA" w14:textId="77777777" w:rsidR="00030CD6" w:rsidRPr="00631C93" w:rsidRDefault="00030CD6">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278" w:type="dxa"/>
          </w:tcPr>
          <w:p w14:paraId="003442F3" w14:textId="77777777" w:rsidR="00030CD6" w:rsidRPr="00631C93" w:rsidRDefault="00030CD6">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r>
      <w:tr w:rsidR="00030CD6" w:rsidRPr="00631C93" w14:paraId="3020C4F4" w14:textId="77777777" w:rsidTr="00631C93">
        <w:tc>
          <w:tcPr>
            <w:tcW w:w="566" w:type="dxa"/>
          </w:tcPr>
          <w:p w14:paraId="41AF5D2F" w14:textId="77777777" w:rsidR="00030CD6" w:rsidRPr="00631C93" w:rsidRDefault="00092754">
            <w:pPr>
              <w:rPr>
                <w:rFonts w:ascii="Arial" w:hAnsi="Arial" w:cs="Arial"/>
                <w:sz w:val="18"/>
                <w:szCs w:val="18"/>
              </w:rPr>
            </w:pPr>
            <w:r w:rsidRPr="00631C93">
              <w:rPr>
                <w:rFonts w:ascii="Arial" w:hAnsi="Arial" w:cs="Arial"/>
                <w:sz w:val="18"/>
                <w:szCs w:val="18"/>
              </w:rPr>
              <w:t>108</w:t>
            </w:r>
          </w:p>
        </w:tc>
        <w:tc>
          <w:tcPr>
            <w:tcW w:w="1243" w:type="dxa"/>
          </w:tcPr>
          <w:p w14:paraId="7F96AE82" w14:textId="77777777" w:rsidR="00030CD6" w:rsidRPr="00631C93" w:rsidRDefault="00092754" w:rsidP="00631C93">
            <w:pPr>
              <w:jc w:val="right"/>
              <w:rPr>
                <w:rFonts w:ascii="Arial" w:hAnsi="Arial" w:cs="Arial"/>
                <w:sz w:val="18"/>
                <w:szCs w:val="18"/>
              </w:rPr>
            </w:pPr>
            <w:r w:rsidRPr="00631C93">
              <w:rPr>
                <w:rFonts w:ascii="Arial" w:hAnsi="Arial" w:cs="Arial"/>
                <w:sz w:val="18"/>
                <w:szCs w:val="18"/>
              </w:rPr>
              <w:t>335 117 931</w:t>
            </w:r>
          </w:p>
        </w:tc>
        <w:tc>
          <w:tcPr>
            <w:tcW w:w="567" w:type="dxa"/>
          </w:tcPr>
          <w:p w14:paraId="52B1BAA5" w14:textId="77777777" w:rsidR="00030CD6" w:rsidRPr="00631C93" w:rsidRDefault="00092754">
            <w:pPr>
              <w:rPr>
                <w:rFonts w:ascii="Arial" w:hAnsi="Arial" w:cs="Arial"/>
                <w:sz w:val="18"/>
                <w:szCs w:val="18"/>
              </w:rPr>
            </w:pPr>
            <w:r w:rsidRPr="00631C93">
              <w:rPr>
                <w:rFonts w:ascii="Arial" w:hAnsi="Arial" w:cs="Arial"/>
                <w:sz w:val="18"/>
                <w:szCs w:val="18"/>
              </w:rPr>
              <w:t>01</w:t>
            </w:r>
          </w:p>
        </w:tc>
        <w:tc>
          <w:tcPr>
            <w:tcW w:w="1308" w:type="dxa"/>
          </w:tcPr>
          <w:p w14:paraId="07522AE1" w14:textId="77777777" w:rsidR="00030CD6" w:rsidRPr="00631C93" w:rsidRDefault="00092754" w:rsidP="00631C93">
            <w:pPr>
              <w:jc w:val="right"/>
              <w:rPr>
                <w:rFonts w:ascii="Arial" w:hAnsi="Arial" w:cs="Arial"/>
                <w:sz w:val="18"/>
                <w:szCs w:val="18"/>
              </w:rPr>
            </w:pPr>
            <w:r w:rsidRPr="00631C93">
              <w:rPr>
                <w:rFonts w:ascii="Arial" w:hAnsi="Arial" w:cs="Arial"/>
                <w:sz w:val="18"/>
                <w:szCs w:val="18"/>
              </w:rPr>
              <w:t>609 305 329</w:t>
            </w:r>
          </w:p>
        </w:tc>
        <w:tc>
          <w:tcPr>
            <w:tcW w:w="566" w:type="dxa"/>
          </w:tcPr>
          <w:p w14:paraId="7643B288" w14:textId="77777777" w:rsidR="00030CD6" w:rsidRPr="00631C93" w:rsidRDefault="00092754">
            <w:pPr>
              <w:rPr>
                <w:rFonts w:ascii="Arial" w:hAnsi="Arial" w:cs="Arial"/>
                <w:sz w:val="18"/>
                <w:szCs w:val="18"/>
              </w:rPr>
            </w:pPr>
            <w:r w:rsidRPr="00631C93">
              <w:rPr>
                <w:rFonts w:ascii="Arial" w:hAnsi="Arial" w:cs="Arial"/>
                <w:sz w:val="18"/>
                <w:szCs w:val="18"/>
              </w:rPr>
              <w:t>01</w:t>
            </w:r>
          </w:p>
        </w:tc>
        <w:tc>
          <w:tcPr>
            <w:tcW w:w="1276" w:type="dxa"/>
          </w:tcPr>
          <w:p w14:paraId="1E24FF79" w14:textId="77777777" w:rsidR="00030CD6" w:rsidRPr="00631C93" w:rsidRDefault="00092754" w:rsidP="00631C93">
            <w:pPr>
              <w:jc w:val="right"/>
              <w:rPr>
                <w:rFonts w:ascii="Arial" w:hAnsi="Arial" w:cs="Arial"/>
                <w:sz w:val="18"/>
                <w:szCs w:val="18"/>
              </w:rPr>
            </w:pPr>
            <w:r w:rsidRPr="00631C93">
              <w:rPr>
                <w:rFonts w:ascii="Arial" w:hAnsi="Arial" w:cs="Arial"/>
                <w:sz w:val="18"/>
                <w:szCs w:val="18"/>
              </w:rPr>
              <w:t>213 256 865</w:t>
            </w:r>
          </w:p>
        </w:tc>
        <w:tc>
          <w:tcPr>
            <w:tcW w:w="566" w:type="dxa"/>
          </w:tcPr>
          <w:p w14:paraId="0C69865F" w14:textId="77777777" w:rsidR="00030CD6" w:rsidRPr="008B03D8" w:rsidRDefault="008B03D8">
            <w:pPr>
              <w:rPr>
                <w:rFonts w:ascii="Arial" w:hAnsi="Arial" w:cs="Arial"/>
                <w:sz w:val="18"/>
                <w:szCs w:val="18"/>
              </w:rPr>
            </w:pPr>
            <w:r>
              <w:rPr>
                <w:rFonts w:ascii="Arial" w:hAnsi="Arial" w:cs="Arial"/>
                <w:sz w:val="18"/>
                <w:szCs w:val="18"/>
              </w:rPr>
              <w:t>01</w:t>
            </w:r>
          </w:p>
        </w:tc>
        <w:tc>
          <w:tcPr>
            <w:tcW w:w="1276" w:type="dxa"/>
          </w:tcPr>
          <w:p w14:paraId="4754B3F1" w14:textId="77777777" w:rsidR="00030CD6" w:rsidRPr="008B03D8" w:rsidRDefault="008B03D8" w:rsidP="00631C93">
            <w:pPr>
              <w:jc w:val="right"/>
              <w:rPr>
                <w:rFonts w:ascii="Arial" w:hAnsi="Arial" w:cs="Arial"/>
                <w:sz w:val="18"/>
                <w:szCs w:val="18"/>
              </w:rPr>
            </w:pPr>
            <w:r>
              <w:rPr>
                <w:rFonts w:ascii="Arial" w:hAnsi="Arial" w:cs="Arial"/>
                <w:sz w:val="18"/>
                <w:szCs w:val="18"/>
              </w:rPr>
              <w:t>10 286 088</w:t>
            </w:r>
          </w:p>
        </w:tc>
        <w:tc>
          <w:tcPr>
            <w:tcW w:w="566" w:type="dxa"/>
          </w:tcPr>
          <w:p w14:paraId="1787FEB1" w14:textId="77777777" w:rsidR="00030CD6" w:rsidRPr="008B03D8" w:rsidRDefault="00092754">
            <w:pPr>
              <w:rPr>
                <w:rFonts w:ascii="Arial" w:hAnsi="Arial" w:cs="Arial"/>
                <w:sz w:val="18"/>
                <w:szCs w:val="18"/>
              </w:rPr>
            </w:pPr>
            <w:r w:rsidRPr="008B03D8">
              <w:rPr>
                <w:rFonts w:ascii="Arial" w:hAnsi="Arial" w:cs="Arial"/>
                <w:sz w:val="18"/>
                <w:szCs w:val="18"/>
              </w:rPr>
              <w:t>06</w:t>
            </w:r>
          </w:p>
        </w:tc>
        <w:tc>
          <w:tcPr>
            <w:tcW w:w="1278" w:type="dxa"/>
          </w:tcPr>
          <w:p w14:paraId="5742937B" w14:textId="77777777" w:rsidR="00030CD6" w:rsidRPr="008B03D8" w:rsidRDefault="00092754" w:rsidP="00631C93">
            <w:pPr>
              <w:jc w:val="right"/>
              <w:rPr>
                <w:rFonts w:ascii="Arial" w:hAnsi="Arial" w:cs="Arial"/>
                <w:sz w:val="18"/>
                <w:szCs w:val="18"/>
              </w:rPr>
            </w:pPr>
            <w:r w:rsidRPr="008B03D8">
              <w:rPr>
                <w:rFonts w:ascii="Arial" w:hAnsi="Arial" w:cs="Arial"/>
                <w:sz w:val="18"/>
                <w:szCs w:val="18"/>
              </w:rPr>
              <w:t>548 374 796</w:t>
            </w:r>
          </w:p>
        </w:tc>
      </w:tr>
      <w:tr w:rsidR="00030CD6" w:rsidRPr="00631C93" w14:paraId="137D8291" w14:textId="77777777" w:rsidTr="00631C93">
        <w:tc>
          <w:tcPr>
            <w:tcW w:w="566" w:type="dxa"/>
          </w:tcPr>
          <w:p w14:paraId="7430945D" w14:textId="77777777" w:rsidR="00030CD6" w:rsidRPr="00631C93" w:rsidRDefault="00092754">
            <w:pPr>
              <w:rPr>
                <w:rFonts w:ascii="Arial" w:hAnsi="Arial" w:cs="Arial"/>
                <w:sz w:val="18"/>
                <w:szCs w:val="18"/>
              </w:rPr>
            </w:pPr>
            <w:r w:rsidRPr="00631C93">
              <w:rPr>
                <w:rFonts w:ascii="Arial" w:hAnsi="Arial" w:cs="Arial"/>
                <w:sz w:val="18"/>
                <w:szCs w:val="18"/>
              </w:rPr>
              <w:t>111</w:t>
            </w:r>
          </w:p>
        </w:tc>
        <w:tc>
          <w:tcPr>
            <w:tcW w:w="1243" w:type="dxa"/>
          </w:tcPr>
          <w:p w14:paraId="06B897D1" w14:textId="77777777" w:rsidR="00030CD6" w:rsidRPr="00631C93" w:rsidRDefault="00092754" w:rsidP="00631C93">
            <w:pPr>
              <w:jc w:val="right"/>
              <w:rPr>
                <w:rFonts w:ascii="Arial" w:hAnsi="Arial" w:cs="Arial"/>
                <w:sz w:val="18"/>
                <w:szCs w:val="18"/>
              </w:rPr>
            </w:pPr>
            <w:r w:rsidRPr="00631C93">
              <w:rPr>
                <w:rFonts w:ascii="Arial" w:hAnsi="Arial" w:cs="Arial"/>
                <w:sz w:val="18"/>
                <w:szCs w:val="18"/>
              </w:rPr>
              <w:t>213 256 865</w:t>
            </w:r>
          </w:p>
        </w:tc>
        <w:tc>
          <w:tcPr>
            <w:tcW w:w="567" w:type="dxa"/>
          </w:tcPr>
          <w:p w14:paraId="72A4F348" w14:textId="77777777" w:rsidR="00030CD6" w:rsidRPr="00631C93" w:rsidRDefault="00030CD6">
            <w:pPr>
              <w:rPr>
                <w:rFonts w:ascii="Arial" w:hAnsi="Arial" w:cs="Arial"/>
                <w:sz w:val="18"/>
                <w:szCs w:val="18"/>
              </w:rPr>
            </w:pPr>
          </w:p>
        </w:tc>
        <w:tc>
          <w:tcPr>
            <w:tcW w:w="1308" w:type="dxa"/>
          </w:tcPr>
          <w:p w14:paraId="3D160080" w14:textId="77777777" w:rsidR="00030CD6" w:rsidRPr="00631C93" w:rsidRDefault="00030CD6" w:rsidP="00631C93">
            <w:pPr>
              <w:jc w:val="right"/>
              <w:rPr>
                <w:rFonts w:ascii="Arial" w:hAnsi="Arial" w:cs="Arial"/>
                <w:sz w:val="18"/>
                <w:szCs w:val="18"/>
              </w:rPr>
            </w:pPr>
          </w:p>
        </w:tc>
        <w:tc>
          <w:tcPr>
            <w:tcW w:w="566" w:type="dxa"/>
          </w:tcPr>
          <w:p w14:paraId="101E0558" w14:textId="77777777" w:rsidR="00030CD6" w:rsidRPr="00631C93" w:rsidRDefault="00092754">
            <w:pPr>
              <w:rPr>
                <w:rFonts w:ascii="Arial" w:hAnsi="Arial" w:cs="Arial"/>
                <w:sz w:val="18"/>
                <w:szCs w:val="18"/>
              </w:rPr>
            </w:pPr>
            <w:r w:rsidRPr="00631C93">
              <w:rPr>
                <w:rFonts w:ascii="Arial" w:hAnsi="Arial" w:cs="Arial"/>
                <w:sz w:val="18"/>
                <w:szCs w:val="18"/>
              </w:rPr>
              <w:t>02</w:t>
            </w:r>
          </w:p>
        </w:tc>
        <w:tc>
          <w:tcPr>
            <w:tcW w:w="1276" w:type="dxa"/>
          </w:tcPr>
          <w:p w14:paraId="6ABFC873" w14:textId="77777777" w:rsidR="00030CD6" w:rsidRPr="00631C93" w:rsidRDefault="00092754" w:rsidP="00631C93">
            <w:pPr>
              <w:jc w:val="right"/>
              <w:rPr>
                <w:rFonts w:ascii="Arial" w:hAnsi="Arial" w:cs="Arial"/>
                <w:sz w:val="18"/>
                <w:szCs w:val="18"/>
              </w:rPr>
            </w:pPr>
            <w:r w:rsidRPr="00631C93">
              <w:rPr>
                <w:rFonts w:ascii="Arial" w:hAnsi="Arial" w:cs="Arial"/>
                <w:sz w:val="18"/>
                <w:szCs w:val="18"/>
              </w:rPr>
              <w:t>182 791 599</w:t>
            </w:r>
          </w:p>
        </w:tc>
        <w:tc>
          <w:tcPr>
            <w:tcW w:w="566" w:type="dxa"/>
          </w:tcPr>
          <w:p w14:paraId="5A79C88E" w14:textId="77777777" w:rsidR="00030CD6" w:rsidRPr="008B03D8" w:rsidRDefault="008B03D8">
            <w:pPr>
              <w:rPr>
                <w:rFonts w:ascii="Arial" w:hAnsi="Arial" w:cs="Arial"/>
                <w:sz w:val="18"/>
                <w:szCs w:val="18"/>
              </w:rPr>
            </w:pPr>
            <w:r>
              <w:rPr>
                <w:rFonts w:ascii="Arial" w:hAnsi="Arial" w:cs="Arial"/>
                <w:sz w:val="18"/>
                <w:szCs w:val="18"/>
              </w:rPr>
              <w:t>02</w:t>
            </w:r>
          </w:p>
        </w:tc>
        <w:tc>
          <w:tcPr>
            <w:tcW w:w="1276" w:type="dxa"/>
          </w:tcPr>
          <w:p w14:paraId="0D0FD531" w14:textId="77777777" w:rsidR="00030CD6" w:rsidRPr="008B03D8" w:rsidRDefault="008B03D8" w:rsidP="00631C93">
            <w:pPr>
              <w:jc w:val="right"/>
              <w:rPr>
                <w:rFonts w:ascii="Arial" w:hAnsi="Arial" w:cs="Arial"/>
                <w:sz w:val="18"/>
                <w:szCs w:val="18"/>
              </w:rPr>
            </w:pPr>
            <w:r>
              <w:rPr>
                <w:rFonts w:ascii="Arial" w:hAnsi="Arial" w:cs="Arial"/>
                <w:sz w:val="18"/>
                <w:szCs w:val="18"/>
              </w:rPr>
              <w:t>10 286 088</w:t>
            </w:r>
          </w:p>
        </w:tc>
        <w:tc>
          <w:tcPr>
            <w:tcW w:w="566" w:type="dxa"/>
          </w:tcPr>
          <w:p w14:paraId="337277F7" w14:textId="77777777" w:rsidR="00030CD6" w:rsidRPr="008B03D8" w:rsidRDefault="00092754">
            <w:pPr>
              <w:rPr>
                <w:rFonts w:ascii="Arial" w:hAnsi="Arial" w:cs="Arial"/>
                <w:sz w:val="18"/>
                <w:szCs w:val="18"/>
              </w:rPr>
            </w:pPr>
            <w:r w:rsidRPr="008B03D8">
              <w:rPr>
                <w:rFonts w:ascii="Arial" w:hAnsi="Arial" w:cs="Arial"/>
                <w:sz w:val="18"/>
                <w:szCs w:val="18"/>
              </w:rPr>
              <w:t>00</w:t>
            </w:r>
          </w:p>
        </w:tc>
        <w:tc>
          <w:tcPr>
            <w:tcW w:w="1278" w:type="dxa"/>
          </w:tcPr>
          <w:p w14:paraId="49711D4A" w14:textId="77777777" w:rsidR="00030CD6" w:rsidRPr="008B03D8" w:rsidRDefault="00092754" w:rsidP="00631C93">
            <w:pPr>
              <w:jc w:val="right"/>
              <w:rPr>
                <w:rFonts w:ascii="Arial" w:hAnsi="Arial" w:cs="Arial"/>
                <w:sz w:val="18"/>
                <w:szCs w:val="18"/>
              </w:rPr>
            </w:pPr>
            <w:r w:rsidRPr="008B03D8">
              <w:rPr>
                <w:rFonts w:ascii="Arial" w:hAnsi="Arial" w:cs="Arial"/>
                <w:sz w:val="18"/>
                <w:szCs w:val="18"/>
              </w:rPr>
              <w:t>60 930 533</w:t>
            </w:r>
          </w:p>
        </w:tc>
      </w:tr>
      <w:tr w:rsidR="00030CD6" w:rsidRPr="00631C93" w14:paraId="6FCDA887" w14:textId="77777777" w:rsidTr="00631C93">
        <w:tc>
          <w:tcPr>
            <w:tcW w:w="566" w:type="dxa"/>
          </w:tcPr>
          <w:p w14:paraId="5106B09E" w14:textId="77777777" w:rsidR="00030CD6" w:rsidRPr="00631C93" w:rsidRDefault="00092754">
            <w:pPr>
              <w:rPr>
                <w:rFonts w:ascii="Arial" w:hAnsi="Arial" w:cs="Arial"/>
                <w:sz w:val="18"/>
                <w:szCs w:val="18"/>
              </w:rPr>
            </w:pPr>
            <w:r w:rsidRPr="00631C93">
              <w:rPr>
                <w:rFonts w:ascii="Arial" w:hAnsi="Arial" w:cs="Arial"/>
                <w:sz w:val="18"/>
                <w:szCs w:val="18"/>
              </w:rPr>
              <w:t>113</w:t>
            </w:r>
          </w:p>
        </w:tc>
        <w:tc>
          <w:tcPr>
            <w:tcW w:w="1243" w:type="dxa"/>
          </w:tcPr>
          <w:p w14:paraId="08B2833B" w14:textId="77777777" w:rsidR="00030CD6" w:rsidRPr="00631C93" w:rsidRDefault="00092754" w:rsidP="00631C93">
            <w:pPr>
              <w:jc w:val="right"/>
              <w:rPr>
                <w:rFonts w:ascii="Arial" w:hAnsi="Arial" w:cs="Arial"/>
                <w:sz w:val="18"/>
                <w:szCs w:val="18"/>
              </w:rPr>
            </w:pPr>
            <w:r w:rsidRPr="00631C93">
              <w:rPr>
                <w:rFonts w:ascii="Arial" w:hAnsi="Arial" w:cs="Arial"/>
                <w:sz w:val="18"/>
                <w:szCs w:val="18"/>
              </w:rPr>
              <w:t>60 930 533</w:t>
            </w:r>
          </w:p>
        </w:tc>
        <w:tc>
          <w:tcPr>
            <w:tcW w:w="567" w:type="dxa"/>
          </w:tcPr>
          <w:p w14:paraId="43611C24" w14:textId="77777777" w:rsidR="00030CD6" w:rsidRPr="00631C93" w:rsidRDefault="00030CD6">
            <w:pPr>
              <w:rPr>
                <w:rFonts w:ascii="Arial" w:hAnsi="Arial" w:cs="Arial"/>
                <w:sz w:val="18"/>
                <w:szCs w:val="18"/>
              </w:rPr>
            </w:pPr>
          </w:p>
        </w:tc>
        <w:tc>
          <w:tcPr>
            <w:tcW w:w="1308" w:type="dxa"/>
          </w:tcPr>
          <w:p w14:paraId="7F816345" w14:textId="77777777" w:rsidR="00030CD6" w:rsidRPr="00631C93" w:rsidRDefault="00030CD6" w:rsidP="00631C93">
            <w:pPr>
              <w:jc w:val="right"/>
              <w:rPr>
                <w:rFonts w:ascii="Arial" w:hAnsi="Arial" w:cs="Arial"/>
                <w:sz w:val="18"/>
                <w:szCs w:val="18"/>
              </w:rPr>
            </w:pPr>
          </w:p>
        </w:tc>
        <w:tc>
          <w:tcPr>
            <w:tcW w:w="566" w:type="dxa"/>
          </w:tcPr>
          <w:p w14:paraId="21CA583D" w14:textId="77777777" w:rsidR="00030CD6" w:rsidRPr="00631C93" w:rsidRDefault="00092754">
            <w:pPr>
              <w:rPr>
                <w:rFonts w:ascii="Arial" w:hAnsi="Arial" w:cs="Arial"/>
                <w:sz w:val="18"/>
                <w:szCs w:val="18"/>
              </w:rPr>
            </w:pPr>
            <w:r w:rsidRPr="00631C93">
              <w:rPr>
                <w:rFonts w:ascii="Arial" w:hAnsi="Arial" w:cs="Arial"/>
                <w:sz w:val="18"/>
                <w:szCs w:val="18"/>
              </w:rPr>
              <w:t>03</w:t>
            </w:r>
          </w:p>
        </w:tc>
        <w:tc>
          <w:tcPr>
            <w:tcW w:w="1276" w:type="dxa"/>
          </w:tcPr>
          <w:p w14:paraId="6AA7CD89" w14:textId="77777777" w:rsidR="00030CD6" w:rsidRPr="00631C93" w:rsidRDefault="00092754" w:rsidP="00631C93">
            <w:pPr>
              <w:jc w:val="right"/>
              <w:rPr>
                <w:rFonts w:ascii="Arial" w:hAnsi="Arial" w:cs="Arial"/>
                <w:sz w:val="18"/>
                <w:szCs w:val="18"/>
              </w:rPr>
            </w:pPr>
            <w:r w:rsidRPr="00631C93">
              <w:rPr>
                <w:rFonts w:ascii="Arial" w:hAnsi="Arial" w:cs="Arial"/>
                <w:sz w:val="18"/>
                <w:szCs w:val="18"/>
              </w:rPr>
              <w:t>213 256 865</w:t>
            </w:r>
          </w:p>
        </w:tc>
        <w:tc>
          <w:tcPr>
            <w:tcW w:w="566" w:type="dxa"/>
          </w:tcPr>
          <w:p w14:paraId="4284F582" w14:textId="77777777" w:rsidR="00030CD6" w:rsidRPr="008B03D8" w:rsidRDefault="008B03D8">
            <w:pPr>
              <w:rPr>
                <w:rFonts w:ascii="Arial" w:hAnsi="Arial" w:cs="Arial"/>
                <w:sz w:val="18"/>
                <w:szCs w:val="18"/>
              </w:rPr>
            </w:pPr>
            <w:r>
              <w:rPr>
                <w:rFonts w:ascii="Arial" w:hAnsi="Arial" w:cs="Arial"/>
                <w:sz w:val="18"/>
                <w:szCs w:val="18"/>
              </w:rPr>
              <w:t>05</w:t>
            </w:r>
          </w:p>
        </w:tc>
        <w:tc>
          <w:tcPr>
            <w:tcW w:w="1276" w:type="dxa"/>
          </w:tcPr>
          <w:p w14:paraId="01CB55EB" w14:textId="77777777" w:rsidR="00030CD6" w:rsidRPr="008B03D8" w:rsidRDefault="008B03D8" w:rsidP="00631C93">
            <w:pPr>
              <w:jc w:val="right"/>
              <w:rPr>
                <w:rFonts w:ascii="Arial" w:hAnsi="Arial" w:cs="Arial"/>
                <w:sz w:val="18"/>
                <w:szCs w:val="18"/>
              </w:rPr>
            </w:pPr>
            <w:r>
              <w:rPr>
                <w:rFonts w:ascii="Arial" w:hAnsi="Arial" w:cs="Arial"/>
                <w:sz w:val="18"/>
                <w:szCs w:val="18"/>
              </w:rPr>
              <w:t>82 288 706</w:t>
            </w:r>
          </w:p>
        </w:tc>
        <w:tc>
          <w:tcPr>
            <w:tcW w:w="566" w:type="dxa"/>
          </w:tcPr>
          <w:p w14:paraId="70ABDC1B" w14:textId="77777777" w:rsidR="00030CD6" w:rsidRPr="008B03D8" w:rsidRDefault="00030CD6">
            <w:pPr>
              <w:rPr>
                <w:rFonts w:ascii="Arial" w:hAnsi="Arial" w:cs="Arial"/>
                <w:sz w:val="18"/>
                <w:szCs w:val="18"/>
              </w:rPr>
            </w:pPr>
          </w:p>
        </w:tc>
        <w:tc>
          <w:tcPr>
            <w:tcW w:w="1278" w:type="dxa"/>
          </w:tcPr>
          <w:p w14:paraId="0C27D972" w14:textId="77777777" w:rsidR="00030CD6" w:rsidRPr="008B03D8" w:rsidRDefault="00030CD6" w:rsidP="00631C93">
            <w:pPr>
              <w:jc w:val="right"/>
              <w:rPr>
                <w:rFonts w:ascii="Arial" w:hAnsi="Arial" w:cs="Arial"/>
                <w:sz w:val="18"/>
                <w:szCs w:val="18"/>
              </w:rPr>
            </w:pPr>
          </w:p>
        </w:tc>
      </w:tr>
      <w:tr w:rsidR="008B03D8" w:rsidRPr="00631C93" w14:paraId="347AEC5B" w14:textId="77777777" w:rsidTr="00631C93">
        <w:tc>
          <w:tcPr>
            <w:tcW w:w="566" w:type="dxa"/>
          </w:tcPr>
          <w:p w14:paraId="3FC73323" w14:textId="77777777" w:rsidR="008B03D8" w:rsidRPr="00631C93" w:rsidRDefault="008B03D8">
            <w:pPr>
              <w:rPr>
                <w:rFonts w:ascii="Arial" w:hAnsi="Arial" w:cs="Arial"/>
                <w:sz w:val="18"/>
                <w:szCs w:val="18"/>
              </w:rPr>
            </w:pPr>
          </w:p>
        </w:tc>
        <w:tc>
          <w:tcPr>
            <w:tcW w:w="1243" w:type="dxa"/>
          </w:tcPr>
          <w:p w14:paraId="5801955D" w14:textId="77777777" w:rsidR="008B03D8" w:rsidRPr="00631C93" w:rsidRDefault="008B03D8">
            <w:pPr>
              <w:jc w:val="right"/>
              <w:rPr>
                <w:rFonts w:ascii="Arial" w:hAnsi="Arial" w:cs="Arial"/>
                <w:sz w:val="18"/>
                <w:szCs w:val="18"/>
              </w:rPr>
            </w:pPr>
          </w:p>
        </w:tc>
        <w:tc>
          <w:tcPr>
            <w:tcW w:w="567" w:type="dxa"/>
          </w:tcPr>
          <w:p w14:paraId="4FCBEDD8" w14:textId="77777777" w:rsidR="008B03D8" w:rsidRPr="00631C93" w:rsidRDefault="008B03D8">
            <w:pPr>
              <w:rPr>
                <w:rFonts w:ascii="Arial" w:hAnsi="Arial" w:cs="Arial"/>
                <w:sz w:val="18"/>
                <w:szCs w:val="18"/>
              </w:rPr>
            </w:pPr>
          </w:p>
        </w:tc>
        <w:tc>
          <w:tcPr>
            <w:tcW w:w="1308" w:type="dxa"/>
          </w:tcPr>
          <w:p w14:paraId="5D70683C" w14:textId="77777777" w:rsidR="008B03D8" w:rsidRPr="00631C93" w:rsidRDefault="008B03D8">
            <w:pPr>
              <w:jc w:val="right"/>
              <w:rPr>
                <w:rFonts w:ascii="Arial" w:hAnsi="Arial" w:cs="Arial"/>
                <w:sz w:val="18"/>
                <w:szCs w:val="18"/>
              </w:rPr>
            </w:pPr>
          </w:p>
        </w:tc>
        <w:tc>
          <w:tcPr>
            <w:tcW w:w="566" w:type="dxa"/>
          </w:tcPr>
          <w:p w14:paraId="3C5BADCC" w14:textId="77777777" w:rsidR="008B03D8" w:rsidRPr="00631C93" w:rsidRDefault="008B03D8">
            <w:pPr>
              <w:rPr>
                <w:rFonts w:ascii="Arial" w:hAnsi="Arial" w:cs="Arial"/>
                <w:sz w:val="18"/>
                <w:szCs w:val="18"/>
              </w:rPr>
            </w:pPr>
          </w:p>
        </w:tc>
        <w:tc>
          <w:tcPr>
            <w:tcW w:w="1276" w:type="dxa"/>
          </w:tcPr>
          <w:p w14:paraId="24274972" w14:textId="77777777" w:rsidR="008B03D8" w:rsidRPr="00631C93" w:rsidRDefault="008B03D8">
            <w:pPr>
              <w:jc w:val="right"/>
              <w:rPr>
                <w:rFonts w:ascii="Arial" w:hAnsi="Arial" w:cs="Arial"/>
                <w:sz w:val="18"/>
                <w:szCs w:val="18"/>
              </w:rPr>
            </w:pPr>
          </w:p>
        </w:tc>
        <w:tc>
          <w:tcPr>
            <w:tcW w:w="566" w:type="dxa"/>
          </w:tcPr>
          <w:p w14:paraId="12396831" w14:textId="77777777" w:rsidR="008B03D8" w:rsidRDefault="008B03D8">
            <w:pPr>
              <w:rPr>
                <w:rFonts w:ascii="Arial" w:hAnsi="Arial" w:cs="Arial"/>
                <w:sz w:val="18"/>
                <w:szCs w:val="18"/>
              </w:rPr>
            </w:pPr>
            <w:r>
              <w:rPr>
                <w:rFonts w:ascii="Arial" w:hAnsi="Arial" w:cs="Arial"/>
                <w:sz w:val="18"/>
                <w:szCs w:val="18"/>
              </w:rPr>
              <w:t>06</w:t>
            </w:r>
          </w:p>
        </w:tc>
        <w:tc>
          <w:tcPr>
            <w:tcW w:w="1276" w:type="dxa"/>
          </w:tcPr>
          <w:p w14:paraId="3F5EE81B" w14:textId="77777777" w:rsidR="008B03D8" w:rsidRPr="008B03D8" w:rsidRDefault="008B03D8">
            <w:pPr>
              <w:jc w:val="right"/>
              <w:rPr>
                <w:rFonts w:ascii="Arial" w:hAnsi="Arial" w:cs="Arial"/>
                <w:sz w:val="18"/>
                <w:szCs w:val="18"/>
              </w:rPr>
            </w:pPr>
            <w:r>
              <w:rPr>
                <w:rFonts w:ascii="Arial" w:hAnsi="Arial" w:cs="Arial"/>
                <w:sz w:val="18"/>
                <w:szCs w:val="18"/>
              </w:rPr>
              <w:t>60 930 533</w:t>
            </w:r>
          </w:p>
        </w:tc>
        <w:tc>
          <w:tcPr>
            <w:tcW w:w="566" w:type="dxa"/>
          </w:tcPr>
          <w:p w14:paraId="36FB3883" w14:textId="77777777" w:rsidR="008B03D8" w:rsidRPr="008B03D8" w:rsidRDefault="008B03D8">
            <w:pPr>
              <w:rPr>
                <w:rFonts w:ascii="Arial" w:hAnsi="Arial" w:cs="Arial"/>
                <w:sz w:val="18"/>
                <w:szCs w:val="18"/>
              </w:rPr>
            </w:pPr>
          </w:p>
        </w:tc>
        <w:tc>
          <w:tcPr>
            <w:tcW w:w="1278" w:type="dxa"/>
          </w:tcPr>
          <w:p w14:paraId="5EB3D839" w14:textId="77777777" w:rsidR="008B03D8" w:rsidRPr="008B03D8" w:rsidRDefault="008B03D8">
            <w:pPr>
              <w:jc w:val="right"/>
              <w:rPr>
                <w:rFonts w:ascii="Arial" w:hAnsi="Arial" w:cs="Arial"/>
                <w:sz w:val="18"/>
                <w:szCs w:val="18"/>
              </w:rPr>
            </w:pPr>
          </w:p>
        </w:tc>
      </w:tr>
      <w:tr w:rsidR="008B03D8" w:rsidRPr="00631C93" w14:paraId="7CD8CA73" w14:textId="77777777" w:rsidTr="00631C93">
        <w:tc>
          <w:tcPr>
            <w:tcW w:w="566" w:type="dxa"/>
          </w:tcPr>
          <w:p w14:paraId="6ACA3D3E" w14:textId="77777777" w:rsidR="008B03D8" w:rsidRPr="00631C93" w:rsidRDefault="008B03D8">
            <w:pPr>
              <w:rPr>
                <w:rFonts w:ascii="Arial" w:hAnsi="Arial" w:cs="Arial"/>
                <w:sz w:val="18"/>
                <w:szCs w:val="18"/>
              </w:rPr>
            </w:pPr>
          </w:p>
        </w:tc>
        <w:tc>
          <w:tcPr>
            <w:tcW w:w="1243" w:type="dxa"/>
          </w:tcPr>
          <w:p w14:paraId="6B9C59B9" w14:textId="77777777" w:rsidR="008B03D8" w:rsidRPr="00631C93" w:rsidRDefault="008B03D8">
            <w:pPr>
              <w:jc w:val="right"/>
              <w:rPr>
                <w:rFonts w:ascii="Arial" w:hAnsi="Arial" w:cs="Arial"/>
                <w:sz w:val="18"/>
                <w:szCs w:val="18"/>
              </w:rPr>
            </w:pPr>
          </w:p>
        </w:tc>
        <w:tc>
          <w:tcPr>
            <w:tcW w:w="567" w:type="dxa"/>
          </w:tcPr>
          <w:p w14:paraId="682B051E" w14:textId="77777777" w:rsidR="008B03D8" w:rsidRPr="00631C93" w:rsidRDefault="008B03D8">
            <w:pPr>
              <w:rPr>
                <w:rFonts w:ascii="Arial" w:hAnsi="Arial" w:cs="Arial"/>
                <w:sz w:val="18"/>
                <w:szCs w:val="18"/>
              </w:rPr>
            </w:pPr>
          </w:p>
        </w:tc>
        <w:tc>
          <w:tcPr>
            <w:tcW w:w="1308" w:type="dxa"/>
          </w:tcPr>
          <w:p w14:paraId="557033ED" w14:textId="77777777" w:rsidR="008B03D8" w:rsidRPr="00631C93" w:rsidRDefault="008B03D8">
            <w:pPr>
              <w:jc w:val="right"/>
              <w:rPr>
                <w:rFonts w:ascii="Arial" w:hAnsi="Arial" w:cs="Arial"/>
                <w:sz w:val="18"/>
                <w:szCs w:val="18"/>
              </w:rPr>
            </w:pPr>
          </w:p>
        </w:tc>
        <w:tc>
          <w:tcPr>
            <w:tcW w:w="566" w:type="dxa"/>
          </w:tcPr>
          <w:p w14:paraId="4C84F7BE" w14:textId="77777777" w:rsidR="008B03D8" w:rsidRPr="00631C93" w:rsidRDefault="008B03D8">
            <w:pPr>
              <w:rPr>
                <w:rFonts w:ascii="Arial" w:hAnsi="Arial" w:cs="Arial"/>
                <w:sz w:val="18"/>
                <w:szCs w:val="18"/>
              </w:rPr>
            </w:pPr>
          </w:p>
        </w:tc>
        <w:tc>
          <w:tcPr>
            <w:tcW w:w="1276" w:type="dxa"/>
          </w:tcPr>
          <w:p w14:paraId="24211C67" w14:textId="77777777" w:rsidR="008B03D8" w:rsidRPr="00631C93" w:rsidRDefault="008B03D8">
            <w:pPr>
              <w:jc w:val="right"/>
              <w:rPr>
                <w:rFonts w:ascii="Arial" w:hAnsi="Arial" w:cs="Arial"/>
                <w:sz w:val="18"/>
                <w:szCs w:val="18"/>
              </w:rPr>
            </w:pPr>
          </w:p>
        </w:tc>
        <w:tc>
          <w:tcPr>
            <w:tcW w:w="566" w:type="dxa"/>
          </w:tcPr>
          <w:p w14:paraId="254B4FDF" w14:textId="77777777" w:rsidR="008B03D8" w:rsidRDefault="008B03D8">
            <w:pPr>
              <w:rPr>
                <w:rFonts w:ascii="Arial" w:hAnsi="Arial" w:cs="Arial"/>
                <w:sz w:val="18"/>
                <w:szCs w:val="18"/>
              </w:rPr>
            </w:pPr>
            <w:r>
              <w:rPr>
                <w:rFonts w:ascii="Arial" w:hAnsi="Arial" w:cs="Arial"/>
                <w:sz w:val="18"/>
                <w:szCs w:val="18"/>
              </w:rPr>
              <w:t>00</w:t>
            </w:r>
          </w:p>
        </w:tc>
        <w:tc>
          <w:tcPr>
            <w:tcW w:w="1276" w:type="dxa"/>
          </w:tcPr>
          <w:p w14:paraId="5543D72E" w14:textId="77777777" w:rsidR="008B03D8" w:rsidRPr="008B03D8" w:rsidRDefault="008B03D8">
            <w:pPr>
              <w:jc w:val="right"/>
              <w:rPr>
                <w:rFonts w:ascii="Arial" w:hAnsi="Arial" w:cs="Arial"/>
                <w:sz w:val="18"/>
                <w:szCs w:val="18"/>
              </w:rPr>
            </w:pPr>
            <w:r>
              <w:rPr>
                <w:rFonts w:ascii="Arial" w:hAnsi="Arial" w:cs="Arial"/>
                <w:sz w:val="18"/>
                <w:szCs w:val="18"/>
              </w:rPr>
              <w:t>445 513 914</w:t>
            </w:r>
          </w:p>
        </w:tc>
        <w:tc>
          <w:tcPr>
            <w:tcW w:w="566" w:type="dxa"/>
          </w:tcPr>
          <w:p w14:paraId="26A2F041" w14:textId="77777777" w:rsidR="008B03D8" w:rsidRPr="008B03D8" w:rsidRDefault="008B03D8">
            <w:pPr>
              <w:rPr>
                <w:rFonts w:ascii="Arial" w:hAnsi="Arial" w:cs="Arial"/>
                <w:sz w:val="18"/>
                <w:szCs w:val="18"/>
              </w:rPr>
            </w:pPr>
          </w:p>
        </w:tc>
        <w:tc>
          <w:tcPr>
            <w:tcW w:w="1278" w:type="dxa"/>
          </w:tcPr>
          <w:p w14:paraId="53E7C0B5" w14:textId="77777777" w:rsidR="008B03D8" w:rsidRPr="008B03D8" w:rsidRDefault="008B03D8">
            <w:pPr>
              <w:jc w:val="right"/>
              <w:rPr>
                <w:rFonts w:ascii="Arial" w:hAnsi="Arial" w:cs="Arial"/>
                <w:sz w:val="18"/>
                <w:szCs w:val="18"/>
              </w:rPr>
            </w:pPr>
          </w:p>
        </w:tc>
      </w:tr>
    </w:tbl>
    <w:p w14:paraId="23DB90CB" w14:textId="77777777" w:rsidR="00030CD6" w:rsidRPr="00631C93" w:rsidRDefault="00030CD6" w:rsidP="00030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243"/>
        <w:gridCol w:w="567"/>
        <w:gridCol w:w="1308"/>
        <w:gridCol w:w="566"/>
        <w:gridCol w:w="1276"/>
        <w:gridCol w:w="566"/>
        <w:gridCol w:w="1276"/>
        <w:gridCol w:w="566"/>
        <w:gridCol w:w="1278"/>
      </w:tblGrid>
      <w:tr w:rsidR="001E325F" w:rsidRPr="00631C93" w14:paraId="4093AFB5" w14:textId="77777777" w:rsidTr="0034529F">
        <w:tc>
          <w:tcPr>
            <w:tcW w:w="9212" w:type="dxa"/>
            <w:gridSpan w:val="10"/>
          </w:tcPr>
          <w:p w14:paraId="394E8EB1" w14:textId="77777777" w:rsidR="001E325F" w:rsidRPr="008B03D8" w:rsidRDefault="001E325F" w:rsidP="0034529F">
            <w:pPr>
              <w:pStyle w:val="Atab1"/>
              <w:tabs>
                <w:tab w:val="clear" w:pos="540"/>
                <w:tab w:val="left" w:pos="720"/>
              </w:tabs>
              <w:spacing w:before="0" w:after="0"/>
              <w:jc w:val="center"/>
              <w:rPr>
                <w:rFonts w:ascii="Arial" w:hAnsi="Arial" w:cs="Arial"/>
                <w:sz w:val="20"/>
                <w:szCs w:val="20"/>
              </w:rPr>
            </w:pPr>
            <w:r w:rsidRPr="008B03D8">
              <w:rPr>
                <w:rFonts w:ascii="Arial" w:hAnsi="Arial" w:cs="Arial"/>
                <w:sz w:val="20"/>
                <w:szCs w:val="20"/>
              </w:rPr>
              <w:lastRenderedPageBreak/>
              <w:t>Kategorie regionů a fond</w:t>
            </w:r>
          </w:p>
          <w:p w14:paraId="15C4F911" w14:textId="77777777" w:rsidR="001E325F" w:rsidRPr="008B03D8" w:rsidRDefault="001E325F" w:rsidP="0034529F">
            <w:pPr>
              <w:pStyle w:val="Atab1"/>
              <w:tabs>
                <w:tab w:val="clear" w:pos="540"/>
                <w:tab w:val="left" w:pos="720"/>
              </w:tabs>
              <w:spacing w:before="0" w:after="0"/>
              <w:jc w:val="center"/>
              <w:rPr>
                <w:rFonts w:ascii="Arial" w:hAnsi="Arial" w:cs="Arial"/>
                <w:szCs w:val="18"/>
              </w:rPr>
            </w:pPr>
            <w:r w:rsidRPr="008B03D8">
              <w:rPr>
                <w:rFonts w:ascii="Arial" w:hAnsi="Arial" w:cs="Arial"/>
                <w:sz w:val="20"/>
                <w:szCs w:val="20"/>
              </w:rPr>
              <w:t>ESF, více</w:t>
            </w:r>
            <w:r w:rsidRPr="008B03D8">
              <w:rPr>
                <w:rFonts w:ascii="Arial" w:hAnsi="Arial" w:cs="Arial"/>
                <w:szCs w:val="18"/>
              </w:rPr>
              <w:t xml:space="preserve"> rozvinuté regiony</w:t>
            </w:r>
          </w:p>
        </w:tc>
      </w:tr>
      <w:tr w:rsidR="001E325F" w:rsidRPr="00631C93" w14:paraId="39DA2721" w14:textId="77777777" w:rsidTr="0034529F">
        <w:tc>
          <w:tcPr>
            <w:tcW w:w="1809" w:type="dxa"/>
            <w:gridSpan w:val="2"/>
          </w:tcPr>
          <w:p w14:paraId="7CC884DF"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1</w:t>
            </w:r>
          </w:p>
          <w:p w14:paraId="339E6236"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Intervenční oblast</w:t>
            </w:r>
          </w:p>
        </w:tc>
        <w:tc>
          <w:tcPr>
            <w:tcW w:w="1875" w:type="dxa"/>
            <w:gridSpan w:val="2"/>
          </w:tcPr>
          <w:p w14:paraId="5E2A8D8D"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2</w:t>
            </w:r>
          </w:p>
          <w:p w14:paraId="2185558F" w14:textId="77777777" w:rsidR="001E325F" w:rsidRPr="00631C93" w:rsidRDefault="001E325F" w:rsidP="0034529F">
            <w:pPr>
              <w:rPr>
                <w:rFonts w:ascii="Arial" w:hAnsi="Arial" w:cs="Arial"/>
                <w:b/>
                <w:sz w:val="18"/>
                <w:szCs w:val="18"/>
              </w:rPr>
            </w:pPr>
            <w:r w:rsidRPr="00631C93">
              <w:rPr>
                <w:rFonts w:ascii="Arial" w:hAnsi="Arial" w:cs="Arial"/>
                <w:b/>
                <w:sz w:val="18"/>
                <w:szCs w:val="18"/>
              </w:rPr>
              <w:t>Forma financování</w:t>
            </w:r>
          </w:p>
        </w:tc>
        <w:tc>
          <w:tcPr>
            <w:tcW w:w="1842" w:type="dxa"/>
            <w:gridSpan w:val="2"/>
          </w:tcPr>
          <w:p w14:paraId="133001AE"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3</w:t>
            </w:r>
          </w:p>
          <w:p w14:paraId="33BD2290" w14:textId="77777777" w:rsidR="001E325F" w:rsidRPr="00631C93" w:rsidRDefault="001E325F" w:rsidP="0034529F">
            <w:pPr>
              <w:jc w:val="center"/>
              <w:rPr>
                <w:rFonts w:ascii="Arial" w:hAnsi="Arial" w:cs="Arial"/>
                <w:sz w:val="18"/>
                <w:szCs w:val="18"/>
              </w:rPr>
            </w:pPr>
            <w:r w:rsidRPr="00631C93">
              <w:rPr>
                <w:rFonts w:ascii="Arial" w:hAnsi="Arial" w:cs="Arial"/>
                <w:b/>
                <w:sz w:val="18"/>
                <w:szCs w:val="18"/>
              </w:rPr>
              <w:t>Území</w:t>
            </w:r>
          </w:p>
        </w:tc>
        <w:tc>
          <w:tcPr>
            <w:tcW w:w="1842" w:type="dxa"/>
            <w:gridSpan w:val="2"/>
          </w:tcPr>
          <w:p w14:paraId="79E3CA8C" w14:textId="77777777" w:rsidR="001E325F" w:rsidRPr="00631C93" w:rsidRDefault="001E325F" w:rsidP="001E325F">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6</w:t>
            </w:r>
          </w:p>
          <w:p w14:paraId="32DE4DB4" w14:textId="77777777" w:rsidR="001E325F" w:rsidRPr="00631C93" w:rsidRDefault="001E325F" w:rsidP="00631C93">
            <w:pPr>
              <w:jc w:val="center"/>
              <w:rPr>
                <w:rFonts w:ascii="Arial" w:hAnsi="Arial" w:cs="Arial"/>
                <w:sz w:val="18"/>
                <w:szCs w:val="18"/>
              </w:rPr>
            </w:pPr>
            <w:r w:rsidRPr="00631C93">
              <w:rPr>
                <w:rFonts w:ascii="Arial" w:hAnsi="Arial" w:cs="Arial"/>
                <w:b/>
                <w:sz w:val="18"/>
                <w:szCs w:val="18"/>
              </w:rPr>
              <w:t>Územní prováděcí mechanismy</w:t>
            </w:r>
          </w:p>
        </w:tc>
        <w:tc>
          <w:tcPr>
            <w:tcW w:w="1844" w:type="dxa"/>
            <w:gridSpan w:val="2"/>
          </w:tcPr>
          <w:p w14:paraId="1557BB26"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Dimenze 7</w:t>
            </w:r>
          </w:p>
          <w:p w14:paraId="61B36297" w14:textId="77777777" w:rsidR="001E325F" w:rsidRPr="00631C93" w:rsidRDefault="001E325F" w:rsidP="0034529F">
            <w:pPr>
              <w:jc w:val="center"/>
              <w:rPr>
                <w:rFonts w:ascii="Arial" w:hAnsi="Arial" w:cs="Arial"/>
                <w:sz w:val="18"/>
                <w:szCs w:val="18"/>
              </w:rPr>
            </w:pPr>
            <w:r w:rsidRPr="00631C93">
              <w:rPr>
                <w:rFonts w:ascii="Arial" w:hAnsi="Arial" w:cs="Arial"/>
                <w:b/>
                <w:sz w:val="18"/>
                <w:szCs w:val="18"/>
              </w:rPr>
              <w:t>Sekundární téma pro ESF</w:t>
            </w:r>
          </w:p>
        </w:tc>
      </w:tr>
      <w:tr w:rsidR="001E325F" w:rsidRPr="00631C93" w14:paraId="5E71642B" w14:textId="77777777" w:rsidTr="00631C93">
        <w:tc>
          <w:tcPr>
            <w:tcW w:w="566" w:type="dxa"/>
          </w:tcPr>
          <w:p w14:paraId="011BE287"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243" w:type="dxa"/>
          </w:tcPr>
          <w:p w14:paraId="25CDF7BD"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567" w:type="dxa"/>
          </w:tcPr>
          <w:p w14:paraId="69A5C4F5"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308" w:type="dxa"/>
          </w:tcPr>
          <w:p w14:paraId="1781D24C"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566" w:type="dxa"/>
          </w:tcPr>
          <w:p w14:paraId="6A6D5CF6"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276" w:type="dxa"/>
          </w:tcPr>
          <w:p w14:paraId="009441C8"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566" w:type="dxa"/>
          </w:tcPr>
          <w:p w14:paraId="52AC4529"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276" w:type="dxa"/>
          </w:tcPr>
          <w:p w14:paraId="35E615E1"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c>
          <w:tcPr>
            <w:tcW w:w="566" w:type="dxa"/>
          </w:tcPr>
          <w:p w14:paraId="56E231D4"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Kód</w:t>
            </w:r>
          </w:p>
        </w:tc>
        <w:tc>
          <w:tcPr>
            <w:tcW w:w="1278" w:type="dxa"/>
          </w:tcPr>
          <w:p w14:paraId="3E9E6ABB" w14:textId="77777777" w:rsidR="001E325F" w:rsidRPr="00631C93" w:rsidRDefault="001E325F" w:rsidP="0034529F">
            <w:pPr>
              <w:pStyle w:val="Atab1"/>
              <w:tabs>
                <w:tab w:val="clear" w:pos="540"/>
                <w:tab w:val="left" w:pos="720"/>
              </w:tabs>
              <w:spacing w:before="0" w:after="0"/>
              <w:jc w:val="center"/>
              <w:rPr>
                <w:rFonts w:ascii="Arial" w:hAnsi="Arial" w:cs="Arial"/>
                <w:szCs w:val="18"/>
              </w:rPr>
            </w:pPr>
            <w:r w:rsidRPr="00631C93">
              <w:rPr>
                <w:rFonts w:ascii="Arial" w:hAnsi="Arial" w:cs="Arial"/>
                <w:szCs w:val="18"/>
              </w:rPr>
              <w:t>€</w:t>
            </w:r>
          </w:p>
        </w:tc>
      </w:tr>
      <w:tr w:rsidR="008B03D8" w:rsidRPr="008233B6" w14:paraId="75617C95" w14:textId="77777777" w:rsidTr="00631C93">
        <w:tc>
          <w:tcPr>
            <w:tcW w:w="566" w:type="dxa"/>
          </w:tcPr>
          <w:p w14:paraId="3F1CB677" w14:textId="77777777" w:rsidR="008B03D8" w:rsidRPr="00631C93" w:rsidRDefault="008B03D8" w:rsidP="0034529F">
            <w:pPr>
              <w:rPr>
                <w:rFonts w:ascii="Arial" w:hAnsi="Arial" w:cs="Arial"/>
                <w:sz w:val="18"/>
                <w:szCs w:val="18"/>
              </w:rPr>
            </w:pPr>
            <w:r w:rsidRPr="00631C93">
              <w:rPr>
                <w:rFonts w:ascii="Arial" w:hAnsi="Arial" w:cs="Arial"/>
                <w:sz w:val="18"/>
                <w:szCs w:val="18"/>
              </w:rPr>
              <w:t>108</w:t>
            </w:r>
          </w:p>
        </w:tc>
        <w:tc>
          <w:tcPr>
            <w:tcW w:w="1243" w:type="dxa"/>
          </w:tcPr>
          <w:p w14:paraId="4B90BBD6" w14:textId="77777777" w:rsidR="008B03D8" w:rsidRPr="00631C93" w:rsidRDefault="008B03D8" w:rsidP="00631C93">
            <w:pPr>
              <w:jc w:val="right"/>
              <w:rPr>
                <w:rFonts w:ascii="Arial" w:hAnsi="Arial" w:cs="Arial"/>
                <w:sz w:val="18"/>
                <w:szCs w:val="18"/>
              </w:rPr>
            </w:pPr>
            <w:r w:rsidRPr="00631C93">
              <w:rPr>
                <w:rFonts w:ascii="Arial" w:hAnsi="Arial" w:cs="Arial"/>
                <w:sz w:val="18"/>
                <w:szCs w:val="18"/>
              </w:rPr>
              <w:t>12 790 761</w:t>
            </w:r>
          </w:p>
        </w:tc>
        <w:tc>
          <w:tcPr>
            <w:tcW w:w="567" w:type="dxa"/>
          </w:tcPr>
          <w:p w14:paraId="0A82DAF6" w14:textId="77777777" w:rsidR="008B03D8" w:rsidRPr="00631C93" w:rsidRDefault="008B03D8" w:rsidP="0034529F">
            <w:pPr>
              <w:rPr>
                <w:rFonts w:ascii="Arial" w:hAnsi="Arial" w:cs="Arial"/>
                <w:sz w:val="18"/>
                <w:szCs w:val="18"/>
              </w:rPr>
            </w:pPr>
            <w:r w:rsidRPr="00631C93">
              <w:rPr>
                <w:rFonts w:ascii="Arial" w:hAnsi="Arial" w:cs="Arial"/>
                <w:sz w:val="18"/>
                <w:szCs w:val="18"/>
              </w:rPr>
              <w:t>01</w:t>
            </w:r>
          </w:p>
        </w:tc>
        <w:tc>
          <w:tcPr>
            <w:tcW w:w="1308" w:type="dxa"/>
          </w:tcPr>
          <w:p w14:paraId="5916B727" w14:textId="77777777" w:rsidR="008B03D8" w:rsidRPr="00631C93" w:rsidRDefault="008B03D8" w:rsidP="00631C93">
            <w:pPr>
              <w:jc w:val="right"/>
              <w:rPr>
                <w:rFonts w:ascii="Arial" w:hAnsi="Arial" w:cs="Arial"/>
                <w:sz w:val="18"/>
                <w:szCs w:val="18"/>
              </w:rPr>
            </w:pPr>
            <w:r w:rsidRPr="00631C93">
              <w:rPr>
                <w:rFonts w:ascii="Arial" w:hAnsi="Arial" w:cs="Arial"/>
                <w:sz w:val="18"/>
                <w:szCs w:val="18"/>
              </w:rPr>
              <w:t>23 255 929</w:t>
            </w:r>
          </w:p>
        </w:tc>
        <w:tc>
          <w:tcPr>
            <w:tcW w:w="566" w:type="dxa"/>
          </w:tcPr>
          <w:p w14:paraId="577D3E50" w14:textId="77777777" w:rsidR="008B03D8" w:rsidRPr="00631C93" w:rsidRDefault="008B03D8" w:rsidP="0034529F">
            <w:pPr>
              <w:rPr>
                <w:rFonts w:ascii="Arial" w:hAnsi="Arial" w:cs="Arial"/>
                <w:sz w:val="18"/>
                <w:szCs w:val="18"/>
              </w:rPr>
            </w:pPr>
            <w:r w:rsidRPr="00631C93">
              <w:rPr>
                <w:rFonts w:ascii="Arial" w:hAnsi="Arial" w:cs="Arial"/>
                <w:sz w:val="18"/>
                <w:szCs w:val="18"/>
              </w:rPr>
              <w:t>01</w:t>
            </w:r>
          </w:p>
        </w:tc>
        <w:tc>
          <w:tcPr>
            <w:tcW w:w="1276" w:type="dxa"/>
          </w:tcPr>
          <w:p w14:paraId="7ACC7985" w14:textId="77777777" w:rsidR="008B03D8" w:rsidRPr="00631C93" w:rsidRDefault="008B03D8" w:rsidP="00631C93">
            <w:pPr>
              <w:jc w:val="right"/>
              <w:rPr>
                <w:rFonts w:ascii="Arial" w:hAnsi="Arial" w:cs="Arial"/>
                <w:sz w:val="18"/>
                <w:szCs w:val="18"/>
              </w:rPr>
            </w:pPr>
            <w:r w:rsidRPr="00631C93">
              <w:rPr>
                <w:rFonts w:ascii="Arial" w:hAnsi="Arial" w:cs="Arial"/>
                <w:sz w:val="18"/>
                <w:szCs w:val="18"/>
              </w:rPr>
              <w:t>8 139 575</w:t>
            </w:r>
          </w:p>
        </w:tc>
        <w:tc>
          <w:tcPr>
            <w:tcW w:w="566" w:type="dxa"/>
          </w:tcPr>
          <w:p w14:paraId="115EEA31" w14:textId="77777777" w:rsidR="008B03D8" w:rsidRPr="008B03D8" w:rsidRDefault="008B03D8" w:rsidP="0034529F">
            <w:pPr>
              <w:rPr>
                <w:rFonts w:ascii="Arial" w:hAnsi="Arial" w:cs="Arial"/>
                <w:sz w:val="18"/>
                <w:szCs w:val="18"/>
              </w:rPr>
            </w:pPr>
            <w:r>
              <w:rPr>
                <w:rFonts w:ascii="Arial" w:hAnsi="Arial" w:cs="Arial"/>
                <w:sz w:val="18"/>
                <w:szCs w:val="18"/>
              </w:rPr>
              <w:t>01</w:t>
            </w:r>
          </w:p>
        </w:tc>
        <w:tc>
          <w:tcPr>
            <w:tcW w:w="1276" w:type="dxa"/>
          </w:tcPr>
          <w:p w14:paraId="014B0B7B" w14:textId="77777777" w:rsidR="008B03D8" w:rsidRPr="008B03D8" w:rsidRDefault="008B03D8" w:rsidP="00631C93">
            <w:pPr>
              <w:jc w:val="right"/>
              <w:rPr>
                <w:rFonts w:ascii="Arial" w:hAnsi="Arial" w:cs="Arial"/>
                <w:sz w:val="18"/>
                <w:szCs w:val="18"/>
              </w:rPr>
            </w:pPr>
            <w:r>
              <w:rPr>
                <w:rFonts w:ascii="Arial" w:hAnsi="Arial" w:cs="Arial"/>
                <w:sz w:val="18"/>
                <w:szCs w:val="18"/>
              </w:rPr>
              <w:t>392 599</w:t>
            </w:r>
          </w:p>
        </w:tc>
        <w:tc>
          <w:tcPr>
            <w:tcW w:w="566" w:type="dxa"/>
          </w:tcPr>
          <w:p w14:paraId="37043192" w14:textId="77777777" w:rsidR="008B03D8" w:rsidRPr="008B03D8" w:rsidRDefault="008B03D8" w:rsidP="0034529F">
            <w:pPr>
              <w:rPr>
                <w:rFonts w:ascii="Arial" w:hAnsi="Arial" w:cs="Arial"/>
                <w:sz w:val="18"/>
                <w:szCs w:val="18"/>
              </w:rPr>
            </w:pPr>
            <w:r w:rsidRPr="008B03D8">
              <w:rPr>
                <w:rFonts w:ascii="Arial" w:hAnsi="Arial" w:cs="Arial"/>
                <w:sz w:val="18"/>
                <w:szCs w:val="18"/>
              </w:rPr>
              <w:t>06</w:t>
            </w:r>
          </w:p>
        </w:tc>
        <w:tc>
          <w:tcPr>
            <w:tcW w:w="1278" w:type="dxa"/>
          </w:tcPr>
          <w:p w14:paraId="36EE773F" w14:textId="77777777" w:rsidR="008B03D8" w:rsidRPr="008233B6" w:rsidRDefault="008B03D8" w:rsidP="00631C93">
            <w:pPr>
              <w:jc w:val="right"/>
              <w:rPr>
                <w:rFonts w:ascii="Arial" w:hAnsi="Arial" w:cs="Arial"/>
                <w:sz w:val="18"/>
                <w:szCs w:val="18"/>
              </w:rPr>
            </w:pPr>
            <w:r w:rsidRPr="008B03D8">
              <w:rPr>
                <w:rFonts w:ascii="Arial" w:hAnsi="Arial" w:cs="Arial"/>
                <w:sz w:val="18"/>
                <w:szCs w:val="18"/>
              </w:rPr>
              <w:t>20 930 336</w:t>
            </w:r>
          </w:p>
        </w:tc>
      </w:tr>
      <w:tr w:rsidR="008B03D8" w:rsidRPr="008233B6" w14:paraId="5F2A5E49" w14:textId="77777777" w:rsidTr="00631C93">
        <w:tc>
          <w:tcPr>
            <w:tcW w:w="566" w:type="dxa"/>
          </w:tcPr>
          <w:p w14:paraId="37F55205" w14:textId="77777777" w:rsidR="008B03D8" w:rsidRPr="008233B6" w:rsidRDefault="008B03D8" w:rsidP="0034529F">
            <w:pPr>
              <w:rPr>
                <w:rFonts w:ascii="Arial" w:hAnsi="Arial" w:cs="Arial"/>
                <w:sz w:val="18"/>
                <w:szCs w:val="18"/>
              </w:rPr>
            </w:pPr>
            <w:r>
              <w:rPr>
                <w:rFonts w:ascii="Arial" w:hAnsi="Arial" w:cs="Arial"/>
                <w:sz w:val="18"/>
                <w:szCs w:val="18"/>
              </w:rPr>
              <w:t>111</w:t>
            </w:r>
          </w:p>
        </w:tc>
        <w:tc>
          <w:tcPr>
            <w:tcW w:w="1243" w:type="dxa"/>
          </w:tcPr>
          <w:p w14:paraId="59586740" w14:textId="77777777" w:rsidR="008B03D8" w:rsidRPr="008233B6" w:rsidRDefault="008B03D8" w:rsidP="00631C93">
            <w:pPr>
              <w:jc w:val="right"/>
              <w:rPr>
                <w:rFonts w:ascii="Arial" w:hAnsi="Arial" w:cs="Arial"/>
                <w:sz w:val="18"/>
                <w:szCs w:val="18"/>
              </w:rPr>
            </w:pPr>
            <w:r>
              <w:rPr>
                <w:rFonts w:ascii="Arial" w:hAnsi="Arial" w:cs="Arial"/>
                <w:sz w:val="18"/>
                <w:szCs w:val="18"/>
              </w:rPr>
              <w:t>8 139 575</w:t>
            </w:r>
          </w:p>
        </w:tc>
        <w:tc>
          <w:tcPr>
            <w:tcW w:w="567" w:type="dxa"/>
          </w:tcPr>
          <w:p w14:paraId="2F7DEF7F" w14:textId="77777777" w:rsidR="008B03D8" w:rsidRPr="008233B6" w:rsidRDefault="008B03D8" w:rsidP="0034529F">
            <w:pPr>
              <w:rPr>
                <w:rFonts w:ascii="Arial" w:hAnsi="Arial" w:cs="Arial"/>
                <w:sz w:val="18"/>
                <w:szCs w:val="18"/>
              </w:rPr>
            </w:pPr>
          </w:p>
        </w:tc>
        <w:tc>
          <w:tcPr>
            <w:tcW w:w="1308" w:type="dxa"/>
          </w:tcPr>
          <w:p w14:paraId="0D59AE89" w14:textId="77777777" w:rsidR="008B03D8" w:rsidRPr="008233B6" w:rsidRDefault="008B03D8" w:rsidP="00631C93">
            <w:pPr>
              <w:jc w:val="right"/>
              <w:rPr>
                <w:rFonts w:ascii="Arial" w:hAnsi="Arial" w:cs="Arial"/>
                <w:sz w:val="18"/>
                <w:szCs w:val="18"/>
              </w:rPr>
            </w:pPr>
          </w:p>
        </w:tc>
        <w:tc>
          <w:tcPr>
            <w:tcW w:w="566" w:type="dxa"/>
          </w:tcPr>
          <w:p w14:paraId="4489779D" w14:textId="77777777" w:rsidR="008B03D8" w:rsidRPr="008233B6" w:rsidRDefault="008B03D8" w:rsidP="0034529F">
            <w:pPr>
              <w:rPr>
                <w:rFonts w:ascii="Arial" w:hAnsi="Arial" w:cs="Arial"/>
                <w:sz w:val="18"/>
                <w:szCs w:val="18"/>
              </w:rPr>
            </w:pPr>
            <w:r>
              <w:rPr>
                <w:rFonts w:ascii="Arial" w:hAnsi="Arial" w:cs="Arial"/>
                <w:sz w:val="18"/>
                <w:szCs w:val="18"/>
              </w:rPr>
              <w:t>02</w:t>
            </w:r>
          </w:p>
        </w:tc>
        <w:tc>
          <w:tcPr>
            <w:tcW w:w="1276" w:type="dxa"/>
          </w:tcPr>
          <w:p w14:paraId="68BEA490" w14:textId="77777777" w:rsidR="008B03D8" w:rsidRPr="008233B6" w:rsidRDefault="008B03D8" w:rsidP="00631C93">
            <w:pPr>
              <w:jc w:val="right"/>
              <w:rPr>
                <w:rFonts w:ascii="Arial" w:hAnsi="Arial" w:cs="Arial"/>
                <w:sz w:val="18"/>
                <w:szCs w:val="18"/>
              </w:rPr>
            </w:pPr>
            <w:r>
              <w:rPr>
                <w:rFonts w:ascii="Arial" w:hAnsi="Arial" w:cs="Arial"/>
                <w:sz w:val="18"/>
                <w:szCs w:val="18"/>
              </w:rPr>
              <w:t>6 976 779</w:t>
            </w:r>
          </w:p>
        </w:tc>
        <w:tc>
          <w:tcPr>
            <w:tcW w:w="566" w:type="dxa"/>
          </w:tcPr>
          <w:p w14:paraId="74BC230B" w14:textId="77777777" w:rsidR="008B03D8" w:rsidRPr="008233B6" w:rsidRDefault="008B03D8" w:rsidP="0034529F">
            <w:pPr>
              <w:rPr>
                <w:rFonts w:ascii="Arial" w:hAnsi="Arial" w:cs="Arial"/>
                <w:sz w:val="18"/>
                <w:szCs w:val="18"/>
              </w:rPr>
            </w:pPr>
            <w:r>
              <w:rPr>
                <w:rFonts w:ascii="Arial" w:hAnsi="Arial" w:cs="Arial"/>
                <w:sz w:val="18"/>
                <w:szCs w:val="18"/>
              </w:rPr>
              <w:t>02</w:t>
            </w:r>
          </w:p>
        </w:tc>
        <w:tc>
          <w:tcPr>
            <w:tcW w:w="1276" w:type="dxa"/>
          </w:tcPr>
          <w:p w14:paraId="70994B10" w14:textId="77777777" w:rsidR="008B03D8" w:rsidRPr="008233B6" w:rsidRDefault="008B03D8" w:rsidP="00631C93">
            <w:pPr>
              <w:jc w:val="right"/>
              <w:rPr>
                <w:rFonts w:ascii="Arial" w:hAnsi="Arial" w:cs="Arial"/>
                <w:sz w:val="18"/>
                <w:szCs w:val="18"/>
              </w:rPr>
            </w:pPr>
            <w:r>
              <w:rPr>
                <w:rFonts w:ascii="Arial" w:hAnsi="Arial" w:cs="Arial"/>
                <w:sz w:val="18"/>
                <w:szCs w:val="18"/>
              </w:rPr>
              <w:t>392 599</w:t>
            </w:r>
          </w:p>
        </w:tc>
        <w:tc>
          <w:tcPr>
            <w:tcW w:w="566" w:type="dxa"/>
          </w:tcPr>
          <w:p w14:paraId="43E19E92" w14:textId="77777777" w:rsidR="008B03D8" w:rsidRPr="008233B6" w:rsidRDefault="008B03D8" w:rsidP="0034529F">
            <w:pPr>
              <w:rPr>
                <w:rFonts w:ascii="Arial" w:hAnsi="Arial" w:cs="Arial"/>
                <w:sz w:val="18"/>
                <w:szCs w:val="18"/>
              </w:rPr>
            </w:pPr>
            <w:r>
              <w:rPr>
                <w:rFonts w:ascii="Arial" w:hAnsi="Arial" w:cs="Arial"/>
                <w:sz w:val="18"/>
                <w:szCs w:val="18"/>
              </w:rPr>
              <w:t>00</w:t>
            </w:r>
          </w:p>
        </w:tc>
        <w:tc>
          <w:tcPr>
            <w:tcW w:w="1278" w:type="dxa"/>
          </w:tcPr>
          <w:p w14:paraId="418D2752" w14:textId="77777777" w:rsidR="008B03D8" w:rsidRPr="008233B6" w:rsidRDefault="008B03D8" w:rsidP="00631C93">
            <w:pPr>
              <w:jc w:val="right"/>
              <w:rPr>
                <w:rFonts w:ascii="Arial" w:hAnsi="Arial" w:cs="Arial"/>
                <w:sz w:val="18"/>
                <w:szCs w:val="18"/>
              </w:rPr>
            </w:pPr>
            <w:r>
              <w:rPr>
                <w:rFonts w:ascii="Arial" w:hAnsi="Arial" w:cs="Arial"/>
                <w:sz w:val="18"/>
                <w:szCs w:val="18"/>
              </w:rPr>
              <w:t>2 325 593</w:t>
            </w:r>
          </w:p>
        </w:tc>
      </w:tr>
      <w:tr w:rsidR="008B03D8" w:rsidRPr="008233B6" w14:paraId="5B79C56E" w14:textId="77777777" w:rsidTr="00631C93">
        <w:tc>
          <w:tcPr>
            <w:tcW w:w="566" w:type="dxa"/>
          </w:tcPr>
          <w:p w14:paraId="77700D21" w14:textId="77777777" w:rsidR="008B03D8" w:rsidRPr="008233B6" w:rsidRDefault="008B03D8" w:rsidP="0034529F">
            <w:pPr>
              <w:rPr>
                <w:rFonts w:ascii="Arial" w:hAnsi="Arial" w:cs="Arial"/>
                <w:sz w:val="18"/>
                <w:szCs w:val="18"/>
              </w:rPr>
            </w:pPr>
            <w:r>
              <w:rPr>
                <w:rFonts w:ascii="Arial" w:hAnsi="Arial" w:cs="Arial"/>
                <w:sz w:val="18"/>
                <w:szCs w:val="18"/>
              </w:rPr>
              <w:t>113</w:t>
            </w:r>
          </w:p>
        </w:tc>
        <w:tc>
          <w:tcPr>
            <w:tcW w:w="1243" w:type="dxa"/>
          </w:tcPr>
          <w:p w14:paraId="20B4996F" w14:textId="77777777" w:rsidR="008B03D8" w:rsidRPr="008233B6" w:rsidRDefault="008B03D8" w:rsidP="00631C93">
            <w:pPr>
              <w:jc w:val="right"/>
              <w:rPr>
                <w:rFonts w:ascii="Arial" w:hAnsi="Arial" w:cs="Arial"/>
                <w:sz w:val="18"/>
                <w:szCs w:val="18"/>
              </w:rPr>
            </w:pPr>
            <w:r>
              <w:rPr>
                <w:rFonts w:ascii="Arial" w:hAnsi="Arial" w:cs="Arial"/>
                <w:sz w:val="18"/>
                <w:szCs w:val="18"/>
              </w:rPr>
              <w:t>2 325 593</w:t>
            </w:r>
          </w:p>
        </w:tc>
        <w:tc>
          <w:tcPr>
            <w:tcW w:w="567" w:type="dxa"/>
          </w:tcPr>
          <w:p w14:paraId="4B6F0746" w14:textId="77777777" w:rsidR="008B03D8" w:rsidRPr="008233B6" w:rsidRDefault="008B03D8" w:rsidP="0034529F">
            <w:pPr>
              <w:rPr>
                <w:rFonts w:ascii="Arial" w:hAnsi="Arial" w:cs="Arial"/>
                <w:sz w:val="18"/>
                <w:szCs w:val="18"/>
              </w:rPr>
            </w:pPr>
          </w:p>
        </w:tc>
        <w:tc>
          <w:tcPr>
            <w:tcW w:w="1308" w:type="dxa"/>
          </w:tcPr>
          <w:p w14:paraId="7D76DAFF" w14:textId="77777777" w:rsidR="008B03D8" w:rsidRPr="008233B6" w:rsidRDefault="008B03D8" w:rsidP="00631C93">
            <w:pPr>
              <w:jc w:val="right"/>
              <w:rPr>
                <w:rFonts w:ascii="Arial" w:hAnsi="Arial" w:cs="Arial"/>
                <w:sz w:val="18"/>
                <w:szCs w:val="18"/>
              </w:rPr>
            </w:pPr>
          </w:p>
        </w:tc>
        <w:tc>
          <w:tcPr>
            <w:tcW w:w="566" w:type="dxa"/>
          </w:tcPr>
          <w:p w14:paraId="53BC6F48" w14:textId="77777777" w:rsidR="008B03D8" w:rsidRPr="008233B6" w:rsidRDefault="008B03D8" w:rsidP="0034529F">
            <w:pPr>
              <w:rPr>
                <w:rFonts w:ascii="Arial" w:hAnsi="Arial" w:cs="Arial"/>
                <w:sz w:val="18"/>
                <w:szCs w:val="18"/>
              </w:rPr>
            </w:pPr>
            <w:r>
              <w:rPr>
                <w:rFonts w:ascii="Arial" w:hAnsi="Arial" w:cs="Arial"/>
                <w:sz w:val="18"/>
                <w:szCs w:val="18"/>
              </w:rPr>
              <w:t>03</w:t>
            </w:r>
          </w:p>
        </w:tc>
        <w:tc>
          <w:tcPr>
            <w:tcW w:w="1276" w:type="dxa"/>
          </w:tcPr>
          <w:p w14:paraId="7F0606BA" w14:textId="77777777" w:rsidR="008B03D8" w:rsidRPr="008233B6" w:rsidRDefault="008B03D8" w:rsidP="00631C93">
            <w:pPr>
              <w:jc w:val="right"/>
              <w:rPr>
                <w:rFonts w:ascii="Arial" w:hAnsi="Arial" w:cs="Arial"/>
                <w:sz w:val="18"/>
                <w:szCs w:val="18"/>
              </w:rPr>
            </w:pPr>
            <w:r>
              <w:rPr>
                <w:rFonts w:ascii="Arial" w:hAnsi="Arial" w:cs="Arial"/>
                <w:sz w:val="18"/>
                <w:szCs w:val="18"/>
              </w:rPr>
              <w:t>8 139 575</w:t>
            </w:r>
          </w:p>
        </w:tc>
        <w:tc>
          <w:tcPr>
            <w:tcW w:w="566" w:type="dxa"/>
          </w:tcPr>
          <w:p w14:paraId="253D0B27" w14:textId="77777777" w:rsidR="008B03D8" w:rsidRPr="008233B6" w:rsidRDefault="008B03D8" w:rsidP="0034529F">
            <w:pPr>
              <w:rPr>
                <w:rFonts w:ascii="Arial" w:hAnsi="Arial" w:cs="Arial"/>
                <w:sz w:val="18"/>
                <w:szCs w:val="18"/>
              </w:rPr>
            </w:pPr>
            <w:r>
              <w:rPr>
                <w:rFonts w:ascii="Arial" w:hAnsi="Arial" w:cs="Arial"/>
                <w:sz w:val="18"/>
                <w:szCs w:val="18"/>
              </w:rPr>
              <w:t>05</w:t>
            </w:r>
          </w:p>
        </w:tc>
        <w:tc>
          <w:tcPr>
            <w:tcW w:w="1276" w:type="dxa"/>
          </w:tcPr>
          <w:p w14:paraId="31E19B21" w14:textId="77777777" w:rsidR="008B03D8" w:rsidRPr="008233B6" w:rsidRDefault="008B03D8" w:rsidP="00631C93">
            <w:pPr>
              <w:jc w:val="right"/>
              <w:rPr>
                <w:rFonts w:ascii="Arial" w:hAnsi="Arial" w:cs="Arial"/>
                <w:sz w:val="18"/>
                <w:szCs w:val="18"/>
              </w:rPr>
            </w:pPr>
            <w:r>
              <w:rPr>
                <w:rFonts w:ascii="Arial" w:hAnsi="Arial" w:cs="Arial"/>
                <w:sz w:val="18"/>
                <w:szCs w:val="18"/>
              </w:rPr>
              <w:t>3 140 790</w:t>
            </w:r>
          </w:p>
        </w:tc>
        <w:tc>
          <w:tcPr>
            <w:tcW w:w="566" w:type="dxa"/>
          </w:tcPr>
          <w:p w14:paraId="3709112A" w14:textId="77777777" w:rsidR="008B03D8" w:rsidRPr="008233B6" w:rsidRDefault="008B03D8" w:rsidP="0034529F">
            <w:pPr>
              <w:rPr>
                <w:rFonts w:ascii="Arial" w:hAnsi="Arial" w:cs="Arial"/>
                <w:sz w:val="18"/>
                <w:szCs w:val="18"/>
              </w:rPr>
            </w:pPr>
          </w:p>
        </w:tc>
        <w:tc>
          <w:tcPr>
            <w:tcW w:w="1278" w:type="dxa"/>
          </w:tcPr>
          <w:p w14:paraId="71E4395E" w14:textId="77777777" w:rsidR="008B03D8" w:rsidRPr="008233B6" w:rsidRDefault="008B03D8" w:rsidP="00631C93">
            <w:pPr>
              <w:jc w:val="right"/>
              <w:rPr>
                <w:rFonts w:ascii="Arial" w:hAnsi="Arial" w:cs="Arial"/>
                <w:sz w:val="18"/>
                <w:szCs w:val="18"/>
              </w:rPr>
            </w:pPr>
          </w:p>
        </w:tc>
      </w:tr>
      <w:tr w:rsidR="008B03D8" w:rsidRPr="008233B6" w14:paraId="40F7BD7F" w14:textId="77777777" w:rsidTr="00631C93">
        <w:tc>
          <w:tcPr>
            <w:tcW w:w="566" w:type="dxa"/>
          </w:tcPr>
          <w:p w14:paraId="6997F795" w14:textId="77777777" w:rsidR="008B03D8" w:rsidRDefault="008B03D8" w:rsidP="0034529F">
            <w:pPr>
              <w:rPr>
                <w:rFonts w:ascii="Arial" w:hAnsi="Arial" w:cs="Arial"/>
                <w:sz w:val="18"/>
                <w:szCs w:val="18"/>
              </w:rPr>
            </w:pPr>
          </w:p>
        </w:tc>
        <w:tc>
          <w:tcPr>
            <w:tcW w:w="1243" w:type="dxa"/>
          </w:tcPr>
          <w:p w14:paraId="0601FB2E" w14:textId="77777777" w:rsidR="008B03D8" w:rsidRDefault="008B03D8">
            <w:pPr>
              <w:jc w:val="right"/>
              <w:rPr>
                <w:rFonts w:ascii="Arial" w:hAnsi="Arial" w:cs="Arial"/>
                <w:sz w:val="18"/>
                <w:szCs w:val="18"/>
              </w:rPr>
            </w:pPr>
          </w:p>
        </w:tc>
        <w:tc>
          <w:tcPr>
            <w:tcW w:w="567" w:type="dxa"/>
          </w:tcPr>
          <w:p w14:paraId="150DC458" w14:textId="77777777" w:rsidR="008B03D8" w:rsidRPr="008233B6" w:rsidRDefault="008B03D8" w:rsidP="0034529F">
            <w:pPr>
              <w:rPr>
                <w:rFonts w:ascii="Arial" w:hAnsi="Arial" w:cs="Arial"/>
                <w:sz w:val="18"/>
                <w:szCs w:val="18"/>
              </w:rPr>
            </w:pPr>
          </w:p>
        </w:tc>
        <w:tc>
          <w:tcPr>
            <w:tcW w:w="1308" w:type="dxa"/>
          </w:tcPr>
          <w:p w14:paraId="4C321306" w14:textId="77777777" w:rsidR="008B03D8" w:rsidRPr="008233B6" w:rsidRDefault="008B03D8">
            <w:pPr>
              <w:jc w:val="right"/>
              <w:rPr>
                <w:rFonts w:ascii="Arial" w:hAnsi="Arial" w:cs="Arial"/>
                <w:sz w:val="18"/>
                <w:szCs w:val="18"/>
              </w:rPr>
            </w:pPr>
          </w:p>
        </w:tc>
        <w:tc>
          <w:tcPr>
            <w:tcW w:w="566" w:type="dxa"/>
          </w:tcPr>
          <w:p w14:paraId="3810A9B8" w14:textId="77777777" w:rsidR="008B03D8" w:rsidRDefault="008B03D8" w:rsidP="0034529F">
            <w:pPr>
              <w:rPr>
                <w:rFonts w:ascii="Arial" w:hAnsi="Arial" w:cs="Arial"/>
                <w:sz w:val="18"/>
                <w:szCs w:val="18"/>
              </w:rPr>
            </w:pPr>
          </w:p>
        </w:tc>
        <w:tc>
          <w:tcPr>
            <w:tcW w:w="1276" w:type="dxa"/>
          </w:tcPr>
          <w:p w14:paraId="724BB7D4" w14:textId="77777777" w:rsidR="008B03D8" w:rsidRDefault="008B03D8">
            <w:pPr>
              <w:jc w:val="right"/>
              <w:rPr>
                <w:rFonts w:ascii="Arial" w:hAnsi="Arial" w:cs="Arial"/>
                <w:sz w:val="18"/>
                <w:szCs w:val="18"/>
              </w:rPr>
            </w:pPr>
          </w:p>
        </w:tc>
        <w:tc>
          <w:tcPr>
            <w:tcW w:w="566" w:type="dxa"/>
          </w:tcPr>
          <w:p w14:paraId="5DD844DD" w14:textId="77777777" w:rsidR="008B03D8" w:rsidRPr="008233B6" w:rsidRDefault="008B03D8" w:rsidP="0034529F">
            <w:pPr>
              <w:rPr>
                <w:rFonts w:ascii="Arial" w:hAnsi="Arial" w:cs="Arial"/>
                <w:sz w:val="18"/>
                <w:szCs w:val="18"/>
              </w:rPr>
            </w:pPr>
            <w:r>
              <w:rPr>
                <w:rFonts w:ascii="Arial" w:hAnsi="Arial" w:cs="Arial"/>
                <w:sz w:val="18"/>
                <w:szCs w:val="18"/>
              </w:rPr>
              <w:t>06</w:t>
            </w:r>
          </w:p>
        </w:tc>
        <w:tc>
          <w:tcPr>
            <w:tcW w:w="1276" w:type="dxa"/>
          </w:tcPr>
          <w:p w14:paraId="4CD6AE12" w14:textId="77777777" w:rsidR="008B03D8" w:rsidRPr="008233B6" w:rsidRDefault="008B03D8">
            <w:pPr>
              <w:jc w:val="right"/>
              <w:rPr>
                <w:rFonts w:ascii="Arial" w:hAnsi="Arial" w:cs="Arial"/>
                <w:sz w:val="18"/>
                <w:szCs w:val="18"/>
              </w:rPr>
            </w:pPr>
            <w:r>
              <w:rPr>
                <w:rFonts w:ascii="Arial" w:hAnsi="Arial" w:cs="Arial"/>
                <w:sz w:val="18"/>
                <w:szCs w:val="18"/>
              </w:rPr>
              <w:t>2 325 593</w:t>
            </w:r>
          </w:p>
        </w:tc>
        <w:tc>
          <w:tcPr>
            <w:tcW w:w="566" w:type="dxa"/>
          </w:tcPr>
          <w:p w14:paraId="62E0D5EF" w14:textId="77777777" w:rsidR="008B03D8" w:rsidRPr="008233B6" w:rsidRDefault="008B03D8" w:rsidP="0034529F">
            <w:pPr>
              <w:rPr>
                <w:rFonts w:ascii="Arial" w:hAnsi="Arial" w:cs="Arial"/>
                <w:sz w:val="18"/>
                <w:szCs w:val="18"/>
              </w:rPr>
            </w:pPr>
          </w:p>
        </w:tc>
        <w:tc>
          <w:tcPr>
            <w:tcW w:w="1278" w:type="dxa"/>
          </w:tcPr>
          <w:p w14:paraId="667C1327" w14:textId="77777777" w:rsidR="008B03D8" w:rsidRPr="008233B6" w:rsidRDefault="008B03D8">
            <w:pPr>
              <w:jc w:val="right"/>
              <w:rPr>
                <w:rFonts w:ascii="Arial" w:hAnsi="Arial" w:cs="Arial"/>
                <w:sz w:val="18"/>
                <w:szCs w:val="18"/>
              </w:rPr>
            </w:pPr>
          </w:p>
        </w:tc>
      </w:tr>
      <w:tr w:rsidR="008B03D8" w:rsidRPr="008233B6" w14:paraId="26447818" w14:textId="77777777" w:rsidTr="00631C93">
        <w:tc>
          <w:tcPr>
            <w:tcW w:w="566" w:type="dxa"/>
          </w:tcPr>
          <w:p w14:paraId="7B2D946A" w14:textId="77777777" w:rsidR="008B03D8" w:rsidRDefault="008B03D8" w:rsidP="0034529F">
            <w:pPr>
              <w:rPr>
                <w:rFonts w:ascii="Arial" w:hAnsi="Arial" w:cs="Arial"/>
                <w:sz w:val="18"/>
                <w:szCs w:val="18"/>
              </w:rPr>
            </w:pPr>
          </w:p>
        </w:tc>
        <w:tc>
          <w:tcPr>
            <w:tcW w:w="1243" w:type="dxa"/>
          </w:tcPr>
          <w:p w14:paraId="1EA39A33" w14:textId="77777777" w:rsidR="008B03D8" w:rsidRDefault="008B03D8">
            <w:pPr>
              <w:jc w:val="right"/>
              <w:rPr>
                <w:rFonts w:ascii="Arial" w:hAnsi="Arial" w:cs="Arial"/>
                <w:sz w:val="18"/>
                <w:szCs w:val="18"/>
              </w:rPr>
            </w:pPr>
          </w:p>
        </w:tc>
        <w:tc>
          <w:tcPr>
            <w:tcW w:w="567" w:type="dxa"/>
          </w:tcPr>
          <w:p w14:paraId="055F5B64" w14:textId="77777777" w:rsidR="008B03D8" w:rsidRPr="008233B6" w:rsidRDefault="008B03D8" w:rsidP="0034529F">
            <w:pPr>
              <w:rPr>
                <w:rFonts w:ascii="Arial" w:hAnsi="Arial" w:cs="Arial"/>
                <w:sz w:val="18"/>
                <w:szCs w:val="18"/>
              </w:rPr>
            </w:pPr>
          </w:p>
        </w:tc>
        <w:tc>
          <w:tcPr>
            <w:tcW w:w="1308" w:type="dxa"/>
          </w:tcPr>
          <w:p w14:paraId="3641BC08" w14:textId="77777777" w:rsidR="008B03D8" w:rsidRPr="008233B6" w:rsidRDefault="008B03D8">
            <w:pPr>
              <w:jc w:val="right"/>
              <w:rPr>
                <w:rFonts w:ascii="Arial" w:hAnsi="Arial" w:cs="Arial"/>
                <w:sz w:val="18"/>
                <w:szCs w:val="18"/>
              </w:rPr>
            </w:pPr>
          </w:p>
        </w:tc>
        <w:tc>
          <w:tcPr>
            <w:tcW w:w="566" w:type="dxa"/>
          </w:tcPr>
          <w:p w14:paraId="12D75B4C" w14:textId="77777777" w:rsidR="008B03D8" w:rsidRDefault="008B03D8" w:rsidP="0034529F">
            <w:pPr>
              <w:rPr>
                <w:rFonts w:ascii="Arial" w:hAnsi="Arial" w:cs="Arial"/>
                <w:sz w:val="18"/>
                <w:szCs w:val="18"/>
              </w:rPr>
            </w:pPr>
          </w:p>
        </w:tc>
        <w:tc>
          <w:tcPr>
            <w:tcW w:w="1276" w:type="dxa"/>
          </w:tcPr>
          <w:p w14:paraId="6AD624A9" w14:textId="77777777" w:rsidR="008B03D8" w:rsidRDefault="008B03D8">
            <w:pPr>
              <w:jc w:val="right"/>
              <w:rPr>
                <w:rFonts w:ascii="Arial" w:hAnsi="Arial" w:cs="Arial"/>
                <w:sz w:val="18"/>
                <w:szCs w:val="18"/>
              </w:rPr>
            </w:pPr>
          </w:p>
        </w:tc>
        <w:tc>
          <w:tcPr>
            <w:tcW w:w="566" w:type="dxa"/>
          </w:tcPr>
          <w:p w14:paraId="34494E1F" w14:textId="77777777" w:rsidR="008B03D8" w:rsidRPr="008233B6" w:rsidRDefault="008B03D8" w:rsidP="0034529F">
            <w:pPr>
              <w:rPr>
                <w:rFonts w:ascii="Arial" w:hAnsi="Arial" w:cs="Arial"/>
                <w:sz w:val="18"/>
                <w:szCs w:val="18"/>
              </w:rPr>
            </w:pPr>
            <w:r>
              <w:rPr>
                <w:rFonts w:ascii="Arial" w:hAnsi="Arial" w:cs="Arial"/>
                <w:sz w:val="18"/>
                <w:szCs w:val="18"/>
              </w:rPr>
              <w:t>00</w:t>
            </w:r>
          </w:p>
        </w:tc>
        <w:tc>
          <w:tcPr>
            <w:tcW w:w="1276" w:type="dxa"/>
          </w:tcPr>
          <w:p w14:paraId="7B46D64C" w14:textId="77777777" w:rsidR="008B03D8" w:rsidRPr="008233B6" w:rsidRDefault="008B03D8">
            <w:pPr>
              <w:jc w:val="right"/>
              <w:rPr>
                <w:rFonts w:ascii="Arial" w:hAnsi="Arial" w:cs="Arial"/>
                <w:sz w:val="18"/>
                <w:szCs w:val="18"/>
              </w:rPr>
            </w:pPr>
            <w:r>
              <w:rPr>
                <w:rFonts w:ascii="Arial" w:hAnsi="Arial" w:cs="Arial"/>
                <w:sz w:val="18"/>
                <w:szCs w:val="18"/>
              </w:rPr>
              <w:t>17 007 348</w:t>
            </w:r>
          </w:p>
        </w:tc>
        <w:tc>
          <w:tcPr>
            <w:tcW w:w="566" w:type="dxa"/>
          </w:tcPr>
          <w:p w14:paraId="6798160C" w14:textId="77777777" w:rsidR="008B03D8" w:rsidRPr="008233B6" w:rsidRDefault="008B03D8" w:rsidP="0034529F">
            <w:pPr>
              <w:rPr>
                <w:rFonts w:ascii="Arial" w:hAnsi="Arial" w:cs="Arial"/>
                <w:sz w:val="18"/>
                <w:szCs w:val="18"/>
              </w:rPr>
            </w:pPr>
          </w:p>
        </w:tc>
        <w:tc>
          <w:tcPr>
            <w:tcW w:w="1278" w:type="dxa"/>
          </w:tcPr>
          <w:p w14:paraId="5092AEB0" w14:textId="77777777" w:rsidR="008B03D8" w:rsidRPr="008233B6" w:rsidRDefault="008B03D8">
            <w:pPr>
              <w:jc w:val="right"/>
              <w:rPr>
                <w:rFonts w:ascii="Arial" w:hAnsi="Arial" w:cs="Arial"/>
                <w:sz w:val="18"/>
                <w:szCs w:val="18"/>
              </w:rPr>
            </w:pPr>
          </w:p>
        </w:tc>
      </w:tr>
    </w:tbl>
    <w:p w14:paraId="2BC0089C" w14:textId="77777777" w:rsidR="001E325F" w:rsidRDefault="001E325F" w:rsidP="00030CD6"/>
    <w:p w14:paraId="2E057CF6" w14:textId="77777777" w:rsidR="00E44C86" w:rsidRPr="008233B6" w:rsidRDefault="00E44C86" w:rsidP="00030CD6"/>
    <w:p w14:paraId="011724FD" w14:textId="77777777" w:rsidR="00030CD6" w:rsidRPr="008233B6" w:rsidRDefault="00015542" w:rsidP="005D4185">
      <w:pPr>
        <w:pStyle w:val="Nadpis3"/>
        <w:jc w:val="both"/>
      </w:pPr>
      <w:bookmarkStart w:id="91" w:name="_Toc390868537"/>
      <w:r w:rsidRPr="00AA4523">
        <w:t xml:space="preserve">Kde je to vhodné, </w:t>
      </w:r>
      <w:r>
        <w:t>souhrn plánovaného využití technické pomoci, v případě potřeby včetně aktivit na posílení administrativní kapacity odpovědných subjektů</w:t>
      </w:r>
      <w:r w:rsidRPr="00AA4523">
        <w:t xml:space="preserve">, které se účastní </w:t>
      </w:r>
      <w:r>
        <w:t>řízení a</w:t>
      </w:r>
      <w:r w:rsidRPr="00AA4523">
        <w:t xml:space="preserve"> </w:t>
      </w:r>
      <w:r>
        <w:t>kontroly</w:t>
      </w:r>
      <w:r w:rsidRPr="00AA4523">
        <w:t xml:space="preserve"> program</w:t>
      </w:r>
      <w:r>
        <w:t>u,</w:t>
      </w:r>
      <w:r w:rsidRPr="00AA4523">
        <w:t xml:space="preserve"> a</w:t>
      </w:r>
      <w:r w:rsidR="00DE7576">
        <w:t> </w:t>
      </w:r>
      <w:r w:rsidRPr="00AA4523">
        <w:t>příjemců</w:t>
      </w:r>
      <w:bookmarkEnd w:id="91"/>
      <w:r>
        <w:t xml:space="preserve"> </w:t>
      </w:r>
    </w:p>
    <w:p w14:paraId="6FF2A8FE" w14:textId="77777777" w:rsidR="00030CD6" w:rsidRPr="008233B6" w:rsidRDefault="00030CD6" w:rsidP="00473751">
      <w:pPr>
        <w:rPr>
          <w:lang w:eastAsia="en-US"/>
        </w:rPr>
      </w:pPr>
    </w:p>
    <w:p w14:paraId="09709FE9" w14:textId="42943629" w:rsidR="00055B0C" w:rsidRPr="008233B6" w:rsidRDefault="007D515B" w:rsidP="00385E33">
      <w:pPr>
        <w:jc w:val="both"/>
        <w:rPr>
          <w:rFonts w:ascii="Arial" w:hAnsi="Arial" w:cs="Arial"/>
          <w:color w:val="000000"/>
          <w:sz w:val="22"/>
          <w:szCs w:val="22"/>
        </w:rPr>
      </w:pPr>
      <w:r w:rsidRPr="00FF7CF8">
        <w:rPr>
          <w:rFonts w:ascii="Arial" w:hAnsi="Arial" w:cs="Arial"/>
          <w:color w:val="000000"/>
          <w:sz w:val="22"/>
          <w:szCs w:val="22"/>
        </w:rPr>
        <w:t xml:space="preserve">V rámci prioritní osy 2 je plánováno využití prostředků technické pomoci na vytvoření kapacit ŘO OPZ potřebných pro řádnou administraci této osy při zohlednění skutečnosti, že na rozdíl od programového období 2007-2013 je </w:t>
      </w:r>
      <w:r w:rsidR="00325CF7">
        <w:rPr>
          <w:rFonts w:ascii="Arial" w:hAnsi="Arial" w:cs="Arial"/>
          <w:color w:val="000000"/>
          <w:sz w:val="22"/>
          <w:szCs w:val="22"/>
        </w:rPr>
        <w:t xml:space="preserve">na základě zkušeností s realizací OP LZZ </w:t>
      </w:r>
      <w:r w:rsidRPr="00FF7CF8">
        <w:rPr>
          <w:rFonts w:ascii="Arial" w:hAnsi="Arial" w:cs="Arial"/>
          <w:color w:val="000000"/>
          <w:sz w:val="22"/>
          <w:szCs w:val="22"/>
        </w:rPr>
        <w:t>plánována implementace intervencí v prioritní ose 2 bez využití zprostředkujícího subjektu přímo z úrovně ŘO OPZ. V rámci prioritní osy 2 se předpokládá realizace mj. menších projektů ze strany subjektů s nedostatečnou administrativní kapacitou. Ačkoli tento problém by měl být omezen připravovaným zjednodušením postupů pro příjemce (zejména zjednodušeným vykazováním výdajů), je zvažováno rovněž využití prostředků technické pomoci na posílení kapacit zejména pro konzultace s žadateli a příjemci za účelem usnadnění jejich přístupu k podpoře z OPZ. To je relevantní zejména pro práci s cílovými skupinami v oblastech s výskytem nebo zvýšeným rizikem sociálního vyloučení nebo v oblasti podpory sociální ekonomiky.</w:t>
      </w:r>
      <w:r w:rsidR="00055B0C" w:rsidRPr="008233B6">
        <w:rPr>
          <w:rFonts w:ascii="Arial" w:hAnsi="Arial" w:cs="Arial"/>
          <w:color w:val="000000"/>
          <w:sz w:val="22"/>
          <w:szCs w:val="22"/>
        </w:rPr>
        <w:br w:type="page"/>
      </w:r>
    </w:p>
    <w:p w14:paraId="40B36F82" w14:textId="77777777" w:rsidR="003F0421" w:rsidRPr="008233B6" w:rsidRDefault="003F0421" w:rsidP="0087792C">
      <w:pPr>
        <w:pStyle w:val="Nadpis2"/>
        <w:spacing w:line="240" w:lineRule="auto"/>
      </w:pPr>
      <w:bookmarkStart w:id="92" w:name="_Ref352233823"/>
      <w:bookmarkStart w:id="93" w:name="_Toc390868538"/>
      <w:r w:rsidRPr="008233B6">
        <w:lastRenderedPageBreak/>
        <w:t xml:space="preserve">Prioritní osa 3 </w:t>
      </w:r>
      <w:r w:rsidR="00231A8E" w:rsidRPr="008233B6">
        <w:t>S</w:t>
      </w:r>
      <w:r w:rsidRPr="008233B6">
        <w:t>ociální inovace</w:t>
      </w:r>
      <w:bookmarkEnd w:id="92"/>
      <w:r w:rsidR="00231A8E" w:rsidRPr="008233B6">
        <w:t xml:space="preserve"> a mezinárodní spolupráce</w:t>
      </w:r>
      <w:bookmarkEnd w:id="93"/>
    </w:p>
    <w:p w14:paraId="3EC99B1A" w14:textId="5151439C" w:rsidR="006B136E" w:rsidRDefault="00BE7394" w:rsidP="006B136E">
      <w:pPr>
        <w:overflowPunct w:val="0"/>
        <w:autoSpaceDE w:val="0"/>
        <w:autoSpaceDN w:val="0"/>
        <w:spacing w:after="120"/>
        <w:jc w:val="both"/>
        <w:rPr>
          <w:rFonts w:ascii="Arial" w:hAnsi="Arial" w:cs="Arial"/>
          <w:sz w:val="22"/>
          <w:szCs w:val="22"/>
        </w:rPr>
      </w:pPr>
      <w:bookmarkStart w:id="94" w:name="_Toc346037456"/>
      <w:bookmarkStart w:id="95" w:name="_Toc347413198"/>
      <w:bookmarkEnd w:id="94"/>
      <w:bookmarkEnd w:id="95"/>
      <w:r>
        <w:rPr>
          <w:rFonts w:ascii="Arial" w:hAnsi="Arial" w:cs="Arial"/>
          <w:sz w:val="22"/>
          <w:szCs w:val="22"/>
        </w:rPr>
        <w:t>Tato p</w:t>
      </w:r>
      <w:r w:rsidR="006B136E" w:rsidRPr="008233B6">
        <w:rPr>
          <w:rFonts w:ascii="Arial" w:hAnsi="Arial" w:cs="Arial"/>
          <w:sz w:val="22"/>
          <w:szCs w:val="22"/>
        </w:rPr>
        <w:t xml:space="preserve">rioritní osa bude pokrývat obě dvě kategorie regionů v ČR a projekty podpořené v jejím rámci proto budou moci být realizovány </w:t>
      </w:r>
      <w:r w:rsidR="006B136E">
        <w:rPr>
          <w:rFonts w:ascii="Arial" w:hAnsi="Arial" w:cs="Arial"/>
          <w:sz w:val="22"/>
          <w:szCs w:val="22"/>
        </w:rPr>
        <w:t>ve prospěch celé</w:t>
      </w:r>
      <w:r w:rsidR="006B136E" w:rsidRPr="008233B6">
        <w:rPr>
          <w:rFonts w:ascii="Arial" w:hAnsi="Arial" w:cs="Arial"/>
          <w:sz w:val="22"/>
          <w:szCs w:val="22"/>
        </w:rPr>
        <w:t xml:space="preserve"> ČR včetně Prahy. Důvodem je skutečnost, že prioritní osa 3 obsahuje intervence, které ze své podstaty mají dopad na celé území ČR. </w:t>
      </w:r>
      <w:r w:rsidR="006B136E" w:rsidRPr="00EC5C3D">
        <w:rPr>
          <w:rFonts w:ascii="Arial" w:hAnsi="Arial" w:cs="Arial"/>
          <w:sz w:val="22"/>
          <w:szCs w:val="22"/>
        </w:rPr>
        <w:t>Kromě výše zmíněných věcných potřeb je důvodem pro kombinaci kategorií regionů v rámci OPZ také hledisko implementace programu, konkrétně s tím spojené zjednodušení řízení, monitorování a kontroly využití prostředků ESF, které jsou v obou dotčených kategoriích regionů vynakládány na stejné aktivity. Jednotná říd</w:t>
      </w:r>
      <w:r w:rsidR="00257E36">
        <w:rPr>
          <w:rFonts w:ascii="Arial" w:hAnsi="Arial" w:cs="Arial"/>
          <w:sz w:val="22"/>
          <w:szCs w:val="22"/>
        </w:rPr>
        <w:t>i</w:t>
      </w:r>
      <w:r w:rsidR="006B136E" w:rsidRPr="00EC5C3D">
        <w:rPr>
          <w:rFonts w:ascii="Arial" w:hAnsi="Arial" w:cs="Arial"/>
          <w:sz w:val="22"/>
          <w:szCs w:val="22"/>
        </w:rPr>
        <w:t xml:space="preserve">cí struktura tak může efektivně zajistit dodržení a kontrolu principu nepřevoditelnosti finančních prostředků mezi kategoriemi regionů, ale i hospodárné a maximálně koordinované využití finančních prostředků obou kategorií regionů. Tento přístup je současně jednodušší pro příjemce, protože </w:t>
      </w:r>
      <w:r w:rsidR="006B136E">
        <w:rPr>
          <w:rFonts w:ascii="Arial" w:hAnsi="Arial" w:cs="Arial"/>
          <w:sz w:val="22"/>
          <w:szCs w:val="22"/>
        </w:rPr>
        <w:t>u</w:t>
      </w:r>
      <w:r w:rsidR="006B136E" w:rsidRPr="00EC5C3D">
        <w:rPr>
          <w:rFonts w:ascii="Arial" w:hAnsi="Arial" w:cs="Arial"/>
          <w:sz w:val="22"/>
          <w:szCs w:val="22"/>
        </w:rPr>
        <w:t>možňuje pokrýt jedním projektem celé území ČR, bez nutnosti předkládat jeden projekt do OP Zaměstnanost a druhý doplňkový do OP Praha pól růstu ČR.</w:t>
      </w:r>
    </w:p>
    <w:p w14:paraId="57501C38" w14:textId="77777777" w:rsidR="006B136E" w:rsidRDefault="006B136E" w:rsidP="006B136E">
      <w:pPr>
        <w:spacing w:after="200"/>
        <w:jc w:val="both"/>
        <w:rPr>
          <w:rFonts w:ascii="Arial" w:hAnsi="Arial" w:cs="Arial"/>
          <w:sz w:val="22"/>
          <w:szCs w:val="22"/>
        </w:rPr>
      </w:pPr>
      <w:r w:rsidRPr="008233B6">
        <w:rPr>
          <w:rFonts w:ascii="Arial" w:hAnsi="Arial" w:cs="Arial"/>
          <w:sz w:val="22"/>
          <w:szCs w:val="22"/>
        </w:rPr>
        <w:t>Na základě analogie s</w:t>
      </w:r>
      <w:r>
        <w:rPr>
          <w:rFonts w:ascii="Arial" w:hAnsi="Arial" w:cs="Arial"/>
          <w:sz w:val="22"/>
          <w:szCs w:val="22"/>
        </w:rPr>
        <w:t> </w:t>
      </w:r>
      <w:r w:rsidRPr="008233B6">
        <w:rPr>
          <w:rFonts w:ascii="Arial" w:hAnsi="Arial" w:cs="Arial"/>
          <w:sz w:val="22"/>
          <w:szCs w:val="22"/>
        </w:rPr>
        <w:t xml:space="preserve">programovým obdobím 2007-2013 </w:t>
      </w:r>
      <w:r>
        <w:rPr>
          <w:rFonts w:ascii="Arial" w:hAnsi="Arial" w:cs="Arial"/>
          <w:sz w:val="22"/>
          <w:szCs w:val="22"/>
        </w:rPr>
        <w:t>se</w:t>
      </w:r>
      <w:r w:rsidRPr="008233B6">
        <w:rPr>
          <w:rFonts w:ascii="Arial" w:hAnsi="Arial" w:cs="Arial"/>
          <w:sz w:val="22"/>
          <w:szCs w:val="22"/>
        </w:rPr>
        <w:t xml:space="preserve"> stanov</w:t>
      </w:r>
      <w:r>
        <w:rPr>
          <w:rFonts w:ascii="Arial" w:hAnsi="Arial" w:cs="Arial"/>
          <w:sz w:val="22"/>
          <w:szCs w:val="22"/>
        </w:rPr>
        <w:t>í</w:t>
      </w:r>
      <w:r w:rsidRPr="008233B6">
        <w:rPr>
          <w:rFonts w:ascii="Arial" w:hAnsi="Arial" w:cs="Arial"/>
          <w:sz w:val="22"/>
          <w:szCs w:val="22"/>
        </w:rPr>
        <w:t xml:space="preserve"> poměr pro-rata, kterým budou prostředky obou kategorií regionů kombinovány na úrovni prioritní osy</w:t>
      </w:r>
      <w:r>
        <w:rPr>
          <w:rFonts w:ascii="Arial" w:hAnsi="Arial" w:cs="Arial"/>
          <w:sz w:val="22"/>
          <w:szCs w:val="22"/>
        </w:rPr>
        <w:t xml:space="preserve"> 3</w:t>
      </w:r>
      <w:r w:rsidRPr="008233B6">
        <w:rPr>
          <w:rFonts w:ascii="Arial" w:hAnsi="Arial" w:cs="Arial"/>
          <w:sz w:val="22"/>
          <w:szCs w:val="22"/>
        </w:rPr>
        <w:t xml:space="preserve">. Dle zkušeností s OP LZZ </w:t>
      </w:r>
      <w:r>
        <w:rPr>
          <w:rFonts w:ascii="Arial" w:hAnsi="Arial" w:cs="Arial"/>
          <w:sz w:val="22"/>
          <w:szCs w:val="22"/>
        </w:rPr>
        <w:t>byl</w:t>
      </w:r>
      <w:r w:rsidRPr="008233B6">
        <w:rPr>
          <w:rFonts w:ascii="Arial" w:hAnsi="Arial" w:cs="Arial"/>
          <w:sz w:val="22"/>
          <w:szCs w:val="22"/>
        </w:rPr>
        <w:t xml:space="preserve"> navržen jeden stejný pro-rata poměr ve všech prioritních osách OPZ</w:t>
      </w:r>
      <w:r w:rsidR="00FE34AF">
        <w:rPr>
          <w:rFonts w:ascii="Arial" w:hAnsi="Arial" w:cs="Arial"/>
          <w:sz w:val="22"/>
          <w:szCs w:val="22"/>
        </w:rPr>
        <w:t>.</w:t>
      </w:r>
      <w:r>
        <w:rPr>
          <w:rFonts w:ascii="Arial" w:hAnsi="Arial" w:cs="Arial"/>
          <w:sz w:val="22"/>
          <w:szCs w:val="22"/>
        </w:rPr>
        <w:t xml:space="preserve"> </w:t>
      </w:r>
      <w:r w:rsidR="005D7E96">
        <w:rPr>
          <w:rFonts w:ascii="Arial" w:hAnsi="Arial" w:cs="Arial"/>
          <w:sz w:val="22"/>
          <w:szCs w:val="22"/>
        </w:rPr>
        <w:t>Jedná se o</w:t>
      </w:r>
      <w:r w:rsidR="005D7E96" w:rsidRPr="00FE34AF">
        <w:rPr>
          <w:rFonts w:ascii="Arial" w:hAnsi="Arial" w:cs="Arial"/>
          <w:sz w:val="22"/>
          <w:szCs w:val="22"/>
        </w:rPr>
        <w:t xml:space="preserve"> </w:t>
      </w:r>
      <w:r w:rsidR="005D7E96">
        <w:rPr>
          <w:rFonts w:ascii="Arial" w:hAnsi="Arial" w:cs="Arial"/>
          <w:sz w:val="22"/>
          <w:szCs w:val="22"/>
        </w:rPr>
        <w:t>z</w:t>
      </w:r>
      <w:r w:rsidR="005D7E96" w:rsidRPr="00FE34AF">
        <w:rPr>
          <w:rFonts w:ascii="Arial" w:hAnsi="Arial" w:cs="Arial"/>
          <w:sz w:val="22"/>
          <w:szCs w:val="22"/>
        </w:rPr>
        <w:t>jednoduš</w:t>
      </w:r>
      <w:r w:rsidR="005D7E96">
        <w:rPr>
          <w:rFonts w:ascii="Arial" w:hAnsi="Arial" w:cs="Arial"/>
          <w:sz w:val="22"/>
          <w:szCs w:val="22"/>
        </w:rPr>
        <w:t>ení</w:t>
      </w:r>
      <w:r w:rsidR="005D7E96" w:rsidRPr="00FE34AF">
        <w:rPr>
          <w:rFonts w:ascii="Arial" w:hAnsi="Arial" w:cs="Arial"/>
          <w:sz w:val="22"/>
          <w:szCs w:val="22"/>
        </w:rPr>
        <w:t xml:space="preserve"> pro příjemce, protože </w:t>
      </w:r>
      <w:r w:rsidR="005D7E96">
        <w:rPr>
          <w:rFonts w:ascii="Arial" w:hAnsi="Arial" w:cs="Arial"/>
          <w:sz w:val="22"/>
          <w:szCs w:val="22"/>
        </w:rPr>
        <w:t>aplikace pro-rata nevyžaduje provádění propočtu dopadu každého podpořeného projektu na jednotlivé kategorie regionů.</w:t>
      </w:r>
      <w:r w:rsidR="00FE34AF" w:rsidRPr="00FE34AF">
        <w:rPr>
          <w:rFonts w:ascii="Arial" w:hAnsi="Arial" w:cs="Arial"/>
          <w:sz w:val="22"/>
          <w:szCs w:val="22"/>
        </w:rPr>
        <w:t xml:space="preserve"> Dále je </w:t>
      </w:r>
      <w:r w:rsidR="00FE34AF">
        <w:rPr>
          <w:rFonts w:ascii="Arial" w:hAnsi="Arial" w:cs="Arial"/>
          <w:sz w:val="22"/>
          <w:szCs w:val="22"/>
        </w:rPr>
        <w:t xml:space="preserve">tak </w:t>
      </w:r>
      <w:r>
        <w:rPr>
          <w:rFonts w:ascii="Arial" w:hAnsi="Arial" w:cs="Arial"/>
          <w:sz w:val="22"/>
          <w:szCs w:val="22"/>
        </w:rPr>
        <w:t>zajištěna plná flexibilita při případných budoucích realokacích mezi prioritními osami OPZ</w:t>
      </w:r>
      <w:r w:rsidRPr="008233B6">
        <w:rPr>
          <w:rFonts w:ascii="Arial" w:hAnsi="Arial" w:cs="Arial"/>
          <w:sz w:val="22"/>
          <w:szCs w:val="22"/>
        </w:rPr>
        <w:t>.</w:t>
      </w:r>
      <w:r>
        <w:rPr>
          <w:rFonts w:ascii="Arial" w:hAnsi="Arial" w:cs="Arial"/>
          <w:sz w:val="22"/>
          <w:szCs w:val="22"/>
        </w:rPr>
        <w:t xml:space="preserve"> Poměr prostředků z kategorie více vyspělých regionů a kategorie méně vyspělých regionů v OPZ a všech jeho prioritních osách je dán podílem 1:27,2. Způsob výpočtu tohoto pro-rata poměru je uveden v popisu prioritní osy 1. Výše příspěvku na jednotlivé kategorie regionů v prioritní ose 3 je vyčíslena ve finanční tabulce OPZ (viz kap. </w:t>
      </w:r>
      <w:r>
        <w:rPr>
          <w:rFonts w:ascii="Arial" w:hAnsi="Arial" w:cs="Arial"/>
          <w:sz w:val="22"/>
          <w:szCs w:val="22"/>
          <w:highlight w:val="yellow"/>
        </w:rPr>
        <w:fldChar w:fldCharType="begin"/>
      </w:r>
      <w:r>
        <w:rPr>
          <w:rFonts w:ascii="Arial" w:hAnsi="Arial" w:cs="Arial"/>
          <w:sz w:val="22"/>
          <w:szCs w:val="22"/>
        </w:rPr>
        <w:instrText xml:space="preserve"> REF _Ref372892802 \r \h </w:instrText>
      </w:r>
      <w:r>
        <w:rPr>
          <w:rFonts w:ascii="Arial" w:hAnsi="Arial" w:cs="Arial"/>
          <w:sz w:val="22"/>
          <w:szCs w:val="22"/>
          <w:highlight w:val="yellow"/>
        </w:rPr>
      </w:r>
      <w:r>
        <w:rPr>
          <w:rFonts w:ascii="Arial" w:hAnsi="Arial" w:cs="Arial"/>
          <w:sz w:val="22"/>
          <w:szCs w:val="22"/>
          <w:highlight w:val="yellow"/>
        </w:rPr>
        <w:fldChar w:fldCharType="separate"/>
      </w:r>
      <w:r w:rsidR="00DC38DA">
        <w:rPr>
          <w:rFonts w:ascii="Arial" w:hAnsi="Arial" w:cs="Arial"/>
          <w:sz w:val="22"/>
          <w:szCs w:val="22"/>
        </w:rPr>
        <w:t>3</w:t>
      </w:r>
      <w:r>
        <w:rPr>
          <w:rFonts w:ascii="Arial" w:hAnsi="Arial" w:cs="Arial"/>
          <w:sz w:val="22"/>
          <w:szCs w:val="22"/>
          <w:highlight w:val="yellow"/>
        </w:rPr>
        <w:fldChar w:fldCharType="end"/>
      </w:r>
      <w:r>
        <w:rPr>
          <w:rFonts w:ascii="Arial" w:hAnsi="Arial" w:cs="Arial"/>
          <w:sz w:val="22"/>
          <w:szCs w:val="22"/>
        </w:rPr>
        <w:t>).</w:t>
      </w:r>
      <w:r w:rsidR="00BE7394">
        <w:rPr>
          <w:rFonts w:ascii="Arial" w:hAnsi="Arial" w:cs="Arial"/>
          <w:sz w:val="22"/>
          <w:szCs w:val="22"/>
        </w:rPr>
        <w:t xml:space="preserve"> Stejným poměrem se pak na obě kategorie regionů rozpadají také cílové hodnoty monitorovacích indikátorů.</w:t>
      </w:r>
    </w:p>
    <w:p w14:paraId="37578023" w14:textId="77777777" w:rsidR="00E6732A" w:rsidRDefault="00E6732A" w:rsidP="00E6732A">
      <w:pPr>
        <w:spacing w:after="120"/>
        <w:jc w:val="both"/>
        <w:rPr>
          <w:rFonts w:ascii="Arial" w:hAnsi="Arial" w:cs="Arial"/>
          <w:color w:val="000000"/>
          <w:sz w:val="22"/>
          <w:szCs w:val="22"/>
        </w:rPr>
      </w:pPr>
      <w:r w:rsidRPr="008233B6">
        <w:rPr>
          <w:rFonts w:ascii="Arial" w:hAnsi="Arial" w:cs="Arial"/>
          <w:color w:val="000000"/>
          <w:sz w:val="22"/>
          <w:szCs w:val="22"/>
        </w:rPr>
        <w:t xml:space="preserve">Prioritní osa je v souladu s články 9 a 10 nařízení o </w:t>
      </w:r>
      <w:r w:rsidR="005F7103">
        <w:rPr>
          <w:rFonts w:ascii="Arial" w:hAnsi="Arial" w:cs="Arial"/>
          <w:color w:val="000000"/>
          <w:sz w:val="22"/>
          <w:szCs w:val="22"/>
        </w:rPr>
        <w:t>ESF</w:t>
      </w:r>
      <w:r w:rsidRPr="008233B6">
        <w:rPr>
          <w:rFonts w:ascii="Arial" w:hAnsi="Arial" w:cs="Arial"/>
          <w:color w:val="000000"/>
          <w:sz w:val="22"/>
          <w:szCs w:val="22"/>
        </w:rPr>
        <w:t xml:space="preserve"> zaměřena na podporu mezinárodní spolupráce a sociálních inovací v rámci rozvoje lidských zdrojů. </w:t>
      </w:r>
    </w:p>
    <w:p w14:paraId="32DB98DB" w14:textId="77777777" w:rsidR="00D44739" w:rsidRPr="008233B6" w:rsidRDefault="00D44739" w:rsidP="00D44739">
      <w:pPr>
        <w:spacing w:before="120"/>
        <w:jc w:val="both"/>
        <w:rPr>
          <w:rFonts w:ascii="Arial" w:hAnsi="Arial" w:cs="Arial"/>
          <w:sz w:val="22"/>
          <w:szCs w:val="22"/>
        </w:rPr>
      </w:pPr>
      <w:r w:rsidRPr="008233B6">
        <w:rPr>
          <w:rFonts w:ascii="Arial" w:hAnsi="Arial" w:cs="Arial"/>
          <w:sz w:val="22"/>
          <w:szCs w:val="22"/>
        </w:rPr>
        <w:t>Na základě zkušenosti České republiky i ostatních členských států</w:t>
      </w:r>
      <w:r w:rsidRPr="008233B6">
        <w:rPr>
          <w:rStyle w:val="Znakapoznpodarou"/>
          <w:rFonts w:ascii="Arial" w:hAnsi="Arial" w:cs="Arial"/>
          <w:sz w:val="22"/>
          <w:szCs w:val="22"/>
        </w:rPr>
        <w:footnoteReference w:id="28"/>
      </w:r>
      <w:r w:rsidRPr="008233B6">
        <w:rPr>
          <w:rFonts w:ascii="Arial" w:hAnsi="Arial" w:cs="Arial"/>
          <w:sz w:val="22"/>
          <w:szCs w:val="22"/>
        </w:rPr>
        <w:t xml:space="preserve"> v programovém období 2007-13 se jako nejefektivnější způsob implementace jeví koncentrace podpory sociálních inovací a mezinárodních aktivit do samostatné prioritní osy:</w:t>
      </w:r>
    </w:p>
    <w:p w14:paraId="2D83D0BE" w14:textId="77777777" w:rsidR="00D44739" w:rsidRDefault="00D44739" w:rsidP="00D44739">
      <w:pPr>
        <w:pStyle w:val="Barevnseznamzvraznn11"/>
        <w:numPr>
          <w:ilvl w:val="0"/>
          <w:numId w:val="9"/>
        </w:numPr>
        <w:spacing w:before="120"/>
        <w:jc w:val="both"/>
        <w:rPr>
          <w:rFonts w:ascii="Arial" w:hAnsi="Arial" w:cs="Arial"/>
          <w:sz w:val="22"/>
          <w:szCs w:val="22"/>
        </w:rPr>
      </w:pPr>
      <w:r w:rsidRPr="008233B6">
        <w:rPr>
          <w:rFonts w:ascii="Arial" w:hAnsi="Arial" w:cs="Arial"/>
          <w:sz w:val="22"/>
          <w:szCs w:val="22"/>
        </w:rPr>
        <w:t>Samostatná prioritní osa umožňuje lepší zacílení a specifická podpora mezinárodní spolupráci a inovacím pak přináší viditelnější výsled</w:t>
      </w:r>
      <w:r>
        <w:rPr>
          <w:rFonts w:ascii="Arial" w:hAnsi="Arial" w:cs="Arial"/>
          <w:sz w:val="22"/>
          <w:szCs w:val="22"/>
        </w:rPr>
        <w:t>k</w:t>
      </w:r>
      <w:r w:rsidRPr="008233B6">
        <w:rPr>
          <w:rFonts w:ascii="Arial" w:hAnsi="Arial" w:cs="Arial"/>
          <w:sz w:val="22"/>
          <w:szCs w:val="22"/>
        </w:rPr>
        <w:t>y.</w:t>
      </w:r>
    </w:p>
    <w:p w14:paraId="34EBD1EE" w14:textId="77777777" w:rsidR="00D44739" w:rsidRPr="008233B6" w:rsidRDefault="00D44739" w:rsidP="00D44739">
      <w:pPr>
        <w:pStyle w:val="Barevnseznamzvraznn11"/>
        <w:numPr>
          <w:ilvl w:val="0"/>
          <w:numId w:val="9"/>
        </w:numPr>
        <w:spacing w:before="120"/>
        <w:jc w:val="both"/>
        <w:rPr>
          <w:rFonts w:ascii="Arial" w:hAnsi="Arial" w:cs="Arial"/>
          <w:sz w:val="22"/>
          <w:szCs w:val="22"/>
        </w:rPr>
      </w:pPr>
      <w:r>
        <w:rPr>
          <w:rFonts w:ascii="Arial" w:hAnsi="Arial" w:cs="Arial"/>
          <w:sz w:val="22"/>
          <w:szCs w:val="22"/>
        </w:rPr>
        <w:t>Vzhledem k nízké inovační výkonosti je vhodné znalostní kapacitu a podporu koncentrovat a budovat v rámci jedné prioritní osy.</w:t>
      </w:r>
    </w:p>
    <w:p w14:paraId="55E1672F" w14:textId="77777777" w:rsidR="00D44739" w:rsidRPr="008233B6" w:rsidRDefault="00D44739" w:rsidP="00D44739">
      <w:pPr>
        <w:pStyle w:val="Barevnseznamzvraznn11"/>
        <w:numPr>
          <w:ilvl w:val="0"/>
          <w:numId w:val="9"/>
        </w:numPr>
        <w:spacing w:before="120"/>
        <w:jc w:val="both"/>
        <w:rPr>
          <w:rFonts w:ascii="Arial" w:hAnsi="Arial" w:cs="Arial"/>
          <w:sz w:val="22"/>
          <w:szCs w:val="22"/>
        </w:rPr>
      </w:pPr>
      <w:r w:rsidRPr="008233B6">
        <w:rPr>
          <w:rFonts w:ascii="Arial" w:hAnsi="Arial" w:cs="Arial"/>
          <w:sz w:val="22"/>
          <w:szCs w:val="22"/>
        </w:rPr>
        <w:t xml:space="preserve">Vyšší administrativní náročnost projektů s prvkem mezinárodní spolupráce a sociálních inovací se mnohem efektivněji řeší v rámci jedné prioritní osy, kde je možné vyvinout specifické a unikátní struktury a přístupy, což umožňuje efektivnější přípravu a implementaci projektů, jednodušší řízení a monitorování. </w:t>
      </w:r>
    </w:p>
    <w:p w14:paraId="43405A1B" w14:textId="77777777" w:rsidR="00D44739" w:rsidRDefault="00D44739" w:rsidP="00D44739">
      <w:pPr>
        <w:pStyle w:val="Barevnseznamzvraznn11"/>
        <w:numPr>
          <w:ilvl w:val="0"/>
          <w:numId w:val="9"/>
        </w:numPr>
        <w:spacing w:before="120"/>
        <w:jc w:val="both"/>
        <w:rPr>
          <w:rFonts w:ascii="Arial" w:hAnsi="Arial" w:cs="Arial"/>
          <w:sz w:val="22"/>
          <w:szCs w:val="22"/>
        </w:rPr>
      </w:pPr>
      <w:r w:rsidRPr="008233B6">
        <w:rPr>
          <w:rFonts w:ascii="Arial" w:hAnsi="Arial" w:cs="Arial"/>
          <w:sz w:val="22"/>
          <w:szCs w:val="22"/>
        </w:rPr>
        <w:t xml:space="preserve">Implementační struktura je transparentnější pro žadatele i příjemce, snáze se orientují, získávají větší podporu odpovídající jejich specifickým potřebám. </w:t>
      </w:r>
    </w:p>
    <w:p w14:paraId="16CD8418" w14:textId="77777777" w:rsidR="00D44739" w:rsidRDefault="00D44739" w:rsidP="00D44739">
      <w:pPr>
        <w:pStyle w:val="Barevnseznamzvraznn11"/>
        <w:numPr>
          <w:ilvl w:val="0"/>
          <w:numId w:val="9"/>
        </w:numPr>
        <w:spacing w:before="120"/>
        <w:jc w:val="both"/>
        <w:rPr>
          <w:rFonts w:ascii="Arial" w:hAnsi="Arial" w:cs="Arial"/>
          <w:sz w:val="22"/>
          <w:szCs w:val="22"/>
        </w:rPr>
      </w:pPr>
      <w:r w:rsidRPr="00814EC7">
        <w:rPr>
          <w:rFonts w:ascii="Arial" w:hAnsi="Arial" w:cs="Arial"/>
          <w:sz w:val="22"/>
          <w:szCs w:val="22"/>
        </w:rPr>
        <w:t>Vyšší míra spolufinancování ESF.</w:t>
      </w:r>
    </w:p>
    <w:p w14:paraId="65514EBB" w14:textId="77777777" w:rsidR="00D44739" w:rsidRDefault="00D44739" w:rsidP="00D44739">
      <w:pPr>
        <w:pStyle w:val="Barevnseznamzvraznn11"/>
        <w:spacing w:before="120"/>
        <w:ind w:left="0"/>
        <w:jc w:val="both"/>
        <w:rPr>
          <w:rFonts w:ascii="Arial" w:hAnsi="Arial" w:cs="Arial"/>
          <w:sz w:val="22"/>
          <w:szCs w:val="22"/>
        </w:rPr>
      </w:pPr>
    </w:p>
    <w:p w14:paraId="7B4636BE" w14:textId="77777777" w:rsidR="00D44739" w:rsidRPr="00814EC7" w:rsidRDefault="00D44739" w:rsidP="00D44739">
      <w:pPr>
        <w:pStyle w:val="Barevnseznamzvraznn11"/>
        <w:spacing w:before="120"/>
        <w:ind w:left="0"/>
        <w:jc w:val="both"/>
        <w:rPr>
          <w:rFonts w:ascii="Arial" w:hAnsi="Arial" w:cs="Arial"/>
          <w:sz w:val="22"/>
          <w:szCs w:val="22"/>
        </w:rPr>
      </w:pPr>
      <w:r w:rsidRPr="008233B6">
        <w:rPr>
          <w:rFonts w:ascii="Arial" w:hAnsi="Arial" w:cs="Arial"/>
          <w:sz w:val="22"/>
          <w:szCs w:val="22"/>
        </w:rPr>
        <w:t>Společným jednotícím prvkem projektů v této prioritní ose je tedy horizontální princip sociálních inovací, mezinárodní spolupráce, či kombinace obou principů a výše popsaná specifika implementace takových projektů jsou pak hlavním důvodem pro vyčlenění problematiky do samostatné prioritní osy.</w:t>
      </w:r>
    </w:p>
    <w:p w14:paraId="4FAF1CEB" w14:textId="77777777" w:rsidR="00D44739" w:rsidRDefault="00D44739" w:rsidP="00E6732A">
      <w:pPr>
        <w:autoSpaceDE w:val="0"/>
        <w:autoSpaceDN w:val="0"/>
        <w:adjustRightInd w:val="0"/>
        <w:spacing w:before="120"/>
        <w:jc w:val="both"/>
        <w:rPr>
          <w:rFonts w:ascii="Arial" w:hAnsi="Arial" w:cs="Arial"/>
          <w:color w:val="000000"/>
          <w:sz w:val="22"/>
          <w:szCs w:val="22"/>
        </w:rPr>
      </w:pPr>
    </w:p>
    <w:p w14:paraId="5DA3EAF9" w14:textId="77777777" w:rsidR="00E33123" w:rsidRPr="008233B6" w:rsidRDefault="00E33123" w:rsidP="00165E2F">
      <w:pPr>
        <w:pStyle w:val="Nadpis3"/>
        <w:spacing w:before="0" w:after="360"/>
      </w:pPr>
      <w:bookmarkStart w:id="96" w:name="_Toc390868539"/>
      <w:r w:rsidRPr="008233B6">
        <w:lastRenderedPageBreak/>
        <w:t xml:space="preserve">Specifické cíle </w:t>
      </w:r>
      <w:r w:rsidR="00D25239">
        <w:t>a očekávané výsledky</w:t>
      </w:r>
      <w:bookmarkEnd w:id="96"/>
      <w:r w:rsidR="00D25239">
        <w:t xml:space="preserve"> </w:t>
      </w:r>
    </w:p>
    <w:p w14:paraId="0FEADB4D" w14:textId="77777777" w:rsidR="00E33123" w:rsidRPr="008233B6" w:rsidRDefault="00E33123" w:rsidP="00E33123">
      <w:pPr>
        <w:spacing w:beforeLines="60" w:before="144" w:afterLines="60" w:after="144"/>
        <w:ind w:left="1985" w:hanging="1985"/>
        <w:jc w:val="both"/>
        <w:rPr>
          <w:rFonts w:ascii="Arial" w:hAnsi="Arial" w:cs="Arial"/>
          <w:b/>
          <w:sz w:val="22"/>
          <w:szCs w:val="22"/>
        </w:rPr>
      </w:pPr>
      <w:r w:rsidRPr="008233B6">
        <w:rPr>
          <w:rFonts w:ascii="Arial" w:hAnsi="Arial" w:cs="Arial"/>
          <w:b/>
          <w:sz w:val="22"/>
          <w:szCs w:val="22"/>
        </w:rPr>
        <w:t>Specifický cíl 1:</w:t>
      </w:r>
      <w:r w:rsidRPr="008233B6">
        <w:rPr>
          <w:rFonts w:ascii="Arial" w:hAnsi="Arial" w:cs="Arial"/>
          <w:b/>
          <w:sz w:val="22"/>
          <w:szCs w:val="22"/>
        </w:rPr>
        <w:tab/>
        <w:t>Zvýšit efektivitu sociálních inovací a mezinárodní spolupráce v</w:t>
      </w:r>
      <w:r w:rsidR="00D25239">
        <w:rPr>
          <w:rFonts w:ascii="Arial" w:hAnsi="Arial" w:cs="Arial"/>
          <w:b/>
          <w:sz w:val="22"/>
          <w:szCs w:val="22"/>
        </w:rPr>
        <w:t xml:space="preserve"> tematických </w:t>
      </w:r>
      <w:r w:rsidRPr="008233B6">
        <w:rPr>
          <w:rFonts w:ascii="Arial" w:hAnsi="Arial" w:cs="Arial"/>
          <w:b/>
          <w:sz w:val="22"/>
          <w:szCs w:val="22"/>
        </w:rPr>
        <w:t>oblast</w:t>
      </w:r>
      <w:r w:rsidR="00D25239">
        <w:rPr>
          <w:rFonts w:ascii="Arial" w:hAnsi="Arial" w:cs="Arial"/>
          <w:b/>
          <w:sz w:val="22"/>
          <w:szCs w:val="22"/>
        </w:rPr>
        <w:t xml:space="preserve">ech OPZ </w:t>
      </w:r>
    </w:p>
    <w:p w14:paraId="3FEBC1F5" w14:textId="77777777" w:rsidR="00417F88" w:rsidRPr="008233B6" w:rsidRDefault="00E33123" w:rsidP="00CE72F8">
      <w:pPr>
        <w:pStyle w:val="Barevnseznamzvraznn11"/>
        <w:spacing w:after="120"/>
        <w:ind w:left="0"/>
        <w:jc w:val="both"/>
        <w:rPr>
          <w:rFonts w:ascii="Arial" w:hAnsi="Arial" w:cs="Arial"/>
          <w:sz w:val="22"/>
          <w:szCs w:val="22"/>
        </w:rPr>
      </w:pPr>
      <w:r w:rsidRPr="008233B6">
        <w:rPr>
          <w:rFonts w:ascii="Arial" w:hAnsi="Arial" w:cs="Arial"/>
          <w:sz w:val="22"/>
          <w:szCs w:val="22"/>
        </w:rPr>
        <w:t xml:space="preserve">Specifický cíl je navržen tak, aby podpořil příspěvek ostatních prioritních os k dosažení cílů Národního programu reforem v oblasti zaměstnanosti a Specifických doporučení Rady </w:t>
      </w:r>
      <w:r w:rsidR="00DE7576">
        <w:rPr>
          <w:rFonts w:ascii="Arial" w:hAnsi="Arial" w:cs="Arial"/>
          <w:sz w:val="22"/>
          <w:szCs w:val="22"/>
        </w:rPr>
        <w:t>a </w:t>
      </w:r>
      <w:r w:rsidR="00417F88" w:rsidRPr="008233B6">
        <w:rPr>
          <w:rFonts w:ascii="Arial" w:hAnsi="Arial" w:cs="Arial"/>
          <w:sz w:val="22"/>
          <w:szCs w:val="22"/>
        </w:rPr>
        <w:t>reagoval na aktuální společenské problémy v této oblasti</w:t>
      </w:r>
      <w:r w:rsidRPr="008233B6">
        <w:rPr>
          <w:rFonts w:ascii="Arial" w:hAnsi="Arial" w:cs="Arial"/>
          <w:sz w:val="22"/>
          <w:szCs w:val="22"/>
        </w:rPr>
        <w:t xml:space="preserve">. </w:t>
      </w:r>
    </w:p>
    <w:p w14:paraId="527CBB8E" w14:textId="77777777" w:rsidR="00417F88" w:rsidRDefault="00417F88" w:rsidP="00417F88">
      <w:pPr>
        <w:pStyle w:val="Barevnseznamzvraznn11"/>
        <w:spacing w:after="120"/>
        <w:ind w:left="0"/>
        <w:contextualSpacing w:val="0"/>
        <w:jc w:val="both"/>
        <w:rPr>
          <w:rFonts w:ascii="Arial" w:eastAsia="Calibri" w:hAnsi="Arial" w:cs="Arial"/>
          <w:sz w:val="22"/>
          <w:szCs w:val="22"/>
        </w:rPr>
      </w:pPr>
      <w:r w:rsidRPr="008233B6">
        <w:rPr>
          <w:rFonts w:ascii="Arial" w:hAnsi="Arial" w:cs="Arial"/>
          <w:sz w:val="22"/>
          <w:szCs w:val="22"/>
        </w:rPr>
        <w:t>Realizací intervencí v rámci tohoto specifického cíle dojde ke vzniku a dalšímu, především, kvalitativnímu rozvoji inovačního prostředí. Bud</w:t>
      </w:r>
      <w:r w:rsidR="00AC08F5">
        <w:rPr>
          <w:rFonts w:ascii="Arial" w:hAnsi="Arial" w:cs="Arial"/>
          <w:sz w:val="22"/>
          <w:szCs w:val="22"/>
        </w:rPr>
        <w:t>ou</w:t>
      </w:r>
      <w:r w:rsidRPr="008233B6">
        <w:rPr>
          <w:rFonts w:ascii="Arial" w:hAnsi="Arial" w:cs="Arial"/>
          <w:sz w:val="22"/>
          <w:szCs w:val="22"/>
        </w:rPr>
        <w:t xml:space="preserve"> existovat fungující </w:t>
      </w:r>
      <w:r w:rsidR="00AC08F5">
        <w:rPr>
          <w:rFonts w:ascii="Arial" w:hAnsi="Arial" w:cs="Arial"/>
          <w:sz w:val="22"/>
          <w:szCs w:val="22"/>
        </w:rPr>
        <w:t>kapacity</w:t>
      </w:r>
      <w:r w:rsidRPr="008233B6">
        <w:rPr>
          <w:rFonts w:ascii="Arial" w:hAnsi="Arial" w:cs="Arial"/>
          <w:sz w:val="22"/>
          <w:szCs w:val="22"/>
        </w:rPr>
        <w:t xml:space="preserve"> pro vývoj a šíření sociálních inovací, v rámci které dochází ke spolupráci mezi stranou inovační nabídky a inovační poptávky. Na straně inovační poptávky budou lidé, kteří rozumí sociálním inovacím a principům jejich vývoje, uvědomují si jejich přínos a jsou schopni identifikovat přetrvávající problémy, které jsou vhodné pro řešení pomocí sociálních inovací. Díky podpůrným aktivitám (mapování inovačních kapacit, vzdělávání apod.) směřovaným na stranu inovační nabídky dojde k její aktivizaci, budou generovány nové nápady a nová řešení. V rámci inovačního prostředí tak bude existovat dostatečná kvalitativní a kvantitativní kapacita, budou existovat a spolupracovat aktéři, kteří jsou schopni nová řešení vytvářet, a kteří jsou schopni je realizovat, bude existovat dlouhodobá spolupráce mezi stranou nabídky a poptávky. Bude ověřováno fungování sociálních inovací před jejich dalším rozšířením. </w:t>
      </w:r>
      <w:r w:rsidR="00885914" w:rsidRPr="008233B6">
        <w:rPr>
          <w:rFonts w:ascii="Arial" w:hAnsi="Arial" w:cs="Arial"/>
          <w:sz w:val="22"/>
          <w:szCs w:val="22"/>
        </w:rPr>
        <w:t>Plošné</w:t>
      </w:r>
      <w:r w:rsidRPr="008233B6">
        <w:rPr>
          <w:rFonts w:ascii="Arial" w:hAnsi="Arial" w:cs="Arial"/>
          <w:sz w:val="22"/>
          <w:szCs w:val="22"/>
        </w:rPr>
        <w:t xml:space="preserve"> využití sociálních inovací vzniklých v rámci PO 3 bude zajištěno prostřednictvím ostatních, tematicky příslušných prioritních os OPZ</w:t>
      </w:r>
      <w:r w:rsidR="008C69D8">
        <w:rPr>
          <w:rFonts w:ascii="Arial" w:hAnsi="Arial" w:cs="Arial"/>
          <w:sz w:val="22"/>
          <w:szCs w:val="22"/>
        </w:rPr>
        <w:t>, či jiných OP. Pokud bude adekvátní</w:t>
      </w:r>
      <w:r w:rsidRPr="008233B6">
        <w:rPr>
          <w:rFonts w:ascii="Arial" w:hAnsi="Arial" w:cs="Arial"/>
          <w:sz w:val="22"/>
          <w:szCs w:val="22"/>
        </w:rPr>
        <w:t xml:space="preserve">. Celé inovační prostředí bude mít dostatečnou a stabilní finanční podporu. Budou existovat </w:t>
      </w:r>
      <w:r w:rsidRPr="008233B6">
        <w:rPr>
          <w:rFonts w:ascii="Arial" w:eastAsia="Calibri" w:hAnsi="Arial" w:cs="Arial"/>
          <w:sz w:val="22"/>
          <w:szCs w:val="22"/>
        </w:rPr>
        <w:t>fungující tematické sítě, účast v nadnárodních expertních sítích a mezinárodních výzkumných aktivitách bude aktivní.</w:t>
      </w:r>
      <w:r w:rsidR="00010C57">
        <w:rPr>
          <w:rFonts w:ascii="Arial" w:eastAsia="Calibri" w:hAnsi="Arial" w:cs="Arial"/>
          <w:sz w:val="22"/>
          <w:szCs w:val="22"/>
        </w:rPr>
        <w:t xml:space="preserve"> V oblasti zaměstnanosti, sociálního začleňování a veřejné správy budou využívány sociální inovace</w:t>
      </w:r>
      <w:r w:rsidR="00010C57" w:rsidRPr="00BB49DC">
        <w:rPr>
          <w:rFonts w:ascii="Arial" w:hAnsi="Arial" w:cs="Arial"/>
          <w:sz w:val="22"/>
          <w:szCs w:val="22"/>
        </w:rPr>
        <w:t xml:space="preserve"> </w:t>
      </w:r>
      <w:r w:rsidR="00010C57" w:rsidRPr="008233B6">
        <w:rPr>
          <w:rFonts w:ascii="Arial" w:hAnsi="Arial" w:cs="Arial"/>
          <w:sz w:val="22"/>
          <w:szCs w:val="22"/>
        </w:rPr>
        <w:t>a aplikovány inovace již vyvinuté v zahraničí</w:t>
      </w:r>
      <w:r w:rsidR="00010C57">
        <w:rPr>
          <w:rFonts w:ascii="Arial" w:eastAsia="Calibri" w:hAnsi="Arial" w:cs="Arial"/>
          <w:sz w:val="22"/>
          <w:szCs w:val="22"/>
        </w:rPr>
        <w:t>.</w:t>
      </w:r>
      <w:r w:rsidR="00DE7576">
        <w:rPr>
          <w:rFonts w:ascii="Arial" w:eastAsia="Calibri" w:hAnsi="Arial" w:cs="Arial"/>
          <w:sz w:val="22"/>
          <w:szCs w:val="22"/>
        </w:rPr>
        <w:t xml:space="preserve"> Pomocí sociálních inovací a </w:t>
      </w:r>
      <w:r w:rsidR="00D44739">
        <w:rPr>
          <w:rFonts w:ascii="Arial" w:eastAsia="Calibri" w:hAnsi="Arial" w:cs="Arial"/>
          <w:sz w:val="22"/>
          <w:szCs w:val="22"/>
        </w:rPr>
        <w:t>mezinárodní spolupráce se podaří řešit přetrvávající a jinými způsoby obtížně řešitelné problémy.</w:t>
      </w:r>
    </w:p>
    <w:p w14:paraId="1634117A" w14:textId="77777777" w:rsidR="00E22F35" w:rsidRPr="008233B6" w:rsidRDefault="00E22F35" w:rsidP="00025C10">
      <w:pPr>
        <w:ind w:left="360"/>
      </w:pPr>
    </w:p>
    <w:p w14:paraId="668F3575" w14:textId="77777777" w:rsidR="00CE59BB" w:rsidRPr="008233B6" w:rsidRDefault="00CE59BB" w:rsidP="00CE59BB">
      <w:pPr>
        <w:rPr>
          <w:rFonts w:ascii="Arial" w:hAnsi="Arial" w:cs="Arial"/>
          <w:b/>
          <w:sz w:val="22"/>
          <w:szCs w:val="22"/>
        </w:rPr>
      </w:pPr>
      <w:r w:rsidRPr="008233B6">
        <w:rPr>
          <w:rFonts w:ascii="Arial" w:hAnsi="Arial" w:cs="Arial"/>
          <w:b/>
          <w:sz w:val="22"/>
          <w:szCs w:val="22"/>
        </w:rPr>
        <w:t>Indikátory výsledku</w:t>
      </w:r>
    </w:p>
    <w:p w14:paraId="1F02B5ED" w14:textId="77777777" w:rsidR="00514CB7" w:rsidRPr="008233B6" w:rsidRDefault="00514CB7" w:rsidP="00AF01DC">
      <w:pPr>
        <w:jc w:val="both"/>
        <w:rPr>
          <w:rFonts w:ascii="Arial" w:hAnsi="Arial" w:cs="Arial"/>
          <w:sz w:val="22"/>
          <w:szCs w:val="22"/>
        </w:rPr>
      </w:pPr>
      <w:r w:rsidRPr="008233B6">
        <w:rPr>
          <w:rFonts w:ascii="Arial" w:hAnsi="Arial" w:cs="Arial"/>
          <w:sz w:val="22"/>
          <w:szCs w:val="22"/>
        </w:rPr>
        <w:t>Všechny níže uvedené indikátory jsou při výpočtu dále členěny dle pohlaví a charakteristik uvedených v kapitole o výstupových indikátorech (</w:t>
      </w:r>
      <w:r w:rsidR="00CB3FA2" w:rsidRPr="008233B6">
        <w:rPr>
          <w:rFonts w:ascii="Arial" w:hAnsi="Arial" w:cs="Arial"/>
          <w:sz w:val="22"/>
          <w:szCs w:val="22"/>
        </w:rPr>
        <w:fldChar w:fldCharType="begin"/>
      </w:r>
      <w:r w:rsidR="00CB3FA2" w:rsidRPr="008233B6">
        <w:rPr>
          <w:rFonts w:ascii="Arial" w:hAnsi="Arial" w:cs="Arial"/>
          <w:sz w:val="22"/>
          <w:szCs w:val="22"/>
        </w:rPr>
        <w:instrText xml:space="preserve"> REF _Ref357071542 \r \h </w:instrText>
      </w:r>
      <w:r w:rsidR="008233B6">
        <w:rPr>
          <w:rFonts w:ascii="Arial" w:hAnsi="Arial" w:cs="Arial"/>
          <w:sz w:val="22"/>
          <w:szCs w:val="22"/>
        </w:rPr>
        <w:instrText xml:space="preserve"> \* MERGEFORMAT </w:instrText>
      </w:r>
      <w:r w:rsidR="00CB3FA2" w:rsidRPr="008233B6">
        <w:rPr>
          <w:rFonts w:ascii="Arial" w:hAnsi="Arial" w:cs="Arial"/>
          <w:sz w:val="22"/>
          <w:szCs w:val="22"/>
        </w:rPr>
      </w:r>
      <w:r w:rsidR="00CB3FA2" w:rsidRPr="008233B6">
        <w:rPr>
          <w:rFonts w:ascii="Arial" w:hAnsi="Arial" w:cs="Arial"/>
          <w:sz w:val="22"/>
          <w:szCs w:val="22"/>
        </w:rPr>
        <w:fldChar w:fldCharType="separate"/>
      </w:r>
      <w:r w:rsidR="00DC38DA">
        <w:rPr>
          <w:rFonts w:ascii="Arial" w:hAnsi="Arial" w:cs="Arial"/>
          <w:sz w:val="22"/>
          <w:szCs w:val="22"/>
        </w:rPr>
        <w:t>2.3.2.5</w:t>
      </w:r>
      <w:r w:rsidR="00CB3FA2" w:rsidRPr="008233B6">
        <w:rPr>
          <w:rFonts w:ascii="Arial" w:hAnsi="Arial" w:cs="Arial"/>
          <w:sz w:val="22"/>
          <w:szCs w:val="22"/>
        </w:rPr>
        <w:fldChar w:fldCharType="end"/>
      </w:r>
      <w:r w:rsidRPr="008233B6">
        <w:rPr>
          <w:rFonts w:ascii="Arial" w:hAnsi="Arial" w:cs="Arial"/>
          <w:sz w:val="22"/>
          <w:szCs w:val="22"/>
        </w:rPr>
        <w:t>), která vychází z přílohy 1 nařízení o </w:t>
      </w:r>
      <w:r w:rsidR="005F7103">
        <w:rPr>
          <w:rFonts w:ascii="Arial" w:hAnsi="Arial" w:cs="Arial"/>
          <w:sz w:val="22"/>
          <w:szCs w:val="22"/>
        </w:rPr>
        <w:t>ESF</w:t>
      </w:r>
      <w:r w:rsidRPr="008233B6">
        <w:rPr>
          <w:rFonts w:ascii="Arial" w:hAnsi="Arial" w:cs="Arial"/>
          <w:sz w:val="22"/>
          <w:szCs w:val="22"/>
        </w:rPr>
        <w:t>. V případě, že specifický cíl, ke kterému se indikátory vztahují, specifikuje cílovou skupinu dle věku či pohlaví, tak k němu náležící indikátory se vztahují taktéž pouze k této cílové skupině.</w:t>
      </w:r>
    </w:p>
    <w:p w14:paraId="460A1891" w14:textId="77777777" w:rsidR="00514CB7" w:rsidRPr="008233B6" w:rsidRDefault="00514CB7" w:rsidP="00514CB7">
      <w:pPr>
        <w:rPr>
          <w:rFonts w:ascii="Arial" w:hAnsi="Arial" w:cs="Arial"/>
          <w:sz w:val="22"/>
          <w:szCs w:val="22"/>
        </w:rPr>
      </w:pPr>
    </w:p>
    <w:p w14:paraId="0C5D59DB" w14:textId="77777777" w:rsidR="00AC08F5" w:rsidRPr="00AC08F5" w:rsidRDefault="00AC08F5" w:rsidP="00AC08F5">
      <w:pPr>
        <w:rPr>
          <w:lang w:eastAsia="en-US"/>
        </w:rPr>
      </w:pPr>
    </w:p>
    <w:p w14:paraId="744CDE9A" w14:textId="77777777" w:rsidR="00CE59BB" w:rsidRPr="008233B6" w:rsidRDefault="00CE59BB" w:rsidP="00CE59BB">
      <w:pPr>
        <w:pStyle w:val="Titulek"/>
        <w:keepNext/>
        <w:spacing w:after="120"/>
        <w:rPr>
          <w:rFonts w:ascii="Arial" w:hAnsi="Arial" w:cs="Arial"/>
          <w:color w:val="auto"/>
          <w:sz w:val="20"/>
          <w:szCs w:val="20"/>
        </w:rPr>
      </w:pPr>
      <w:bookmarkStart w:id="97" w:name="_Toc390352215"/>
      <w:r w:rsidRPr="008233B6">
        <w:rPr>
          <w:rFonts w:ascii="Arial" w:hAnsi="Arial" w:cs="Arial"/>
          <w:color w:val="auto"/>
          <w:sz w:val="20"/>
          <w:szCs w:val="20"/>
        </w:rPr>
        <w:t xml:space="preserve">Tabulka </w:t>
      </w:r>
      <w:r w:rsidRPr="008233B6">
        <w:rPr>
          <w:rFonts w:ascii="Arial" w:hAnsi="Arial" w:cs="Arial"/>
          <w:color w:val="auto"/>
          <w:sz w:val="20"/>
          <w:szCs w:val="20"/>
        </w:rPr>
        <w:fldChar w:fldCharType="begin"/>
      </w:r>
      <w:r w:rsidRPr="008233B6">
        <w:rPr>
          <w:rFonts w:ascii="Arial" w:hAnsi="Arial" w:cs="Arial"/>
          <w:color w:val="auto"/>
          <w:sz w:val="20"/>
          <w:szCs w:val="20"/>
        </w:rPr>
        <w:instrText xml:space="preserve"> SEQ Tabulka \* ARABIC </w:instrText>
      </w:r>
      <w:r w:rsidRPr="008233B6">
        <w:rPr>
          <w:rFonts w:ascii="Arial" w:hAnsi="Arial" w:cs="Arial"/>
          <w:color w:val="auto"/>
          <w:sz w:val="20"/>
          <w:szCs w:val="20"/>
        </w:rPr>
        <w:fldChar w:fldCharType="separate"/>
      </w:r>
      <w:r w:rsidR="00DC38DA">
        <w:rPr>
          <w:rFonts w:ascii="Arial" w:hAnsi="Arial" w:cs="Arial"/>
          <w:noProof/>
          <w:color w:val="auto"/>
          <w:sz w:val="20"/>
          <w:szCs w:val="20"/>
        </w:rPr>
        <w:t>22</w:t>
      </w:r>
      <w:r w:rsidRPr="008233B6">
        <w:rPr>
          <w:rFonts w:ascii="Arial" w:hAnsi="Arial" w:cs="Arial"/>
          <w:color w:val="auto"/>
          <w:sz w:val="20"/>
          <w:szCs w:val="20"/>
        </w:rPr>
        <w:fldChar w:fldCharType="end"/>
      </w:r>
      <w:r w:rsidRPr="008233B6">
        <w:rPr>
          <w:rFonts w:ascii="Arial" w:hAnsi="Arial" w:cs="Arial"/>
          <w:color w:val="auto"/>
          <w:sz w:val="20"/>
          <w:szCs w:val="20"/>
        </w:rPr>
        <w:t xml:space="preserve">: Společné a specifické výsledkové indikátory </w:t>
      </w:r>
      <w:r w:rsidRPr="0056131A">
        <w:rPr>
          <w:rFonts w:ascii="Arial" w:hAnsi="Arial" w:cs="Arial"/>
          <w:color w:val="auto"/>
          <w:sz w:val="20"/>
          <w:szCs w:val="20"/>
        </w:rPr>
        <w:t>za priorit</w:t>
      </w:r>
      <w:r w:rsidR="0056131A">
        <w:rPr>
          <w:rFonts w:ascii="Arial" w:hAnsi="Arial" w:cs="Arial"/>
          <w:color w:val="auto"/>
          <w:sz w:val="20"/>
          <w:szCs w:val="20"/>
        </w:rPr>
        <w:t xml:space="preserve">ní osu </w:t>
      </w:r>
      <w:r w:rsidRPr="0056131A">
        <w:rPr>
          <w:rFonts w:ascii="Arial" w:hAnsi="Arial" w:cs="Arial"/>
          <w:color w:val="auto"/>
          <w:sz w:val="20"/>
          <w:szCs w:val="20"/>
        </w:rPr>
        <w:t>3</w:t>
      </w:r>
      <w:bookmarkEnd w:id="97"/>
      <w:r w:rsidRPr="008233B6">
        <w:rPr>
          <w:rFonts w:ascii="Arial" w:hAnsi="Arial" w:cs="Arial"/>
          <w:color w:val="auto"/>
          <w:sz w:val="20"/>
          <w:szCs w:val="20"/>
        </w:rPr>
        <w:t xml:space="preserve"> </w:t>
      </w: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3"/>
        <w:gridCol w:w="1699"/>
        <w:gridCol w:w="1132"/>
        <w:gridCol w:w="848"/>
        <w:gridCol w:w="1421"/>
        <w:gridCol w:w="564"/>
        <w:gridCol w:w="765"/>
        <w:gridCol w:w="810"/>
        <w:gridCol w:w="584"/>
        <w:gridCol w:w="985"/>
      </w:tblGrid>
      <w:tr w:rsidR="005B3EE4" w:rsidRPr="008233B6" w14:paraId="7DA1203A" w14:textId="77777777" w:rsidTr="00385E33">
        <w:trPr>
          <w:trHeight w:val="872"/>
        </w:trPr>
        <w:tc>
          <w:tcPr>
            <w:tcW w:w="234" w:type="pct"/>
            <w:tcBorders>
              <w:top w:val="single" w:sz="4" w:space="0" w:color="auto"/>
              <w:left w:val="single" w:sz="4" w:space="0" w:color="auto"/>
              <w:bottom w:val="single" w:sz="4" w:space="0" w:color="auto"/>
              <w:right w:val="single" w:sz="4" w:space="0" w:color="auto"/>
            </w:tcBorders>
            <w:shd w:val="clear" w:color="auto" w:fill="DBE5F1"/>
          </w:tcPr>
          <w:p w14:paraId="4404B50D" w14:textId="77777777" w:rsidR="005B3EE4" w:rsidRPr="008233B6" w:rsidRDefault="005B3EE4" w:rsidP="00E1298D">
            <w:pPr>
              <w:tabs>
                <w:tab w:val="left" w:pos="720"/>
              </w:tabs>
              <w:jc w:val="center"/>
              <w:rPr>
                <w:rFonts w:ascii="Arial" w:hAnsi="Arial" w:cs="Arial"/>
                <w:b/>
                <w:sz w:val="18"/>
                <w:szCs w:val="18"/>
              </w:rPr>
            </w:pPr>
            <w:r w:rsidRPr="008233B6">
              <w:rPr>
                <w:rFonts w:ascii="Arial" w:hAnsi="Arial" w:cs="Arial"/>
                <w:b/>
                <w:sz w:val="18"/>
                <w:szCs w:val="18"/>
              </w:rPr>
              <w:t>ID</w:t>
            </w:r>
          </w:p>
        </w:tc>
        <w:tc>
          <w:tcPr>
            <w:tcW w:w="919" w:type="pct"/>
            <w:tcBorders>
              <w:top w:val="single" w:sz="4" w:space="0" w:color="auto"/>
              <w:left w:val="single" w:sz="4" w:space="0" w:color="auto"/>
              <w:bottom w:val="single" w:sz="4" w:space="0" w:color="auto"/>
              <w:right w:val="single" w:sz="4" w:space="0" w:color="auto"/>
            </w:tcBorders>
            <w:shd w:val="clear" w:color="auto" w:fill="DBE5F1"/>
            <w:hideMark/>
          </w:tcPr>
          <w:p w14:paraId="03A29E5A" w14:textId="77777777" w:rsidR="005B3EE4" w:rsidRPr="008233B6" w:rsidRDefault="005B3EE4" w:rsidP="00E1298D">
            <w:pPr>
              <w:tabs>
                <w:tab w:val="left" w:pos="720"/>
              </w:tabs>
              <w:jc w:val="center"/>
              <w:rPr>
                <w:rFonts w:ascii="Arial" w:hAnsi="Arial" w:cs="Arial"/>
                <w:b/>
                <w:sz w:val="18"/>
                <w:szCs w:val="18"/>
              </w:rPr>
            </w:pPr>
            <w:r w:rsidRPr="008233B6">
              <w:rPr>
                <w:rFonts w:ascii="Arial" w:hAnsi="Arial" w:cs="Arial"/>
                <w:b/>
                <w:sz w:val="18"/>
                <w:szCs w:val="18"/>
              </w:rPr>
              <w:t>Indikátor</w:t>
            </w:r>
          </w:p>
        </w:tc>
        <w:tc>
          <w:tcPr>
            <w:tcW w:w="612" w:type="pct"/>
            <w:tcBorders>
              <w:top w:val="single" w:sz="4" w:space="0" w:color="auto"/>
              <w:left w:val="single" w:sz="4" w:space="0" w:color="auto"/>
              <w:bottom w:val="single" w:sz="4" w:space="0" w:color="auto"/>
              <w:right w:val="single" w:sz="4" w:space="0" w:color="auto"/>
            </w:tcBorders>
            <w:shd w:val="clear" w:color="auto" w:fill="DBE5F1"/>
          </w:tcPr>
          <w:p w14:paraId="10A18205" w14:textId="77777777" w:rsidR="005B3EE4" w:rsidRPr="008233B6" w:rsidRDefault="005B3EE4" w:rsidP="00E1298D">
            <w:pPr>
              <w:tabs>
                <w:tab w:val="left" w:pos="720"/>
              </w:tabs>
              <w:jc w:val="center"/>
              <w:rPr>
                <w:rFonts w:ascii="Arial" w:hAnsi="Arial" w:cs="Arial"/>
                <w:b/>
                <w:sz w:val="18"/>
                <w:szCs w:val="18"/>
              </w:rPr>
            </w:pPr>
            <w:r w:rsidRPr="008233B6">
              <w:rPr>
                <w:rFonts w:ascii="Arial" w:hAnsi="Arial" w:cs="Arial"/>
                <w:b/>
                <w:sz w:val="18"/>
                <w:szCs w:val="18"/>
              </w:rPr>
              <w:t>Kategorie regionu nebo YEI</w:t>
            </w:r>
          </w:p>
        </w:tc>
        <w:tc>
          <w:tcPr>
            <w:tcW w:w="459" w:type="pct"/>
            <w:tcBorders>
              <w:top w:val="single" w:sz="4" w:space="0" w:color="auto"/>
              <w:left w:val="single" w:sz="4" w:space="0" w:color="auto"/>
              <w:bottom w:val="single" w:sz="4" w:space="0" w:color="auto"/>
              <w:right w:val="single" w:sz="4" w:space="0" w:color="auto"/>
            </w:tcBorders>
            <w:shd w:val="clear" w:color="auto" w:fill="DBE5F1"/>
            <w:hideMark/>
          </w:tcPr>
          <w:p w14:paraId="1F05AA72" w14:textId="77777777" w:rsidR="005B3EE4" w:rsidRPr="008233B6" w:rsidRDefault="005B3EE4" w:rsidP="00E1298D">
            <w:pPr>
              <w:tabs>
                <w:tab w:val="left" w:pos="720"/>
              </w:tabs>
              <w:jc w:val="center"/>
              <w:rPr>
                <w:rFonts w:ascii="Arial" w:hAnsi="Arial" w:cs="Arial"/>
                <w:b/>
                <w:sz w:val="18"/>
                <w:szCs w:val="18"/>
              </w:rPr>
            </w:pPr>
            <w:r w:rsidRPr="008233B6">
              <w:rPr>
                <w:rFonts w:ascii="Arial" w:hAnsi="Arial" w:cs="Arial"/>
                <w:b/>
                <w:sz w:val="18"/>
                <w:szCs w:val="18"/>
              </w:rPr>
              <w:t>Měrná jednotka indikátoru</w:t>
            </w:r>
          </w:p>
        </w:tc>
        <w:tc>
          <w:tcPr>
            <w:tcW w:w="769" w:type="pct"/>
            <w:tcBorders>
              <w:top w:val="single" w:sz="4" w:space="0" w:color="auto"/>
              <w:left w:val="single" w:sz="4" w:space="0" w:color="auto"/>
              <w:bottom w:val="single" w:sz="4" w:space="0" w:color="auto"/>
              <w:right w:val="single" w:sz="4" w:space="0" w:color="auto"/>
            </w:tcBorders>
            <w:shd w:val="clear" w:color="auto" w:fill="DBE5F1"/>
            <w:hideMark/>
          </w:tcPr>
          <w:p w14:paraId="3768ACD5" w14:textId="77777777" w:rsidR="005B3EE4" w:rsidRPr="008233B6" w:rsidRDefault="005B3EE4" w:rsidP="00E1298D">
            <w:pPr>
              <w:tabs>
                <w:tab w:val="left" w:pos="720"/>
              </w:tabs>
              <w:jc w:val="center"/>
              <w:rPr>
                <w:rFonts w:ascii="Arial" w:hAnsi="Arial" w:cs="Arial"/>
                <w:b/>
                <w:sz w:val="18"/>
                <w:szCs w:val="18"/>
              </w:rPr>
            </w:pPr>
            <w:r w:rsidRPr="008233B6">
              <w:rPr>
                <w:rFonts w:ascii="Arial" w:hAnsi="Arial" w:cs="Arial"/>
                <w:b/>
                <w:sz w:val="18"/>
                <w:szCs w:val="18"/>
              </w:rPr>
              <w:t>Společný indikátor výstupů použitý jako základ</w:t>
            </w:r>
          </w:p>
        </w:tc>
        <w:tc>
          <w:tcPr>
            <w:tcW w:w="305" w:type="pct"/>
            <w:tcBorders>
              <w:top w:val="single" w:sz="4" w:space="0" w:color="auto"/>
              <w:left w:val="single" w:sz="4" w:space="0" w:color="auto"/>
              <w:bottom w:val="single" w:sz="4" w:space="0" w:color="auto"/>
              <w:right w:val="single" w:sz="4" w:space="0" w:color="auto"/>
            </w:tcBorders>
            <w:shd w:val="clear" w:color="auto" w:fill="DBE5F1"/>
            <w:hideMark/>
          </w:tcPr>
          <w:p w14:paraId="45BB43EA" w14:textId="77777777" w:rsidR="005B3EE4" w:rsidRPr="008233B6" w:rsidRDefault="005B3EE4" w:rsidP="00E1298D">
            <w:pPr>
              <w:tabs>
                <w:tab w:val="left" w:pos="720"/>
              </w:tabs>
              <w:jc w:val="center"/>
              <w:rPr>
                <w:rFonts w:ascii="Arial" w:hAnsi="Arial" w:cs="Arial"/>
                <w:b/>
                <w:sz w:val="18"/>
                <w:szCs w:val="18"/>
              </w:rPr>
            </w:pPr>
            <w:r w:rsidRPr="008233B6">
              <w:rPr>
                <w:rFonts w:ascii="Arial" w:hAnsi="Arial" w:cs="Arial"/>
                <w:b/>
                <w:sz w:val="18"/>
                <w:szCs w:val="18"/>
              </w:rPr>
              <w:t>Výchozí</w:t>
            </w:r>
          </w:p>
          <w:p w14:paraId="3C294E5C" w14:textId="77777777" w:rsidR="005B3EE4" w:rsidRPr="008233B6" w:rsidRDefault="005B3EE4" w:rsidP="00E1298D">
            <w:pPr>
              <w:tabs>
                <w:tab w:val="left" w:pos="720"/>
              </w:tabs>
              <w:jc w:val="center"/>
              <w:rPr>
                <w:rFonts w:ascii="Arial" w:hAnsi="Arial" w:cs="Arial"/>
                <w:b/>
                <w:sz w:val="18"/>
                <w:szCs w:val="18"/>
              </w:rPr>
            </w:pPr>
            <w:r w:rsidRPr="008233B6">
              <w:rPr>
                <w:rFonts w:ascii="Arial" w:hAnsi="Arial" w:cs="Arial"/>
                <w:b/>
                <w:sz w:val="18"/>
                <w:szCs w:val="18"/>
              </w:rPr>
              <w:t>hodnota</w:t>
            </w:r>
          </w:p>
        </w:tc>
        <w:tc>
          <w:tcPr>
            <w:tcW w:w="414" w:type="pct"/>
            <w:tcBorders>
              <w:top w:val="single" w:sz="4" w:space="0" w:color="auto"/>
              <w:left w:val="single" w:sz="4" w:space="0" w:color="auto"/>
              <w:bottom w:val="single" w:sz="4" w:space="0" w:color="auto"/>
              <w:right w:val="single" w:sz="4" w:space="0" w:color="auto"/>
            </w:tcBorders>
            <w:shd w:val="clear" w:color="auto" w:fill="DBE5F1"/>
            <w:hideMark/>
          </w:tcPr>
          <w:p w14:paraId="55AC88FE" w14:textId="77777777" w:rsidR="005B3EE4" w:rsidRPr="008233B6" w:rsidRDefault="005B3EE4" w:rsidP="00E1298D">
            <w:pPr>
              <w:tabs>
                <w:tab w:val="left" w:pos="720"/>
              </w:tabs>
              <w:jc w:val="center"/>
              <w:rPr>
                <w:rFonts w:ascii="Arial" w:hAnsi="Arial" w:cs="Arial"/>
                <w:b/>
                <w:sz w:val="18"/>
                <w:szCs w:val="18"/>
              </w:rPr>
            </w:pPr>
            <w:r w:rsidRPr="008233B6">
              <w:rPr>
                <w:rFonts w:ascii="Arial" w:hAnsi="Arial" w:cs="Arial"/>
                <w:b/>
                <w:sz w:val="18"/>
                <w:szCs w:val="18"/>
              </w:rPr>
              <w:t>Výchozí rok</w:t>
            </w:r>
          </w:p>
        </w:tc>
        <w:tc>
          <w:tcPr>
            <w:tcW w:w="438" w:type="pct"/>
            <w:tcBorders>
              <w:top w:val="single" w:sz="4" w:space="0" w:color="auto"/>
              <w:left w:val="single" w:sz="4" w:space="0" w:color="auto"/>
              <w:bottom w:val="single" w:sz="4" w:space="0" w:color="auto"/>
              <w:right w:val="single" w:sz="4" w:space="0" w:color="auto"/>
            </w:tcBorders>
            <w:shd w:val="clear" w:color="auto" w:fill="DBE5F1"/>
            <w:hideMark/>
          </w:tcPr>
          <w:p w14:paraId="57105EB3" w14:textId="77777777" w:rsidR="005B3EE4" w:rsidRPr="008233B6" w:rsidRDefault="005B3EE4" w:rsidP="00E1298D">
            <w:pPr>
              <w:tabs>
                <w:tab w:val="left" w:pos="720"/>
              </w:tabs>
              <w:jc w:val="center"/>
              <w:rPr>
                <w:rFonts w:ascii="Arial" w:hAnsi="Arial" w:cs="Arial"/>
                <w:b/>
                <w:sz w:val="18"/>
                <w:szCs w:val="18"/>
              </w:rPr>
            </w:pPr>
            <w:r w:rsidRPr="008233B6">
              <w:rPr>
                <w:rFonts w:ascii="Arial" w:hAnsi="Arial" w:cs="Arial"/>
                <w:b/>
                <w:sz w:val="18"/>
                <w:szCs w:val="18"/>
              </w:rPr>
              <w:t>Cílová hodnota (2023)</w:t>
            </w:r>
          </w:p>
        </w:tc>
        <w:tc>
          <w:tcPr>
            <w:tcW w:w="316" w:type="pct"/>
            <w:tcBorders>
              <w:top w:val="single" w:sz="4" w:space="0" w:color="auto"/>
              <w:left w:val="single" w:sz="4" w:space="0" w:color="auto"/>
              <w:bottom w:val="single" w:sz="4" w:space="0" w:color="auto"/>
              <w:right w:val="single" w:sz="4" w:space="0" w:color="auto"/>
            </w:tcBorders>
            <w:shd w:val="clear" w:color="auto" w:fill="DBE5F1"/>
            <w:hideMark/>
          </w:tcPr>
          <w:p w14:paraId="2A0DDE7B" w14:textId="77777777" w:rsidR="005B3EE4" w:rsidRPr="008233B6" w:rsidRDefault="005B3EE4" w:rsidP="00E1298D">
            <w:pPr>
              <w:tabs>
                <w:tab w:val="left" w:pos="720"/>
              </w:tabs>
              <w:jc w:val="center"/>
              <w:rPr>
                <w:rFonts w:ascii="Arial" w:hAnsi="Arial" w:cs="Arial"/>
                <w:b/>
                <w:sz w:val="18"/>
                <w:szCs w:val="18"/>
              </w:rPr>
            </w:pPr>
            <w:r w:rsidRPr="008233B6">
              <w:rPr>
                <w:rFonts w:ascii="Arial" w:hAnsi="Arial" w:cs="Arial"/>
                <w:b/>
                <w:sz w:val="18"/>
                <w:szCs w:val="18"/>
              </w:rPr>
              <w:t>Zdroj údajů</w:t>
            </w:r>
          </w:p>
        </w:tc>
        <w:tc>
          <w:tcPr>
            <w:tcW w:w="533" w:type="pct"/>
            <w:tcBorders>
              <w:top w:val="single" w:sz="4" w:space="0" w:color="auto"/>
              <w:left w:val="single" w:sz="4" w:space="0" w:color="auto"/>
              <w:bottom w:val="single" w:sz="4" w:space="0" w:color="auto"/>
              <w:right w:val="single" w:sz="4" w:space="0" w:color="auto"/>
            </w:tcBorders>
            <w:shd w:val="clear" w:color="auto" w:fill="DBE5F1"/>
            <w:hideMark/>
          </w:tcPr>
          <w:p w14:paraId="711CEC46" w14:textId="77777777" w:rsidR="005B3EE4" w:rsidRPr="008233B6" w:rsidRDefault="005B3EE4" w:rsidP="00E1298D">
            <w:pPr>
              <w:tabs>
                <w:tab w:val="left" w:pos="720"/>
              </w:tabs>
              <w:jc w:val="center"/>
              <w:rPr>
                <w:rFonts w:ascii="Arial" w:hAnsi="Arial" w:cs="Arial"/>
                <w:b/>
                <w:sz w:val="18"/>
                <w:szCs w:val="18"/>
              </w:rPr>
            </w:pPr>
            <w:r w:rsidRPr="008233B6">
              <w:rPr>
                <w:rFonts w:ascii="Arial" w:hAnsi="Arial" w:cs="Arial"/>
                <w:b/>
                <w:sz w:val="18"/>
                <w:szCs w:val="18"/>
              </w:rPr>
              <w:t>Frekvence sledování</w:t>
            </w:r>
            <w:r w:rsidRPr="008233B6">
              <w:rPr>
                <w:rStyle w:val="Znakapoznpodarou"/>
                <w:rFonts w:ascii="Arial" w:hAnsi="Arial" w:cs="Arial"/>
                <w:b/>
                <w:sz w:val="18"/>
                <w:szCs w:val="18"/>
              </w:rPr>
              <w:footnoteReference w:id="29"/>
            </w:r>
          </w:p>
        </w:tc>
      </w:tr>
      <w:tr w:rsidR="005B3EE4" w:rsidRPr="008233B6" w14:paraId="3F45EB57" w14:textId="77777777" w:rsidTr="00987DFC">
        <w:trPr>
          <w:trHeight w:val="523"/>
        </w:trPr>
        <w:tc>
          <w:tcPr>
            <w:tcW w:w="234" w:type="pct"/>
            <w:vMerge w:val="restart"/>
            <w:tcBorders>
              <w:top w:val="single" w:sz="4" w:space="0" w:color="auto"/>
              <w:left w:val="single" w:sz="4" w:space="0" w:color="auto"/>
              <w:right w:val="single" w:sz="4" w:space="0" w:color="auto"/>
            </w:tcBorders>
            <w:vAlign w:val="center"/>
          </w:tcPr>
          <w:p w14:paraId="295E595E" w14:textId="1B6D42C0" w:rsidR="005B3EE4" w:rsidRPr="008233B6" w:rsidRDefault="005B3EE4" w:rsidP="00E1298D">
            <w:pPr>
              <w:rPr>
                <w:rFonts w:ascii="Arial" w:hAnsi="Arial" w:cs="Arial"/>
                <w:i/>
                <w:sz w:val="18"/>
                <w:szCs w:val="18"/>
              </w:rPr>
            </w:pPr>
            <w:r>
              <w:rPr>
                <w:rFonts w:ascii="Arial" w:hAnsi="Arial" w:cs="Arial"/>
                <w:i/>
                <w:sz w:val="18"/>
                <w:szCs w:val="18"/>
              </w:rPr>
              <w:t>WF373</w:t>
            </w:r>
          </w:p>
        </w:tc>
        <w:tc>
          <w:tcPr>
            <w:tcW w:w="919" w:type="pct"/>
            <w:vMerge w:val="restart"/>
            <w:tcBorders>
              <w:top w:val="single" w:sz="4" w:space="0" w:color="auto"/>
              <w:left w:val="single" w:sz="4" w:space="0" w:color="auto"/>
              <w:right w:val="single" w:sz="4" w:space="0" w:color="auto"/>
            </w:tcBorders>
            <w:vAlign w:val="center"/>
          </w:tcPr>
          <w:p w14:paraId="23972E36" w14:textId="77777777" w:rsidR="005B3EE4" w:rsidRPr="008233B6" w:rsidRDefault="005B3EE4" w:rsidP="00E1298D">
            <w:pPr>
              <w:rPr>
                <w:rFonts w:ascii="Arial" w:hAnsi="Arial" w:cs="Arial"/>
                <w:color w:val="000000"/>
                <w:sz w:val="18"/>
                <w:szCs w:val="18"/>
              </w:rPr>
            </w:pPr>
            <w:r w:rsidRPr="008E3669">
              <w:rPr>
                <w:rFonts w:ascii="Arial" w:hAnsi="Arial" w:cs="Arial"/>
                <w:color w:val="000000"/>
                <w:sz w:val="18"/>
                <w:szCs w:val="18"/>
              </w:rPr>
              <w:t>Počet zvalidovaných experimentálních či kvazi-experimentálních ověření nových nástrojů</w:t>
            </w:r>
          </w:p>
        </w:tc>
        <w:tc>
          <w:tcPr>
            <w:tcW w:w="612" w:type="pct"/>
            <w:tcBorders>
              <w:top w:val="single" w:sz="4" w:space="0" w:color="auto"/>
              <w:left w:val="single" w:sz="4" w:space="0" w:color="auto"/>
              <w:right w:val="single" w:sz="4" w:space="0" w:color="auto"/>
            </w:tcBorders>
            <w:vAlign w:val="center"/>
          </w:tcPr>
          <w:p w14:paraId="79D496E5" w14:textId="77777777" w:rsidR="005B3EE4" w:rsidRPr="008233B6" w:rsidRDefault="005B3EE4" w:rsidP="00E1298D">
            <w:pPr>
              <w:jc w:val="center"/>
              <w:rPr>
                <w:rFonts w:ascii="Arial" w:hAnsi="Arial" w:cs="Arial"/>
                <w:color w:val="000000"/>
                <w:sz w:val="18"/>
                <w:szCs w:val="18"/>
              </w:rPr>
            </w:pPr>
            <w:r w:rsidRPr="008E3669">
              <w:rPr>
                <w:rFonts w:ascii="Arial" w:hAnsi="Arial" w:cs="Arial"/>
                <w:color w:val="000000"/>
                <w:sz w:val="18"/>
                <w:szCs w:val="18"/>
              </w:rPr>
              <w:t>Méně rozvinuté</w:t>
            </w:r>
          </w:p>
        </w:tc>
        <w:tc>
          <w:tcPr>
            <w:tcW w:w="459" w:type="pct"/>
            <w:vMerge w:val="restart"/>
            <w:tcBorders>
              <w:top w:val="single" w:sz="4" w:space="0" w:color="auto"/>
              <w:left w:val="single" w:sz="4" w:space="0" w:color="auto"/>
              <w:right w:val="single" w:sz="4" w:space="0" w:color="auto"/>
            </w:tcBorders>
            <w:vAlign w:val="center"/>
          </w:tcPr>
          <w:p w14:paraId="6BADC1C1" w14:textId="77777777" w:rsidR="005B3EE4" w:rsidRPr="008233B6" w:rsidRDefault="005B3EE4" w:rsidP="00E1298D">
            <w:pPr>
              <w:jc w:val="center"/>
              <w:rPr>
                <w:rFonts w:ascii="Arial" w:hAnsi="Arial" w:cs="Arial"/>
                <w:color w:val="000000"/>
                <w:sz w:val="18"/>
                <w:szCs w:val="18"/>
              </w:rPr>
            </w:pPr>
            <w:r w:rsidRPr="008E3669">
              <w:rPr>
                <w:rFonts w:ascii="Arial" w:hAnsi="Arial" w:cs="Arial"/>
                <w:color w:val="000000"/>
                <w:sz w:val="18"/>
                <w:szCs w:val="18"/>
              </w:rPr>
              <w:t>ověření</w:t>
            </w:r>
          </w:p>
        </w:tc>
        <w:tc>
          <w:tcPr>
            <w:tcW w:w="769" w:type="pct"/>
            <w:vMerge w:val="restart"/>
            <w:tcBorders>
              <w:top w:val="single" w:sz="4" w:space="0" w:color="auto"/>
              <w:left w:val="single" w:sz="4" w:space="0" w:color="auto"/>
              <w:right w:val="single" w:sz="4" w:space="0" w:color="auto"/>
            </w:tcBorders>
            <w:vAlign w:val="center"/>
          </w:tcPr>
          <w:p w14:paraId="03EEFEFB" w14:textId="77777777" w:rsidR="005B3EE4" w:rsidRPr="008233B6" w:rsidRDefault="005B3EE4" w:rsidP="005B3EE4">
            <w:pPr>
              <w:jc w:val="center"/>
              <w:rPr>
                <w:rFonts w:ascii="Arial" w:hAnsi="Arial" w:cs="Arial"/>
                <w:color w:val="000000"/>
                <w:sz w:val="18"/>
                <w:szCs w:val="18"/>
              </w:rPr>
            </w:pPr>
            <w:r w:rsidRPr="008E3669">
              <w:rPr>
                <w:rFonts w:ascii="Arial" w:hAnsi="Arial" w:cs="Arial"/>
                <w:color w:val="000000"/>
                <w:sz w:val="18"/>
                <w:szCs w:val="18"/>
              </w:rPr>
              <w:t>Počet experimentálně či kvazi-experimentálně ověřených nových nástrojů</w:t>
            </w:r>
          </w:p>
        </w:tc>
        <w:tc>
          <w:tcPr>
            <w:tcW w:w="305" w:type="pct"/>
            <w:vMerge w:val="restart"/>
            <w:tcBorders>
              <w:top w:val="single" w:sz="4" w:space="0" w:color="auto"/>
              <w:left w:val="single" w:sz="4" w:space="0" w:color="auto"/>
              <w:right w:val="single" w:sz="4" w:space="0" w:color="auto"/>
            </w:tcBorders>
            <w:vAlign w:val="center"/>
          </w:tcPr>
          <w:p w14:paraId="02B88C06" w14:textId="77777777" w:rsidR="005B3EE4" w:rsidRPr="008233B6" w:rsidRDefault="005B3EE4" w:rsidP="00E1298D">
            <w:pPr>
              <w:jc w:val="center"/>
              <w:rPr>
                <w:rFonts w:ascii="Arial" w:hAnsi="Arial" w:cs="Arial"/>
                <w:color w:val="000000"/>
                <w:sz w:val="18"/>
                <w:szCs w:val="18"/>
              </w:rPr>
            </w:pPr>
            <w:r w:rsidRPr="00385E33">
              <w:rPr>
                <w:rFonts w:ascii="Arial" w:hAnsi="Arial"/>
                <w:color w:val="000000"/>
                <w:sz w:val="18"/>
              </w:rPr>
              <w:t>0</w:t>
            </w:r>
          </w:p>
        </w:tc>
        <w:tc>
          <w:tcPr>
            <w:tcW w:w="414" w:type="pct"/>
            <w:vMerge w:val="restart"/>
            <w:tcBorders>
              <w:top w:val="single" w:sz="4" w:space="0" w:color="auto"/>
              <w:left w:val="single" w:sz="4" w:space="0" w:color="auto"/>
              <w:right w:val="single" w:sz="4" w:space="0" w:color="auto"/>
            </w:tcBorders>
            <w:vAlign w:val="center"/>
          </w:tcPr>
          <w:p w14:paraId="4A05E018" w14:textId="77777777" w:rsidR="005B3EE4" w:rsidRPr="008233B6" w:rsidRDefault="005B3EE4" w:rsidP="00E1298D">
            <w:pPr>
              <w:suppressLineNumbers/>
              <w:tabs>
                <w:tab w:val="left" w:pos="720"/>
              </w:tabs>
              <w:suppressAutoHyphens/>
              <w:ind w:left="283" w:hanging="283"/>
              <w:jc w:val="center"/>
              <w:rPr>
                <w:rFonts w:ascii="Arial" w:hAnsi="Arial" w:cs="Arial"/>
                <w:sz w:val="18"/>
                <w:szCs w:val="18"/>
              </w:rPr>
            </w:pPr>
            <w:r w:rsidRPr="008E3669">
              <w:rPr>
                <w:rFonts w:ascii="Arial" w:hAnsi="Arial" w:cs="Arial"/>
                <w:color w:val="000000"/>
                <w:sz w:val="18"/>
                <w:szCs w:val="18"/>
              </w:rPr>
              <w:t>2014</w:t>
            </w:r>
          </w:p>
        </w:tc>
        <w:tc>
          <w:tcPr>
            <w:tcW w:w="438" w:type="pct"/>
            <w:tcBorders>
              <w:top w:val="single" w:sz="4" w:space="0" w:color="auto"/>
              <w:left w:val="single" w:sz="4" w:space="0" w:color="auto"/>
              <w:right w:val="single" w:sz="4" w:space="0" w:color="auto"/>
            </w:tcBorders>
            <w:vAlign w:val="center"/>
          </w:tcPr>
          <w:p w14:paraId="5E72CF1C" w14:textId="77777777" w:rsidR="005B3EE4" w:rsidRPr="00631C93" w:rsidRDefault="005B3EE4" w:rsidP="00E1298D">
            <w:pPr>
              <w:snapToGrid w:val="0"/>
              <w:jc w:val="center"/>
              <w:rPr>
                <w:rFonts w:ascii="Arial" w:hAnsi="Arial" w:cs="Arial"/>
                <w:sz w:val="18"/>
                <w:szCs w:val="18"/>
              </w:rPr>
            </w:pPr>
            <w:r w:rsidRPr="00631C93">
              <w:rPr>
                <w:rFonts w:ascii="Arial" w:hAnsi="Arial" w:cs="Arial"/>
                <w:sz w:val="18"/>
                <w:szCs w:val="18"/>
              </w:rPr>
              <w:t>29</w:t>
            </w:r>
          </w:p>
        </w:tc>
        <w:tc>
          <w:tcPr>
            <w:tcW w:w="316" w:type="pct"/>
            <w:vMerge w:val="restart"/>
            <w:tcBorders>
              <w:top w:val="single" w:sz="4" w:space="0" w:color="auto"/>
              <w:left w:val="single" w:sz="4" w:space="0" w:color="auto"/>
              <w:right w:val="single" w:sz="4" w:space="0" w:color="auto"/>
            </w:tcBorders>
            <w:vAlign w:val="center"/>
          </w:tcPr>
          <w:p w14:paraId="75804F91" w14:textId="77777777" w:rsidR="005B3EE4" w:rsidRPr="008E3669" w:rsidRDefault="005B3EE4" w:rsidP="00D91658">
            <w:pPr>
              <w:suppressLineNumbers/>
              <w:tabs>
                <w:tab w:val="left" w:pos="708"/>
              </w:tabs>
              <w:suppressAutoHyphens/>
              <w:jc w:val="center"/>
              <w:rPr>
                <w:rFonts w:ascii="Arial" w:hAnsi="Arial" w:cs="Arial"/>
                <w:color w:val="000000"/>
                <w:sz w:val="18"/>
                <w:szCs w:val="18"/>
              </w:rPr>
            </w:pPr>
            <w:r w:rsidRPr="008E3669">
              <w:rPr>
                <w:rFonts w:ascii="Arial" w:hAnsi="Arial" w:cs="Arial"/>
                <w:color w:val="000000"/>
                <w:sz w:val="18"/>
                <w:szCs w:val="18"/>
              </w:rPr>
              <w:t>příjemc</w:t>
            </w:r>
            <w:r>
              <w:rPr>
                <w:rFonts w:ascii="Arial" w:hAnsi="Arial" w:cs="Arial"/>
                <w:color w:val="000000"/>
                <w:sz w:val="18"/>
                <w:szCs w:val="18"/>
              </w:rPr>
              <w:t>e</w:t>
            </w:r>
          </w:p>
          <w:p w14:paraId="56796B2E" w14:textId="77777777" w:rsidR="005B3EE4" w:rsidRPr="008233B6" w:rsidRDefault="005B3EE4" w:rsidP="00D91658">
            <w:pPr>
              <w:jc w:val="center"/>
              <w:rPr>
                <w:rFonts w:ascii="Arial" w:hAnsi="Arial" w:cs="Arial"/>
                <w:color w:val="000000"/>
                <w:sz w:val="18"/>
                <w:szCs w:val="18"/>
              </w:rPr>
            </w:pPr>
          </w:p>
        </w:tc>
        <w:tc>
          <w:tcPr>
            <w:tcW w:w="533" w:type="pct"/>
            <w:vMerge w:val="restart"/>
            <w:tcBorders>
              <w:top w:val="single" w:sz="4" w:space="0" w:color="auto"/>
              <w:left w:val="single" w:sz="4" w:space="0" w:color="auto"/>
              <w:right w:val="single" w:sz="4" w:space="0" w:color="auto"/>
            </w:tcBorders>
            <w:vAlign w:val="center"/>
          </w:tcPr>
          <w:p w14:paraId="0B11A725" w14:textId="7AD0681B" w:rsidR="005B3EE4" w:rsidRPr="008233B6" w:rsidRDefault="00DB5EE0" w:rsidP="00DB5EE0">
            <w:pPr>
              <w:tabs>
                <w:tab w:val="left" w:pos="720"/>
              </w:tabs>
              <w:jc w:val="center"/>
              <w:rPr>
                <w:rFonts w:ascii="Arial" w:hAnsi="Arial" w:cs="Arial"/>
                <w:color w:val="000000"/>
                <w:sz w:val="18"/>
                <w:szCs w:val="18"/>
              </w:rPr>
            </w:pPr>
            <w:r>
              <w:rPr>
                <w:rFonts w:ascii="Arial" w:hAnsi="Arial" w:cs="Arial"/>
                <w:color w:val="000000"/>
                <w:sz w:val="18"/>
                <w:szCs w:val="18"/>
              </w:rPr>
              <w:t>0m</w:t>
            </w:r>
          </w:p>
        </w:tc>
      </w:tr>
      <w:tr w:rsidR="005B3EE4" w:rsidRPr="008233B6" w14:paraId="05ADEA56" w14:textId="77777777" w:rsidTr="00987DFC">
        <w:trPr>
          <w:trHeight w:val="70"/>
        </w:trPr>
        <w:tc>
          <w:tcPr>
            <w:tcW w:w="234" w:type="pct"/>
            <w:vMerge/>
            <w:tcBorders>
              <w:left w:val="single" w:sz="4" w:space="0" w:color="auto"/>
              <w:right w:val="single" w:sz="4" w:space="0" w:color="auto"/>
            </w:tcBorders>
            <w:vAlign w:val="center"/>
          </w:tcPr>
          <w:p w14:paraId="78624B95" w14:textId="77777777" w:rsidR="005B3EE4" w:rsidRPr="008233B6" w:rsidRDefault="005B3EE4" w:rsidP="00E1298D">
            <w:pPr>
              <w:rPr>
                <w:rFonts w:ascii="Arial" w:hAnsi="Arial" w:cs="Arial"/>
                <w:i/>
                <w:sz w:val="18"/>
                <w:szCs w:val="18"/>
              </w:rPr>
            </w:pPr>
          </w:p>
        </w:tc>
        <w:tc>
          <w:tcPr>
            <w:tcW w:w="919" w:type="pct"/>
            <w:vMerge/>
            <w:tcBorders>
              <w:left w:val="single" w:sz="4" w:space="0" w:color="auto"/>
              <w:right w:val="single" w:sz="4" w:space="0" w:color="auto"/>
            </w:tcBorders>
            <w:vAlign w:val="center"/>
          </w:tcPr>
          <w:p w14:paraId="6DFA914E" w14:textId="77777777" w:rsidR="005B3EE4" w:rsidRPr="008E3669" w:rsidRDefault="005B3EE4" w:rsidP="00E1298D">
            <w:pPr>
              <w:rPr>
                <w:rFonts w:ascii="Arial" w:hAnsi="Arial" w:cs="Arial"/>
                <w:color w:val="000000"/>
                <w:sz w:val="18"/>
                <w:szCs w:val="18"/>
              </w:rPr>
            </w:pPr>
          </w:p>
        </w:tc>
        <w:tc>
          <w:tcPr>
            <w:tcW w:w="612" w:type="pct"/>
            <w:tcBorders>
              <w:left w:val="single" w:sz="4" w:space="0" w:color="auto"/>
              <w:bottom w:val="single" w:sz="4" w:space="0" w:color="auto"/>
              <w:right w:val="single" w:sz="4" w:space="0" w:color="auto"/>
            </w:tcBorders>
            <w:vAlign w:val="center"/>
          </w:tcPr>
          <w:p w14:paraId="40A5590B" w14:textId="77777777" w:rsidR="005B3EE4" w:rsidRPr="008E3669" w:rsidRDefault="005B3EE4" w:rsidP="00E1298D">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9" w:type="pct"/>
            <w:vMerge/>
            <w:tcBorders>
              <w:left w:val="single" w:sz="4" w:space="0" w:color="auto"/>
              <w:right w:val="single" w:sz="4" w:space="0" w:color="auto"/>
            </w:tcBorders>
            <w:vAlign w:val="center"/>
          </w:tcPr>
          <w:p w14:paraId="2255D0A4" w14:textId="77777777" w:rsidR="005B3EE4" w:rsidRPr="008E3669" w:rsidRDefault="005B3EE4" w:rsidP="00E1298D">
            <w:pPr>
              <w:jc w:val="center"/>
              <w:rPr>
                <w:rFonts w:ascii="Arial" w:hAnsi="Arial" w:cs="Arial"/>
                <w:color w:val="000000"/>
                <w:sz w:val="18"/>
                <w:szCs w:val="18"/>
              </w:rPr>
            </w:pPr>
          </w:p>
        </w:tc>
        <w:tc>
          <w:tcPr>
            <w:tcW w:w="769" w:type="pct"/>
            <w:vMerge/>
            <w:tcBorders>
              <w:left w:val="single" w:sz="4" w:space="0" w:color="auto"/>
              <w:right w:val="single" w:sz="4" w:space="0" w:color="auto"/>
            </w:tcBorders>
            <w:vAlign w:val="center"/>
          </w:tcPr>
          <w:p w14:paraId="5131EEA8" w14:textId="77777777" w:rsidR="005B3EE4" w:rsidRPr="008E3669" w:rsidRDefault="005B3EE4">
            <w:pPr>
              <w:jc w:val="center"/>
              <w:rPr>
                <w:rFonts w:ascii="Arial" w:hAnsi="Arial" w:cs="Arial"/>
                <w:color w:val="000000"/>
                <w:sz w:val="18"/>
                <w:szCs w:val="18"/>
              </w:rPr>
            </w:pPr>
          </w:p>
        </w:tc>
        <w:tc>
          <w:tcPr>
            <w:tcW w:w="305" w:type="pct"/>
            <w:vMerge/>
            <w:tcBorders>
              <w:left w:val="single" w:sz="4" w:space="0" w:color="auto"/>
              <w:right w:val="single" w:sz="4" w:space="0" w:color="auto"/>
            </w:tcBorders>
            <w:vAlign w:val="center"/>
          </w:tcPr>
          <w:p w14:paraId="039D7D06" w14:textId="77777777" w:rsidR="005B3EE4" w:rsidRPr="008E3669" w:rsidRDefault="005B3EE4" w:rsidP="00E1298D">
            <w:pPr>
              <w:jc w:val="center"/>
              <w:rPr>
                <w:rFonts w:ascii="Arial" w:hAnsi="Arial" w:cs="Arial"/>
                <w:color w:val="000000"/>
                <w:sz w:val="18"/>
                <w:szCs w:val="18"/>
              </w:rPr>
            </w:pPr>
          </w:p>
        </w:tc>
        <w:tc>
          <w:tcPr>
            <w:tcW w:w="414" w:type="pct"/>
            <w:vMerge/>
            <w:tcBorders>
              <w:left w:val="single" w:sz="4" w:space="0" w:color="auto"/>
              <w:right w:val="single" w:sz="4" w:space="0" w:color="auto"/>
            </w:tcBorders>
            <w:vAlign w:val="center"/>
          </w:tcPr>
          <w:p w14:paraId="539A0EBE" w14:textId="77777777" w:rsidR="005B3EE4" w:rsidRPr="008E3669" w:rsidRDefault="005B3EE4" w:rsidP="00E1298D">
            <w:pPr>
              <w:suppressLineNumbers/>
              <w:tabs>
                <w:tab w:val="left" w:pos="720"/>
              </w:tabs>
              <w:suppressAutoHyphens/>
              <w:ind w:left="283" w:hanging="283"/>
              <w:jc w:val="center"/>
              <w:rPr>
                <w:rFonts w:ascii="Arial" w:hAnsi="Arial" w:cs="Arial"/>
                <w:color w:val="000000"/>
                <w:sz w:val="18"/>
                <w:szCs w:val="18"/>
              </w:rPr>
            </w:pPr>
          </w:p>
        </w:tc>
        <w:tc>
          <w:tcPr>
            <w:tcW w:w="438" w:type="pct"/>
            <w:tcBorders>
              <w:top w:val="single" w:sz="4" w:space="0" w:color="auto"/>
              <w:left w:val="single" w:sz="4" w:space="0" w:color="auto"/>
              <w:right w:val="single" w:sz="4" w:space="0" w:color="auto"/>
            </w:tcBorders>
            <w:vAlign w:val="center"/>
          </w:tcPr>
          <w:p w14:paraId="5834845C" w14:textId="77777777" w:rsidR="005B3EE4" w:rsidRPr="00631C93" w:rsidRDefault="005B3EE4" w:rsidP="00E1298D">
            <w:pPr>
              <w:snapToGrid w:val="0"/>
              <w:jc w:val="center"/>
              <w:rPr>
                <w:rFonts w:ascii="Arial" w:hAnsi="Arial" w:cs="Arial"/>
                <w:sz w:val="18"/>
                <w:szCs w:val="18"/>
              </w:rPr>
            </w:pPr>
            <w:r w:rsidRPr="00631C93">
              <w:rPr>
                <w:rFonts w:ascii="Arial" w:hAnsi="Arial" w:cs="Arial"/>
                <w:sz w:val="18"/>
                <w:szCs w:val="18"/>
              </w:rPr>
              <w:t>1</w:t>
            </w:r>
          </w:p>
        </w:tc>
        <w:tc>
          <w:tcPr>
            <w:tcW w:w="316" w:type="pct"/>
            <w:vMerge/>
            <w:tcBorders>
              <w:left w:val="single" w:sz="4" w:space="0" w:color="auto"/>
              <w:right w:val="single" w:sz="4" w:space="0" w:color="auto"/>
            </w:tcBorders>
            <w:vAlign w:val="center"/>
          </w:tcPr>
          <w:p w14:paraId="71C6A87E" w14:textId="77777777" w:rsidR="005B3EE4" w:rsidRPr="008E3669" w:rsidRDefault="005B3EE4" w:rsidP="00D91658">
            <w:pPr>
              <w:suppressLineNumbers/>
              <w:tabs>
                <w:tab w:val="left" w:pos="708"/>
              </w:tabs>
              <w:suppressAutoHyphens/>
              <w:jc w:val="center"/>
              <w:rPr>
                <w:rFonts w:ascii="Arial" w:hAnsi="Arial" w:cs="Arial"/>
                <w:color w:val="000000"/>
                <w:sz w:val="18"/>
                <w:szCs w:val="18"/>
              </w:rPr>
            </w:pPr>
          </w:p>
        </w:tc>
        <w:tc>
          <w:tcPr>
            <w:tcW w:w="533" w:type="pct"/>
            <w:vMerge/>
            <w:tcBorders>
              <w:left w:val="single" w:sz="4" w:space="0" w:color="auto"/>
              <w:right w:val="single" w:sz="4" w:space="0" w:color="auto"/>
            </w:tcBorders>
            <w:vAlign w:val="center"/>
          </w:tcPr>
          <w:p w14:paraId="6D3AD944" w14:textId="77777777" w:rsidR="005B3EE4" w:rsidRPr="008E3669" w:rsidRDefault="005B3EE4" w:rsidP="00E1298D">
            <w:pPr>
              <w:tabs>
                <w:tab w:val="left" w:pos="720"/>
              </w:tabs>
              <w:jc w:val="center"/>
              <w:rPr>
                <w:rFonts w:ascii="Arial" w:hAnsi="Arial" w:cs="Arial"/>
                <w:color w:val="000000"/>
                <w:sz w:val="18"/>
                <w:szCs w:val="18"/>
              </w:rPr>
            </w:pPr>
          </w:p>
        </w:tc>
      </w:tr>
      <w:tr w:rsidR="005B3EE4" w:rsidRPr="008233B6" w14:paraId="1CD69962" w14:textId="77777777" w:rsidTr="00385E33">
        <w:trPr>
          <w:trHeight w:val="330"/>
        </w:trPr>
        <w:tc>
          <w:tcPr>
            <w:tcW w:w="234" w:type="pct"/>
            <w:vMerge w:val="restart"/>
            <w:tcBorders>
              <w:top w:val="single" w:sz="4" w:space="0" w:color="auto"/>
              <w:left w:val="single" w:sz="4" w:space="0" w:color="auto"/>
              <w:right w:val="single" w:sz="4" w:space="0" w:color="auto"/>
            </w:tcBorders>
            <w:vAlign w:val="center"/>
          </w:tcPr>
          <w:p w14:paraId="7C03969E" w14:textId="49A66D9B" w:rsidR="005B3EE4" w:rsidRPr="008233B6" w:rsidRDefault="005B3EE4" w:rsidP="00E1298D">
            <w:pPr>
              <w:rPr>
                <w:rFonts w:ascii="Arial" w:hAnsi="Arial" w:cs="Arial"/>
                <w:i/>
                <w:sz w:val="18"/>
                <w:szCs w:val="18"/>
              </w:rPr>
            </w:pPr>
            <w:r>
              <w:rPr>
                <w:rFonts w:ascii="Arial" w:hAnsi="Arial" w:cs="Arial"/>
                <w:i/>
                <w:sz w:val="18"/>
                <w:szCs w:val="18"/>
              </w:rPr>
              <w:lastRenderedPageBreak/>
              <w:t>C/ESF/26</w:t>
            </w:r>
          </w:p>
        </w:tc>
        <w:tc>
          <w:tcPr>
            <w:tcW w:w="919" w:type="pct"/>
            <w:vMerge w:val="restart"/>
            <w:tcBorders>
              <w:top w:val="single" w:sz="4" w:space="0" w:color="auto"/>
              <w:left w:val="single" w:sz="4" w:space="0" w:color="auto"/>
              <w:right w:val="single" w:sz="4" w:space="0" w:color="auto"/>
            </w:tcBorders>
            <w:vAlign w:val="center"/>
          </w:tcPr>
          <w:p w14:paraId="30B62023" w14:textId="77777777" w:rsidR="005B3EE4" w:rsidRPr="009415B7" w:rsidRDefault="005B3EE4" w:rsidP="009415B7">
            <w:pPr>
              <w:suppressLineNumbers/>
              <w:tabs>
                <w:tab w:val="left" w:pos="708"/>
              </w:tabs>
              <w:suppressAutoHyphens/>
              <w:rPr>
                <w:rFonts w:ascii="Arial" w:hAnsi="Arial" w:cs="Arial"/>
                <w:color w:val="000000"/>
                <w:sz w:val="18"/>
                <w:szCs w:val="18"/>
              </w:rPr>
            </w:pPr>
            <w:r w:rsidRPr="009415B7">
              <w:rPr>
                <w:rFonts w:ascii="Arial" w:hAnsi="Arial" w:cs="Arial"/>
                <w:color w:val="000000"/>
                <w:sz w:val="18"/>
                <w:szCs w:val="18"/>
              </w:rPr>
              <w:t>účastníci, kteří získali kvalifikaci po ukončení své účasti</w:t>
            </w:r>
          </w:p>
        </w:tc>
        <w:tc>
          <w:tcPr>
            <w:tcW w:w="612" w:type="pct"/>
            <w:tcBorders>
              <w:top w:val="single" w:sz="4" w:space="0" w:color="auto"/>
              <w:left w:val="single" w:sz="4" w:space="0" w:color="auto"/>
              <w:bottom w:val="single" w:sz="4" w:space="0" w:color="auto"/>
              <w:right w:val="single" w:sz="4" w:space="0" w:color="auto"/>
            </w:tcBorders>
            <w:vAlign w:val="center"/>
          </w:tcPr>
          <w:p w14:paraId="55FBB88E" w14:textId="77777777" w:rsidR="005B3EE4" w:rsidRPr="009415B7" w:rsidRDefault="005B3EE4" w:rsidP="00E1298D">
            <w:pPr>
              <w:suppressLineNumbers/>
              <w:tabs>
                <w:tab w:val="left" w:pos="708"/>
              </w:tabs>
              <w:suppressAutoHyphens/>
              <w:ind w:left="283" w:hanging="283"/>
              <w:jc w:val="center"/>
              <w:rPr>
                <w:rFonts w:ascii="Arial" w:hAnsi="Arial" w:cs="Arial"/>
                <w:color w:val="000000"/>
                <w:sz w:val="18"/>
                <w:szCs w:val="18"/>
              </w:rPr>
            </w:pPr>
            <w:r w:rsidRPr="009415B7">
              <w:rPr>
                <w:rFonts w:ascii="Arial" w:hAnsi="Arial" w:cs="Arial"/>
                <w:color w:val="000000"/>
                <w:sz w:val="18"/>
                <w:szCs w:val="18"/>
              </w:rPr>
              <w:t>Méně rozvinuté</w:t>
            </w:r>
          </w:p>
        </w:tc>
        <w:tc>
          <w:tcPr>
            <w:tcW w:w="459" w:type="pct"/>
            <w:vMerge w:val="restart"/>
            <w:tcBorders>
              <w:top w:val="single" w:sz="4" w:space="0" w:color="auto"/>
              <w:left w:val="single" w:sz="4" w:space="0" w:color="auto"/>
              <w:right w:val="single" w:sz="4" w:space="0" w:color="auto"/>
            </w:tcBorders>
            <w:vAlign w:val="center"/>
          </w:tcPr>
          <w:p w14:paraId="34E3F142" w14:textId="77777777" w:rsidR="005B3EE4" w:rsidRPr="009415B7" w:rsidRDefault="005B3EE4" w:rsidP="00E1298D">
            <w:pPr>
              <w:suppressLineNumbers/>
              <w:tabs>
                <w:tab w:val="left" w:pos="708"/>
              </w:tabs>
              <w:suppressAutoHyphens/>
              <w:ind w:left="283" w:hanging="283"/>
              <w:jc w:val="center"/>
              <w:rPr>
                <w:rFonts w:ascii="Arial" w:hAnsi="Arial" w:cs="Arial"/>
                <w:color w:val="000000"/>
                <w:sz w:val="18"/>
                <w:szCs w:val="18"/>
              </w:rPr>
            </w:pPr>
            <w:r w:rsidRPr="009415B7">
              <w:rPr>
                <w:rFonts w:ascii="Arial" w:hAnsi="Arial" w:cs="Arial"/>
                <w:color w:val="000000"/>
                <w:sz w:val="18"/>
                <w:szCs w:val="18"/>
              </w:rPr>
              <w:t>účastníci</w:t>
            </w:r>
          </w:p>
        </w:tc>
        <w:tc>
          <w:tcPr>
            <w:tcW w:w="769" w:type="pct"/>
            <w:vMerge w:val="restart"/>
            <w:tcBorders>
              <w:top w:val="single" w:sz="4" w:space="0" w:color="auto"/>
              <w:left w:val="single" w:sz="4" w:space="0" w:color="auto"/>
              <w:right w:val="single" w:sz="4" w:space="0" w:color="auto"/>
            </w:tcBorders>
            <w:vAlign w:val="center"/>
          </w:tcPr>
          <w:p w14:paraId="27AB4A5E" w14:textId="77777777" w:rsidR="005B3EE4" w:rsidRPr="009415B7" w:rsidRDefault="005B3EE4" w:rsidP="00385E33">
            <w:pPr>
              <w:suppressLineNumbers/>
              <w:tabs>
                <w:tab w:val="left" w:pos="708"/>
              </w:tabs>
              <w:suppressAutoHyphens/>
              <w:jc w:val="center"/>
              <w:rPr>
                <w:rFonts w:ascii="Arial" w:hAnsi="Arial" w:cs="Arial"/>
                <w:color w:val="000000"/>
                <w:sz w:val="18"/>
                <w:szCs w:val="18"/>
              </w:rPr>
            </w:pPr>
            <w:r w:rsidRPr="009415B7">
              <w:rPr>
                <w:rFonts w:ascii="Arial" w:hAnsi="Arial" w:cs="Arial"/>
                <w:color w:val="000000"/>
                <w:sz w:val="18"/>
                <w:szCs w:val="18"/>
              </w:rPr>
              <w:t>Počet účastníků, celkem</w:t>
            </w:r>
          </w:p>
        </w:tc>
        <w:tc>
          <w:tcPr>
            <w:tcW w:w="305" w:type="pct"/>
            <w:vMerge w:val="restart"/>
            <w:tcBorders>
              <w:top w:val="single" w:sz="4" w:space="0" w:color="auto"/>
              <w:left w:val="single" w:sz="4" w:space="0" w:color="auto"/>
              <w:right w:val="single" w:sz="4" w:space="0" w:color="auto"/>
            </w:tcBorders>
            <w:vAlign w:val="center"/>
          </w:tcPr>
          <w:p w14:paraId="7150C65F" w14:textId="77777777" w:rsidR="005B3EE4" w:rsidRPr="009415B7" w:rsidRDefault="005B3EE4" w:rsidP="00E1298D">
            <w:pPr>
              <w:suppressLineNumbers/>
              <w:tabs>
                <w:tab w:val="left" w:pos="708"/>
              </w:tabs>
              <w:suppressAutoHyphens/>
              <w:ind w:left="283" w:hanging="283"/>
              <w:jc w:val="center"/>
              <w:rPr>
                <w:rFonts w:ascii="Arial" w:hAnsi="Arial" w:cs="Arial"/>
                <w:color w:val="000000"/>
                <w:sz w:val="18"/>
                <w:szCs w:val="18"/>
              </w:rPr>
            </w:pPr>
            <w:r w:rsidRPr="009415B7">
              <w:rPr>
                <w:rFonts w:ascii="Arial" w:hAnsi="Arial" w:cs="Arial"/>
                <w:color w:val="000000"/>
                <w:sz w:val="18"/>
                <w:szCs w:val="18"/>
              </w:rPr>
              <w:t>0</w:t>
            </w:r>
          </w:p>
        </w:tc>
        <w:tc>
          <w:tcPr>
            <w:tcW w:w="414" w:type="pct"/>
            <w:vMerge w:val="restart"/>
            <w:tcBorders>
              <w:top w:val="single" w:sz="4" w:space="0" w:color="auto"/>
              <w:left w:val="single" w:sz="4" w:space="0" w:color="auto"/>
              <w:right w:val="single" w:sz="4" w:space="0" w:color="auto"/>
            </w:tcBorders>
            <w:vAlign w:val="center"/>
          </w:tcPr>
          <w:p w14:paraId="5172188A" w14:textId="77777777" w:rsidR="005B3EE4" w:rsidRPr="009415B7" w:rsidRDefault="005B3EE4" w:rsidP="00E1298D">
            <w:pPr>
              <w:suppressLineNumbers/>
              <w:tabs>
                <w:tab w:val="left" w:pos="720"/>
              </w:tabs>
              <w:suppressAutoHyphens/>
              <w:ind w:left="283" w:hanging="283"/>
              <w:jc w:val="center"/>
              <w:rPr>
                <w:rFonts w:ascii="Arial" w:hAnsi="Arial" w:cs="Arial"/>
                <w:sz w:val="18"/>
                <w:szCs w:val="18"/>
              </w:rPr>
            </w:pPr>
            <w:r w:rsidRPr="009415B7">
              <w:rPr>
                <w:rFonts w:ascii="Arial" w:hAnsi="Arial" w:cs="Arial"/>
                <w:sz w:val="18"/>
                <w:szCs w:val="18"/>
              </w:rPr>
              <w:t>2014</w:t>
            </w:r>
          </w:p>
        </w:tc>
        <w:tc>
          <w:tcPr>
            <w:tcW w:w="438" w:type="pct"/>
            <w:tcBorders>
              <w:top w:val="single" w:sz="4" w:space="0" w:color="auto"/>
              <w:left w:val="single" w:sz="4" w:space="0" w:color="auto"/>
              <w:right w:val="single" w:sz="4" w:space="0" w:color="auto"/>
            </w:tcBorders>
            <w:vAlign w:val="center"/>
          </w:tcPr>
          <w:p w14:paraId="21244DFC" w14:textId="77777777" w:rsidR="005B3EE4" w:rsidRPr="00631C93" w:rsidRDefault="005B3EE4" w:rsidP="00E1298D">
            <w:pPr>
              <w:snapToGrid w:val="0"/>
              <w:jc w:val="center"/>
              <w:rPr>
                <w:rFonts w:ascii="Arial" w:hAnsi="Arial" w:cs="Arial"/>
                <w:sz w:val="18"/>
                <w:szCs w:val="18"/>
              </w:rPr>
            </w:pPr>
            <w:r>
              <w:rPr>
                <w:rFonts w:ascii="Arial" w:hAnsi="Arial" w:cs="Arial"/>
                <w:sz w:val="18"/>
                <w:szCs w:val="18"/>
              </w:rPr>
              <w:t>241</w:t>
            </w:r>
          </w:p>
        </w:tc>
        <w:tc>
          <w:tcPr>
            <w:tcW w:w="316" w:type="pct"/>
            <w:vMerge w:val="restart"/>
            <w:tcBorders>
              <w:top w:val="single" w:sz="4" w:space="0" w:color="auto"/>
              <w:left w:val="single" w:sz="4" w:space="0" w:color="auto"/>
              <w:right w:val="single" w:sz="4" w:space="0" w:color="auto"/>
            </w:tcBorders>
            <w:vAlign w:val="center"/>
          </w:tcPr>
          <w:p w14:paraId="08D08CF3" w14:textId="77777777" w:rsidR="005B3EE4" w:rsidRPr="009415B7" w:rsidRDefault="005B3EE4" w:rsidP="00D91658">
            <w:pPr>
              <w:suppressLineNumbers/>
              <w:tabs>
                <w:tab w:val="left" w:pos="708"/>
              </w:tabs>
              <w:suppressAutoHyphens/>
              <w:jc w:val="center"/>
              <w:rPr>
                <w:rFonts w:ascii="Arial" w:hAnsi="Arial" w:cs="Arial"/>
                <w:color w:val="000000"/>
                <w:sz w:val="18"/>
                <w:szCs w:val="18"/>
              </w:rPr>
            </w:pPr>
            <w:r w:rsidRPr="009415B7">
              <w:rPr>
                <w:rFonts w:ascii="Arial" w:hAnsi="Arial" w:cs="Arial"/>
                <w:color w:val="000000"/>
                <w:sz w:val="18"/>
                <w:szCs w:val="18"/>
              </w:rPr>
              <w:t>příjemc</w:t>
            </w:r>
            <w:r>
              <w:rPr>
                <w:rFonts w:ascii="Arial" w:hAnsi="Arial" w:cs="Arial"/>
                <w:color w:val="000000"/>
                <w:sz w:val="18"/>
                <w:szCs w:val="18"/>
              </w:rPr>
              <w:t>e</w:t>
            </w:r>
            <w:r w:rsidRPr="009415B7">
              <w:rPr>
                <w:rFonts w:ascii="Arial" w:hAnsi="Arial" w:cs="Arial"/>
                <w:color w:val="000000"/>
                <w:sz w:val="18"/>
                <w:szCs w:val="18"/>
              </w:rPr>
              <w:t xml:space="preserve"> </w:t>
            </w:r>
          </w:p>
        </w:tc>
        <w:tc>
          <w:tcPr>
            <w:tcW w:w="533" w:type="pct"/>
            <w:vMerge w:val="restart"/>
            <w:tcBorders>
              <w:top w:val="single" w:sz="4" w:space="0" w:color="auto"/>
              <w:left w:val="single" w:sz="4" w:space="0" w:color="auto"/>
              <w:right w:val="single" w:sz="4" w:space="0" w:color="auto"/>
            </w:tcBorders>
            <w:vAlign w:val="center"/>
          </w:tcPr>
          <w:p w14:paraId="43BBF5EF" w14:textId="77777777" w:rsidR="005B3EE4" w:rsidRPr="008233B6" w:rsidRDefault="005B3EE4" w:rsidP="00E1298D">
            <w:pPr>
              <w:tabs>
                <w:tab w:val="left" w:pos="720"/>
              </w:tabs>
              <w:jc w:val="center"/>
              <w:rPr>
                <w:rFonts w:ascii="Arial" w:hAnsi="Arial" w:cs="Arial"/>
                <w:sz w:val="18"/>
                <w:szCs w:val="18"/>
              </w:rPr>
            </w:pPr>
            <w:r w:rsidRPr="009415B7">
              <w:rPr>
                <w:rFonts w:ascii="Arial" w:hAnsi="Arial" w:cs="Arial"/>
                <w:color w:val="000000"/>
                <w:sz w:val="18"/>
                <w:szCs w:val="18"/>
              </w:rPr>
              <w:t>0m</w:t>
            </w:r>
          </w:p>
        </w:tc>
      </w:tr>
      <w:tr w:rsidR="005B3EE4" w:rsidRPr="008233B6" w14:paraId="50E36187" w14:textId="77777777" w:rsidTr="00385E33">
        <w:trPr>
          <w:trHeight w:val="330"/>
        </w:trPr>
        <w:tc>
          <w:tcPr>
            <w:tcW w:w="234" w:type="pct"/>
            <w:vMerge/>
            <w:tcBorders>
              <w:left w:val="single" w:sz="4" w:space="0" w:color="auto"/>
              <w:bottom w:val="single" w:sz="4" w:space="0" w:color="auto"/>
              <w:right w:val="single" w:sz="4" w:space="0" w:color="auto"/>
            </w:tcBorders>
            <w:vAlign w:val="center"/>
          </w:tcPr>
          <w:p w14:paraId="6FC709FC" w14:textId="77777777" w:rsidR="005B3EE4" w:rsidRPr="008233B6" w:rsidRDefault="005B3EE4" w:rsidP="00E1298D">
            <w:pPr>
              <w:rPr>
                <w:rFonts w:ascii="Arial" w:hAnsi="Arial" w:cs="Arial"/>
                <w:i/>
                <w:sz w:val="18"/>
                <w:szCs w:val="18"/>
              </w:rPr>
            </w:pPr>
          </w:p>
        </w:tc>
        <w:tc>
          <w:tcPr>
            <w:tcW w:w="919" w:type="pct"/>
            <w:vMerge/>
            <w:tcBorders>
              <w:left w:val="single" w:sz="4" w:space="0" w:color="auto"/>
              <w:bottom w:val="single" w:sz="4" w:space="0" w:color="auto"/>
              <w:right w:val="single" w:sz="4" w:space="0" w:color="auto"/>
            </w:tcBorders>
            <w:vAlign w:val="center"/>
          </w:tcPr>
          <w:p w14:paraId="41D6EA07" w14:textId="77777777" w:rsidR="005B3EE4" w:rsidRPr="008233B6" w:rsidRDefault="005B3EE4" w:rsidP="00E1298D">
            <w:pPr>
              <w:rPr>
                <w:rFonts w:ascii="Arial" w:hAnsi="Arial" w:cs="Arial"/>
                <w:color w:val="000000"/>
                <w:sz w:val="18"/>
                <w:szCs w:val="18"/>
              </w:rPr>
            </w:pPr>
          </w:p>
        </w:tc>
        <w:tc>
          <w:tcPr>
            <w:tcW w:w="612" w:type="pct"/>
            <w:tcBorders>
              <w:top w:val="single" w:sz="4" w:space="0" w:color="auto"/>
              <w:left w:val="single" w:sz="4" w:space="0" w:color="auto"/>
              <w:bottom w:val="single" w:sz="4" w:space="0" w:color="auto"/>
              <w:right w:val="single" w:sz="4" w:space="0" w:color="auto"/>
            </w:tcBorders>
            <w:vAlign w:val="center"/>
          </w:tcPr>
          <w:p w14:paraId="6CDCF485" w14:textId="77777777" w:rsidR="005B3EE4" w:rsidRPr="008233B6" w:rsidRDefault="005B3EE4" w:rsidP="00E1298D">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9" w:type="pct"/>
            <w:vMerge/>
            <w:tcBorders>
              <w:left w:val="single" w:sz="4" w:space="0" w:color="auto"/>
              <w:bottom w:val="single" w:sz="4" w:space="0" w:color="auto"/>
              <w:right w:val="single" w:sz="4" w:space="0" w:color="auto"/>
            </w:tcBorders>
            <w:vAlign w:val="center"/>
          </w:tcPr>
          <w:p w14:paraId="739D7452" w14:textId="77777777" w:rsidR="005B3EE4" w:rsidRPr="008233B6" w:rsidRDefault="005B3EE4" w:rsidP="00E1298D">
            <w:pPr>
              <w:jc w:val="center"/>
              <w:rPr>
                <w:rFonts w:ascii="Arial" w:hAnsi="Arial" w:cs="Arial"/>
                <w:color w:val="000000"/>
                <w:sz w:val="18"/>
                <w:szCs w:val="18"/>
              </w:rPr>
            </w:pPr>
          </w:p>
        </w:tc>
        <w:tc>
          <w:tcPr>
            <w:tcW w:w="769" w:type="pct"/>
            <w:vMerge/>
            <w:tcBorders>
              <w:left w:val="single" w:sz="4" w:space="0" w:color="auto"/>
              <w:bottom w:val="single" w:sz="4" w:space="0" w:color="auto"/>
              <w:right w:val="single" w:sz="4" w:space="0" w:color="auto"/>
            </w:tcBorders>
            <w:vAlign w:val="center"/>
          </w:tcPr>
          <w:p w14:paraId="7A845E1A" w14:textId="77777777" w:rsidR="005B3EE4" w:rsidRPr="008233B6" w:rsidRDefault="005B3EE4" w:rsidP="00E1298D">
            <w:pPr>
              <w:jc w:val="center"/>
              <w:rPr>
                <w:rFonts w:ascii="Arial" w:hAnsi="Arial" w:cs="Arial"/>
                <w:color w:val="000000"/>
                <w:sz w:val="18"/>
                <w:szCs w:val="18"/>
              </w:rPr>
            </w:pPr>
          </w:p>
        </w:tc>
        <w:tc>
          <w:tcPr>
            <w:tcW w:w="305" w:type="pct"/>
            <w:vMerge/>
            <w:tcBorders>
              <w:left w:val="single" w:sz="4" w:space="0" w:color="auto"/>
              <w:bottom w:val="single" w:sz="4" w:space="0" w:color="auto"/>
              <w:right w:val="single" w:sz="4" w:space="0" w:color="auto"/>
            </w:tcBorders>
            <w:vAlign w:val="center"/>
          </w:tcPr>
          <w:p w14:paraId="431B1670" w14:textId="77777777" w:rsidR="005B3EE4" w:rsidRPr="008233B6" w:rsidRDefault="005B3EE4" w:rsidP="00E1298D">
            <w:pPr>
              <w:jc w:val="center"/>
              <w:rPr>
                <w:rFonts w:ascii="Arial" w:hAnsi="Arial" w:cs="Arial"/>
                <w:color w:val="000000"/>
                <w:sz w:val="18"/>
                <w:szCs w:val="18"/>
              </w:rPr>
            </w:pPr>
          </w:p>
        </w:tc>
        <w:tc>
          <w:tcPr>
            <w:tcW w:w="414" w:type="pct"/>
            <w:vMerge/>
            <w:tcBorders>
              <w:left w:val="single" w:sz="4" w:space="0" w:color="auto"/>
              <w:bottom w:val="single" w:sz="4" w:space="0" w:color="auto"/>
              <w:right w:val="single" w:sz="4" w:space="0" w:color="auto"/>
            </w:tcBorders>
            <w:vAlign w:val="center"/>
          </w:tcPr>
          <w:p w14:paraId="7422B055" w14:textId="77777777" w:rsidR="005B3EE4" w:rsidRPr="008233B6" w:rsidRDefault="005B3EE4" w:rsidP="00E1298D">
            <w:pPr>
              <w:tabs>
                <w:tab w:val="left" w:pos="720"/>
              </w:tabs>
              <w:jc w:val="center"/>
              <w:rPr>
                <w:rFonts w:ascii="Arial" w:hAnsi="Arial" w:cs="Arial"/>
                <w:sz w:val="18"/>
                <w:szCs w:val="18"/>
              </w:rPr>
            </w:pPr>
          </w:p>
        </w:tc>
        <w:tc>
          <w:tcPr>
            <w:tcW w:w="438" w:type="pct"/>
            <w:tcBorders>
              <w:left w:val="single" w:sz="4" w:space="0" w:color="auto"/>
              <w:bottom w:val="single" w:sz="4" w:space="0" w:color="auto"/>
              <w:right w:val="single" w:sz="4" w:space="0" w:color="auto"/>
            </w:tcBorders>
            <w:vAlign w:val="center"/>
          </w:tcPr>
          <w:p w14:paraId="71D3ACEE" w14:textId="77777777" w:rsidR="005B3EE4" w:rsidRPr="00631C93" w:rsidRDefault="005B3EE4" w:rsidP="00E1298D">
            <w:pPr>
              <w:snapToGrid w:val="0"/>
              <w:jc w:val="center"/>
              <w:rPr>
                <w:rFonts w:ascii="Arial" w:hAnsi="Arial" w:cs="Arial"/>
                <w:sz w:val="18"/>
                <w:szCs w:val="18"/>
              </w:rPr>
            </w:pPr>
            <w:r>
              <w:rPr>
                <w:rFonts w:ascii="Arial" w:hAnsi="Arial" w:cs="Arial"/>
                <w:sz w:val="18"/>
                <w:szCs w:val="18"/>
              </w:rPr>
              <w:t>9</w:t>
            </w:r>
          </w:p>
        </w:tc>
        <w:tc>
          <w:tcPr>
            <w:tcW w:w="316" w:type="pct"/>
            <w:vMerge/>
            <w:tcBorders>
              <w:left w:val="single" w:sz="4" w:space="0" w:color="auto"/>
              <w:bottom w:val="single" w:sz="4" w:space="0" w:color="auto"/>
              <w:right w:val="single" w:sz="4" w:space="0" w:color="auto"/>
            </w:tcBorders>
            <w:vAlign w:val="center"/>
          </w:tcPr>
          <w:p w14:paraId="609E1C2C" w14:textId="77777777" w:rsidR="005B3EE4" w:rsidRPr="008233B6" w:rsidRDefault="005B3EE4" w:rsidP="00D91658">
            <w:pPr>
              <w:jc w:val="center"/>
              <w:rPr>
                <w:rFonts w:ascii="Arial" w:hAnsi="Arial" w:cs="Arial"/>
                <w:color w:val="000000"/>
                <w:sz w:val="18"/>
                <w:szCs w:val="18"/>
              </w:rPr>
            </w:pPr>
          </w:p>
        </w:tc>
        <w:tc>
          <w:tcPr>
            <w:tcW w:w="533" w:type="pct"/>
            <w:vMerge/>
            <w:tcBorders>
              <w:left w:val="single" w:sz="4" w:space="0" w:color="auto"/>
              <w:bottom w:val="single" w:sz="4" w:space="0" w:color="auto"/>
              <w:right w:val="single" w:sz="4" w:space="0" w:color="auto"/>
            </w:tcBorders>
            <w:vAlign w:val="center"/>
          </w:tcPr>
          <w:p w14:paraId="2CABAB9D" w14:textId="77777777" w:rsidR="005B3EE4" w:rsidRPr="008233B6" w:rsidRDefault="005B3EE4" w:rsidP="00E1298D">
            <w:pPr>
              <w:tabs>
                <w:tab w:val="left" w:pos="720"/>
              </w:tabs>
              <w:jc w:val="center"/>
              <w:rPr>
                <w:rFonts w:ascii="Arial" w:hAnsi="Arial" w:cs="Arial"/>
                <w:color w:val="000000"/>
                <w:sz w:val="18"/>
                <w:szCs w:val="18"/>
              </w:rPr>
            </w:pPr>
          </w:p>
        </w:tc>
      </w:tr>
      <w:tr w:rsidR="005B3EE4" w:rsidRPr="008233B6" w14:paraId="65A3B35D" w14:textId="77777777" w:rsidTr="00987DFC">
        <w:trPr>
          <w:trHeight w:val="355"/>
        </w:trPr>
        <w:tc>
          <w:tcPr>
            <w:tcW w:w="234" w:type="pct"/>
            <w:vMerge w:val="restart"/>
            <w:tcBorders>
              <w:left w:val="single" w:sz="4" w:space="0" w:color="auto"/>
              <w:right w:val="single" w:sz="4" w:space="0" w:color="auto"/>
            </w:tcBorders>
            <w:vAlign w:val="center"/>
          </w:tcPr>
          <w:p w14:paraId="3E215A6D" w14:textId="10C7B372" w:rsidR="005B3EE4" w:rsidRPr="008233B6" w:rsidRDefault="005B3EE4" w:rsidP="00E1298D">
            <w:pPr>
              <w:rPr>
                <w:rFonts w:ascii="Arial" w:hAnsi="Arial" w:cs="Arial"/>
                <w:i/>
                <w:sz w:val="18"/>
                <w:szCs w:val="18"/>
              </w:rPr>
            </w:pPr>
            <w:r>
              <w:rPr>
                <w:rFonts w:ascii="Arial" w:hAnsi="Arial" w:cs="Arial"/>
                <w:i/>
                <w:sz w:val="18"/>
                <w:szCs w:val="18"/>
              </w:rPr>
              <w:t>WF255</w:t>
            </w:r>
          </w:p>
        </w:tc>
        <w:tc>
          <w:tcPr>
            <w:tcW w:w="919" w:type="pct"/>
            <w:vMerge w:val="restart"/>
            <w:tcBorders>
              <w:left w:val="single" w:sz="4" w:space="0" w:color="auto"/>
              <w:right w:val="single" w:sz="4" w:space="0" w:color="auto"/>
            </w:tcBorders>
            <w:vAlign w:val="center"/>
          </w:tcPr>
          <w:p w14:paraId="2096CE08" w14:textId="77777777" w:rsidR="005B3EE4" w:rsidRPr="008233B6" w:rsidRDefault="005B3EE4" w:rsidP="00B56A67">
            <w:pPr>
              <w:rPr>
                <w:rFonts w:ascii="Arial" w:hAnsi="Arial" w:cs="Arial"/>
                <w:color w:val="000000"/>
                <w:sz w:val="18"/>
                <w:szCs w:val="18"/>
              </w:rPr>
            </w:pPr>
            <w:r w:rsidRPr="008233B6">
              <w:rPr>
                <w:rFonts w:ascii="Arial" w:hAnsi="Arial" w:cs="Arial"/>
                <w:color w:val="000000"/>
                <w:sz w:val="18"/>
                <w:szCs w:val="18"/>
              </w:rPr>
              <w:t>Počet podpůrných institucí, které fungují i po ukončení podpory</w:t>
            </w:r>
          </w:p>
        </w:tc>
        <w:tc>
          <w:tcPr>
            <w:tcW w:w="612" w:type="pct"/>
            <w:tcBorders>
              <w:top w:val="single" w:sz="4" w:space="0" w:color="auto"/>
              <w:left w:val="single" w:sz="4" w:space="0" w:color="auto"/>
              <w:right w:val="single" w:sz="4" w:space="0" w:color="auto"/>
            </w:tcBorders>
            <w:vAlign w:val="center"/>
          </w:tcPr>
          <w:p w14:paraId="546AD8DB" w14:textId="77777777" w:rsidR="005B3EE4" w:rsidRPr="008233B6" w:rsidDel="007C3A73" w:rsidRDefault="005B3EE4" w:rsidP="00AC08F5">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59" w:type="pct"/>
            <w:vMerge w:val="restart"/>
            <w:tcBorders>
              <w:left w:val="single" w:sz="4" w:space="0" w:color="auto"/>
              <w:right w:val="single" w:sz="4" w:space="0" w:color="auto"/>
            </w:tcBorders>
            <w:vAlign w:val="center"/>
          </w:tcPr>
          <w:p w14:paraId="220E1C22" w14:textId="77777777" w:rsidR="005B3EE4" w:rsidRPr="008233B6" w:rsidRDefault="005B3EE4" w:rsidP="00E1298D">
            <w:pPr>
              <w:jc w:val="center"/>
              <w:rPr>
                <w:rFonts w:ascii="Arial" w:hAnsi="Arial" w:cs="Arial"/>
                <w:color w:val="000000"/>
                <w:sz w:val="18"/>
                <w:szCs w:val="18"/>
              </w:rPr>
            </w:pPr>
            <w:r w:rsidRPr="008233B6">
              <w:rPr>
                <w:rFonts w:ascii="Arial" w:hAnsi="Arial" w:cs="Arial"/>
                <w:color w:val="000000"/>
                <w:sz w:val="18"/>
                <w:szCs w:val="18"/>
              </w:rPr>
              <w:t>organizace</w:t>
            </w:r>
          </w:p>
        </w:tc>
        <w:tc>
          <w:tcPr>
            <w:tcW w:w="769" w:type="pct"/>
            <w:vMerge w:val="restart"/>
            <w:tcBorders>
              <w:left w:val="single" w:sz="4" w:space="0" w:color="auto"/>
              <w:right w:val="single" w:sz="4" w:space="0" w:color="auto"/>
            </w:tcBorders>
            <w:vAlign w:val="center"/>
          </w:tcPr>
          <w:p w14:paraId="1259FE46" w14:textId="77777777" w:rsidR="005B3EE4" w:rsidRPr="008233B6" w:rsidRDefault="005B3EE4" w:rsidP="00E1298D">
            <w:pPr>
              <w:jc w:val="center"/>
              <w:rPr>
                <w:rFonts w:ascii="Arial" w:hAnsi="Arial" w:cs="Arial"/>
                <w:color w:val="000000"/>
                <w:sz w:val="18"/>
                <w:szCs w:val="18"/>
              </w:rPr>
            </w:pPr>
          </w:p>
        </w:tc>
        <w:tc>
          <w:tcPr>
            <w:tcW w:w="305" w:type="pct"/>
            <w:vMerge w:val="restart"/>
            <w:tcBorders>
              <w:left w:val="single" w:sz="4" w:space="0" w:color="auto"/>
              <w:right w:val="single" w:sz="4" w:space="0" w:color="auto"/>
            </w:tcBorders>
            <w:vAlign w:val="center"/>
          </w:tcPr>
          <w:p w14:paraId="217C8691" w14:textId="77777777" w:rsidR="005B3EE4" w:rsidRPr="008233B6" w:rsidRDefault="005B3EE4" w:rsidP="00E1298D">
            <w:pPr>
              <w:jc w:val="center"/>
              <w:rPr>
                <w:rFonts w:ascii="Arial" w:hAnsi="Arial" w:cs="Arial"/>
                <w:color w:val="000000"/>
                <w:sz w:val="18"/>
                <w:szCs w:val="18"/>
              </w:rPr>
            </w:pPr>
            <w:r w:rsidRPr="008823BA">
              <w:rPr>
                <w:rFonts w:ascii="Arial" w:hAnsi="Arial"/>
                <w:color w:val="000000"/>
                <w:sz w:val="18"/>
              </w:rPr>
              <w:t>0</w:t>
            </w:r>
          </w:p>
        </w:tc>
        <w:tc>
          <w:tcPr>
            <w:tcW w:w="414" w:type="pct"/>
            <w:vMerge w:val="restart"/>
            <w:tcBorders>
              <w:left w:val="single" w:sz="4" w:space="0" w:color="auto"/>
              <w:right w:val="single" w:sz="4" w:space="0" w:color="auto"/>
            </w:tcBorders>
            <w:vAlign w:val="center"/>
          </w:tcPr>
          <w:p w14:paraId="4AEBA42E" w14:textId="77777777" w:rsidR="005B3EE4" w:rsidRPr="008233B6" w:rsidRDefault="005B3EE4" w:rsidP="00E1298D">
            <w:pPr>
              <w:tabs>
                <w:tab w:val="left" w:pos="720"/>
              </w:tabs>
              <w:jc w:val="center"/>
              <w:rPr>
                <w:rFonts w:ascii="Arial" w:hAnsi="Arial" w:cs="Arial"/>
                <w:color w:val="000000"/>
                <w:sz w:val="18"/>
                <w:szCs w:val="18"/>
              </w:rPr>
            </w:pPr>
            <w:r>
              <w:rPr>
                <w:rFonts w:ascii="Arial" w:hAnsi="Arial" w:cs="Arial"/>
                <w:sz w:val="18"/>
                <w:szCs w:val="18"/>
              </w:rPr>
              <w:t>2014</w:t>
            </w:r>
          </w:p>
        </w:tc>
        <w:tc>
          <w:tcPr>
            <w:tcW w:w="438" w:type="pct"/>
            <w:tcBorders>
              <w:left w:val="single" w:sz="4" w:space="0" w:color="auto"/>
              <w:right w:val="single" w:sz="4" w:space="0" w:color="auto"/>
            </w:tcBorders>
            <w:vAlign w:val="center"/>
          </w:tcPr>
          <w:p w14:paraId="05188E3A" w14:textId="42C02643" w:rsidR="005B3EE4" w:rsidRPr="00EA33B1" w:rsidRDefault="00F925F4" w:rsidP="005F4968">
            <w:pPr>
              <w:snapToGrid w:val="0"/>
              <w:jc w:val="center"/>
              <w:rPr>
                <w:rFonts w:ascii="Arial" w:hAnsi="Arial" w:cs="Arial"/>
                <w:sz w:val="18"/>
                <w:szCs w:val="18"/>
              </w:rPr>
            </w:pPr>
            <w:r>
              <w:rPr>
                <w:rFonts w:ascii="Arial" w:hAnsi="Arial" w:cs="Arial"/>
                <w:color w:val="000000"/>
                <w:sz w:val="18"/>
                <w:szCs w:val="18"/>
              </w:rPr>
              <w:t>4</w:t>
            </w:r>
          </w:p>
        </w:tc>
        <w:tc>
          <w:tcPr>
            <w:tcW w:w="316" w:type="pct"/>
            <w:vMerge w:val="restart"/>
            <w:tcBorders>
              <w:left w:val="single" w:sz="4" w:space="0" w:color="auto"/>
              <w:right w:val="single" w:sz="4" w:space="0" w:color="auto"/>
            </w:tcBorders>
            <w:vAlign w:val="center"/>
          </w:tcPr>
          <w:p w14:paraId="1A15093C" w14:textId="77777777" w:rsidR="005B3EE4" w:rsidRPr="008233B6" w:rsidDel="00CF5388" w:rsidRDefault="005B3EE4" w:rsidP="00D91658">
            <w:pPr>
              <w:jc w:val="center"/>
              <w:rPr>
                <w:rFonts w:ascii="Arial" w:hAnsi="Arial" w:cs="Arial"/>
                <w:color w:val="000000"/>
                <w:sz w:val="18"/>
                <w:szCs w:val="18"/>
              </w:rPr>
            </w:pPr>
            <w:r w:rsidRPr="008233B6">
              <w:rPr>
                <w:rFonts w:ascii="Arial" w:hAnsi="Arial" w:cs="Arial"/>
                <w:color w:val="000000"/>
                <w:sz w:val="18"/>
                <w:szCs w:val="18"/>
              </w:rPr>
              <w:t>příjemci</w:t>
            </w:r>
          </w:p>
        </w:tc>
        <w:tc>
          <w:tcPr>
            <w:tcW w:w="533" w:type="pct"/>
            <w:vMerge w:val="restart"/>
            <w:tcBorders>
              <w:left w:val="single" w:sz="4" w:space="0" w:color="auto"/>
              <w:right w:val="single" w:sz="4" w:space="0" w:color="auto"/>
            </w:tcBorders>
            <w:vAlign w:val="center"/>
          </w:tcPr>
          <w:p w14:paraId="3410052F" w14:textId="77777777" w:rsidR="005B3EE4" w:rsidRPr="008233B6" w:rsidDel="00CF5388" w:rsidRDefault="005B3EE4" w:rsidP="00E1298D">
            <w:pPr>
              <w:tabs>
                <w:tab w:val="left" w:pos="720"/>
              </w:tabs>
              <w:jc w:val="center"/>
              <w:rPr>
                <w:rFonts w:ascii="Arial" w:hAnsi="Arial" w:cs="Arial"/>
                <w:color w:val="000000"/>
                <w:sz w:val="18"/>
                <w:szCs w:val="18"/>
              </w:rPr>
            </w:pPr>
            <w:r>
              <w:rPr>
                <w:rFonts w:ascii="Arial" w:hAnsi="Arial" w:cs="Arial"/>
                <w:color w:val="000000"/>
                <w:sz w:val="18"/>
                <w:szCs w:val="18"/>
              </w:rPr>
              <w:t>12 m</w:t>
            </w:r>
          </w:p>
        </w:tc>
      </w:tr>
      <w:tr w:rsidR="005B3EE4" w:rsidRPr="008233B6" w14:paraId="716586C7" w14:textId="77777777" w:rsidTr="00385E33">
        <w:trPr>
          <w:trHeight w:val="70"/>
        </w:trPr>
        <w:tc>
          <w:tcPr>
            <w:tcW w:w="234" w:type="pct"/>
            <w:vMerge/>
            <w:tcBorders>
              <w:left w:val="single" w:sz="4" w:space="0" w:color="auto"/>
              <w:right w:val="single" w:sz="4" w:space="0" w:color="auto"/>
            </w:tcBorders>
            <w:vAlign w:val="center"/>
          </w:tcPr>
          <w:p w14:paraId="5424E813" w14:textId="77777777" w:rsidR="005B3EE4" w:rsidRPr="008233B6" w:rsidRDefault="005B3EE4" w:rsidP="00E1298D">
            <w:pPr>
              <w:rPr>
                <w:rFonts w:ascii="Arial" w:hAnsi="Arial" w:cs="Arial"/>
                <w:i/>
                <w:sz w:val="18"/>
                <w:szCs w:val="18"/>
              </w:rPr>
            </w:pPr>
          </w:p>
        </w:tc>
        <w:tc>
          <w:tcPr>
            <w:tcW w:w="919" w:type="pct"/>
            <w:vMerge/>
            <w:tcBorders>
              <w:left w:val="single" w:sz="4" w:space="0" w:color="auto"/>
              <w:right w:val="single" w:sz="4" w:space="0" w:color="auto"/>
            </w:tcBorders>
            <w:vAlign w:val="center"/>
          </w:tcPr>
          <w:p w14:paraId="26E81352" w14:textId="77777777" w:rsidR="005B3EE4" w:rsidRPr="008233B6" w:rsidRDefault="005B3EE4" w:rsidP="00E1298D">
            <w:pPr>
              <w:rPr>
                <w:rFonts w:ascii="Arial" w:hAnsi="Arial" w:cs="Arial"/>
                <w:color w:val="000000"/>
                <w:sz w:val="18"/>
                <w:szCs w:val="18"/>
              </w:rPr>
            </w:pPr>
          </w:p>
        </w:tc>
        <w:tc>
          <w:tcPr>
            <w:tcW w:w="612" w:type="pct"/>
            <w:tcBorders>
              <w:top w:val="single" w:sz="4" w:space="0" w:color="auto"/>
              <w:left w:val="single" w:sz="4" w:space="0" w:color="auto"/>
              <w:right w:val="single" w:sz="4" w:space="0" w:color="auto"/>
            </w:tcBorders>
            <w:vAlign w:val="center"/>
          </w:tcPr>
          <w:p w14:paraId="3039F247" w14:textId="77777777" w:rsidR="005B3EE4" w:rsidRPr="008233B6" w:rsidRDefault="005B3EE4" w:rsidP="00E1298D">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59" w:type="pct"/>
            <w:vMerge/>
            <w:tcBorders>
              <w:left w:val="single" w:sz="4" w:space="0" w:color="auto"/>
              <w:right w:val="single" w:sz="4" w:space="0" w:color="auto"/>
            </w:tcBorders>
            <w:vAlign w:val="center"/>
          </w:tcPr>
          <w:p w14:paraId="3A105E31" w14:textId="77777777" w:rsidR="005B3EE4" w:rsidRPr="008233B6" w:rsidRDefault="005B3EE4" w:rsidP="00E1298D">
            <w:pPr>
              <w:jc w:val="center"/>
              <w:rPr>
                <w:rFonts w:ascii="Arial" w:hAnsi="Arial" w:cs="Arial"/>
                <w:color w:val="000000"/>
                <w:sz w:val="18"/>
                <w:szCs w:val="18"/>
              </w:rPr>
            </w:pPr>
          </w:p>
        </w:tc>
        <w:tc>
          <w:tcPr>
            <w:tcW w:w="769" w:type="pct"/>
            <w:vMerge/>
            <w:tcBorders>
              <w:left w:val="single" w:sz="4" w:space="0" w:color="auto"/>
              <w:right w:val="single" w:sz="4" w:space="0" w:color="auto"/>
            </w:tcBorders>
            <w:vAlign w:val="center"/>
          </w:tcPr>
          <w:p w14:paraId="20FA53D2" w14:textId="77777777" w:rsidR="005B3EE4" w:rsidRPr="008233B6" w:rsidRDefault="005B3EE4" w:rsidP="00E1298D">
            <w:pPr>
              <w:jc w:val="center"/>
              <w:rPr>
                <w:rFonts w:ascii="Arial" w:hAnsi="Arial" w:cs="Arial"/>
                <w:color w:val="000000"/>
                <w:sz w:val="18"/>
                <w:szCs w:val="18"/>
              </w:rPr>
            </w:pPr>
          </w:p>
        </w:tc>
        <w:tc>
          <w:tcPr>
            <w:tcW w:w="305" w:type="pct"/>
            <w:vMerge/>
            <w:tcBorders>
              <w:left w:val="single" w:sz="4" w:space="0" w:color="auto"/>
              <w:right w:val="single" w:sz="4" w:space="0" w:color="auto"/>
            </w:tcBorders>
            <w:vAlign w:val="center"/>
          </w:tcPr>
          <w:p w14:paraId="3E6E66D9" w14:textId="77777777" w:rsidR="005B3EE4" w:rsidRDefault="005B3EE4" w:rsidP="00E1298D">
            <w:pPr>
              <w:jc w:val="center"/>
              <w:rPr>
                <w:rFonts w:ascii="Arial" w:hAnsi="Arial" w:cs="Arial"/>
                <w:color w:val="000000"/>
                <w:sz w:val="18"/>
                <w:szCs w:val="18"/>
              </w:rPr>
            </w:pPr>
          </w:p>
        </w:tc>
        <w:tc>
          <w:tcPr>
            <w:tcW w:w="414" w:type="pct"/>
            <w:vMerge/>
            <w:tcBorders>
              <w:left w:val="single" w:sz="4" w:space="0" w:color="auto"/>
              <w:right w:val="single" w:sz="4" w:space="0" w:color="auto"/>
            </w:tcBorders>
            <w:vAlign w:val="center"/>
          </w:tcPr>
          <w:p w14:paraId="53811776" w14:textId="77777777" w:rsidR="005B3EE4" w:rsidRDefault="005B3EE4" w:rsidP="00E1298D">
            <w:pPr>
              <w:tabs>
                <w:tab w:val="left" w:pos="720"/>
              </w:tabs>
              <w:jc w:val="center"/>
              <w:rPr>
                <w:rFonts w:ascii="Arial" w:hAnsi="Arial" w:cs="Arial"/>
                <w:sz w:val="18"/>
                <w:szCs w:val="18"/>
              </w:rPr>
            </w:pPr>
          </w:p>
        </w:tc>
        <w:tc>
          <w:tcPr>
            <w:tcW w:w="438" w:type="pct"/>
            <w:tcBorders>
              <w:left w:val="single" w:sz="4" w:space="0" w:color="auto"/>
              <w:right w:val="single" w:sz="4" w:space="0" w:color="auto"/>
            </w:tcBorders>
            <w:vAlign w:val="center"/>
          </w:tcPr>
          <w:p w14:paraId="1A6DEFC6" w14:textId="77777777" w:rsidR="005B3EE4" w:rsidRPr="008233B6" w:rsidRDefault="005B3EE4" w:rsidP="00E1298D">
            <w:pPr>
              <w:snapToGrid w:val="0"/>
              <w:jc w:val="center"/>
              <w:rPr>
                <w:rFonts w:ascii="Arial" w:hAnsi="Arial" w:cs="Arial"/>
                <w:color w:val="000000"/>
                <w:sz w:val="18"/>
                <w:szCs w:val="18"/>
              </w:rPr>
            </w:pPr>
            <w:r>
              <w:rPr>
                <w:rFonts w:ascii="Arial" w:hAnsi="Arial" w:cs="Arial"/>
                <w:color w:val="000000"/>
                <w:sz w:val="18"/>
                <w:szCs w:val="18"/>
              </w:rPr>
              <w:t>0</w:t>
            </w:r>
          </w:p>
        </w:tc>
        <w:tc>
          <w:tcPr>
            <w:tcW w:w="316" w:type="pct"/>
            <w:vMerge/>
            <w:tcBorders>
              <w:left w:val="single" w:sz="4" w:space="0" w:color="auto"/>
              <w:right w:val="single" w:sz="4" w:space="0" w:color="auto"/>
            </w:tcBorders>
            <w:vAlign w:val="center"/>
          </w:tcPr>
          <w:p w14:paraId="0694339C" w14:textId="77777777" w:rsidR="005B3EE4" w:rsidRPr="008233B6" w:rsidRDefault="005B3EE4" w:rsidP="00E1298D">
            <w:pPr>
              <w:jc w:val="center"/>
              <w:rPr>
                <w:rFonts w:ascii="Arial" w:hAnsi="Arial" w:cs="Arial"/>
                <w:color w:val="000000"/>
                <w:sz w:val="18"/>
                <w:szCs w:val="18"/>
              </w:rPr>
            </w:pPr>
          </w:p>
        </w:tc>
        <w:tc>
          <w:tcPr>
            <w:tcW w:w="533" w:type="pct"/>
            <w:vMerge/>
            <w:tcBorders>
              <w:left w:val="single" w:sz="4" w:space="0" w:color="auto"/>
              <w:right w:val="single" w:sz="4" w:space="0" w:color="auto"/>
            </w:tcBorders>
            <w:vAlign w:val="center"/>
          </w:tcPr>
          <w:p w14:paraId="7E8C8F61" w14:textId="77777777" w:rsidR="005B3EE4" w:rsidRDefault="005B3EE4" w:rsidP="00E1298D">
            <w:pPr>
              <w:tabs>
                <w:tab w:val="left" w:pos="720"/>
              </w:tabs>
              <w:jc w:val="center"/>
              <w:rPr>
                <w:rFonts w:ascii="Arial" w:hAnsi="Arial" w:cs="Arial"/>
                <w:color w:val="000000"/>
                <w:sz w:val="18"/>
                <w:szCs w:val="18"/>
              </w:rPr>
            </w:pPr>
          </w:p>
        </w:tc>
      </w:tr>
    </w:tbl>
    <w:p w14:paraId="5EF07AF3" w14:textId="77777777" w:rsidR="006A4BD4" w:rsidRPr="008233B6" w:rsidRDefault="006A4BD4" w:rsidP="00473751">
      <w:pPr>
        <w:rPr>
          <w:lang w:eastAsia="en-US"/>
        </w:rPr>
      </w:pPr>
    </w:p>
    <w:p w14:paraId="4AA9A374" w14:textId="77777777" w:rsidR="0056179D" w:rsidRPr="008233B6" w:rsidRDefault="0056179D" w:rsidP="006E1FC4">
      <w:pPr>
        <w:rPr>
          <w:lang w:eastAsia="en-US"/>
        </w:rPr>
      </w:pPr>
    </w:p>
    <w:p w14:paraId="68F0778C" w14:textId="77777777" w:rsidR="002A1D2C" w:rsidRPr="008233B6" w:rsidRDefault="002A1D2C" w:rsidP="002A1D2C">
      <w:pPr>
        <w:pStyle w:val="Nadpis3"/>
      </w:pPr>
      <w:bookmarkStart w:id="98" w:name="_Toc390868540"/>
      <w:r w:rsidRPr="008233B6">
        <w:t>Podporované aktivity</w:t>
      </w:r>
      <w:bookmarkEnd w:id="98"/>
      <w:r w:rsidRPr="008233B6">
        <w:t xml:space="preserve"> </w:t>
      </w:r>
    </w:p>
    <w:p w14:paraId="6C2730F7" w14:textId="77777777" w:rsidR="002A1D2C" w:rsidRPr="008233B6" w:rsidRDefault="002A1D2C" w:rsidP="002A1D2C">
      <w:pPr>
        <w:spacing w:after="120"/>
        <w:jc w:val="both"/>
        <w:rPr>
          <w:rFonts w:ascii="Arial" w:hAnsi="Arial" w:cs="Arial"/>
          <w:sz w:val="22"/>
          <w:szCs w:val="22"/>
        </w:rPr>
      </w:pPr>
    </w:p>
    <w:p w14:paraId="368E5E48" w14:textId="77777777" w:rsidR="002A1D2C" w:rsidRPr="008233B6" w:rsidRDefault="002A1D2C" w:rsidP="002A1D2C">
      <w:pPr>
        <w:pStyle w:val="Nadpis4"/>
        <w:rPr>
          <w:u w:val="single"/>
        </w:rPr>
      </w:pPr>
      <w:r w:rsidRPr="008233B6">
        <w:t>Popis typů a příkladů financovaných aktivit a jejich očekávaný příspěvek ke specifickým cílům</w:t>
      </w:r>
    </w:p>
    <w:p w14:paraId="0EC3AF06" w14:textId="77777777" w:rsidR="00D44739" w:rsidRDefault="003272C1" w:rsidP="00D44739">
      <w:pPr>
        <w:autoSpaceDE w:val="0"/>
        <w:autoSpaceDN w:val="0"/>
        <w:adjustRightInd w:val="0"/>
        <w:spacing w:before="120"/>
        <w:jc w:val="both"/>
        <w:rPr>
          <w:rFonts w:ascii="Arial" w:hAnsi="Arial" w:cs="Arial"/>
          <w:color w:val="000000"/>
          <w:sz w:val="22"/>
          <w:szCs w:val="22"/>
        </w:rPr>
      </w:pPr>
      <w:r>
        <w:rPr>
          <w:rFonts w:ascii="Arial" w:hAnsi="Arial" w:cs="Arial"/>
          <w:color w:val="000000"/>
          <w:sz w:val="22"/>
          <w:szCs w:val="22"/>
        </w:rPr>
        <w:t>Aktivity podporované v rámci této p</w:t>
      </w:r>
      <w:r w:rsidR="00D44739">
        <w:rPr>
          <w:rFonts w:ascii="Arial" w:hAnsi="Arial" w:cs="Arial"/>
          <w:color w:val="000000"/>
          <w:sz w:val="22"/>
          <w:szCs w:val="22"/>
        </w:rPr>
        <w:t>rioritní os</w:t>
      </w:r>
      <w:r>
        <w:rPr>
          <w:rFonts w:ascii="Arial" w:hAnsi="Arial" w:cs="Arial"/>
          <w:color w:val="000000"/>
          <w:sz w:val="22"/>
          <w:szCs w:val="22"/>
        </w:rPr>
        <w:t>y</w:t>
      </w:r>
      <w:r w:rsidR="00D44739">
        <w:rPr>
          <w:rFonts w:ascii="Arial" w:hAnsi="Arial" w:cs="Arial"/>
          <w:color w:val="000000"/>
          <w:sz w:val="22"/>
          <w:szCs w:val="22"/>
        </w:rPr>
        <w:t xml:space="preserve"> bude zaměřen</w:t>
      </w:r>
      <w:r>
        <w:rPr>
          <w:rFonts w:ascii="Arial" w:hAnsi="Arial" w:cs="Arial"/>
          <w:color w:val="000000"/>
          <w:sz w:val="22"/>
          <w:szCs w:val="22"/>
        </w:rPr>
        <w:t>é</w:t>
      </w:r>
      <w:r w:rsidR="00D44739">
        <w:rPr>
          <w:rFonts w:ascii="Arial" w:hAnsi="Arial" w:cs="Arial"/>
          <w:color w:val="000000"/>
          <w:sz w:val="22"/>
          <w:szCs w:val="22"/>
        </w:rPr>
        <w:t xml:space="preserve"> jak </w:t>
      </w:r>
      <w:r>
        <w:rPr>
          <w:rFonts w:ascii="Arial" w:hAnsi="Arial" w:cs="Arial"/>
          <w:color w:val="000000"/>
          <w:sz w:val="22"/>
          <w:szCs w:val="22"/>
        </w:rPr>
        <w:t xml:space="preserve">na </w:t>
      </w:r>
      <w:r w:rsidR="00D44739">
        <w:rPr>
          <w:rFonts w:ascii="Arial" w:hAnsi="Arial" w:cs="Arial"/>
          <w:color w:val="000000"/>
          <w:sz w:val="22"/>
          <w:szCs w:val="22"/>
        </w:rPr>
        <w:t xml:space="preserve">inovace s vysokou inovační intenzitou, založené na poptávce ze strany veřejné správy a úzké spolupráci s veřejnou správou, tak </w:t>
      </w:r>
      <w:r>
        <w:rPr>
          <w:rFonts w:ascii="Arial" w:hAnsi="Arial" w:cs="Arial"/>
          <w:color w:val="000000"/>
          <w:sz w:val="22"/>
          <w:szCs w:val="22"/>
        </w:rPr>
        <w:t xml:space="preserve">na </w:t>
      </w:r>
      <w:r w:rsidR="00D44739">
        <w:rPr>
          <w:rFonts w:ascii="Arial" w:hAnsi="Arial" w:cs="Arial"/>
          <w:color w:val="000000"/>
          <w:sz w:val="22"/>
          <w:szCs w:val="22"/>
        </w:rPr>
        <w:t>inovace dílčí, spíše na místní úrovni či na úrovni neziskových či soukromých organizací. Prioritní osa tak bude podporovat celkovou inovační intenzitu operačního programu.</w:t>
      </w:r>
    </w:p>
    <w:p w14:paraId="041E3BDF" w14:textId="77777777" w:rsidR="00D44739" w:rsidRDefault="00D44739" w:rsidP="00D44739">
      <w:pPr>
        <w:pStyle w:val="Default"/>
        <w:spacing w:before="120"/>
        <w:jc w:val="both"/>
        <w:rPr>
          <w:rFonts w:ascii="Arial" w:hAnsi="Arial" w:cs="Arial"/>
          <w:sz w:val="22"/>
          <w:szCs w:val="22"/>
        </w:rPr>
      </w:pPr>
      <w:r w:rsidRPr="008233B6">
        <w:rPr>
          <w:rFonts w:ascii="Arial" w:hAnsi="Arial" w:cs="Arial"/>
          <w:sz w:val="22"/>
          <w:szCs w:val="22"/>
        </w:rPr>
        <w:t>Koncept sociálních inovací je v oblasti podpory z ESF v České republice zcela nový a obsahově proměnlivý. Pro naplnění stanoven</w:t>
      </w:r>
      <w:r>
        <w:rPr>
          <w:rFonts w:ascii="Arial" w:hAnsi="Arial" w:cs="Arial"/>
          <w:sz w:val="22"/>
          <w:szCs w:val="22"/>
        </w:rPr>
        <w:t>ého</w:t>
      </w:r>
      <w:r w:rsidRPr="008233B6">
        <w:rPr>
          <w:rFonts w:ascii="Arial" w:hAnsi="Arial" w:cs="Arial"/>
          <w:sz w:val="22"/>
          <w:szCs w:val="22"/>
        </w:rPr>
        <w:t xml:space="preserve"> cíl</w:t>
      </w:r>
      <w:r>
        <w:rPr>
          <w:rFonts w:ascii="Arial" w:hAnsi="Arial" w:cs="Arial"/>
          <w:sz w:val="22"/>
          <w:szCs w:val="22"/>
        </w:rPr>
        <w:t>e</w:t>
      </w:r>
      <w:r w:rsidRPr="008233B6">
        <w:rPr>
          <w:rFonts w:ascii="Arial" w:hAnsi="Arial" w:cs="Arial"/>
          <w:sz w:val="22"/>
          <w:szCs w:val="22"/>
        </w:rPr>
        <w:t xml:space="preserve"> je </w:t>
      </w:r>
      <w:r w:rsidR="008C69D8">
        <w:rPr>
          <w:rFonts w:ascii="Arial" w:hAnsi="Arial" w:cs="Arial"/>
          <w:sz w:val="22"/>
          <w:szCs w:val="22"/>
        </w:rPr>
        <w:t xml:space="preserve">proto vedle podpory samotných inovací </w:t>
      </w:r>
      <w:r w:rsidRPr="008233B6">
        <w:rPr>
          <w:rFonts w:ascii="Arial" w:hAnsi="Arial" w:cs="Arial"/>
          <w:sz w:val="22"/>
          <w:szCs w:val="22"/>
        </w:rPr>
        <w:t xml:space="preserve">nezbytné klást důraz na podporu a rozvoj inovačního prostředí (inovační poptávky a inovační nabídky) a samotné inovační kapacity. V rámci </w:t>
      </w:r>
      <w:r>
        <w:rPr>
          <w:rFonts w:ascii="Arial" w:hAnsi="Arial" w:cs="Arial"/>
          <w:sz w:val="22"/>
          <w:szCs w:val="22"/>
        </w:rPr>
        <w:t>OPZ</w:t>
      </w:r>
      <w:r w:rsidRPr="008233B6">
        <w:rPr>
          <w:rFonts w:ascii="Arial" w:hAnsi="Arial" w:cs="Arial"/>
          <w:sz w:val="22"/>
          <w:szCs w:val="22"/>
        </w:rPr>
        <w:t xml:space="preserve"> budou podporovány projekty, které povedou k rozvoji inovačních kapacit jak na straně inovační poptávky, tak na straně inovační nabídky.</w:t>
      </w:r>
    </w:p>
    <w:p w14:paraId="16EB8074" w14:textId="77777777" w:rsidR="00D44739" w:rsidRDefault="00D44739" w:rsidP="00D44739">
      <w:pPr>
        <w:autoSpaceDE w:val="0"/>
        <w:autoSpaceDN w:val="0"/>
        <w:adjustRightInd w:val="0"/>
        <w:spacing w:before="120"/>
        <w:jc w:val="both"/>
        <w:rPr>
          <w:rFonts w:ascii="Arial" w:hAnsi="Arial" w:cs="Arial"/>
          <w:color w:val="000000"/>
          <w:sz w:val="22"/>
          <w:szCs w:val="22"/>
        </w:rPr>
      </w:pPr>
      <w:r>
        <w:rPr>
          <w:rFonts w:ascii="Arial" w:hAnsi="Arial" w:cs="Arial"/>
          <w:color w:val="000000"/>
          <w:sz w:val="22"/>
          <w:szCs w:val="22"/>
        </w:rPr>
        <w:t>Část prioritní osy věnovaná sociálním inovacím bude sloužit jako „</w:t>
      </w:r>
      <w:r w:rsidRPr="00BB49DC">
        <w:rPr>
          <w:rFonts w:ascii="Arial" w:hAnsi="Arial" w:cs="Arial"/>
          <w:color w:val="000000"/>
          <w:sz w:val="22"/>
          <w:szCs w:val="22"/>
        </w:rPr>
        <w:t>výzkumná laboratoř</w:t>
      </w:r>
      <w:r>
        <w:rPr>
          <w:rFonts w:ascii="Arial" w:hAnsi="Arial" w:cs="Arial"/>
          <w:color w:val="000000"/>
          <w:sz w:val="22"/>
          <w:szCs w:val="22"/>
        </w:rPr>
        <w:t xml:space="preserve">“ pro ostatní prioritní osy. </w:t>
      </w:r>
      <w:r>
        <w:rPr>
          <w:rFonts w:ascii="Arial" w:hAnsi="Arial" w:cs="Arial"/>
          <w:sz w:val="22"/>
          <w:szCs w:val="22"/>
        </w:rPr>
        <w:t>P</w:t>
      </w:r>
      <w:r w:rsidRPr="00C95745">
        <w:rPr>
          <w:rFonts w:ascii="Arial" w:hAnsi="Arial" w:cs="Arial"/>
          <w:sz w:val="22"/>
          <w:szCs w:val="22"/>
        </w:rPr>
        <w:t xml:space="preserve">rioritní osa </w:t>
      </w:r>
      <w:r>
        <w:rPr>
          <w:rFonts w:ascii="Arial" w:hAnsi="Arial" w:cs="Arial"/>
          <w:sz w:val="22"/>
          <w:szCs w:val="22"/>
        </w:rPr>
        <w:t xml:space="preserve">tak </w:t>
      </w:r>
      <w:r w:rsidRPr="00C95745">
        <w:rPr>
          <w:rFonts w:ascii="Arial" w:hAnsi="Arial" w:cs="Arial"/>
          <w:sz w:val="22"/>
          <w:szCs w:val="22"/>
        </w:rPr>
        <w:t>především doplňuje a rozšiřuje problematiku řešenou v tematických prioritních osách</w:t>
      </w:r>
      <w:r w:rsidR="008C69D8">
        <w:rPr>
          <w:rFonts w:ascii="Arial" w:hAnsi="Arial" w:cs="Arial"/>
          <w:sz w:val="22"/>
          <w:szCs w:val="22"/>
        </w:rPr>
        <w:t xml:space="preserve">. </w:t>
      </w:r>
      <w:r w:rsidR="008C69D8">
        <w:rPr>
          <w:rFonts w:ascii="Arial" w:hAnsi="Arial" w:cs="Arial"/>
          <w:color w:val="000000"/>
          <w:sz w:val="22"/>
          <w:szCs w:val="22"/>
        </w:rPr>
        <w:t>T</w:t>
      </w:r>
      <w:r w:rsidRPr="00D30ED8">
        <w:rPr>
          <w:rFonts w:ascii="Arial" w:hAnsi="Arial" w:cs="Arial"/>
          <w:color w:val="000000"/>
          <w:sz w:val="22"/>
          <w:szCs w:val="22"/>
        </w:rPr>
        <w:t xml:space="preserve">ematická provázanost </w:t>
      </w:r>
      <w:r w:rsidRPr="001C0559">
        <w:rPr>
          <w:rFonts w:ascii="Arial" w:hAnsi="Arial" w:cs="Arial"/>
          <w:color w:val="000000"/>
          <w:sz w:val="22"/>
          <w:szCs w:val="22"/>
        </w:rPr>
        <w:t xml:space="preserve">je nezbytná i z hlediska </w:t>
      </w:r>
      <w:r w:rsidRPr="00D30ED8">
        <w:rPr>
          <w:rFonts w:ascii="Arial" w:hAnsi="Arial" w:cs="Arial"/>
          <w:color w:val="000000"/>
          <w:sz w:val="22"/>
          <w:szCs w:val="22"/>
        </w:rPr>
        <w:t>šíření nově vzniklých nástrojů.</w:t>
      </w:r>
      <w:r>
        <w:rPr>
          <w:rFonts w:ascii="Arial" w:hAnsi="Arial" w:cs="Arial"/>
          <w:color w:val="000000"/>
          <w:sz w:val="22"/>
          <w:szCs w:val="22"/>
        </w:rPr>
        <w:t xml:space="preserve"> Prioritní osa je zaměřená na všechny tematické oblasti, které pokrývá OPZ (zaměstnanost, sociální začleňování a veřejná správa), její hlavní odlišnost spočívá v zaměření na sociální inovace a mezinárodní spolupráci, a z toho vyplývající specifický přístup k projektům a specifickým požadavkům. </w:t>
      </w:r>
    </w:p>
    <w:p w14:paraId="63AB9C95" w14:textId="77777777" w:rsidR="00D44739" w:rsidRDefault="00D44739" w:rsidP="00D44739">
      <w:pPr>
        <w:autoSpaceDE w:val="0"/>
        <w:autoSpaceDN w:val="0"/>
        <w:adjustRightInd w:val="0"/>
        <w:spacing w:before="120"/>
        <w:jc w:val="both"/>
        <w:rPr>
          <w:rFonts w:ascii="Arial" w:hAnsi="Arial" w:cs="Arial"/>
          <w:color w:val="000000"/>
          <w:sz w:val="22"/>
          <w:szCs w:val="22"/>
        </w:rPr>
      </w:pPr>
      <w:r>
        <w:rPr>
          <w:rFonts w:ascii="Arial" w:hAnsi="Arial" w:cs="Arial"/>
          <w:color w:val="000000"/>
          <w:sz w:val="22"/>
          <w:szCs w:val="22"/>
        </w:rPr>
        <w:t xml:space="preserve">V rámci této prioritní osy </w:t>
      </w:r>
      <w:r w:rsidRPr="008233B6">
        <w:rPr>
          <w:rFonts w:ascii="Arial" w:hAnsi="Arial" w:cs="Arial"/>
          <w:color w:val="000000"/>
          <w:sz w:val="22"/>
          <w:szCs w:val="22"/>
        </w:rPr>
        <w:t>představují „</w:t>
      </w:r>
      <w:r>
        <w:rPr>
          <w:rFonts w:ascii="Arial" w:hAnsi="Arial" w:cs="Arial"/>
          <w:color w:val="000000"/>
          <w:sz w:val="22"/>
          <w:szCs w:val="22"/>
        </w:rPr>
        <w:t>s</w:t>
      </w:r>
      <w:r w:rsidRPr="008233B6">
        <w:rPr>
          <w:rFonts w:ascii="Arial" w:hAnsi="Arial" w:cs="Arial"/>
          <w:color w:val="000000"/>
          <w:sz w:val="22"/>
          <w:szCs w:val="22"/>
        </w:rPr>
        <w:t xml:space="preserve">ociální inovace </w:t>
      </w:r>
      <w:r w:rsidR="00DE7576">
        <w:rPr>
          <w:rFonts w:ascii="Arial" w:hAnsi="Arial" w:cs="Arial"/>
          <w:color w:val="000000"/>
          <w:sz w:val="22"/>
          <w:szCs w:val="22"/>
        </w:rPr>
        <w:t>(tj. inovace sociální v účelu i </w:t>
      </w:r>
      <w:r w:rsidRPr="008233B6">
        <w:rPr>
          <w:rFonts w:ascii="Arial" w:hAnsi="Arial" w:cs="Arial"/>
          <w:color w:val="000000"/>
          <w:sz w:val="22"/>
          <w:szCs w:val="22"/>
        </w:rPr>
        <w:t>prostředcích jejich dosažení) ve stávajícím pojetí nová (a oproti dostupným alternativám účinnější, efektivnější, udržitelnější, spravedlivější) řešení (produkty, procesy, služby, organizační uspořádání, technologie, ideje, regulace, institucionální formy, funkce a role, sociální hnutí, intervence), která naplňují naléhavé sociální (resp. společenské) potřeby a</w:t>
      </w:r>
      <w:r w:rsidR="00DE7576">
        <w:rPr>
          <w:rFonts w:ascii="Arial" w:hAnsi="Arial" w:cs="Arial"/>
          <w:color w:val="000000"/>
          <w:sz w:val="22"/>
          <w:szCs w:val="22"/>
        </w:rPr>
        <w:t> </w:t>
      </w:r>
      <w:r w:rsidRPr="008233B6">
        <w:rPr>
          <w:rFonts w:ascii="Arial" w:hAnsi="Arial" w:cs="Arial"/>
          <w:color w:val="000000"/>
          <w:sz w:val="22"/>
          <w:szCs w:val="22"/>
        </w:rPr>
        <w:t>zároveň vytvářejí nové sociální vztahy nebo spolupráce.“</w:t>
      </w:r>
      <w:r w:rsidRPr="008233B6">
        <w:rPr>
          <w:rStyle w:val="Znakapoznpodarou"/>
          <w:rFonts w:ascii="Arial" w:hAnsi="Arial" w:cs="Arial"/>
          <w:color w:val="000000"/>
          <w:sz w:val="22"/>
          <w:szCs w:val="22"/>
        </w:rPr>
        <w:footnoteReference w:id="30"/>
      </w:r>
      <w:r>
        <w:rPr>
          <w:rFonts w:ascii="Arial" w:hAnsi="Arial" w:cs="Arial"/>
          <w:color w:val="000000"/>
          <w:sz w:val="22"/>
          <w:szCs w:val="22"/>
        </w:rPr>
        <w:t xml:space="preserve"> Sociální inovace musí současně naplňovat tři základní charakteristiky:</w:t>
      </w:r>
    </w:p>
    <w:p w14:paraId="49A2F40B" w14:textId="77777777" w:rsidR="00D44739" w:rsidRDefault="00D44739" w:rsidP="0049407A">
      <w:pPr>
        <w:pStyle w:val="Odstavecseseznamem"/>
        <w:numPr>
          <w:ilvl w:val="0"/>
          <w:numId w:val="62"/>
        </w:numPr>
        <w:autoSpaceDE w:val="0"/>
        <w:autoSpaceDN w:val="0"/>
        <w:adjustRightInd w:val="0"/>
        <w:spacing w:before="120"/>
        <w:jc w:val="both"/>
        <w:rPr>
          <w:rFonts w:ascii="Arial" w:hAnsi="Arial" w:cs="Arial"/>
          <w:color w:val="000000"/>
          <w:sz w:val="22"/>
          <w:szCs w:val="22"/>
        </w:rPr>
      </w:pPr>
      <w:r>
        <w:rPr>
          <w:rFonts w:ascii="Arial" w:hAnsi="Arial" w:cs="Arial"/>
          <w:color w:val="000000"/>
          <w:sz w:val="22"/>
          <w:szCs w:val="22"/>
        </w:rPr>
        <w:t>novost, tj. vzniklé řešení musí být v dané oblasti, sektoru, regionu či pro dané uživatele nové nebo aplikované novým způsobem;</w:t>
      </w:r>
    </w:p>
    <w:p w14:paraId="0B7923C4" w14:textId="77777777" w:rsidR="00D44739" w:rsidRDefault="00D44739" w:rsidP="0049407A">
      <w:pPr>
        <w:pStyle w:val="Odstavecseseznamem"/>
        <w:numPr>
          <w:ilvl w:val="0"/>
          <w:numId w:val="62"/>
        </w:numPr>
        <w:autoSpaceDE w:val="0"/>
        <w:autoSpaceDN w:val="0"/>
        <w:adjustRightInd w:val="0"/>
        <w:spacing w:before="120"/>
        <w:jc w:val="both"/>
        <w:rPr>
          <w:rFonts w:ascii="Arial" w:hAnsi="Arial" w:cs="Arial"/>
          <w:color w:val="000000"/>
          <w:sz w:val="22"/>
          <w:szCs w:val="22"/>
        </w:rPr>
      </w:pPr>
      <w:r>
        <w:rPr>
          <w:rFonts w:ascii="Arial" w:hAnsi="Arial" w:cs="Arial"/>
          <w:color w:val="000000"/>
          <w:sz w:val="22"/>
          <w:szCs w:val="22"/>
        </w:rPr>
        <w:t>potřebnost, tj. řešení musí být explicitně zaměřeno na uspokojení sociální potřeby nebo využití příležitosti;</w:t>
      </w:r>
    </w:p>
    <w:p w14:paraId="415DBA8B" w14:textId="77777777" w:rsidR="00D44739" w:rsidRDefault="00D44739" w:rsidP="0049407A">
      <w:pPr>
        <w:pStyle w:val="Odstavecseseznamem"/>
        <w:numPr>
          <w:ilvl w:val="0"/>
          <w:numId w:val="62"/>
        </w:numPr>
        <w:autoSpaceDE w:val="0"/>
        <w:autoSpaceDN w:val="0"/>
        <w:adjustRightInd w:val="0"/>
        <w:spacing w:before="120"/>
        <w:jc w:val="both"/>
        <w:rPr>
          <w:rFonts w:ascii="Arial" w:hAnsi="Arial" w:cs="Arial"/>
          <w:color w:val="000000"/>
          <w:sz w:val="22"/>
          <w:szCs w:val="22"/>
        </w:rPr>
      </w:pPr>
      <w:r>
        <w:rPr>
          <w:rFonts w:ascii="Arial" w:hAnsi="Arial" w:cs="Arial"/>
          <w:color w:val="000000"/>
          <w:sz w:val="22"/>
          <w:szCs w:val="22"/>
        </w:rPr>
        <w:t>impakt, tj. nové řešení musí být účinnější než řešení stávající. Zlepšení, které je pomocí nového řešení dosaženo, musí být měřitelné.</w:t>
      </w:r>
    </w:p>
    <w:p w14:paraId="43CA4402" w14:textId="77777777" w:rsidR="00D44739" w:rsidRDefault="00D44739" w:rsidP="00D44739">
      <w:pPr>
        <w:pStyle w:val="Default"/>
        <w:spacing w:before="120"/>
        <w:jc w:val="both"/>
        <w:rPr>
          <w:rFonts w:ascii="Arial" w:hAnsi="Arial" w:cs="Arial"/>
          <w:sz w:val="22"/>
          <w:szCs w:val="22"/>
        </w:rPr>
      </w:pPr>
      <w:r>
        <w:rPr>
          <w:rFonts w:ascii="Arial" w:hAnsi="Arial" w:cs="Arial"/>
          <w:sz w:val="22"/>
          <w:szCs w:val="22"/>
        </w:rPr>
        <w:lastRenderedPageBreak/>
        <w:t>Cílem sociálních inovací je tak vytvoření nového řešení, které dosáhne udržitelné systémové změny, tj. trvalé změny chování cílových skupin, a které vytvoří nové společenské vztahy a vazby.</w:t>
      </w:r>
    </w:p>
    <w:p w14:paraId="419FCE94" w14:textId="77777777" w:rsidR="00D44739" w:rsidRDefault="00D44739" w:rsidP="00D44739">
      <w:pPr>
        <w:pStyle w:val="Default"/>
        <w:spacing w:before="120"/>
        <w:jc w:val="both"/>
        <w:rPr>
          <w:rFonts w:ascii="Arial" w:hAnsi="Arial" w:cs="Arial"/>
          <w:sz w:val="22"/>
          <w:szCs w:val="22"/>
        </w:rPr>
      </w:pPr>
      <w:r w:rsidRPr="008233B6">
        <w:rPr>
          <w:rFonts w:ascii="Arial" w:hAnsi="Arial" w:cs="Arial"/>
          <w:sz w:val="22"/>
          <w:szCs w:val="22"/>
        </w:rPr>
        <w:t>Sociální inovace založené na mezinárodní spolupráci a přebírání inovativních řešení ze zahraničí</w:t>
      </w:r>
      <w:r>
        <w:rPr>
          <w:rFonts w:ascii="Arial" w:hAnsi="Arial" w:cs="Arial"/>
          <w:sz w:val="22"/>
          <w:szCs w:val="22"/>
        </w:rPr>
        <w:t xml:space="preserve"> pak</w:t>
      </w:r>
      <w:r w:rsidRPr="008233B6">
        <w:rPr>
          <w:rFonts w:ascii="Arial" w:hAnsi="Arial" w:cs="Arial"/>
          <w:sz w:val="22"/>
          <w:szCs w:val="22"/>
        </w:rPr>
        <w:t xml:space="preserve"> představují především přebírání a případné přizpůsobování opatření, která jsou nová v prostředí České republiky, ale která se již v zahraničí osvědčila a při jejichž implementaci se můžeme inspirovat či vyvarovat rizikových kroků učiněných v zahraničí.</w:t>
      </w:r>
      <w:r>
        <w:rPr>
          <w:rFonts w:ascii="Arial" w:hAnsi="Arial" w:cs="Arial"/>
          <w:sz w:val="22"/>
          <w:szCs w:val="22"/>
        </w:rPr>
        <w:t xml:space="preserve"> </w:t>
      </w:r>
      <w:r w:rsidRPr="00E966DF">
        <w:rPr>
          <w:rFonts w:ascii="Arial" w:hAnsi="Arial" w:cs="Arial"/>
          <w:sz w:val="22"/>
          <w:szCs w:val="22"/>
        </w:rPr>
        <w:t>Mezinárodní spolupráce je také osvědčeným zdrojem inovací.</w:t>
      </w:r>
      <w:r w:rsidRPr="008233B6">
        <w:rPr>
          <w:rFonts w:ascii="Arial" w:hAnsi="Arial" w:cs="Arial"/>
          <w:sz w:val="22"/>
          <w:szCs w:val="22"/>
        </w:rPr>
        <w:t xml:space="preserve"> Mezinárodní spolupráce má podle výzkumných studií</w:t>
      </w:r>
      <w:r w:rsidRPr="008233B6">
        <w:rPr>
          <w:rStyle w:val="Znakapoznpodarou"/>
          <w:rFonts w:ascii="Arial" w:hAnsi="Arial" w:cs="Arial"/>
          <w:sz w:val="22"/>
          <w:szCs w:val="22"/>
        </w:rPr>
        <w:footnoteReference w:id="31"/>
      </w:r>
      <w:r w:rsidRPr="008233B6">
        <w:rPr>
          <w:rFonts w:ascii="Arial" w:hAnsi="Arial" w:cs="Arial"/>
          <w:sz w:val="22"/>
          <w:szCs w:val="22"/>
        </w:rPr>
        <w:t xml:space="preserve"> celou řadu přínosů. Umožňuje jednotlivým účastníkům získat podněty a kontakty v rámci mezinárodních sítí a pomáhá budovat kapacity participujících organizací a orgánů na regionální a národní úrovni. Je to nákladově efektivní způsob pro ověření návrhů politik a pro šíření zkušeností, který poskytuje základ pro mezinárodní srovnávání. Prostřednictvím mezinárodní spolupráce bude možné zvýšit dopad realizovaných projektů a zefektivnit implementaci </w:t>
      </w:r>
      <w:r>
        <w:rPr>
          <w:rFonts w:ascii="Arial" w:hAnsi="Arial" w:cs="Arial"/>
          <w:sz w:val="22"/>
          <w:szCs w:val="22"/>
        </w:rPr>
        <w:t xml:space="preserve">ESF </w:t>
      </w:r>
      <w:r w:rsidRPr="008233B6">
        <w:rPr>
          <w:rFonts w:ascii="Arial" w:hAnsi="Arial" w:cs="Arial"/>
          <w:sz w:val="22"/>
          <w:szCs w:val="22"/>
        </w:rPr>
        <w:t>na místní, regionální a národní úrovni díky zahrnutí zkušeností, kreditu a odborných znalostí zahraničních partnerů. Pro efektivní podporu sociálních inovací založených na mezinárodní spolupráci bude využita zejména platforma EU a koordinovaný rámec provádění</w:t>
      </w:r>
      <w:r w:rsidRPr="008233B6">
        <w:rPr>
          <w:rStyle w:val="Znakapoznpodarou"/>
          <w:rFonts w:ascii="Arial" w:hAnsi="Arial" w:cs="Arial"/>
          <w:sz w:val="22"/>
          <w:szCs w:val="22"/>
        </w:rPr>
        <w:footnoteReference w:id="32"/>
      </w:r>
      <w:r w:rsidRPr="008233B6">
        <w:rPr>
          <w:rFonts w:ascii="Arial" w:hAnsi="Arial" w:cs="Arial"/>
          <w:sz w:val="22"/>
          <w:szCs w:val="22"/>
        </w:rPr>
        <w:t>, který zahrnuje např. implementaci koordinovaných výzev na EU úrovni.</w:t>
      </w:r>
    </w:p>
    <w:p w14:paraId="2AC4D30B" w14:textId="7D512918" w:rsidR="00D44739" w:rsidRPr="008233B6" w:rsidRDefault="00D44739" w:rsidP="00D44739">
      <w:pPr>
        <w:pStyle w:val="Default"/>
        <w:spacing w:before="120"/>
        <w:jc w:val="both"/>
        <w:rPr>
          <w:rFonts w:ascii="Arial" w:hAnsi="Arial" w:cs="Arial"/>
          <w:sz w:val="22"/>
          <w:szCs w:val="22"/>
        </w:rPr>
      </w:pPr>
      <w:r w:rsidRPr="008233B6">
        <w:rPr>
          <w:rFonts w:ascii="Arial" w:hAnsi="Arial" w:cs="Arial"/>
          <w:sz w:val="22"/>
          <w:szCs w:val="22"/>
        </w:rPr>
        <w:t xml:space="preserve">Za účelem dosažení stanoveného specifického cíle budou podporovány níže uvedené aktivity, které jsou zaměřené na řešení příčin problémů identifikovaných k kap. </w:t>
      </w:r>
      <w:r w:rsidRPr="008233B6">
        <w:rPr>
          <w:rFonts w:ascii="Arial" w:hAnsi="Arial" w:cs="Arial"/>
          <w:sz w:val="22"/>
          <w:szCs w:val="22"/>
        </w:rPr>
        <w:fldChar w:fldCharType="begin"/>
      </w:r>
      <w:r w:rsidRPr="008233B6">
        <w:rPr>
          <w:rFonts w:ascii="Arial" w:hAnsi="Arial" w:cs="Arial"/>
          <w:sz w:val="22"/>
          <w:szCs w:val="22"/>
        </w:rPr>
        <w:instrText xml:space="preserve"> REF _Ref358382614 \r \h </w:instrText>
      </w:r>
      <w:r>
        <w:rPr>
          <w:rFonts w:ascii="Arial" w:hAnsi="Arial" w:cs="Arial"/>
          <w:sz w:val="22"/>
          <w:szCs w:val="22"/>
        </w:rPr>
        <w:instrText xml:space="preserve"> \* MERGEFORMAT </w:instrText>
      </w:r>
      <w:r w:rsidRPr="008233B6">
        <w:rPr>
          <w:rFonts w:ascii="Arial" w:hAnsi="Arial" w:cs="Arial"/>
          <w:sz w:val="22"/>
          <w:szCs w:val="22"/>
        </w:rPr>
      </w:r>
      <w:r w:rsidRPr="008233B6">
        <w:rPr>
          <w:rFonts w:ascii="Arial" w:hAnsi="Arial" w:cs="Arial"/>
          <w:sz w:val="22"/>
          <w:szCs w:val="22"/>
        </w:rPr>
        <w:fldChar w:fldCharType="separate"/>
      </w:r>
      <w:r w:rsidR="00DC38DA">
        <w:rPr>
          <w:rFonts w:ascii="Arial" w:hAnsi="Arial" w:cs="Arial"/>
          <w:sz w:val="22"/>
          <w:szCs w:val="22"/>
        </w:rPr>
        <w:t>1.1</w:t>
      </w:r>
      <w:r w:rsidRPr="008233B6">
        <w:rPr>
          <w:rFonts w:ascii="Arial" w:hAnsi="Arial" w:cs="Arial"/>
          <w:sz w:val="22"/>
          <w:szCs w:val="22"/>
        </w:rPr>
        <w:fldChar w:fldCharType="end"/>
      </w:r>
      <w:r w:rsidRPr="008233B6">
        <w:rPr>
          <w:rFonts w:ascii="Arial" w:hAnsi="Arial" w:cs="Arial"/>
          <w:sz w:val="22"/>
          <w:szCs w:val="22"/>
        </w:rPr>
        <w:t>, zejména</w:t>
      </w:r>
      <w:r w:rsidR="00BE3FF1">
        <w:rPr>
          <w:rFonts w:ascii="Arial" w:hAnsi="Arial" w:cs="Arial"/>
          <w:sz w:val="22"/>
          <w:szCs w:val="22"/>
        </w:rPr>
        <w:t xml:space="preserve"> </w:t>
      </w:r>
      <w:r w:rsidRPr="008233B6">
        <w:rPr>
          <w:rFonts w:ascii="Arial" w:hAnsi="Arial" w:cs="Arial"/>
          <w:sz w:val="22"/>
          <w:szCs w:val="22"/>
        </w:rPr>
        <w:t>v částech Sociální inovace a Mezinárodní spolupráce.</w:t>
      </w:r>
      <w:r>
        <w:rPr>
          <w:rFonts w:ascii="Arial" w:hAnsi="Arial" w:cs="Arial"/>
          <w:sz w:val="22"/>
          <w:szCs w:val="22"/>
        </w:rPr>
        <w:t xml:space="preserve"> </w:t>
      </w:r>
      <w:r w:rsidRPr="008233B6">
        <w:rPr>
          <w:rFonts w:ascii="Arial" w:hAnsi="Arial" w:cs="Arial"/>
          <w:sz w:val="22"/>
          <w:szCs w:val="22"/>
        </w:rPr>
        <w:t>Aktivity byly identifikovány na základě zkušeností programového období 2007-2013, evaluačních studií, analýz</w:t>
      </w:r>
      <w:r w:rsidRPr="008233B6">
        <w:rPr>
          <w:rStyle w:val="Znakapoznpodarou"/>
          <w:rFonts w:ascii="Arial" w:hAnsi="Arial" w:cs="Arial"/>
          <w:sz w:val="22"/>
          <w:szCs w:val="22"/>
        </w:rPr>
        <w:footnoteReference w:id="33"/>
      </w:r>
      <w:r w:rsidRPr="008233B6">
        <w:rPr>
          <w:rFonts w:ascii="Arial" w:hAnsi="Arial" w:cs="Arial"/>
          <w:sz w:val="22"/>
          <w:szCs w:val="22"/>
        </w:rPr>
        <w:t>, výstupů projektů podpořených v rámci Prioritní osy 5 OP LZZ a v rámci partnerství s institucemi, které se účastní výběru projektů v Prioritní ose 5 OP LZZ (zástupci odborných sekcí MPSV, Úřadu vlády</w:t>
      </w:r>
      <w:r w:rsidR="00BE3FF1">
        <w:rPr>
          <w:rFonts w:ascii="Arial" w:hAnsi="Arial" w:cs="Arial"/>
          <w:sz w:val="22"/>
          <w:szCs w:val="22"/>
        </w:rPr>
        <w:t xml:space="preserve"> ČR</w:t>
      </w:r>
      <w:r w:rsidRPr="008233B6">
        <w:rPr>
          <w:rFonts w:ascii="Arial" w:hAnsi="Arial" w:cs="Arial"/>
          <w:sz w:val="22"/>
          <w:szCs w:val="22"/>
        </w:rPr>
        <w:t xml:space="preserve">, sociálních partnerů, krajů, měst a obcí a neziskového sektoru) a v souladu s Národními prioritami orientovaného výzkumu, experimentálního vývoje a inovací, </w:t>
      </w:r>
      <w:r w:rsidR="003272C1">
        <w:rPr>
          <w:rFonts w:ascii="Arial" w:hAnsi="Arial" w:cs="Arial"/>
          <w:sz w:val="22"/>
          <w:szCs w:val="22"/>
        </w:rPr>
        <w:t xml:space="preserve">jež vymezují </w:t>
      </w:r>
      <w:r w:rsidRPr="008233B6">
        <w:rPr>
          <w:rFonts w:ascii="Arial" w:hAnsi="Arial" w:cs="Arial"/>
          <w:sz w:val="22"/>
          <w:szCs w:val="22"/>
        </w:rPr>
        <w:t>zásadní společenské výzvy pro ČR, na které by sociální inovace měly reagovat a hledat nové cesty k jejich řešení</w:t>
      </w:r>
      <w:r>
        <w:rPr>
          <w:rFonts w:ascii="Arial" w:hAnsi="Arial" w:cs="Arial"/>
          <w:sz w:val="22"/>
          <w:szCs w:val="22"/>
        </w:rPr>
        <w:t>.</w:t>
      </w:r>
      <w:r w:rsidRPr="008233B6">
        <w:rPr>
          <w:rFonts w:ascii="Arial" w:hAnsi="Arial" w:cs="Arial"/>
          <w:sz w:val="22"/>
          <w:szCs w:val="22"/>
        </w:rPr>
        <w:t xml:space="preserve"> V rámci těchto priorit jsou pro OP Zaměstnanost adekvátní Sociální a kulturní výzvy: oblast 1. Demografické a sociální proměny, oblast 3. Vládnutí a správa, oblast 4. Rozvoj a uplatnění lidského kapitálu a oblast 5. Člověk, věda a nové technologie). Jedná se o indikativní vymezení oblastí, které budou dále doplňovány a zpřesňovány na základě průběžného mapování stávající inovační poptávky a nabídky.</w:t>
      </w:r>
    </w:p>
    <w:p w14:paraId="5BE10737" w14:textId="77777777" w:rsidR="003969D5" w:rsidRPr="008233B6" w:rsidRDefault="003969D5" w:rsidP="005D4185">
      <w:pPr>
        <w:pStyle w:val="Default"/>
        <w:spacing w:before="120"/>
        <w:jc w:val="both"/>
      </w:pPr>
    </w:p>
    <w:p w14:paraId="62DEA7FD" w14:textId="77777777" w:rsidR="0065083F" w:rsidRPr="008233B6" w:rsidRDefault="0065083F" w:rsidP="000E3448">
      <w:pPr>
        <w:tabs>
          <w:tab w:val="left" w:pos="284"/>
        </w:tabs>
        <w:spacing w:after="120"/>
        <w:jc w:val="both"/>
        <w:rPr>
          <w:rFonts w:ascii="Arial" w:hAnsi="Arial" w:cs="Arial"/>
          <w:b/>
          <w:sz w:val="22"/>
          <w:szCs w:val="22"/>
        </w:rPr>
      </w:pPr>
      <w:r w:rsidRPr="008233B6">
        <w:rPr>
          <w:rFonts w:ascii="Arial" w:hAnsi="Arial" w:cs="Arial"/>
          <w:b/>
          <w:sz w:val="22"/>
          <w:szCs w:val="22"/>
        </w:rPr>
        <w:t>Indikativní výčet podporovaných aktivit vedoucích k dosažení specifických cílů</w:t>
      </w:r>
    </w:p>
    <w:p w14:paraId="12DF7B0A" w14:textId="77777777" w:rsidR="00A83CD1" w:rsidRPr="008233B6" w:rsidRDefault="00A83CD1" w:rsidP="00CE59BB">
      <w:pPr>
        <w:tabs>
          <w:tab w:val="left" w:pos="284"/>
        </w:tabs>
        <w:spacing w:after="120"/>
        <w:jc w:val="both"/>
        <w:rPr>
          <w:rFonts w:ascii="Arial" w:hAnsi="Arial" w:cs="Arial"/>
          <w:sz w:val="22"/>
          <w:szCs w:val="22"/>
        </w:rPr>
      </w:pPr>
      <w:r w:rsidRPr="008233B6">
        <w:rPr>
          <w:rFonts w:ascii="Arial" w:hAnsi="Arial" w:cs="Arial"/>
          <w:sz w:val="22"/>
          <w:szCs w:val="22"/>
        </w:rPr>
        <w:t>Aktivity, které přispějí ke vzniku a rozvoji inovačního prostředí</w:t>
      </w:r>
      <w:r w:rsidR="00417F88" w:rsidRPr="008233B6">
        <w:rPr>
          <w:rFonts w:ascii="Arial" w:hAnsi="Arial" w:cs="Arial"/>
          <w:sz w:val="22"/>
          <w:szCs w:val="22"/>
        </w:rPr>
        <w:t xml:space="preserve"> a zvýšení povědomí o sociálních inovacích</w:t>
      </w:r>
      <w:r w:rsidR="00D44739">
        <w:rPr>
          <w:rFonts w:ascii="Arial" w:hAnsi="Arial" w:cs="Arial"/>
          <w:sz w:val="22"/>
          <w:szCs w:val="22"/>
        </w:rPr>
        <w:t>, například</w:t>
      </w:r>
      <w:r w:rsidRPr="008233B6">
        <w:rPr>
          <w:rFonts w:ascii="Arial" w:hAnsi="Arial" w:cs="Arial"/>
          <w:sz w:val="22"/>
          <w:szCs w:val="22"/>
        </w:rPr>
        <w:t>:</w:t>
      </w:r>
    </w:p>
    <w:p w14:paraId="227FF837" w14:textId="78E245D5" w:rsidR="00234929" w:rsidRPr="008233B6" w:rsidRDefault="00234929" w:rsidP="0049407A">
      <w:pPr>
        <w:pStyle w:val="Default"/>
        <w:numPr>
          <w:ilvl w:val="0"/>
          <w:numId w:val="55"/>
        </w:numPr>
        <w:spacing w:before="120"/>
        <w:jc w:val="both"/>
        <w:rPr>
          <w:rFonts w:ascii="Arial" w:hAnsi="Arial" w:cs="Arial"/>
          <w:sz w:val="22"/>
          <w:szCs w:val="22"/>
        </w:rPr>
      </w:pPr>
      <w:r w:rsidRPr="008233B6">
        <w:rPr>
          <w:rFonts w:ascii="Arial" w:hAnsi="Arial" w:cs="Arial"/>
          <w:sz w:val="22"/>
          <w:szCs w:val="22"/>
        </w:rPr>
        <w:t xml:space="preserve">Podpora kapacit pro vývoj a šíření inovací </w:t>
      </w:r>
      <w:r w:rsidR="00AC08F5">
        <w:rPr>
          <w:rFonts w:ascii="Arial" w:hAnsi="Arial" w:cs="Arial"/>
          <w:sz w:val="22"/>
          <w:szCs w:val="22"/>
        </w:rPr>
        <w:t>–</w:t>
      </w:r>
      <w:r w:rsidRPr="008233B6">
        <w:rPr>
          <w:rFonts w:ascii="Arial" w:hAnsi="Arial" w:cs="Arial"/>
          <w:sz w:val="22"/>
          <w:szCs w:val="22"/>
        </w:rPr>
        <w:t xml:space="preserve"> inovačních „laboratoří, hubů</w:t>
      </w:r>
      <w:r w:rsidRPr="008233B6">
        <w:rPr>
          <w:rStyle w:val="Znakapoznpodarou"/>
          <w:rFonts w:ascii="Arial" w:hAnsi="Arial" w:cs="Arial"/>
          <w:sz w:val="22"/>
          <w:szCs w:val="22"/>
        </w:rPr>
        <w:footnoteReference w:id="34"/>
      </w:r>
      <w:r w:rsidRPr="008233B6">
        <w:rPr>
          <w:rFonts w:ascii="Arial" w:hAnsi="Arial" w:cs="Arial"/>
          <w:b/>
          <w:sz w:val="22"/>
          <w:szCs w:val="22"/>
        </w:rPr>
        <w:t xml:space="preserve"> </w:t>
      </w:r>
      <w:r w:rsidRPr="008233B6">
        <w:rPr>
          <w:rFonts w:ascii="Arial" w:hAnsi="Arial" w:cs="Arial"/>
          <w:sz w:val="22"/>
          <w:szCs w:val="22"/>
        </w:rPr>
        <w:t>a</w:t>
      </w:r>
      <w:r w:rsidR="00DE7576">
        <w:rPr>
          <w:rFonts w:ascii="Arial" w:hAnsi="Arial" w:cs="Arial"/>
          <w:sz w:val="22"/>
          <w:szCs w:val="22"/>
        </w:rPr>
        <w:t> </w:t>
      </w:r>
      <w:r w:rsidRPr="008233B6">
        <w:rPr>
          <w:rFonts w:ascii="Arial" w:hAnsi="Arial" w:cs="Arial"/>
          <w:sz w:val="22"/>
          <w:szCs w:val="22"/>
        </w:rPr>
        <w:t xml:space="preserve">inkubátorů“ </w:t>
      </w:r>
      <w:r w:rsidR="00854AA1" w:rsidRPr="008233B6">
        <w:rPr>
          <w:rFonts w:ascii="Arial" w:hAnsi="Arial" w:cs="Arial"/>
          <w:sz w:val="22"/>
          <w:szCs w:val="22"/>
        </w:rPr>
        <w:t xml:space="preserve">na příslušné úrovni </w:t>
      </w:r>
      <w:r w:rsidRPr="008233B6">
        <w:rPr>
          <w:rFonts w:ascii="Arial" w:hAnsi="Arial" w:cs="Arial"/>
          <w:sz w:val="22"/>
          <w:szCs w:val="22"/>
        </w:rPr>
        <w:t>zaměřených na podporu inovací v oblasti aktivní politiky zaměstnanosti</w:t>
      </w:r>
      <w:r w:rsidR="00D44739">
        <w:rPr>
          <w:rFonts w:ascii="Arial" w:hAnsi="Arial" w:cs="Arial"/>
          <w:sz w:val="22"/>
          <w:szCs w:val="22"/>
        </w:rPr>
        <w:t>, sociálního začleňování a veřejné správy</w:t>
      </w:r>
      <w:r w:rsidRPr="008233B6">
        <w:rPr>
          <w:rFonts w:ascii="Arial" w:hAnsi="Arial" w:cs="Arial"/>
          <w:sz w:val="22"/>
          <w:szCs w:val="22"/>
        </w:rPr>
        <w:t xml:space="preserve"> – ve formě nákladů na vznik, částečné pokrytí nákladů na provoz, náklady na pilotní testování v nich </w:t>
      </w:r>
      <w:r w:rsidRPr="008233B6">
        <w:rPr>
          <w:rFonts w:ascii="Arial" w:hAnsi="Arial" w:cs="Arial"/>
          <w:sz w:val="22"/>
          <w:szCs w:val="22"/>
        </w:rPr>
        <w:lastRenderedPageBreak/>
        <w:t>vzniklých inovací</w:t>
      </w:r>
      <w:r w:rsidR="00D44739">
        <w:rPr>
          <w:rFonts w:ascii="Arial" w:hAnsi="Arial" w:cs="Arial"/>
          <w:sz w:val="22"/>
          <w:szCs w:val="22"/>
        </w:rPr>
        <w:t>, podpora a další rozvíjení stávajících aktivit u již existujících subjektů</w:t>
      </w:r>
      <w:r w:rsidR="00EB1F2B">
        <w:rPr>
          <w:rFonts w:ascii="Arial" w:hAnsi="Arial" w:cs="Arial"/>
          <w:sz w:val="22"/>
          <w:szCs w:val="22"/>
        </w:rPr>
        <w:t>;</w:t>
      </w:r>
    </w:p>
    <w:p w14:paraId="226217B2" w14:textId="1B9E043A" w:rsidR="00234929" w:rsidRPr="008233B6" w:rsidRDefault="00854AA1" w:rsidP="0049407A">
      <w:pPr>
        <w:pStyle w:val="Barevnseznamzvraznn11"/>
        <w:numPr>
          <w:ilvl w:val="0"/>
          <w:numId w:val="55"/>
        </w:numPr>
        <w:spacing w:before="120"/>
        <w:jc w:val="both"/>
        <w:rPr>
          <w:rFonts w:ascii="Arial" w:hAnsi="Arial" w:cs="Arial"/>
          <w:sz w:val="22"/>
          <w:szCs w:val="22"/>
        </w:rPr>
      </w:pPr>
      <w:r w:rsidRPr="008233B6">
        <w:rPr>
          <w:rFonts w:ascii="Arial" w:hAnsi="Arial" w:cs="Arial"/>
          <w:sz w:val="22"/>
          <w:szCs w:val="22"/>
        </w:rPr>
        <w:t>Vytvoření a rozvoj kapacit pro inovační nabídku a poptávku (vzdělávání aktérů na straně poptávky i nabídky, vznik inovační platformy – podpora síťování a spolupráce aktérů, apod.)</w:t>
      </w:r>
      <w:r w:rsidR="00EB1F2B">
        <w:rPr>
          <w:rFonts w:ascii="Arial" w:hAnsi="Arial" w:cs="Arial"/>
          <w:sz w:val="22"/>
          <w:szCs w:val="22"/>
        </w:rPr>
        <w:t>;</w:t>
      </w:r>
    </w:p>
    <w:p w14:paraId="2833C69B" w14:textId="1814E4B0" w:rsidR="00A83CD1" w:rsidRPr="008233B6" w:rsidRDefault="00A83CD1" w:rsidP="0049407A">
      <w:pPr>
        <w:pStyle w:val="Odstavecseseznamem"/>
        <w:numPr>
          <w:ilvl w:val="0"/>
          <w:numId w:val="55"/>
        </w:numPr>
        <w:spacing w:before="120"/>
        <w:jc w:val="both"/>
        <w:rPr>
          <w:rFonts w:ascii="Arial" w:hAnsi="Arial" w:cs="Arial"/>
          <w:sz w:val="22"/>
          <w:szCs w:val="22"/>
        </w:rPr>
      </w:pPr>
      <w:r w:rsidRPr="008233B6">
        <w:rPr>
          <w:rFonts w:ascii="Arial" w:hAnsi="Arial" w:cs="Arial"/>
          <w:sz w:val="22"/>
          <w:szCs w:val="22"/>
        </w:rPr>
        <w:t>Podpora sociálního experimentování, sběru dobré praxe a fungujících principů a</w:t>
      </w:r>
      <w:r w:rsidR="00DE7576">
        <w:rPr>
          <w:rFonts w:ascii="Arial" w:hAnsi="Arial" w:cs="Arial"/>
          <w:sz w:val="22"/>
          <w:szCs w:val="22"/>
        </w:rPr>
        <w:t> </w:t>
      </w:r>
      <w:r w:rsidRPr="008233B6">
        <w:rPr>
          <w:rFonts w:ascii="Arial" w:hAnsi="Arial" w:cs="Arial"/>
          <w:sz w:val="22"/>
          <w:szCs w:val="22"/>
        </w:rPr>
        <w:t>jejich šíření</w:t>
      </w:r>
      <w:r w:rsidR="00EB1F2B">
        <w:rPr>
          <w:rFonts w:ascii="Arial" w:hAnsi="Arial" w:cs="Arial"/>
          <w:sz w:val="22"/>
          <w:szCs w:val="22"/>
        </w:rPr>
        <w:t>.</w:t>
      </w:r>
    </w:p>
    <w:p w14:paraId="6556F1F6" w14:textId="77777777" w:rsidR="00E00262" w:rsidRPr="008233B6" w:rsidRDefault="00E00262" w:rsidP="00CE59BB">
      <w:pPr>
        <w:pStyle w:val="Default"/>
        <w:spacing w:before="120"/>
        <w:ind w:left="360"/>
        <w:jc w:val="both"/>
        <w:rPr>
          <w:rFonts w:ascii="Arial" w:hAnsi="Arial" w:cs="Arial"/>
          <w:sz w:val="22"/>
          <w:szCs w:val="22"/>
        </w:rPr>
      </w:pPr>
    </w:p>
    <w:p w14:paraId="538D5969" w14:textId="77777777" w:rsidR="00E00262" w:rsidRDefault="00E00262" w:rsidP="00CE59BB">
      <w:pPr>
        <w:pStyle w:val="Default"/>
        <w:spacing w:before="120"/>
        <w:ind w:left="360"/>
        <w:jc w:val="both"/>
        <w:rPr>
          <w:rFonts w:ascii="Arial" w:hAnsi="Arial" w:cs="Arial"/>
          <w:sz w:val="22"/>
          <w:szCs w:val="22"/>
        </w:rPr>
      </w:pPr>
      <w:r w:rsidRPr="008233B6">
        <w:rPr>
          <w:rFonts w:ascii="Arial" w:hAnsi="Arial" w:cs="Arial"/>
          <w:sz w:val="22"/>
          <w:szCs w:val="22"/>
        </w:rPr>
        <w:t xml:space="preserve">V oblasti tvorby sociálních inovací a rozvoje mezinárodní spolupráce </w:t>
      </w:r>
      <w:r w:rsidR="00A42C28">
        <w:rPr>
          <w:rFonts w:ascii="Arial" w:hAnsi="Arial" w:cs="Arial"/>
          <w:sz w:val="22"/>
          <w:szCs w:val="22"/>
        </w:rPr>
        <w:t>se zaměříme na následující oblasti a témata</w:t>
      </w:r>
      <w:r w:rsidR="00854AA1" w:rsidRPr="008233B6">
        <w:rPr>
          <w:rStyle w:val="Znakapoznpodarou"/>
          <w:rFonts w:ascii="Arial" w:hAnsi="Arial" w:cs="Arial"/>
          <w:sz w:val="22"/>
          <w:szCs w:val="22"/>
        </w:rPr>
        <w:footnoteReference w:id="35"/>
      </w:r>
      <w:r w:rsidR="008C69D8">
        <w:rPr>
          <w:rFonts w:ascii="Arial" w:hAnsi="Arial" w:cs="Arial"/>
          <w:sz w:val="22"/>
          <w:szCs w:val="22"/>
        </w:rPr>
        <w:t>, tvorba inovací bude podporována v celém jejich cyklu (od vstupního výzkumu problému, přes vývoj řešení a ověření jeho fungování po zajištění podmínek pro jeho úspěšné rozšíření)</w:t>
      </w:r>
      <w:r w:rsidRPr="008233B6">
        <w:rPr>
          <w:rFonts w:ascii="Arial" w:hAnsi="Arial" w:cs="Arial"/>
          <w:sz w:val="22"/>
          <w:szCs w:val="22"/>
        </w:rPr>
        <w:t xml:space="preserve">: </w:t>
      </w:r>
    </w:p>
    <w:p w14:paraId="70ABF253" w14:textId="7495EF94" w:rsidR="00A42C28" w:rsidRPr="00D74C13" w:rsidRDefault="00A42C28" w:rsidP="0049407A">
      <w:pPr>
        <w:pStyle w:val="Odstavecseseznamem"/>
        <w:numPr>
          <w:ilvl w:val="0"/>
          <w:numId w:val="56"/>
        </w:numPr>
        <w:spacing w:before="120"/>
        <w:contextualSpacing w:val="0"/>
        <w:jc w:val="both"/>
        <w:rPr>
          <w:rFonts w:ascii="Arial" w:hAnsi="Arial" w:cs="Arial"/>
          <w:sz w:val="22"/>
          <w:szCs w:val="22"/>
        </w:rPr>
      </w:pPr>
      <w:r>
        <w:rPr>
          <w:rFonts w:ascii="Arial" w:hAnsi="Arial" w:cs="Arial"/>
          <w:sz w:val="22"/>
        </w:rPr>
        <w:t>Aktivní a preventivní nástroje</w:t>
      </w:r>
      <w:r w:rsidRPr="00D74C13">
        <w:rPr>
          <w:rFonts w:ascii="Arial" w:hAnsi="Arial" w:cs="Arial"/>
          <w:sz w:val="22"/>
        </w:rPr>
        <w:t xml:space="preserve"> politiky zaměstnanosti, zprostředkování práce, inovace v zaměstnávání mladých a starších lidí, inovace přispívající k rovným příležitostem na trhu práce a s důrazem na sladování pracovního a rodinného života</w:t>
      </w:r>
      <w:r>
        <w:rPr>
          <w:rFonts w:ascii="Arial" w:hAnsi="Arial" w:cs="Arial"/>
          <w:sz w:val="22"/>
        </w:rPr>
        <w:t>, v</w:t>
      </w:r>
      <w:r w:rsidRPr="008233B6">
        <w:rPr>
          <w:rFonts w:ascii="Arial" w:hAnsi="Arial" w:cs="Arial"/>
          <w:sz w:val="22"/>
          <w:szCs w:val="22"/>
        </w:rPr>
        <w:t xml:space="preserve">znik nových pracovních příležitostí a přeměnu stávajících pracovních pozic v kontextu tzv. </w:t>
      </w:r>
      <w:r w:rsidRPr="00AE3D60">
        <w:rPr>
          <w:rFonts w:ascii="Arial" w:hAnsi="Arial" w:cs="Arial"/>
          <w:sz w:val="22"/>
          <w:szCs w:val="22"/>
        </w:rPr>
        <w:t>green economy</w:t>
      </w:r>
      <w:r w:rsidR="00D51F88">
        <w:rPr>
          <w:rFonts w:ascii="Arial" w:hAnsi="Arial" w:cs="Arial"/>
          <w:sz w:val="22"/>
          <w:szCs w:val="22"/>
        </w:rPr>
        <w:t xml:space="preserve"> a kreativních odvětví</w:t>
      </w:r>
      <w:r w:rsidR="00EB1F2B">
        <w:rPr>
          <w:rFonts w:ascii="Arial" w:hAnsi="Arial" w:cs="Arial"/>
          <w:sz w:val="22"/>
          <w:szCs w:val="22"/>
        </w:rPr>
        <w:t>;</w:t>
      </w:r>
    </w:p>
    <w:p w14:paraId="0F7C4A8C" w14:textId="3714F116" w:rsidR="00A42C28" w:rsidRPr="00D74C13" w:rsidRDefault="00A42C28" w:rsidP="0049407A">
      <w:pPr>
        <w:pStyle w:val="Odstavecseseznamem"/>
        <w:numPr>
          <w:ilvl w:val="0"/>
          <w:numId w:val="56"/>
        </w:numPr>
        <w:spacing w:before="120"/>
        <w:contextualSpacing w:val="0"/>
        <w:jc w:val="both"/>
        <w:rPr>
          <w:rFonts w:ascii="Arial" w:hAnsi="Arial" w:cs="Arial"/>
          <w:sz w:val="22"/>
          <w:szCs w:val="22"/>
        </w:rPr>
      </w:pPr>
      <w:r w:rsidRPr="00D74C13">
        <w:rPr>
          <w:rFonts w:ascii="Arial" w:hAnsi="Arial" w:cs="Arial"/>
          <w:sz w:val="22"/>
          <w:szCs w:val="22"/>
        </w:rPr>
        <w:t>Spolupráce regionů v oblasti zaměstnanosti a sociálního začleňování</w:t>
      </w:r>
      <w:r w:rsidR="00EB1F2B">
        <w:rPr>
          <w:rFonts w:ascii="Arial" w:hAnsi="Arial" w:cs="Arial"/>
          <w:sz w:val="22"/>
          <w:szCs w:val="22"/>
        </w:rPr>
        <w:t>;</w:t>
      </w:r>
    </w:p>
    <w:p w14:paraId="2E44A205" w14:textId="39719742" w:rsidR="00A42C28" w:rsidRPr="00D74C13" w:rsidRDefault="00A42C28" w:rsidP="0049407A">
      <w:pPr>
        <w:pStyle w:val="Odstavecseseznamem"/>
        <w:numPr>
          <w:ilvl w:val="0"/>
          <w:numId w:val="56"/>
        </w:numPr>
        <w:spacing w:before="120"/>
        <w:contextualSpacing w:val="0"/>
        <w:jc w:val="both"/>
        <w:rPr>
          <w:rFonts w:ascii="Arial" w:hAnsi="Arial" w:cs="Arial"/>
          <w:sz w:val="22"/>
          <w:szCs w:val="22"/>
        </w:rPr>
      </w:pPr>
      <w:r w:rsidRPr="00D74C13">
        <w:rPr>
          <w:rFonts w:ascii="Arial" w:hAnsi="Arial" w:cs="Arial"/>
          <w:sz w:val="22"/>
          <w:szCs w:val="22"/>
        </w:rPr>
        <w:t>Přizpůsobení pracovníků, podniků a podnikatelů změnám trhu práce, rozvoj lidských zdrojů ve firmách, inovace na pracovištích, rozvoj dalšího vzdělávání a strategií celoživotního vzdělávání pro zaměstnance</w:t>
      </w:r>
      <w:r w:rsidR="00EB1F2B">
        <w:rPr>
          <w:rFonts w:ascii="Arial" w:hAnsi="Arial" w:cs="Arial"/>
          <w:sz w:val="22"/>
          <w:szCs w:val="22"/>
        </w:rPr>
        <w:t>;</w:t>
      </w:r>
    </w:p>
    <w:p w14:paraId="1A086665" w14:textId="55C496A4" w:rsidR="00A42C28" w:rsidRPr="00D74C13" w:rsidRDefault="00A42C28" w:rsidP="0049407A">
      <w:pPr>
        <w:pStyle w:val="Odstavecseseznamem"/>
        <w:numPr>
          <w:ilvl w:val="0"/>
          <w:numId w:val="56"/>
        </w:numPr>
        <w:spacing w:before="120"/>
        <w:contextualSpacing w:val="0"/>
        <w:jc w:val="both"/>
        <w:rPr>
          <w:rFonts w:ascii="Arial" w:hAnsi="Arial" w:cs="Arial"/>
          <w:sz w:val="22"/>
          <w:szCs w:val="22"/>
        </w:rPr>
      </w:pPr>
      <w:r>
        <w:rPr>
          <w:rFonts w:ascii="Arial" w:hAnsi="Arial" w:cs="Arial"/>
          <w:sz w:val="22"/>
          <w:szCs w:val="22"/>
        </w:rPr>
        <w:t>Aktivní a zdravé</w:t>
      </w:r>
      <w:r w:rsidRPr="00D74C13">
        <w:rPr>
          <w:rFonts w:ascii="Arial" w:hAnsi="Arial" w:cs="Arial"/>
          <w:sz w:val="22"/>
          <w:szCs w:val="22"/>
        </w:rPr>
        <w:t xml:space="preserve"> stárnutí</w:t>
      </w:r>
      <w:r w:rsidR="00EB1F2B">
        <w:rPr>
          <w:rFonts w:ascii="Arial" w:hAnsi="Arial" w:cs="Arial"/>
          <w:sz w:val="22"/>
          <w:szCs w:val="22"/>
        </w:rPr>
        <w:t>;</w:t>
      </w:r>
    </w:p>
    <w:p w14:paraId="4F4CFC98" w14:textId="7B0569CC" w:rsidR="00A42C28" w:rsidRPr="00D74C13" w:rsidRDefault="00A42C28" w:rsidP="0049407A">
      <w:pPr>
        <w:pStyle w:val="Odstavecseseznamem"/>
        <w:numPr>
          <w:ilvl w:val="0"/>
          <w:numId w:val="56"/>
        </w:numPr>
        <w:spacing w:before="120"/>
        <w:contextualSpacing w:val="0"/>
        <w:jc w:val="both"/>
        <w:rPr>
          <w:rFonts w:ascii="Arial" w:hAnsi="Arial" w:cs="Arial"/>
          <w:sz w:val="22"/>
          <w:szCs w:val="22"/>
        </w:rPr>
      </w:pPr>
      <w:r w:rsidRPr="00D74C13">
        <w:rPr>
          <w:rFonts w:ascii="Arial" w:hAnsi="Arial" w:cs="Arial"/>
          <w:sz w:val="22"/>
          <w:szCs w:val="22"/>
        </w:rPr>
        <w:t>Efektivní využití potenciálu migrace - způsoby práce s migranty v návaznosti na jejich inklusi na trh práce (např. řešení nelegálních forem zaměstnanosti) a aktuální potřeb</w:t>
      </w:r>
      <w:r w:rsidR="00EB1F2B">
        <w:rPr>
          <w:rFonts w:ascii="Arial" w:hAnsi="Arial" w:cs="Arial"/>
          <w:sz w:val="22"/>
          <w:szCs w:val="22"/>
        </w:rPr>
        <w:t>y trhu práce;</w:t>
      </w:r>
    </w:p>
    <w:p w14:paraId="57832D22" w14:textId="19B8C2B4" w:rsidR="00A42C28" w:rsidRPr="00BF7A49" w:rsidRDefault="00A42C28" w:rsidP="0049407A">
      <w:pPr>
        <w:pStyle w:val="Default"/>
        <w:numPr>
          <w:ilvl w:val="0"/>
          <w:numId w:val="56"/>
        </w:numPr>
        <w:spacing w:before="120"/>
        <w:jc w:val="both"/>
        <w:rPr>
          <w:rFonts w:ascii="Arial" w:hAnsi="Arial" w:cs="Arial"/>
          <w:sz w:val="22"/>
          <w:szCs w:val="22"/>
        </w:rPr>
      </w:pPr>
      <w:r>
        <w:rPr>
          <w:rFonts w:ascii="Arial" w:hAnsi="Arial" w:cs="Arial"/>
          <w:sz w:val="22"/>
          <w:szCs w:val="22"/>
        </w:rPr>
        <w:t>Z</w:t>
      </w:r>
      <w:r w:rsidRPr="005D4185">
        <w:rPr>
          <w:rFonts w:ascii="Arial" w:hAnsi="Arial" w:cs="Arial"/>
          <w:sz w:val="22"/>
          <w:szCs w:val="22"/>
        </w:rPr>
        <w:t xml:space="preserve">vyšování efektivity sociálních služeb a nové způsoby jejich </w:t>
      </w:r>
      <w:r w:rsidRPr="00C73566">
        <w:rPr>
          <w:rFonts w:ascii="Arial" w:hAnsi="Arial" w:cs="Arial"/>
          <w:sz w:val="22"/>
          <w:szCs w:val="22"/>
        </w:rPr>
        <w:t xml:space="preserve">financování </w:t>
      </w:r>
      <w:r w:rsidRPr="00BF7A49">
        <w:rPr>
          <w:rFonts w:ascii="Arial" w:hAnsi="Arial" w:cs="Arial"/>
          <w:sz w:val="22"/>
          <w:szCs w:val="22"/>
        </w:rPr>
        <w:t>a spolupráce se zaměstnavateli</w:t>
      </w:r>
      <w:r w:rsidR="00EB1F2B">
        <w:rPr>
          <w:rFonts w:ascii="Arial" w:hAnsi="Arial" w:cs="Arial"/>
          <w:sz w:val="22"/>
          <w:szCs w:val="22"/>
        </w:rPr>
        <w:t>;</w:t>
      </w:r>
    </w:p>
    <w:p w14:paraId="5E6749FD" w14:textId="60123626" w:rsidR="00A42C28" w:rsidRDefault="00A42C28" w:rsidP="0049407A">
      <w:pPr>
        <w:pStyle w:val="Default"/>
        <w:numPr>
          <w:ilvl w:val="0"/>
          <w:numId w:val="56"/>
        </w:numPr>
        <w:spacing w:before="120"/>
        <w:jc w:val="both"/>
        <w:rPr>
          <w:rFonts w:ascii="Arial" w:hAnsi="Arial" w:cs="Arial"/>
          <w:sz w:val="22"/>
          <w:szCs w:val="22"/>
        </w:rPr>
      </w:pPr>
      <w:r>
        <w:rPr>
          <w:rFonts w:ascii="Arial" w:hAnsi="Arial" w:cs="Arial"/>
          <w:sz w:val="22"/>
          <w:szCs w:val="22"/>
        </w:rPr>
        <w:t>I</w:t>
      </w:r>
      <w:r w:rsidRPr="005D4185">
        <w:rPr>
          <w:rFonts w:ascii="Arial" w:hAnsi="Arial" w:cs="Arial"/>
          <w:sz w:val="22"/>
          <w:szCs w:val="22"/>
        </w:rPr>
        <w:t>novace v oblasti dlouhodobé péče, propojení sociální a zdravotní péče</w:t>
      </w:r>
      <w:r w:rsidR="00EB1F2B">
        <w:rPr>
          <w:rFonts w:ascii="Arial" w:hAnsi="Arial" w:cs="Arial"/>
          <w:sz w:val="22"/>
          <w:szCs w:val="22"/>
        </w:rPr>
        <w:t>;</w:t>
      </w:r>
    </w:p>
    <w:p w14:paraId="3B8E6A8B" w14:textId="35B449F0" w:rsidR="00A42C28" w:rsidRDefault="00A42C28" w:rsidP="0049407A">
      <w:pPr>
        <w:pStyle w:val="Default"/>
        <w:numPr>
          <w:ilvl w:val="0"/>
          <w:numId w:val="56"/>
        </w:numPr>
        <w:spacing w:before="120"/>
        <w:jc w:val="both"/>
        <w:rPr>
          <w:rFonts w:ascii="Arial" w:hAnsi="Arial" w:cs="Arial"/>
          <w:sz w:val="22"/>
          <w:szCs w:val="22"/>
        </w:rPr>
      </w:pPr>
      <w:r>
        <w:rPr>
          <w:rFonts w:ascii="Arial" w:hAnsi="Arial" w:cs="Arial"/>
          <w:sz w:val="22"/>
          <w:szCs w:val="22"/>
        </w:rPr>
        <w:t xml:space="preserve">Podpora </w:t>
      </w:r>
      <w:r w:rsidRPr="005D4185">
        <w:rPr>
          <w:rFonts w:ascii="Arial" w:hAnsi="Arial" w:cs="Arial"/>
          <w:sz w:val="22"/>
          <w:szCs w:val="22"/>
        </w:rPr>
        <w:t xml:space="preserve">práce komunitních </w:t>
      </w:r>
      <w:r w:rsidRPr="00C73566">
        <w:rPr>
          <w:rFonts w:ascii="Arial" w:hAnsi="Arial" w:cs="Arial"/>
          <w:sz w:val="22"/>
          <w:szCs w:val="22"/>
        </w:rPr>
        <w:t xml:space="preserve">organizací a dalších </w:t>
      </w:r>
      <w:r w:rsidRPr="00AF57AF">
        <w:rPr>
          <w:rFonts w:ascii="Arial" w:hAnsi="Arial" w:cs="Arial"/>
          <w:sz w:val="22"/>
          <w:szCs w:val="22"/>
        </w:rPr>
        <w:t xml:space="preserve">místních </w:t>
      </w:r>
      <w:r w:rsidRPr="00C73566">
        <w:rPr>
          <w:rFonts w:ascii="Arial" w:hAnsi="Arial" w:cs="Arial"/>
          <w:sz w:val="22"/>
          <w:szCs w:val="22"/>
        </w:rPr>
        <w:t>iniciativ</w:t>
      </w:r>
      <w:r w:rsidRPr="005D4185">
        <w:rPr>
          <w:rFonts w:ascii="Arial" w:hAnsi="Arial" w:cs="Arial"/>
          <w:sz w:val="22"/>
          <w:szCs w:val="22"/>
        </w:rPr>
        <w:t xml:space="preserve"> s cílem zlepšování vztahu a koordinace mezi různými organizacemi se záměrem poskytovat </w:t>
      </w:r>
      <w:r>
        <w:rPr>
          <w:rFonts w:ascii="Arial" w:hAnsi="Arial" w:cs="Arial"/>
          <w:sz w:val="22"/>
          <w:szCs w:val="22"/>
        </w:rPr>
        <w:t xml:space="preserve">vylepšené </w:t>
      </w:r>
      <w:r w:rsidRPr="005D4185">
        <w:rPr>
          <w:rFonts w:ascii="Arial" w:hAnsi="Arial" w:cs="Arial"/>
          <w:sz w:val="22"/>
          <w:szCs w:val="22"/>
        </w:rPr>
        <w:t>služby, které reagují na aktuální potřeby klientů</w:t>
      </w:r>
      <w:r w:rsidR="00EB1F2B">
        <w:rPr>
          <w:rFonts w:ascii="Arial" w:hAnsi="Arial" w:cs="Arial"/>
          <w:sz w:val="22"/>
          <w:szCs w:val="22"/>
        </w:rPr>
        <w:t>;</w:t>
      </w:r>
    </w:p>
    <w:p w14:paraId="619A2518" w14:textId="3FB4FB37" w:rsidR="00A42C28" w:rsidRPr="005D4185" w:rsidRDefault="00A42C28" w:rsidP="0049407A">
      <w:pPr>
        <w:pStyle w:val="Default"/>
        <w:numPr>
          <w:ilvl w:val="0"/>
          <w:numId w:val="56"/>
        </w:numPr>
        <w:spacing w:before="120"/>
        <w:jc w:val="both"/>
        <w:rPr>
          <w:rFonts w:ascii="Arial" w:hAnsi="Arial" w:cs="Arial"/>
          <w:sz w:val="22"/>
          <w:szCs w:val="22"/>
        </w:rPr>
      </w:pPr>
      <w:r>
        <w:rPr>
          <w:rFonts w:ascii="Arial" w:hAnsi="Arial" w:cs="Arial"/>
          <w:sz w:val="22"/>
          <w:szCs w:val="22"/>
        </w:rPr>
        <w:t>Podpora nových metod sociální práce zaměřených na prevenci ztráty bydl</w:t>
      </w:r>
      <w:r w:rsidR="00EB1F2B">
        <w:rPr>
          <w:rFonts w:ascii="Arial" w:hAnsi="Arial" w:cs="Arial"/>
          <w:sz w:val="22"/>
          <w:szCs w:val="22"/>
        </w:rPr>
        <w:t>ení a znovuzačlenění do bydlení;</w:t>
      </w:r>
    </w:p>
    <w:p w14:paraId="718DF84F" w14:textId="1D164985" w:rsidR="00A42C28" w:rsidRDefault="00A42C28" w:rsidP="0049407A">
      <w:pPr>
        <w:pStyle w:val="Default"/>
        <w:numPr>
          <w:ilvl w:val="0"/>
          <w:numId w:val="56"/>
        </w:numPr>
        <w:spacing w:before="120"/>
        <w:jc w:val="both"/>
        <w:rPr>
          <w:rFonts w:ascii="Arial" w:hAnsi="Arial" w:cs="Arial"/>
          <w:sz w:val="22"/>
          <w:szCs w:val="22"/>
        </w:rPr>
      </w:pPr>
      <w:r>
        <w:rPr>
          <w:rFonts w:ascii="Arial" w:hAnsi="Arial" w:cs="Arial"/>
          <w:sz w:val="22"/>
          <w:szCs w:val="22"/>
        </w:rPr>
        <w:t xml:space="preserve">Inovace v oblasti sociálního začleňování, </w:t>
      </w:r>
      <w:r w:rsidRPr="007D0CD0">
        <w:rPr>
          <w:rFonts w:ascii="Arial" w:hAnsi="Arial" w:cs="Arial"/>
          <w:sz w:val="22"/>
          <w:szCs w:val="22"/>
        </w:rPr>
        <w:t xml:space="preserve">podpora </w:t>
      </w:r>
      <w:r w:rsidRPr="00AF57AF">
        <w:rPr>
          <w:rFonts w:ascii="Arial" w:hAnsi="Arial" w:cs="Arial"/>
          <w:iCs/>
          <w:sz w:val="22"/>
          <w:szCs w:val="22"/>
        </w:rPr>
        <w:t>inovací pro řešení vyloučených lokalit a lokalit, které jsou sociálním vyloučením ohrožené</w:t>
      </w:r>
      <w:r w:rsidR="00EB1F2B">
        <w:rPr>
          <w:rFonts w:ascii="Arial" w:hAnsi="Arial" w:cs="Arial"/>
          <w:iCs/>
          <w:sz w:val="22"/>
          <w:szCs w:val="22"/>
        </w:rPr>
        <w:t>;</w:t>
      </w:r>
    </w:p>
    <w:p w14:paraId="6E7BF2CC" w14:textId="7B0F334D" w:rsidR="00A42C28" w:rsidRDefault="00A42C28" w:rsidP="0049407A">
      <w:pPr>
        <w:pStyle w:val="Default"/>
        <w:numPr>
          <w:ilvl w:val="0"/>
          <w:numId w:val="56"/>
        </w:numPr>
        <w:spacing w:before="120"/>
        <w:jc w:val="both"/>
        <w:rPr>
          <w:rFonts w:ascii="Arial" w:hAnsi="Arial" w:cs="Arial"/>
          <w:sz w:val="22"/>
          <w:szCs w:val="22"/>
        </w:rPr>
      </w:pPr>
      <w:r>
        <w:rPr>
          <w:rFonts w:ascii="Arial" w:hAnsi="Arial" w:cs="Arial"/>
          <w:sz w:val="22"/>
          <w:szCs w:val="22"/>
        </w:rPr>
        <w:t xml:space="preserve">Aktivity zvyšující transparentnost, udržitelnost a </w:t>
      </w:r>
      <w:r w:rsidRPr="00906637">
        <w:rPr>
          <w:rFonts w:ascii="Arial" w:hAnsi="Arial" w:cs="Arial"/>
          <w:sz w:val="22"/>
          <w:szCs w:val="22"/>
        </w:rPr>
        <w:t>efektivněj</w:t>
      </w:r>
      <w:r>
        <w:rPr>
          <w:rFonts w:ascii="Arial" w:hAnsi="Arial" w:cs="Arial"/>
          <w:sz w:val="22"/>
          <w:szCs w:val="22"/>
        </w:rPr>
        <w:t xml:space="preserve">ší fungování NNO, snižující závislost NNO na veřejných zdrojích, naopak vedoucí k lepšímu a efektivnějšímu využívání firemního dárcovství </w:t>
      </w:r>
      <w:r w:rsidRPr="00C73566">
        <w:rPr>
          <w:rFonts w:ascii="Arial" w:hAnsi="Arial" w:cs="Arial"/>
          <w:sz w:val="22"/>
          <w:szCs w:val="22"/>
        </w:rPr>
        <w:t>a spolupráce NNO se soukromou sférou</w:t>
      </w:r>
      <w:r w:rsidR="00EB1F2B">
        <w:rPr>
          <w:rFonts w:ascii="Arial" w:hAnsi="Arial" w:cs="Arial"/>
          <w:sz w:val="22"/>
          <w:szCs w:val="22"/>
        </w:rPr>
        <w:t>;</w:t>
      </w:r>
    </w:p>
    <w:p w14:paraId="241E5EF1" w14:textId="113015D3" w:rsidR="00A42C28" w:rsidRPr="00AE3D60" w:rsidRDefault="00A42C28" w:rsidP="0049407A">
      <w:pPr>
        <w:pStyle w:val="Odstavecseseznamem"/>
        <w:numPr>
          <w:ilvl w:val="0"/>
          <w:numId w:val="56"/>
        </w:numPr>
        <w:spacing w:before="120"/>
        <w:contextualSpacing w:val="0"/>
        <w:jc w:val="both"/>
        <w:rPr>
          <w:rFonts w:ascii="Arial" w:hAnsi="Arial" w:cs="Arial"/>
          <w:sz w:val="22"/>
          <w:szCs w:val="22"/>
        </w:rPr>
      </w:pPr>
      <w:r w:rsidRPr="00AE3D60">
        <w:rPr>
          <w:rFonts w:ascii="Arial" w:hAnsi="Arial" w:cs="Arial"/>
          <w:sz w:val="22"/>
          <w:szCs w:val="22"/>
        </w:rPr>
        <w:t>Podpora produkce vytvořené zejm. osobami znevýhodněnými na trhu práce</w:t>
      </w:r>
      <w:r w:rsidR="00EB1F2B">
        <w:rPr>
          <w:rFonts w:ascii="Arial" w:hAnsi="Arial" w:cs="Arial"/>
          <w:sz w:val="22"/>
          <w:szCs w:val="22"/>
        </w:rPr>
        <w:t>;</w:t>
      </w:r>
    </w:p>
    <w:p w14:paraId="3C2D0D81" w14:textId="7CC1F513" w:rsidR="00A42C28" w:rsidRDefault="00A42C28" w:rsidP="0049407A">
      <w:pPr>
        <w:pStyle w:val="Odstavecseseznamem"/>
        <w:numPr>
          <w:ilvl w:val="0"/>
          <w:numId w:val="56"/>
        </w:numPr>
        <w:spacing w:before="120"/>
        <w:contextualSpacing w:val="0"/>
        <w:jc w:val="both"/>
        <w:rPr>
          <w:rFonts w:ascii="Arial" w:hAnsi="Arial" w:cs="Arial"/>
          <w:sz w:val="22"/>
          <w:szCs w:val="22"/>
        </w:rPr>
      </w:pPr>
      <w:r w:rsidRPr="00AE3D60">
        <w:rPr>
          <w:rFonts w:ascii="Arial" w:hAnsi="Arial" w:cs="Arial"/>
          <w:sz w:val="22"/>
          <w:szCs w:val="22"/>
        </w:rPr>
        <w:t xml:space="preserve">Adaptace na nové technologie zajištující udržitelný rozvoj – inovativní způsoby adaptace zaměstnanců na nové technologie na pracovišti, adaptace osob </w:t>
      </w:r>
      <w:r w:rsidRPr="00AE3D60">
        <w:rPr>
          <w:rFonts w:ascii="Arial" w:hAnsi="Arial" w:cs="Arial"/>
          <w:sz w:val="22"/>
          <w:szCs w:val="22"/>
        </w:rPr>
        <w:lastRenderedPageBreak/>
        <w:t>vyloučených nebo ohrožených sociálním vyloučením a chudobou</w:t>
      </w:r>
      <w:r w:rsidRPr="00AE3D60" w:rsidDel="0006621D">
        <w:rPr>
          <w:rFonts w:ascii="Arial" w:hAnsi="Arial" w:cs="Arial"/>
          <w:sz w:val="22"/>
          <w:szCs w:val="22"/>
        </w:rPr>
        <w:t xml:space="preserve"> </w:t>
      </w:r>
      <w:r w:rsidRPr="00AE3D60">
        <w:rPr>
          <w:rFonts w:ascii="Arial" w:hAnsi="Arial" w:cs="Arial"/>
          <w:sz w:val="22"/>
          <w:szCs w:val="22"/>
        </w:rPr>
        <w:t>na nové technologie s cílem z</w:t>
      </w:r>
      <w:r>
        <w:rPr>
          <w:rFonts w:ascii="Arial" w:hAnsi="Arial" w:cs="Arial"/>
          <w:sz w:val="22"/>
          <w:szCs w:val="22"/>
        </w:rPr>
        <w:t>výšení jejich zaměstnatelnosti</w:t>
      </w:r>
      <w:r w:rsidR="00EB1F2B">
        <w:rPr>
          <w:rFonts w:ascii="Arial" w:hAnsi="Arial" w:cs="Arial"/>
          <w:sz w:val="22"/>
          <w:szCs w:val="22"/>
        </w:rPr>
        <w:t>;</w:t>
      </w:r>
    </w:p>
    <w:p w14:paraId="276BF26B" w14:textId="37E3C74C" w:rsidR="00A42C28" w:rsidRPr="00AE3D60" w:rsidRDefault="00A42C28" w:rsidP="0049407A">
      <w:pPr>
        <w:pStyle w:val="Odstavecseseznamem"/>
        <w:numPr>
          <w:ilvl w:val="0"/>
          <w:numId w:val="56"/>
        </w:numPr>
        <w:spacing w:before="120"/>
        <w:contextualSpacing w:val="0"/>
        <w:jc w:val="both"/>
        <w:rPr>
          <w:rFonts w:ascii="Arial" w:hAnsi="Arial" w:cs="Arial"/>
          <w:sz w:val="22"/>
          <w:szCs w:val="22"/>
        </w:rPr>
      </w:pPr>
      <w:r w:rsidRPr="00AE3D60">
        <w:rPr>
          <w:rFonts w:ascii="Arial" w:hAnsi="Arial" w:cs="Arial"/>
          <w:sz w:val="22"/>
          <w:szCs w:val="22"/>
        </w:rPr>
        <w:t>Rozvoj sociálního a sociálně integračního podnikání, např. s využitím sociálních franšíz</w:t>
      </w:r>
      <w:r w:rsidR="00EB1F2B">
        <w:rPr>
          <w:rFonts w:ascii="Arial" w:hAnsi="Arial" w:cs="Arial"/>
          <w:sz w:val="22"/>
          <w:szCs w:val="22"/>
        </w:rPr>
        <w:t>;</w:t>
      </w:r>
    </w:p>
    <w:p w14:paraId="733FC391" w14:textId="3C73F33C" w:rsidR="00A42C28" w:rsidRPr="00AE3D60" w:rsidRDefault="00A42C28" w:rsidP="0049407A">
      <w:pPr>
        <w:pStyle w:val="Odstavecseseznamem"/>
        <w:numPr>
          <w:ilvl w:val="0"/>
          <w:numId w:val="56"/>
        </w:numPr>
        <w:spacing w:before="120"/>
        <w:contextualSpacing w:val="0"/>
        <w:jc w:val="both"/>
        <w:rPr>
          <w:rFonts w:ascii="Arial" w:hAnsi="Arial" w:cs="Arial"/>
          <w:sz w:val="22"/>
        </w:rPr>
      </w:pPr>
      <w:r w:rsidRPr="00AE3D60">
        <w:rPr>
          <w:rFonts w:ascii="Arial" w:hAnsi="Arial" w:cs="Arial"/>
          <w:sz w:val="22"/>
        </w:rPr>
        <w:t>Výměna zkušeností a přenos dobré praxe mezi členskými státy EU v otázkách týkajících se aktivní politiky zaměstnanosti, zejména níže uvedených cílových skupin, týkajících se řešení problémů sociálního začleňování osob vyloučených nebo ohrožených sociálním vyloučením a chudobou s cílem jejich návratu do společnosti a rov</w:t>
      </w:r>
      <w:r w:rsidR="00EB1F2B">
        <w:rPr>
          <w:rFonts w:ascii="Arial" w:hAnsi="Arial" w:cs="Arial"/>
          <w:sz w:val="22"/>
        </w:rPr>
        <w:t>něž jejich návratu na trh práce;</w:t>
      </w:r>
    </w:p>
    <w:p w14:paraId="703E8390" w14:textId="68F7DE1D" w:rsidR="00A42C28" w:rsidRDefault="00A42C28" w:rsidP="0049407A">
      <w:pPr>
        <w:pStyle w:val="Odstavecseseznamem"/>
        <w:numPr>
          <w:ilvl w:val="0"/>
          <w:numId w:val="56"/>
        </w:numPr>
        <w:spacing w:before="120"/>
        <w:ind w:left="714" w:hanging="357"/>
        <w:contextualSpacing w:val="0"/>
        <w:jc w:val="both"/>
        <w:rPr>
          <w:rFonts w:ascii="Arial" w:hAnsi="Arial" w:cs="Arial"/>
          <w:sz w:val="22"/>
        </w:rPr>
      </w:pPr>
      <w:r w:rsidRPr="00AE3D60">
        <w:rPr>
          <w:rFonts w:ascii="Arial" w:hAnsi="Arial" w:cs="Arial"/>
          <w:sz w:val="22"/>
        </w:rPr>
        <w:t xml:space="preserve">Podpora vzniku tematických sítí a spolupráce mezi projekty v různých členských státech EU s cílem zlepšit výsledky vlastních projektů, či dosáhnout společných výsledků v oblasti (i) zvýšení zaměstnatelnosti zejména znevýhodněných skupin na trhu práce, (ii) vytváření inovativních forem organizace práce příznivých zejména pro starší osoby za účelem dlouhodobějšího udržení starších pracovníků v zaměstnání, dále pro rodiče s malými dětmi a osoby pečující o další závislé členy rodiny, (iii) podpory aktivního a zdravého stárnutí, (iv) sociálního začleňování osob vyloučených nebo ohrožených sociálním vyloučením a chudobou, </w:t>
      </w:r>
      <w:r w:rsidR="00DE7576">
        <w:rPr>
          <w:rFonts w:ascii="Arial" w:hAnsi="Arial" w:cs="Arial"/>
          <w:sz w:val="22"/>
        </w:rPr>
        <w:t>včetně preventivních opatření a </w:t>
      </w:r>
      <w:r w:rsidR="00EB1F2B">
        <w:rPr>
          <w:rFonts w:ascii="Arial" w:hAnsi="Arial" w:cs="Arial"/>
          <w:sz w:val="22"/>
        </w:rPr>
        <w:t>(v) v oblasti veřejné správy;</w:t>
      </w:r>
    </w:p>
    <w:p w14:paraId="294A2F1D" w14:textId="77777777" w:rsidR="00A42C28" w:rsidRPr="00667E1E" w:rsidRDefault="00A42C28" w:rsidP="0049407A">
      <w:pPr>
        <w:pStyle w:val="Odstavecseseznamem"/>
        <w:numPr>
          <w:ilvl w:val="0"/>
          <w:numId w:val="56"/>
        </w:numPr>
        <w:spacing w:before="120"/>
        <w:ind w:left="714" w:hanging="357"/>
        <w:contextualSpacing w:val="0"/>
        <w:jc w:val="both"/>
        <w:rPr>
          <w:rFonts w:ascii="Arial" w:hAnsi="Arial" w:cs="Arial"/>
          <w:sz w:val="22"/>
          <w:szCs w:val="22"/>
        </w:rPr>
      </w:pPr>
      <w:r w:rsidRPr="00667E1E">
        <w:rPr>
          <w:rFonts w:ascii="Arial" w:hAnsi="Arial" w:cs="Arial"/>
          <w:sz w:val="22"/>
          <w:szCs w:val="22"/>
        </w:rPr>
        <w:t xml:space="preserve">Rozvoj nástrojů ověřování, validace a předvýběru vhodných přístupů pro politiky veřejné správy a </w:t>
      </w:r>
      <w:r>
        <w:rPr>
          <w:rFonts w:ascii="Arial" w:hAnsi="Arial" w:cs="Arial"/>
          <w:sz w:val="22"/>
          <w:szCs w:val="22"/>
        </w:rPr>
        <w:t xml:space="preserve">jejich implementaci </w:t>
      </w:r>
      <w:r w:rsidRPr="00667E1E">
        <w:rPr>
          <w:rFonts w:ascii="Arial" w:hAnsi="Arial" w:cs="Arial"/>
          <w:sz w:val="22"/>
          <w:szCs w:val="22"/>
        </w:rPr>
        <w:t xml:space="preserve">především v oblastech: </w:t>
      </w:r>
    </w:p>
    <w:p w14:paraId="1DFE327F" w14:textId="09AB6827" w:rsidR="00A42C28" w:rsidRPr="00167955" w:rsidRDefault="00A42C28" w:rsidP="0049407A">
      <w:pPr>
        <w:pStyle w:val="Odstavecseseznamem"/>
        <w:numPr>
          <w:ilvl w:val="1"/>
          <w:numId w:val="56"/>
        </w:numPr>
        <w:spacing w:before="120"/>
        <w:ind w:left="1077" w:hanging="357"/>
        <w:contextualSpacing w:val="0"/>
        <w:rPr>
          <w:rFonts w:ascii="Arial" w:hAnsi="Arial" w:cs="Arial"/>
          <w:sz w:val="22"/>
          <w:szCs w:val="22"/>
        </w:rPr>
      </w:pPr>
      <w:r w:rsidRPr="00167955">
        <w:rPr>
          <w:rFonts w:ascii="Arial" w:hAnsi="Arial" w:cs="Arial"/>
          <w:sz w:val="22"/>
          <w:szCs w:val="22"/>
        </w:rPr>
        <w:t>Zvyšování transparentnosti veřejné správy</w:t>
      </w:r>
      <w:r w:rsidR="00EB1F2B">
        <w:rPr>
          <w:rFonts w:ascii="Arial" w:hAnsi="Arial" w:cs="Arial"/>
          <w:sz w:val="22"/>
          <w:szCs w:val="22"/>
        </w:rPr>
        <w:t>;</w:t>
      </w:r>
    </w:p>
    <w:p w14:paraId="3BE3E623" w14:textId="0FC76089" w:rsidR="00A42C28" w:rsidRPr="00167955" w:rsidRDefault="00A42C28" w:rsidP="0049407A">
      <w:pPr>
        <w:pStyle w:val="Odstavecseseznamem"/>
        <w:numPr>
          <w:ilvl w:val="1"/>
          <w:numId w:val="56"/>
        </w:numPr>
        <w:spacing w:before="120"/>
        <w:ind w:left="1077" w:hanging="357"/>
        <w:contextualSpacing w:val="0"/>
        <w:rPr>
          <w:rFonts w:ascii="Arial" w:hAnsi="Arial" w:cs="Arial"/>
          <w:sz w:val="22"/>
          <w:szCs w:val="22"/>
        </w:rPr>
      </w:pPr>
      <w:r w:rsidRPr="00167955">
        <w:rPr>
          <w:rFonts w:ascii="Arial" w:hAnsi="Arial" w:cs="Arial"/>
          <w:sz w:val="22"/>
          <w:szCs w:val="22"/>
        </w:rPr>
        <w:t>Sociálně odpovědného zadávání veřejných zakázek</w:t>
      </w:r>
      <w:r>
        <w:rPr>
          <w:rFonts w:ascii="Arial" w:hAnsi="Arial" w:cs="Arial"/>
          <w:sz w:val="22"/>
          <w:szCs w:val="22"/>
        </w:rPr>
        <w:t xml:space="preserve"> </w:t>
      </w:r>
      <w:r w:rsidRPr="00C95745">
        <w:rPr>
          <w:rFonts w:ascii="Arial" w:hAnsi="Arial" w:cs="Arial"/>
          <w:sz w:val="22"/>
          <w:szCs w:val="22"/>
        </w:rPr>
        <w:t>a dalších nových forem zadávání veřejných zakázek</w:t>
      </w:r>
      <w:r w:rsidR="00EB1F2B">
        <w:rPr>
          <w:rFonts w:ascii="Arial" w:hAnsi="Arial" w:cs="Arial"/>
          <w:sz w:val="22"/>
          <w:szCs w:val="22"/>
        </w:rPr>
        <w:t>;</w:t>
      </w:r>
    </w:p>
    <w:p w14:paraId="3100A8CE" w14:textId="6ECF1C5E" w:rsidR="00A42C28" w:rsidRPr="00167955" w:rsidRDefault="00A42C28" w:rsidP="0049407A">
      <w:pPr>
        <w:pStyle w:val="Odstavecseseznamem"/>
        <w:numPr>
          <w:ilvl w:val="1"/>
          <w:numId w:val="56"/>
        </w:numPr>
        <w:spacing w:before="120"/>
        <w:ind w:left="1077" w:hanging="357"/>
        <w:contextualSpacing w:val="0"/>
        <w:rPr>
          <w:rFonts w:ascii="Arial" w:hAnsi="Arial" w:cs="Arial"/>
          <w:sz w:val="22"/>
          <w:szCs w:val="22"/>
        </w:rPr>
      </w:pPr>
      <w:r w:rsidRPr="00167955">
        <w:rPr>
          <w:rFonts w:ascii="Arial" w:hAnsi="Arial" w:cs="Arial"/>
          <w:sz w:val="22"/>
          <w:szCs w:val="22"/>
        </w:rPr>
        <w:t>Sociálně odpovědnéh</w:t>
      </w:r>
      <w:r>
        <w:rPr>
          <w:rFonts w:ascii="Arial" w:hAnsi="Arial" w:cs="Arial"/>
          <w:sz w:val="22"/>
          <w:szCs w:val="22"/>
        </w:rPr>
        <w:t>o zaměstnávání ve veřejné správě</w:t>
      </w:r>
      <w:r w:rsidR="00EB1F2B">
        <w:rPr>
          <w:rFonts w:ascii="Arial" w:hAnsi="Arial" w:cs="Arial"/>
          <w:sz w:val="22"/>
          <w:szCs w:val="22"/>
        </w:rPr>
        <w:t>;</w:t>
      </w:r>
    </w:p>
    <w:p w14:paraId="0158A362" w14:textId="67EA8EBE" w:rsidR="00A42C28" w:rsidRDefault="00A42C28" w:rsidP="0049407A">
      <w:pPr>
        <w:pStyle w:val="Odstavecseseznamem"/>
        <w:numPr>
          <w:ilvl w:val="1"/>
          <w:numId w:val="56"/>
        </w:numPr>
        <w:spacing w:before="120"/>
        <w:ind w:left="1077" w:hanging="357"/>
        <w:contextualSpacing w:val="0"/>
        <w:rPr>
          <w:rFonts w:ascii="Arial" w:hAnsi="Arial" w:cs="Arial"/>
          <w:sz w:val="22"/>
          <w:szCs w:val="22"/>
        </w:rPr>
      </w:pPr>
      <w:r w:rsidRPr="00167955">
        <w:rPr>
          <w:rFonts w:ascii="Arial" w:hAnsi="Arial" w:cs="Arial"/>
          <w:sz w:val="22"/>
          <w:szCs w:val="22"/>
        </w:rPr>
        <w:t xml:space="preserve">Průřezového vzdělávání zaměstnanců veřejné správy </w:t>
      </w:r>
      <w:r>
        <w:rPr>
          <w:rFonts w:ascii="Arial" w:hAnsi="Arial" w:cs="Arial"/>
          <w:sz w:val="22"/>
          <w:szCs w:val="22"/>
        </w:rPr>
        <w:t xml:space="preserve">např. </w:t>
      </w:r>
      <w:r w:rsidRPr="00167955">
        <w:rPr>
          <w:rFonts w:ascii="Arial" w:hAnsi="Arial" w:cs="Arial"/>
          <w:sz w:val="22"/>
          <w:szCs w:val="22"/>
        </w:rPr>
        <w:t>v oblastech environmentálních</w:t>
      </w:r>
      <w:r>
        <w:rPr>
          <w:rFonts w:ascii="Arial" w:hAnsi="Arial" w:cs="Arial"/>
          <w:sz w:val="22"/>
          <w:szCs w:val="22"/>
        </w:rPr>
        <w:t xml:space="preserve"> aspektů, </w:t>
      </w:r>
      <w:r w:rsidRPr="003137B5">
        <w:rPr>
          <w:rFonts w:ascii="Arial" w:hAnsi="Arial" w:cs="Arial"/>
          <w:sz w:val="22"/>
          <w:szCs w:val="22"/>
        </w:rPr>
        <w:t>udržitelného rozvoje</w:t>
      </w:r>
      <w:r w:rsidR="00EB1F2B">
        <w:rPr>
          <w:rFonts w:ascii="Arial" w:hAnsi="Arial" w:cs="Arial"/>
          <w:sz w:val="22"/>
          <w:szCs w:val="22"/>
        </w:rPr>
        <w:t xml:space="preserve"> apod.;</w:t>
      </w:r>
    </w:p>
    <w:p w14:paraId="40809116" w14:textId="0810DAED" w:rsidR="00A42C28" w:rsidRPr="00667E1E" w:rsidRDefault="00A42C28" w:rsidP="0049407A">
      <w:pPr>
        <w:pStyle w:val="Odstavecseseznamem"/>
        <w:numPr>
          <w:ilvl w:val="1"/>
          <w:numId w:val="56"/>
        </w:numPr>
        <w:spacing w:before="120"/>
        <w:ind w:left="1077" w:hanging="357"/>
        <w:contextualSpacing w:val="0"/>
        <w:rPr>
          <w:rFonts w:ascii="Arial" w:hAnsi="Arial" w:cs="Arial"/>
          <w:sz w:val="22"/>
          <w:szCs w:val="22"/>
        </w:rPr>
      </w:pPr>
      <w:r>
        <w:rPr>
          <w:rFonts w:ascii="Arial" w:hAnsi="Arial" w:cs="Arial"/>
          <w:sz w:val="22"/>
          <w:szCs w:val="22"/>
        </w:rPr>
        <w:t>Zavádění metod kvality ve veřejné správě</w:t>
      </w:r>
      <w:r w:rsidR="00EB1F2B">
        <w:rPr>
          <w:rFonts w:ascii="Arial" w:hAnsi="Arial" w:cs="Arial"/>
          <w:sz w:val="22"/>
          <w:szCs w:val="22"/>
        </w:rPr>
        <w:t>.</w:t>
      </w:r>
    </w:p>
    <w:p w14:paraId="1F4AD276" w14:textId="77777777" w:rsidR="00234929" w:rsidRPr="008233B6" w:rsidRDefault="00234929" w:rsidP="00CE59BB">
      <w:pPr>
        <w:spacing w:before="120" w:after="120"/>
        <w:jc w:val="both"/>
        <w:rPr>
          <w:rFonts w:ascii="Arial" w:hAnsi="Arial" w:cs="Arial"/>
          <w:color w:val="000000"/>
          <w:sz w:val="22"/>
          <w:szCs w:val="22"/>
        </w:rPr>
      </w:pPr>
    </w:p>
    <w:p w14:paraId="1478B32A" w14:textId="77777777" w:rsidR="00BE05DF" w:rsidRPr="008233B6" w:rsidRDefault="00BE05DF" w:rsidP="00CE59BB">
      <w:pPr>
        <w:spacing w:after="200"/>
        <w:jc w:val="both"/>
        <w:rPr>
          <w:rFonts w:ascii="Arial" w:hAnsi="Arial" w:cs="Arial"/>
          <w:b/>
          <w:sz w:val="22"/>
          <w:szCs w:val="22"/>
          <w:u w:val="single"/>
        </w:rPr>
      </w:pPr>
      <w:r w:rsidRPr="008233B6">
        <w:rPr>
          <w:rFonts w:ascii="Arial" w:hAnsi="Arial" w:cs="Arial"/>
          <w:b/>
          <w:sz w:val="22"/>
          <w:szCs w:val="22"/>
          <w:u w:val="single"/>
        </w:rPr>
        <w:t xml:space="preserve">Identifikace hlavních cílových skupin </w:t>
      </w:r>
    </w:p>
    <w:p w14:paraId="757E11DE" w14:textId="77777777" w:rsidR="00A42C28" w:rsidRDefault="00BE05DF" w:rsidP="00CE59BB">
      <w:pPr>
        <w:spacing w:before="120"/>
        <w:jc w:val="both"/>
        <w:rPr>
          <w:rFonts w:ascii="Arial" w:hAnsi="Arial" w:cs="Arial"/>
          <w:sz w:val="22"/>
          <w:szCs w:val="22"/>
        </w:rPr>
      </w:pPr>
      <w:r w:rsidRPr="008233B6">
        <w:rPr>
          <w:rFonts w:ascii="Arial" w:hAnsi="Arial" w:cs="Arial"/>
          <w:sz w:val="22"/>
          <w:szCs w:val="22"/>
        </w:rPr>
        <w:t>Cílové skupiny zahrnují především uchazeč</w:t>
      </w:r>
      <w:r w:rsidR="00885914" w:rsidRPr="008233B6">
        <w:rPr>
          <w:rFonts w:ascii="Arial" w:hAnsi="Arial" w:cs="Arial"/>
          <w:sz w:val="22"/>
          <w:szCs w:val="22"/>
        </w:rPr>
        <w:t>e</w:t>
      </w:r>
      <w:r w:rsidRPr="008233B6">
        <w:rPr>
          <w:rFonts w:ascii="Arial" w:hAnsi="Arial" w:cs="Arial"/>
          <w:sz w:val="22"/>
          <w:szCs w:val="22"/>
        </w:rPr>
        <w:t xml:space="preserve"> o zaměstnání, zájemce o zaměstnání, </w:t>
      </w:r>
      <w:r w:rsidR="00FB11F9" w:rsidRPr="008233B6">
        <w:rPr>
          <w:rFonts w:ascii="Arial" w:hAnsi="Arial" w:cs="Arial"/>
          <w:sz w:val="22"/>
          <w:szCs w:val="22"/>
        </w:rPr>
        <w:t xml:space="preserve">ekonomicky </w:t>
      </w:r>
      <w:r w:rsidRPr="008233B6">
        <w:rPr>
          <w:rFonts w:ascii="Arial" w:hAnsi="Arial" w:cs="Arial"/>
          <w:sz w:val="22"/>
          <w:szCs w:val="22"/>
        </w:rPr>
        <w:t xml:space="preserve">neaktivní osoby, osoby sociálně vyloučené nebo ohrožené sociálním vyloučením a chudobou, </w:t>
      </w:r>
      <w:r w:rsidR="00A42C28" w:rsidRPr="005B3F52">
        <w:rPr>
          <w:rFonts w:ascii="Arial" w:hAnsi="Arial" w:cs="Arial"/>
          <w:sz w:val="22"/>
          <w:szCs w:val="22"/>
        </w:rPr>
        <w:t>pečující osoby, poskytovatele služeb sociální integrace a navazující pracovní integrace, sociální pracovníky poskytovatelů služeb, zaměstnance</w:t>
      </w:r>
      <w:r w:rsidR="00A42C28" w:rsidRPr="00C0448A">
        <w:rPr>
          <w:rFonts w:ascii="Arial" w:hAnsi="Arial" w:cs="Arial"/>
          <w:sz w:val="22"/>
          <w:szCs w:val="22"/>
        </w:rPr>
        <w:t xml:space="preserve"> NNO/VPO a</w:t>
      </w:r>
      <w:r w:rsidR="00A42C28">
        <w:rPr>
          <w:rFonts w:ascii="Arial" w:hAnsi="Arial" w:cs="Arial"/>
          <w:sz w:val="22"/>
          <w:szCs w:val="22"/>
        </w:rPr>
        <w:t> </w:t>
      </w:r>
      <w:r w:rsidR="00A42C28" w:rsidRPr="00C0448A">
        <w:rPr>
          <w:rFonts w:ascii="Arial" w:hAnsi="Arial" w:cs="Arial"/>
          <w:sz w:val="22"/>
          <w:szCs w:val="22"/>
        </w:rPr>
        <w:t>sociálních podniků</w:t>
      </w:r>
      <w:r w:rsidR="00A42C28">
        <w:rPr>
          <w:rFonts w:ascii="Arial" w:hAnsi="Arial" w:cs="Arial"/>
          <w:sz w:val="22"/>
          <w:szCs w:val="22"/>
        </w:rPr>
        <w:t>,</w:t>
      </w:r>
      <w:r w:rsidR="00A42C28" w:rsidRPr="008233B6">
        <w:rPr>
          <w:rFonts w:ascii="Arial" w:hAnsi="Arial" w:cs="Arial"/>
          <w:sz w:val="22"/>
          <w:szCs w:val="22"/>
        </w:rPr>
        <w:t xml:space="preserve"> zaměstnavatele a zaměstnance, vzdělávací a poradenské instituce</w:t>
      </w:r>
      <w:r w:rsidR="00A42C28">
        <w:rPr>
          <w:rFonts w:ascii="Arial" w:hAnsi="Arial" w:cs="Arial"/>
          <w:sz w:val="22"/>
          <w:szCs w:val="22"/>
        </w:rPr>
        <w:t xml:space="preserve">, </w:t>
      </w:r>
      <w:r w:rsidR="00A42C28" w:rsidRPr="005D4185">
        <w:rPr>
          <w:rFonts w:ascii="Arial" w:hAnsi="Arial" w:cs="Arial"/>
          <w:sz w:val="22"/>
          <w:szCs w:val="22"/>
        </w:rPr>
        <w:t>orgány ústřední státní správy a územních samospráv a</w:t>
      </w:r>
      <w:r w:rsidR="00A42C28">
        <w:rPr>
          <w:rFonts w:ascii="Arial" w:hAnsi="Arial" w:cs="Arial"/>
          <w:sz w:val="22"/>
          <w:szCs w:val="22"/>
        </w:rPr>
        <w:t> </w:t>
      </w:r>
      <w:r w:rsidR="00A42C28" w:rsidRPr="005D4185">
        <w:rPr>
          <w:rFonts w:ascii="Arial" w:hAnsi="Arial" w:cs="Arial"/>
          <w:sz w:val="22"/>
          <w:szCs w:val="22"/>
        </w:rPr>
        <w:t>jejich zaměstnanc</w:t>
      </w:r>
      <w:r w:rsidR="00A42C28">
        <w:rPr>
          <w:rFonts w:ascii="Arial" w:hAnsi="Arial" w:cs="Arial"/>
          <w:sz w:val="22"/>
          <w:szCs w:val="22"/>
        </w:rPr>
        <w:t>e</w:t>
      </w:r>
      <w:r w:rsidR="00A42C28" w:rsidRPr="008233B6">
        <w:rPr>
          <w:rFonts w:ascii="Arial" w:hAnsi="Arial" w:cs="Arial"/>
          <w:sz w:val="22"/>
          <w:szCs w:val="22"/>
        </w:rPr>
        <w:t>.</w:t>
      </w:r>
    </w:p>
    <w:p w14:paraId="00807A06" w14:textId="77777777" w:rsidR="00BE05DF" w:rsidRPr="008233B6" w:rsidRDefault="00E00262" w:rsidP="00AC08F5">
      <w:pPr>
        <w:spacing w:before="120" w:after="120"/>
        <w:jc w:val="both"/>
      </w:pPr>
      <w:r w:rsidRPr="008233B6">
        <w:rPr>
          <w:rFonts w:ascii="Arial" w:hAnsi="Arial" w:cs="Arial"/>
          <w:sz w:val="22"/>
          <w:szCs w:val="22"/>
        </w:rPr>
        <w:t xml:space="preserve">Zvláštní </w:t>
      </w:r>
      <w:r w:rsidR="00BE05DF" w:rsidRPr="008233B6">
        <w:rPr>
          <w:rFonts w:ascii="Arial" w:hAnsi="Arial" w:cs="Arial"/>
          <w:sz w:val="22"/>
          <w:szCs w:val="22"/>
        </w:rPr>
        <w:t>důraz bude kladen na osoby ve věkové skupině 55 – 64 let, osoby do 25 let věku, rodiče s malými dětmi, osoby pečující o další závislé členy rodiny a osoby s nízkou úrovní kvalifikace.</w:t>
      </w:r>
    </w:p>
    <w:p w14:paraId="0DFE3D10" w14:textId="77777777" w:rsidR="00321DFC" w:rsidRDefault="00321DFC" w:rsidP="00AC08F5">
      <w:pPr>
        <w:spacing w:after="120"/>
        <w:jc w:val="both"/>
        <w:rPr>
          <w:rFonts w:ascii="Arial" w:hAnsi="Arial" w:cs="Arial"/>
          <w:b/>
          <w:sz w:val="22"/>
          <w:szCs w:val="22"/>
          <w:u w:val="single"/>
        </w:rPr>
      </w:pPr>
    </w:p>
    <w:p w14:paraId="5BD5DBC5" w14:textId="77777777" w:rsidR="00BE05DF" w:rsidRPr="008233B6" w:rsidRDefault="00BE05DF" w:rsidP="00AC08F5">
      <w:pPr>
        <w:spacing w:after="120"/>
        <w:jc w:val="both"/>
        <w:rPr>
          <w:rFonts w:ascii="Arial" w:hAnsi="Arial" w:cs="Arial"/>
          <w:b/>
          <w:sz w:val="22"/>
          <w:szCs w:val="22"/>
          <w:u w:val="single"/>
        </w:rPr>
      </w:pPr>
      <w:r w:rsidRPr="008233B6">
        <w:rPr>
          <w:rFonts w:ascii="Arial" w:hAnsi="Arial" w:cs="Arial"/>
          <w:b/>
          <w:sz w:val="22"/>
          <w:szCs w:val="22"/>
          <w:u w:val="single"/>
        </w:rPr>
        <w:t xml:space="preserve">Identifikace typů příjemců </w:t>
      </w:r>
    </w:p>
    <w:p w14:paraId="365CF91F" w14:textId="3EE37668" w:rsidR="00BE05DF" w:rsidRPr="008233B6" w:rsidRDefault="00BE05DF" w:rsidP="0087792C">
      <w:pPr>
        <w:spacing w:after="200"/>
        <w:jc w:val="both"/>
        <w:rPr>
          <w:rFonts w:ascii="Arial" w:hAnsi="Arial" w:cs="Arial"/>
          <w:b/>
          <w:sz w:val="22"/>
          <w:szCs w:val="22"/>
          <w:u w:val="single"/>
        </w:rPr>
      </w:pPr>
      <w:r w:rsidRPr="008233B6">
        <w:rPr>
          <w:rFonts w:ascii="Arial" w:hAnsi="Arial" w:cs="Arial"/>
          <w:sz w:val="22"/>
          <w:szCs w:val="22"/>
        </w:rPr>
        <w:t xml:space="preserve">Příjemci v této investiční prioritě budou zejména veřejně prospěšné organizace / NNO, kraje, obce, svazky obcí a jejich asociace, </w:t>
      </w:r>
      <w:r w:rsidR="00C06EB0" w:rsidRPr="008233B6">
        <w:rPr>
          <w:rFonts w:ascii="Arial" w:hAnsi="Arial" w:cs="Arial"/>
          <w:sz w:val="22"/>
          <w:szCs w:val="22"/>
        </w:rPr>
        <w:t>organizační složky státu</w:t>
      </w:r>
      <w:r w:rsidR="000535F1">
        <w:rPr>
          <w:rFonts w:ascii="Arial" w:hAnsi="Arial" w:cs="Arial"/>
          <w:sz w:val="22"/>
          <w:szCs w:val="22"/>
        </w:rPr>
        <w:t xml:space="preserve"> a jimi </w:t>
      </w:r>
      <w:r w:rsidR="00DF55BA">
        <w:rPr>
          <w:rFonts w:ascii="Arial" w:hAnsi="Arial" w:cs="Arial"/>
          <w:sz w:val="22"/>
          <w:szCs w:val="22"/>
        </w:rPr>
        <w:t>z</w:t>
      </w:r>
      <w:r w:rsidR="000535F1">
        <w:rPr>
          <w:rFonts w:ascii="Arial" w:hAnsi="Arial" w:cs="Arial"/>
          <w:sz w:val="22"/>
          <w:szCs w:val="22"/>
        </w:rPr>
        <w:t xml:space="preserve">řízené </w:t>
      </w:r>
      <w:r w:rsidR="009337E4">
        <w:rPr>
          <w:rFonts w:ascii="Arial" w:hAnsi="Arial" w:cs="Arial"/>
          <w:sz w:val="22"/>
          <w:szCs w:val="22"/>
        </w:rPr>
        <w:t xml:space="preserve">příspěvkové </w:t>
      </w:r>
      <w:r w:rsidR="000535F1">
        <w:rPr>
          <w:rFonts w:ascii="Arial" w:hAnsi="Arial" w:cs="Arial"/>
          <w:sz w:val="22"/>
          <w:szCs w:val="22"/>
        </w:rPr>
        <w:t>organizace</w:t>
      </w:r>
      <w:r w:rsidR="00C06EB0" w:rsidRPr="008233B6">
        <w:rPr>
          <w:rFonts w:ascii="Arial" w:hAnsi="Arial" w:cs="Arial"/>
          <w:sz w:val="22"/>
          <w:szCs w:val="22"/>
        </w:rPr>
        <w:t xml:space="preserve">, </w:t>
      </w:r>
      <w:r w:rsidRPr="008233B6">
        <w:rPr>
          <w:rFonts w:ascii="Arial" w:hAnsi="Arial" w:cs="Arial"/>
          <w:sz w:val="22"/>
          <w:szCs w:val="22"/>
        </w:rPr>
        <w:t>sociální partneři</w:t>
      </w:r>
      <w:r w:rsidR="00234929" w:rsidRPr="008233B6">
        <w:rPr>
          <w:rFonts w:ascii="Arial" w:hAnsi="Arial" w:cs="Arial"/>
          <w:sz w:val="22"/>
          <w:szCs w:val="22"/>
        </w:rPr>
        <w:t>, zaměstnavatelé</w:t>
      </w:r>
      <w:r w:rsidR="00885914" w:rsidRPr="008233B6">
        <w:rPr>
          <w:rFonts w:ascii="Arial" w:hAnsi="Arial" w:cs="Arial"/>
          <w:sz w:val="22"/>
          <w:szCs w:val="22"/>
        </w:rPr>
        <w:t>,</w:t>
      </w:r>
      <w:r w:rsidR="00234929" w:rsidRPr="008233B6">
        <w:rPr>
          <w:rFonts w:ascii="Arial" w:hAnsi="Arial" w:cs="Arial"/>
          <w:sz w:val="22"/>
          <w:szCs w:val="22"/>
        </w:rPr>
        <w:t xml:space="preserve"> </w:t>
      </w:r>
      <w:r w:rsidR="00907B4D">
        <w:rPr>
          <w:rFonts w:ascii="Arial" w:hAnsi="Arial" w:cs="Arial"/>
          <w:sz w:val="22"/>
          <w:szCs w:val="22"/>
        </w:rPr>
        <w:t xml:space="preserve">poskytovatelé sociálních služeb a jejich zastřešující organizace, </w:t>
      </w:r>
      <w:r w:rsidR="00234929" w:rsidRPr="008233B6">
        <w:rPr>
          <w:rFonts w:ascii="Arial" w:hAnsi="Arial" w:cs="Arial"/>
          <w:sz w:val="22"/>
          <w:szCs w:val="22"/>
        </w:rPr>
        <w:t xml:space="preserve">vzdělávací </w:t>
      </w:r>
      <w:r w:rsidR="00885914" w:rsidRPr="008233B6">
        <w:rPr>
          <w:rFonts w:ascii="Arial" w:hAnsi="Arial" w:cs="Arial"/>
          <w:sz w:val="22"/>
          <w:szCs w:val="22"/>
        </w:rPr>
        <w:t>a</w:t>
      </w:r>
      <w:r w:rsidR="00234929" w:rsidRPr="008233B6">
        <w:rPr>
          <w:rFonts w:ascii="Arial" w:hAnsi="Arial" w:cs="Arial"/>
          <w:sz w:val="22"/>
          <w:szCs w:val="22"/>
        </w:rPr>
        <w:t> poradenské instituce</w:t>
      </w:r>
      <w:r w:rsidR="00C06EB0" w:rsidRPr="008233B6">
        <w:rPr>
          <w:rFonts w:ascii="Arial" w:hAnsi="Arial" w:cs="Arial"/>
          <w:sz w:val="22"/>
          <w:szCs w:val="22"/>
        </w:rPr>
        <w:t xml:space="preserve"> </w:t>
      </w:r>
      <w:r w:rsidR="006E789E" w:rsidRPr="008233B6">
        <w:rPr>
          <w:rFonts w:ascii="Arial" w:hAnsi="Arial" w:cs="Arial"/>
          <w:sz w:val="22"/>
          <w:szCs w:val="22"/>
        </w:rPr>
        <w:t>a </w:t>
      </w:r>
      <w:r w:rsidR="00C06EB0" w:rsidRPr="008233B6">
        <w:rPr>
          <w:rFonts w:ascii="Arial" w:hAnsi="Arial" w:cs="Arial"/>
          <w:sz w:val="22"/>
          <w:szCs w:val="22"/>
        </w:rPr>
        <w:t>výzkumné organizace</w:t>
      </w:r>
      <w:r w:rsidRPr="008233B6">
        <w:rPr>
          <w:rFonts w:ascii="Arial" w:hAnsi="Arial" w:cs="Arial"/>
          <w:sz w:val="22"/>
          <w:szCs w:val="22"/>
        </w:rPr>
        <w:t>.</w:t>
      </w:r>
    </w:p>
    <w:p w14:paraId="27CDF66D" w14:textId="5FB5462A" w:rsidR="00BE05DF" w:rsidRPr="008233B6" w:rsidRDefault="00BE05DF" w:rsidP="0087792C">
      <w:pPr>
        <w:spacing w:after="200"/>
        <w:jc w:val="both"/>
        <w:rPr>
          <w:rFonts w:ascii="Arial" w:hAnsi="Arial" w:cs="Arial"/>
          <w:b/>
          <w:sz w:val="22"/>
          <w:szCs w:val="22"/>
          <w:u w:val="single"/>
        </w:rPr>
      </w:pPr>
      <w:r w:rsidRPr="008233B6">
        <w:rPr>
          <w:rFonts w:ascii="Arial" w:hAnsi="Arial" w:cs="Arial"/>
          <w:b/>
          <w:sz w:val="22"/>
          <w:szCs w:val="22"/>
          <w:u w:val="single"/>
        </w:rPr>
        <w:t xml:space="preserve">Uvedení specifických území, na která bude podpora cílena </w:t>
      </w:r>
    </w:p>
    <w:p w14:paraId="2373771C" w14:textId="77777777" w:rsidR="00BE05DF" w:rsidRPr="008233B6" w:rsidRDefault="00BE05DF" w:rsidP="00473751">
      <w:pPr>
        <w:spacing w:before="120" w:after="120"/>
        <w:jc w:val="both"/>
        <w:rPr>
          <w:rFonts w:ascii="Arial" w:hAnsi="Arial" w:cs="Arial"/>
          <w:color w:val="000000"/>
          <w:sz w:val="22"/>
          <w:szCs w:val="22"/>
        </w:rPr>
      </w:pPr>
      <w:r w:rsidRPr="008233B6">
        <w:rPr>
          <w:rFonts w:ascii="Arial" w:hAnsi="Arial" w:cs="Arial"/>
          <w:sz w:val="22"/>
          <w:szCs w:val="22"/>
        </w:rPr>
        <w:lastRenderedPageBreak/>
        <w:t xml:space="preserve">V souladu s čl. </w:t>
      </w:r>
      <w:r w:rsidR="00A90B77">
        <w:rPr>
          <w:rFonts w:ascii="Arial" w:hAnsi="Arial" w:cs="Arial"/>
          <w:sz w:val="22"/>
          <w:szCs w:val="22"/>
        </w:rPr>
        <w:t>96</w:t>
      </w:r>
      <w:r w:rsidR="00A90B77" w:rsidRPr="008233B6">
        <w:rPr>
          <w:rFonts w:ascii="Arial" w:hAnsi="Arial" w:cs="Arial"/>
          <w:sz w:val="22"/>
          <w:szCs w:val="22"/>
        </w:rPr>
        <w:t xml:space="preserve"> </w:t>
      </w:r>
      <w:r w:rsidRPr="008233B6">
        <w:rPr>
          <w:rFonts w:ascii="Arial" w:hAnsi="Arial" w:cs="Arial"/>
          <w:sz w:val="22"/>
          <w:szCs w:val="22"/>
        </w:rPr>
        <w:t>(1) (a) obecného nařízení bude podpora v rámci této priorit</w:t>
      </w:r>
      <w:r w:rsidR="00907B4D">
        <w:rPr>
          <w:rFonts w:ascii="Arial" w:hAnsi="Arial" w:cs="Arial"/>
          <w:sz w:val="22"/>
          <w:szCs w:val="22"/>
        </w:rPr>
        <w:t>ní os</w:t>
      </w:r>
      <w:r w:rsidRPr="008233B6">
        <w:rPr>
          <w:rFonts w:ascii="Arial" w:hAnsi="Arial" w:cs="Arial"/>
          <w:sz w:val="22"/>
          <w:szCs w:val="22"/>
        </w:rPr>
        <w:t>y zacílena na celé území České republiky.</w:t>
      </w:r>
    </w:p>
    <w:p w14:paraId="1FAD39E7" w14:textId="77777777" w:rsidR="00BE05DF" w:rsidRPr="008233B6" w:rsidRDefault="00BE05DF" w:rsidP="005D4185">
      <w:pPr>
        <w:pStyle w:val="Nadpis4"/>
      </w:pPr>
      <w:r w:rsidRPr="008233B6">
        <w:t xml:space="preserve">Hlavní principy výběru operací </w:t>
      </w:r>
    </w:p>
    <w:p w14:paraId="53930665" w14:textId="77777777" w:rsidR="00D96DC3" w:rsidRPr="009527B0" w:rsidRDefault="00D96DC3" w:rsidP="00D96DC3">
      <w:pPr>
        <w:spacing w:after="120"/>
        <w:jc w:val="both"/>
        <w:rPr>
          <w:rFonts w:ascii="Arial" w:hAnsi="Arial" w:cs="Arial"/>
          <w:color w:val="000000"/>
          <w:sz w:val="22"/>
          <w:szCs w:val="22"/>
        </w:rPr>
      </w:pPr>
      <w:r w:rsidRPr="009527B0">
        <w:rPr>
          <w:rFonts w:ascii="Arial" w:hAnsi="Arial" w:cs="Arial"/>
          <w:color w:val="000000"/>
          <w:sz w:val="22"/>
          <w:szCs w:val="22"/>
        </w:rPr>
        <w:t>Výběr projektů bude probíhat v souladu se závazným metodickým pokynem MMR pro řízení výzev, hodnocení a výběr projektů v programovém období 2014-2020. Tento metodický pokyn si klade za cíl mj. posílit důraz na posuzování skutečného smyslu a potřebnosti projektů (omezením počtu bodů přidělovaných za proveditelnost projektu), a zvýšení míry transparentnosti procesu výběru projektů. Metodický pokyn vychází mj. ze Strategie pro boj s</w:t>
      </w:r>
      <w:r>
        <w:rPr>
          <w:rFonts w:ascii="Arial" w:hAnsi="Arial" w:cs="Arial"/>
          <w:color w:val="000000"/>
          <w:sz w:val="22"/>
          <w:szCs w:val="22"/>
        </w:rPr>
        <w:t> </w:t>
      </w:r>
      <w:r w:rsidRPr="009527B0">
        <w:rPr>
          <w:rFonts w:ascii="Arial" w:hAnsi="Arial" w:cs="Arial"/>
          <w:color w:val="000000"/>
          <w:sz w:val="22"/>
          <w:szCs w:val="22"/>
        </w:rPr>
        <w:t xml:space="preserve">podvody a korupcí v rámci čerpání ESI fondů v období 2014 – 2020. </w:t>
      </w:r>
    </w:p>
    <w:p w14:paraId="4A69225D"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 xml:space="preserve">V rámci této </w:t>
      </w:r>
      <w:r w:rsidR="002719D2">
        <w:rPr>
          <w:rFonts w:ascii="Arial" w:hAnsi="Arial" w:cs="Arial"/>
          <w:color w:val="000000"/>
          <w:sz w:val="22"/>
          <w:szCs w:val="22"/>
        </w:rPr>
        <w:t>prioritní osy</w:t>
      </w:r>
      <w:r w:rsidRPr="00B62E6A">
        <w:rPr>
          <w:rFonts w:ascii="Arial" w:hAnsi="Arial" w:cs="Arial"/>
          <w:color w:val="000000"/>
          <w:sz w:val="22"/>
          <w:szCs w:val="22"/>
        </w:rPr>
        <w:t xml:space="preserve"> budou vyhlašovány výzvy na předkládání projektů. Projekty budou hodnoceny a vybírány podle kritérií pro výběr projektů, která schválí Monitorovací výbor OPZ. Pro zajištění příspěvku projektů k plnění specifických cílů a dosahování výsledků příslušných prioritních os budou v kritériích pro výběr projektů zastoupena kritéria vztahující se k dosahování hodnot monitorovacích indikátorů, resp. jednotek výstupu v případě projektů využívajících jednotkové náklady.</w:t>
      </w:r>
    </w:p>
    <w:p w14:paraId="3E58232D"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 xml:space="preserve">Za účelem snížení administrativní zátěže bude usilováno o využívání zjednodušených forem vykazování výdajů. Všude tam, kde dostupná data a charakter projektů umožní vydefinování konkrétních jednotek výstupů a jejich ocenění, bude zvažováno využití jednotkových nákladů. </w:t>
      </w:r>
    </w:p>
    <w:p w14:paraId="564A4392" w14:textId="77777777" w:rsidR="00E52E4E"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Při hodnocení a výběru projektů bude posuzována rovněž problematika horizontálních témat (rovné příležitosti a nediskriminace, rovnost žen a mužů a udržitelný rozvoj). Projekt, u</w:t>
      </w:r>
      <w:r w:rsidR="002719D2">
        <w:rPr>
          <w:rFonts w:ascii="Arial" w:hAnsi="Arial" w:cs="Arial"/>
          <w:color w:val="000000"/>
          <w:sz w:val="22"/>
          <w:szCs w:val="22"/>
        </w:rPr>
        <w:t> </w:t>
      </w:r>
      <w:r w:rsidRPr="00B62E6A">
        <w:rPr>
          <w:rFonts w:ascii="Arial" w:hAnsi="Arial" w:cs="Arial"/>
          <w:color w:val="000000"/>
          <w:sz w:val="22"/>
          <w:szCs w:val="22"/>
        </w:rPr>
        <w:t>kterého bude identifikován negativní dopad na uvedená horizontální témata, nebude moci být podpořen z prostředků OPZ (blíže viz kap</w:t>
      </w:r>
      <w:r>
        <w:rPr>
          <w:rFonts w:ascii="Arial" w:hAnsi="Arial" w:cs="Arial"/>
          <w:color w:val="000000"/>
          <w:sz w:val="22"/>
          <w:szCs w:val="22"/>
        </w:rPr>
        <w:t>.</w:t>
      </w:r>
      <w:r w:rsidRPr="00B62E6A">
        <w:rPr>
          <w:rFonts w:ascii="Arial" w:hAnsi="Arial" w:cs="Arial"/>
          <w:color w:val="000000"/>
          <w:sz w:val="22"/>
          <w:szCs w:val="22"/>
        </w:rPr>
        <w:t xml:space="preserve"> </w:t>
      </w:r>
      <w:r>
        <w:rPr>
          <w:rFonts w:ascii="Arial" w:hAnsi="Arial" w:cs="Arial"/>
          <w:color w:val="000000"/>
          <w:sz w:val="22"/>
          <w:szCs w:val="22"/>
        </w:rPr>
        <w:fldChar w:fldCharType="begin"/>
      </w:r>
      <w:r>
        <w:rPr>
          <w:rFonts w:ascii="Arial" w:hAnsi="Arial" w:cs="Arial"/>
          <w:color w:val="000000"/>
          <w:sz w:val="22"/>
          <w:szCs w:val="22"/>
        </w:rPr>
        <w:instrText xml:space="preserve"> REF _Ref369851197 \r \h </w:instrText>
      </w:r>
      <w:r>
        <w:rPr>
          <w:rFonts w:ascii="Arial" w:hAnsi="Arial" w:cs="Arial"/>
          <w:color w:val="000000"/>
          <w:sz w:val="22"/>
          <w:szCs w:val="22"/>
        </w:rPr>
      </w:r>
      <w:r>
        <w:rPr>
          <w:rFonts w:ascii="Arial" w:hAnsi="Arial" w:cs="Arial"/>
          <w:color w:val="000000"/>
          <w:sz w:val="22"/>
          <w:szCs w:val="22"/>
        </w:rPr>
        <w:fldChar w:fldCharType="separate"/>
      </w:r>
      <w:r w:rsidR="00DC38DA">
        <w:rPr>
          <w:rFonts w:ascii="Arial" w:hAnsi="Arial" w:cs="Arial"/>
          <w:color w:val="000000"/>
          <w:sz w:val="22"/>
          <w:szCs w:val="22"/>
        </w:rPr>
        <w:t>11</w:t>
      </w:r>
      <w:r>
        <w:rPr>
          <w:rFonts w:ascii="Arial" w:hAnsi="Arial" w:cs="Arial"/>
          <w:color w:val="000000"/>
          <w:sz w:val="22"/>
          <w:szCs w:val="22"/>
        </w:rPr>
        <w:fldChar w:fldCharType="end"/>
      </w:r>
      <w:r w:rsidRPr="00B62E6A">
        <w:rPr>
          <w:rFonts w:ascii="Arial" w:hAnsi="Arial" w:cs="Arial"/>
          <w:color w:val="000000"/>
          <w:sz w:val="22"/>
          <w:szCs w:val="22"/>
        </w:rPr>
        <w:t>).</w:t>
      </w:r>
    </w:p>
    <w:p w14:paraId="2EFF68AB" w14:textId="77777777" w:rsidR="00E258E6" w:rsidRPr="00B62E6A" w:rsidRDefault="00E258E6" w:rsidP="00E52E4E">
      <w:pPr>
        <w:spacing w:after="120"/>
        <w:jc w:val="both"/>
        <w:rPr>
          <w:rFonts w:ascii="Arial" w:hAnsi="Arial" w:cs="Arial"/>
          <w:color w:val="000000"/>
          <w:sz w:val="22"/>
          <w:szCs w:val="22"/>
        </w:rPr>
      </w:pPr>
    </w:p>
    <w:p w14:paraId="7A0F2A27" w14:textId="77777777" w:rsidR="002A1D2C" w:rsidRPr="008233B6" w:rsidRDefault="002A1D2C" w:rsidP="002A1D2C">
      <w:pPr>
        <w:pStyle w:val="Nadpis4"/>
      </w:pPr>
      <w:r w:rsidRPr="008233B6">
        <w:t>Plánované využití finančních nástrojů</w:t>
      </w:r>
    </w:p>
    <w:p w14:paraId="32D10C82" w14:textId="77777777" w:rsidR="002A1D2C" w:rsidRPr="008233B6" w:rsidRDefault="002A1D2C" w:rsidP="002A1D2C">
      <w:pPr>
        <w:jc w:val="both"/>
        <w:rPr>
          <w:rFonts w:ascii="Arial" w:hAnsi="Arial" w:cs="Arial"/>
          <w:sz w:val="22"/>
          <w:szCs w:val="22"/>
        </w:rPr>
      </w:pPr>
    </w:p>
    <w:p w14:paraId="18D9B843" w14:textId="77777777" w:rsidR="002A1D2C" w:rsidRPr="008233B6" w:rsidRDefault="002A1D2C" w:rsidP="002A1D2C">
      <w:pPr>
        <w:jc w:val="both"/>
        <w:rPr>
          <w:rFonts w:ascii="Arial" w:hAnsi="Arial" w:cs="Arial"/>
          <w:sz w:val="22"/>
          <w:szCs w:val="22"/>
        </w:rPr>
      </w:pPr>
      <w:r w:rsidRPr="008233B6">
        <w:rPr>
          <w:rFonts w:ascii="Arial" w:hAnsi="Arial" w:cs="Arial"/>
          <w:sz w:val="22"/>
          <w:szCs w:val="22"/>
        </w:rPr>
        <w:t>Využití finančních nástrojů se nepředpokládá.</w:t>
      </w:r>
    </w:p>
    <w:p w14:paraId="737E9E6E" w14:textId="77777777" w:rsidR="002A1D2C" w:rsidRPr="008233B6" w:rsidRDefault="002A1D2C" w:rsidP="002A1D2C">
      <w:pPr>
        <w:pStyle w:val="Nadpis4"/>
      </w:pPr>
      <w:r w:rsidRPr="008233B6">
        <w:t>Plánované využití velkých projektů</w:t>
      </w:r>
    </w:p>
    <w:p w14:paraId="5B90D5B9" w14:textId="77777777" w:rsidR="002A1D2C" w:rsidRPr="008233B6" w:rsidRDefault="002A1D2C" w:rsidP="002A1D2C">
      <w:pPr>
        <w:jc w:val="both"/>
        <w:rPr>
          <w:rFonts w:ascii="Arial" w:hAnsi="Arial" w:cs="Arial"/>
          <w:sz w:val="22"/>
          <w:szCs w:val="22"/>
        </w:rPr>
      </w:pPr>
    </w:p>
    <w:p w14:paraId="5E640C79" w14:textId="77777777" w:rsidR="002A1D2C" w:rsidRPr="008233B6" w:rsidRDefault="002A1D2C" w:rsidP="002A1D2C">
      <w:pPr>
        <w:jc w:val="both"/>
        <w:rPr>
          <w:rFonts w:ascii="Arial" w:hAnsi="Arial" w:cs="Arial"/>
          <w:sz w:val="22"/>
          <w:szCs w:val="22"/>
        </w:rPr>
      </w:pPr>
      <w:r w:rsidRPr="008233B6">
        <w:rPr>
          <w:rFonts w:ascii="Arial" w:hAnsi="Arial" w:cs="Arial"/>
          <w:sz w:val="22"/>
          <w:szCs w:val="22"/>
        </w:rPr>
        <w:t xml:space="preserve">Vzhledem k tomu, že OPZ je spolufinancován z ESF, nebude obsahovat žádné velké projekty ve smyslu čl. 90 obecného nařízení. </w:t>
      </w:r>
    </w:p>
    <w:p w14:paraId="3F3F57DF" w14:textId="77777777" w:rsidR="00907B4D" w:rsidRPr="008233B6" w:rsidRDefault="00907B4D" w:rsidP="002A1D2C">
      <w:pPr>
        <w:spacing w:after="200"/>
        <w:jc w:val="both"/>
        <w:rPr>
          <w:rFonts w:ascii="Arial" w:hAnsi="Arial" w:cs="Arial"/>
          <w:b/>
          <w:sz w:val="22"/>
          <w:szCs w:val="22"/>
          <w:u w:val="single"/>
        </w:rPr>
      </w:pPr>
    </w:p>
    <w:p w14:paraId="7C1ADEA6" w14:textId="77777777" w:rsidR="002A1D2C" w:rsidRPr="008233B6" w:rsidRDefault="002A1D2C" w:rsidP="002A1D2C">
      <w:pPr>
        <w:pStyle w:val="Nadpis4"/>
      </w:pPr>
      <w:bookmarkStart w:id="99" w:name="_Ref357071542"/>
      <w:r w:rsidRPr="008233B6">
        <w:t>Společné a specifické indikátory výstupu</w:t>
      </w:r>
      <w:bookmarkEnd w:id="99"/>
      <w:r w:rsidRPr="008233B6">
        <w:t xml:space="preserve"> </w:t>
      </w:r>
    </w:p>
    <w:p w14:paraId="2DDC81F0" w14:textId="77777777" w:rsidR="00953AC5" w:rsidRPr="008233B6" w:rsidRDefault="00953AC5" w:rsidP="00953AC5">
      <w:pPr>
        <w:rPr>
          <w:rFonts w:ascii="Arial" w:hAnsi="Arial" w:cs="Arial"/>
          <w:b/>
          <w:sz w:val="20"/>
          <w:szCs w:val="20"/>
        </w:rPr>
      </w:pPr>
    </w:p>
    <w:p w14:paraId="7F71A2EF" w14:textId="77777777" w:rsidR="00953AC5" w:rsidRPr="008233B6" w:rsidRDefault="00953AC5" w:rsidP="00953AC5">
      <w:pPr>
        <w:rPr>
          <w:b/>
        </w:rPr>
      </w:pPr>
      <w:bookmarkStart w:id="100" w:name="_Toc390352216"/>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23</w:t>
      </w:r>
      <w:r w:rsidRPr="008233B6">
        <w:rPr>
          <w:rFonts w:ascii="Arial" w:hAnsi="Arial" w:cs="Arial"/>
          <w:b/>
          <w:sz w:val="20"/>
          <w:szCs w:val="20"/>
        </w:rPr>
        <w:fldChar w:fldCharType="end"/>
      </w:r>
      <w:r w:rsidRPr="008233B6">
        <w:rPr>
          <w:rFonts w:ascii="Arial" w:hAnsi="Arial" w:cs="Arial"/>
          <w:b/>
          <w:sz w:val="20"/>
          <w:szCs w:val="20"/>
        </w:rPr>
        <w:t>: Společné a specifické výstupové indikátory za priorit</w:t>
      </w:r>
      <w:r w:rsidR="00907B4D">
        <w:rPr>
          <w:rFonts w:ascii="Arial" w:hAnsi="Arial" w:cs="Arial"/>
          <w:b/>
          <w:sz w:val="20"/>
          <w:szCs w:val="20"/>
        </w:rPr>
        <w:t>ní</w:t>
      </w:r>
      <w:r w:rsidRPr="008233B6">
        <w:rPr>
          <w:rFonts w:ascii="Arial" w:hAnsi="Arial" w:cs="Arial"/>
          <w:b/>
          <w:sz w:val="20"/>
          <w:szCs w:val="20"/>
        </w:rPr>
        <w:t xml:space="preserve"> </w:t>
      </w:r>
      <w:r w:rsidR="00907B4D">
        <w:rPr>
          <w:rFonts w:ascii="Arial" w:hAnsi="Arial" w:cs="Arial"/>
          <w:b/>
          <w:sz w:val="20"/>
          <w:szCs w:val="20"/>
        </w:rPr>
        <w:t xml:space="preserve">osu </w:t>
      </w:r>
      <w:r w:rsidRPr="008233B6">
        <w:rPr>
          <w:rFonts w:ascii="Arial" w:hAnsi="Arial" w:cs="Arial"/>
          <w:b/>
          <w:sz w:val="20"/>
          <w:szCs w:val="20"/>
        </w:rPr>
        <w:t>3</w:t>
      </w:r>
      <w:bookmarkEnd w:id="10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37"/>
        <w:gridCol w:w="1804"/>
        <w:gridCol w:w="1107"/>
        <w:gridCol w:w="1081"/>
        <w:gridCol w:w="1083"/>
        <w:gridCol w:w="1207"/>
        <w:gridCol w:w="960"/>
        <w:gridCol w:w="1049"/>
      </w:tblGrid>
      <w:tr w:rsidR="00AC162A" w:rsidRPr="008233B6" w14:paraId="582F70F2" w14:textId="77777777" w:rsidTr="00E17A47">
        <w:trPr>
          <w:trHeight w:val="706"/>
          <w:jc w:val="center"/>
        </w:trPr>
        <w:tc>
          <w:tcPr>
            <w:tcW w:w="237" w:type="pct"/>
            <w:shd w:val="clear" w:color="auto" w:fill="DBE5F1"/>
          </w:tcPr>
          <w:p w14:paraId="4584A75B" w14:textId="77777777" w:rsidR="00E1298D" w:rsidRPr="008233B6" w:rsidRDefault="00E1298D" w:rsidP="00E1298D">
            <w:pPr>
              <w:tabs>
                <w:tab w:val="left" w:pos="720"/>
              </w:tabs>
              <w:jc w:val="center"/>
              <w:rPr>
                <w:rFonts w:ascii="Arial" w:hAnsi="Arial" w:cs="Arial"/>
                <w:b/>
                <w:sz w:val="18"/>
                <w:szCs w:val="18"/>
              </w:rPr>
            </w:pPr>
            <w:r w:rsidRPr="008233B6">
              <w:rPr>
                <w:rFonts w:ascii="Arial" w:hAnsi="Arial" w:cs="Arial"/>
                <w:b/>
                <w:sz w:val="18"/>
                <w:szCs w:val="18"/>
              </w:rPr>
              <w:t>ID</w:t>
            </w:r>
          </w:p>
        </w:tc>
        <w:tc>
          <w:tcPr>
            <w:tcW w:w="1020" w:type="pct"/>
            <w:shd w:val="clear" w:color="auto" w:fill="DBE5F1"/>
          </w:tcPr>
          <w:p w14:paraId="0D1523B4" w14:textId="77777777" w:rsidR="00E1298D" w:rsidRPr="008233B6" w:rsidRDefault="00E1298D" w:rsidP="00E1298D">
            <w:pPr>
              <w:tabs>
                <w:tab w:val="left" w:pos="720"/>
              </w:tabs>
              <w:jc w:val="center"/>
              <w:rPr>
                <w:rFonts w:ascii="Arial" w:hAnsi="Arial" w:cs="Arial"/>
                <w:b/>
                <w:sz w:val="18"/>
                <w:szCs w:val="18"/>
              </w:rPr>
            </w:pPr>
            <w:r w:rsidRPr="008233B6">
              <w:rPr>
                <w:rFonts w:ascii="Arial" w:hAnsi="Arial" w:cs="Arial"/>
                <w:b/>
                <w:sz w:val="18"/>
                <w:szCs w:val="18"/>
              </w:rPr>
              <w:t>Indikátor</w:t>
            </w:r>
          </w:p>
        </w:tc>
        <w:tc>
          <w:tcPr>
            <w:tcW w:w="638" w:type="pct"/>
            <w:shd w:val="clear" w:color="auto" w:fill="DBE5F1"/>
          </w:tcPr>
          <w:p w14:paraId="7F077B77" w14:textId="77777777" w:rsidR="00E1298D" w:rsidRPr="008233B6" w:rsidRDefault="00E1298D" w:rsidP="00E1298D">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Měrná jednotka</w:t>
            </w:r>
          </w:p>
        </w:tc>
        <w:tc>
          <w:tcPr>
            <w:tcW w:w="624" w:type="pct"/>
            <w:shd w:val="clear" w:color="auto" w:fill="DBE5F1"/>
          </w:tcPr>
          <w:p w14:paraId="5D188495" w14:textId="77777777" w:rsidR="00E1298D" w:rsidRPr="008233B6" w:rsidRDefault="00E1298D" w:rsidP="00E1298D">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Fond</w:t>
            </w:r>
          </w:p>
        </w:tc>
        <w:tc>
          <w:tcPr>
            <w:tcW w:w="625" w:type="pct"/>
            <w:shd w:val="clear" w:color="auto" w:fill="DBE5F1"/>
          </w:tcPr>
          <w:p w14:paraId="10A327D1" w14:textId="77777777" w:rsidR="00E1298D" w:rsidRPr="008233B6" w:rsidRDefault="00E1298D" w:rsidP="00E1298D">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Kategorie regionu</w:t>
            </w:r>
          </w:p>
        </w:tc>
        <w:tc>
          <w:tcPr>
            <w:tcW w:w="693" w:type="pct"/>
            <w:shd w:val="clear" w:color="auto" w:fill="DBE5F1"/>
          </w:tcPr>
          <w:p w14:paraId="5E3B2EAD" w14:textId="77777777" w:rsidR="00E1298D" w:rsidRPr="008233B6" w:rsidRDefault="00E1298D" w:rsidP="00E1298D">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Cílová hodnota (2023)</w:t>
            </w:r>
          </w:p>
        </w:tc>
        <w:tc>
          <w:tcPr>
            <w:tcW w:w="557" w:type="pct"/>
            <w:shd w:val="clear" w:color="auto" w:fill="DBE5F1"/>
          </w:tcPr>
          <w:p w14:paraId="1F7A9411" w14:textId="3742538B" w:rsidR="00E1298D" w:rsidRPr="008233B6" w:rsidRDefault="00E1298D" w:rsidP="004E3412">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 xml:space="preserve">Zdroj </w:t>
            </w:r>
            <w:r w:rsidR="004E3412">
              <w:rPr>
                <w:rFonts w:ascii="Arial" w:hAnsi="Arial" w:cs="Arial"/>
                <w:b/>
                <w:sz w:val="18"/>
                <w:szCs w:val="18"/>
                <w:lang w:val="cs-CZ"/>
              </w:rPr>
              <w:t>údajů</w:t>
            </w:r>
          </w:p>
        </w:tc>
        <w:tc>
          <w:tcPr>
            <w:tcW w:w="606" w:type="pct"/>
            <w:shd w:val="clear" w:color="auto" w:fill="DBE5F1"/>
          </w:tcPr>
          <w:p w14:paraId="3C8F1543" w14:textId="77777777" w:rsidR="00E1298D" w:rsidRPr="008233B6" w:rsidRDefault="00E1298D" w:rsidP="00E1298D">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Frekvence sledování</w:t>
            </w:r>
          </w:p>
        </w:tc>
      </w:tr>
      <w:tr w:rsidR="00A11EBF" w:rsidRPr="008233B6" w14:paraId="1D4088D4" w14:textId="77777777" w:rsidTr="00E17A47">
        <w:trPr>
          <w:trHeight w:val="623"/>
          <w:jc w:val="center"/>
        </w:trPr>
        <w:tc>
          <w:tcPr>
            <w:tcW w:w="237" w:type="pct"/>
            <w:vMerge w:val="restart"/>
          </w:tcPr>
          <w:p w14:paraId="2F0CEA4D" w14:textId="583BD19D" w:rsidR="00A11EBF" w:rsidRPr="008233B6" w:rsidRDefault="00A547A4" w:rsidP="00E1298D">
            <w:pPr>
              <w:rPr>
                <w:rFonts w:ascii="Arial" w:hAnsi="Arial" w:cs="Arial"/>
                <w:color w:val="000000"/>
                <w:sz w:val="18"/>
                <w:szCs w:val="18"/>
              </w:rPr>
            </w:pPr>
            <w:r>
              <w:rPr>
                <w:rFonts w:ascii="Arial" w:hAnsi="Arial" w:cs="Arial"/>
                <w:color w:val="000000"/>
                <w:sz w:val="18"/>
                <w:szCs w:val="18"/>
              </w:rPr>
              <w:t>WF372</w:t>
            </w:r>
          </w:p>
        </w:tc>
        <w:tc>
          <w:tcPr>
            <w:tcW w:w="1020" w:type="pct"/>
            <w:vMerge w:val="restart"/>
            <w:shd w:val="clear" w:color="auto" w:fill="auto"/>
            <w:vAlign w:val="center"/>
          </w:tcPr>
          <w:p w14:paraId="1D856584" w14:textId="77777777" w:rsidR="00A11EBF" w:rsidRPr="008233B6" w:rsidRDefault="00A11EBF" w:rsidP="00E1298D">
            <w:pPr>
              <w:rPr>
                <w:rFonts w:ascii="Arial" w:hAnsi="Arial" w:cs="Arial"/>
                <w:color w:val="000000"/>
                <w:sz w:val="18"/>
                <w:szCs w:val="18"/>
              </w:rPr>
            </w:pPr>
            <w:r w:rsidRPr="008233B6">
              <w:rPr>
                <w:rFonts w:ascii="Arial" w:hAnsi="Arial" w:cs="Arial"/>
                <w:color w:val="000000"/>
                <w:sz w:val="18"/>
                <w:szCs w:val="18"/>
              </w:rPr>
              <w:t xml:space="preserve">Počet experimentálně či kvazi-experimentálně </w:t>
            </w:r>
            <w:r>
              <w:rPr>
                <w:rFonts w:ascii="Arial" w:hAnsi="Arial" w:cs="Arial"/>
                <w:color w:val="000000"/>
                <w:sz w:val="18"/>
                <w:szCs w:val="18"/>
              </w:rPr>
              <w:t>ověřených nových nástrojů</w:t>
            </w:r>
          </w:p>
        </w:tc>
        <w:tc>
          <w:tcPr>
            <w:tcW w:w="638" w:type="pct"/>
            <w:vMerge w:val="restart"/>
            <w:shd w:val="clear" w:color="auto" w:fill="auto"/>
            <w:vAlign w:val="center"/>
          </w:tcPr>
          <w:p w14:paraId="21942EC1" w14:textId="77777777" w:rsidR="00A11EBF" w:rsidRPr="008233B6" w:rsidRDefault="00A11EBF" w:rsidP="00E1298D">
            <w:pPr>
              <w:jc w:val="center"/>
              <w:rPr>
                <w:rFonts w:ascii="Arial" w:hAnsi="Arial" w:cs="Arial"/>
                <w:color w:val="000000"/>
                <w:sz w:val="18"/>
                <w:szCs w:val="18"/>
              </w:rPr>
            </w:pPr>
            <w:r>
              <w:rPr>
                <w:rFonts w:ascii="Arial" w:hAnsi="Arial" w:cs="Arial"/>
                <w:color w:val="000000"/>
                <w:sz w:val="18"/>
                <w:szCs w:val="18"/>
              </w:rPr>
              <w:t>nástroje</w:t>
            </w:r>
          </w:p>
        </w:tc>
        <w:tc>
          <w:tcPr>
            <w:tcW w:w="624" w:type="pct"/>
            <w:vMerge w:val="restart"/>
            <w:vAlign w:val="center"/>
          </w:tcPr>
          <w:p w14:paraId="4CD265A0"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ESF</w:t>
            </w:r>
          </w:p>
        </w:tc>
        <w:tc>
          <w:tcPr>
            <w:tcW w:w="625" w:type="pct"/>
            <w:vAlign w:val="center"/>
          </w:tcPr>
          <w:p w14:paraId="3E9177DA"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6DAFC008" w14:textId="77777777" w:rsidR="00A11EBF" w:rsidRPr="008233B6" w:rsidRDefault="00B56A67" w:rsidP="00E1298D">
            <w:pPr>
              <w:jc w:val="center"/>
              <w:rPr>
                <w:rFonts w:ascii="Arial" w:hAnsi="Arial" w:cs="Arial"/>
                <w:color w:val="000000"/>
                <w:sz w:val="18"/>
                <w:szCs w:val="18"/>
              </w:rPr>
            </w:pPr>
            <w:r>
              <w:rPr>
                <w:rFonts w:ascii="Arial" w:hAnsi="Arial" w:cs="Arial"/>
                <w:color w:val="000000"/>
                <w:sz w:val="18"/>
                <w:szCs w:val="18"/>
              </w:rPr>
              <w:t>39</w:t>
            </w:r>
          </w:p>
        </w:tc>
        <w:tc>
          <w:tcPr>
            <w:tcW w:w="557" w:type="pct"/>
            <w:vMerge w:val="restart"/>
            <w:shd w:val="clear" w:color="auto" w:fill="auto"/>
            <w:vAlign w:val="center"/>
          </w:tcPr>
          <w:p w14:paraId="0A66EAF2" w14:textId="77777777" w:rsidR="00A11EBF" w:rsidRPr="008233B6" w:rsidRDefault="00A11EBF" w:rsidP="009415B7">
            <w:pPr>
              <w:jc w:val="center"/>
              <w:rPr>
                <w:rFonts w:ascii="Arial" w:hAnsi="Arial" w:cs="Arial"/>
                <w:color w:val="000000"/>
                <w:sz w:val="18"/>
                <w:szCs w:val="18"/>
              </w:rPr>
            </w:pPr>
            <w:r w:rsidRPr="008233B6">
              <w:rPr>
                <w:rFonts w:ascii="Arial" w:hAnsi="Arial" w:cs="Arial"/>
                <w:color w:val="000000"/>
                <w:sz w:val="18"/>
                <w:szCs w:val="18"/>
              </w:rPr>
              <w:t>příjemc</w:t>
            </w:r>
            <w:r w:rsidR="00B56A67">
              <w:rPr>
                <w:rFonts w:ascii="Arial" w:hAnsi="Arial" w:cs="Arial"/>
                <w:color w:val="000000"/>
                <w:sz w:val="18"/>
                <w:szCs w:val="18"/>
              </w:rPr>
              <w:t>e</w:t>
            </w:r>
          </w:p>
          <w:p w14:paraId="294FF918" w14:textId="77777777" w:rsidR="00A11EBF" w:rsidRPr="008233B6" w:rsidRDefault="00A11EBF" w:rsidP="00E1298D">
            <w:pPr>
              <w:jc w:val="center"/>
              <w:rPr>
                <w:rFonts w:ascii="Arial" w:hAnsi="Arial" w:cs="Arial"/>
                <w:color w:val="000000"/>
                <w:sz w:val="18"/>
                <w:szCs w:val="18"/>
              </w:rPr>
            </w:pPr>
          </w:p>
        </w:tc>
        <w:tc>
          <w:tcPr>
            <w:tcW w:w="606" w:type="pct"/>
            <w:vMerge w:val="restart"/>
            <w:vAlign w:val="center"/>
          </w:tcPr>
          <w:p w14:paraId="7C13C384" w14:textId="5AF482E3" w:rsidR="00A11EBF" w:rsidRPr="008233B6" w:rsidRDefault="00DB5EE0" w:rsidP="00E1298D">
            <w:pPr>
              <w:jc w:val="center"/>
              <w:rPr>
                <w:rFonts w:ascii="Arial" w:hAnsi="Arial" w:cs="Arial"/>
                <w:color w:val="000000"/>
                <w:sz w:val="18"/>
                <w:szCs w:val="18"/>
              </w:rPr>
            </w:pPr>
            <w:r>
              <w:rPr>
                <w:rFonts w:ascii="Arial" w:hAnsi="Arial" w:cs="Arial"/>
                <w:color w:val="000000"/>
                <w:sz w:val="18"/>
                <w:szCs w:val="18"/>
              </w:rPr>
              <w:t>0m</w:t>
            </w:r>
            <w:r w:rsidR="00A11EBF" w:rsidRPr="008233B6">
              <w:rPr>
                <w:rFonts w:ascii="Arial" w:hAnsi="Arial" w:cs="Arial"/>
                <w:color w:val="000000"/>
                <w:sz w:val="18"/>
                <w:szCs w:val="18"/>
              </w:rPr>
              <w:t xml:space="preserve"> </w:t>
            </w:r>
          </w:p>
        </w:tc>
      </w:tr>
      <w:tr w:rsidR="00AC162A" w:rsidRPr="008233B6" w14:paraId="4C64AB55" w14:textId="77777777" w:rsidTr="00631C93">
        <w:trPr>
          <w:trHeight w:val="154"/>
          <w:jc w:val="center"/>
        </w:trPr>
        <w:tc>
          <w:tcPr>
            <w:tcW w:w="237" w:type="pct"/>
            <w:vMerge/>
          </w:tcPr>
          <w:p w14:paraId="4FCDF9D1" w14:textId="77777777" w:rsidR="00A11EBF" w:rsidRPr="008233B6" w:rsidRDefault="00A11EBF" w:rsidP="00E1298D">
            <w:pPr>
              <w:rPr>
                <w:rFonts w:ascii="Arial" w:hAnsi="Arial" w:cs="Arial"/>
                <w:color w:val="000000"/>
                <w:sz w:val="18"/>
                <w:szCs w:val="18"/>
              </w:rPr>
            </w:pPr>
          </w:p>
        </w:tc>
        <w:tc>
          <w:tcPr>
            <w:tcW w:w="1020" w:type="pct"/>
            <w:vMerge/>
            <w:shd w:val="clear" w:color="auto" w:fill="auto"/>
            <w:vAlign w:val="center"/>
          </w:tcPr>
          <w:p w14:paraId="2BF5A7BC" w14:textId="77777777" w:rsidR="00A11EBF" w:rsidRPr="008233B6" w:rsidRDefault="00A11EBF" w:rsidP="00E1298D">
            <w:pPr>
              <w:rPr>
                <w:rFonts w:ascii="Arial" w:hAnsi="Arial" w:cs="Arial"/>
                <w:color w:val="000000"/>
                <w:sz w:val="18"/>
                <w:szCs w:val="18"/>
              </w:rPr>
            </w:pPr>
          </w:p>
        </w:tc>
        <w:tc>
          <w:tcPr>
            <w:tcW w:w="638" w:type="pct"/>
            <w:vMerge/>
            <w:shd w:val="clear" w:color="auto" w:fill="auto"/>
            <w:vAlign w:val="center"/>
          </w:tcPr>
          <w:p w14:paraId="0A30A4DA" w14:textId="77777777" w:rsidR="00A11EBF" w:rsidRDefault="00A11EBF" w:rsidP="00E1298D">
            <w:pPr>
              <w:jc w:val="center"/>
              <w:rPr>
                <w:rFonts w:ascii="Arial" w:hAnsi="Arial" w:cs="Arial"/>
                <w:color w:val="000000"/>
                <w:sz w:val="18"/>
                <w:szCs w:val="18"/>
              </w:rPr>
            </w:pPr>
          </w:p>
        </w:tc>
        <w:tc>
          <w:tcPr>
            <w:tcW w:w="624" w:type="pct"/>
            <w:vMerge/>
            <w:vAlign w:val="center"/>
          </w:tcPr>
          <w:p w14:paraId="0730F29A" w14:textId="77777777" w:rsidR="00A11EBF" w:rsidRPr="008233B6" w:rsidRDefault="00A11EBF" w:rsidP="00E1298D">
            <w:pPr>
              <w:jc w:val="center"/>
              <w:rPr>
                <w:rFonts w:ascii="Arial" w:hAnsi="Arial" w:cs="Arial"/>
                <w:color w:val="000000"/>
                <w:sz w:val="18"/>
                <w:szCs w:val="18"/>
              </w:rPr>
            </w:pPr>
          </w:p>
        </w:tc>
        <w:tc>
          <w:tcPr>
            <w:tcW w:w="625" w:type="pct"/>
            <w:vAlign w:val="center"/>
          </w:tcPr>
          <w:p w14:paraId="7BD7A248"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1A79A808" w14:textId="77777777" w:rsidR="00A11EBF" w:rsidRPr="008233B6" w:rsidRDefault="00B56A67" w:rsidP="00E1298D">
            <w:pPr>
              <w:jc w:val="center"/>
              <w:rPr>
                <w:rFonts w:ascii="Arial" w:hAnsi="Arial" w:cs="Arial"/>
                <w:color w:val="000000"/>
                <w:sz w:val="18"/>
                <w:szCs w:val="18"/>
              </w:rPr>
            </w:pPr>
            <w:r>
              <w:rPr>
                <w:rFonts w:ascii="Arial" w:hAnsi="Arial" w:cs="Arial"/>
                <w:color w:val="000000"/>
                <w:sz w:val="18"/>
                <w:szCs w:val="18"/>
              </w:rPr>
              <w:t>1</w:t>
            </w:r>
          </w:p>
        </w:tc>
        <w:tc>
          <w:tcPr>
            <w:tcW w:w="557" w:type="pct"/>
            <w:vMerge/>
            <w:shd w:val="clear" w:color="auto" w:fill="auto"/>
            <w:vAlign w:val="center"/>
          </w:tcPr>
          <w:p w14:paraId="483008C2" w14:textId="77777777" w:rsidR="00A11EBF" w:rsidRPr="008233B6" w:rsidRDefault="00A11EBF" w:rsidP="009415B7">
            <w:pPr>
              <w:jc w:val="center"/>
              <w:rPr>
                <w:rFonts w:ascii="Arial" w:hAnsi="Arial" w:cs="Arial"/>
                <w:color w:val="000000"/>
                <w:sz w:val="18"/>
                <w:szCs w:val="18"/>
              </w:rPr>
            </w:pPr>
          </w:p>
        </w:tc>
        <w:tc>
          <w:tcPr>
            <w:tcW w:w="606" w:type="pct"/>
            <w:vMerge/>
            <w:vAlign w:val="center"/>
          </w:tcPr>
          <w:p w14:paraId="75CCC9BF" w14:textId="77777777" w:rsidR="00A11EBF" w:rsidRPr="008233B6" w:rsidRDefault="00A11EBF" w:rsidP="00E1298D">
            <w:pPr>
              <w:jc w:val="center"/>
              <w:rPr>
                <w:rFonts w:ascii="Arial" w:hAnsi="Arial" w:cs="Arial"/>
                <w:color w:val="000000"/>
                <w:sz w:val="18"/>
                <w:szCs w:val="18"/>
              </w:rPr>
            </w:pPr>
          </w:p>
        </w:tc>
      </w:tr>
      <w:tr w:rsidR="00A11EBF" w:rsidRPr="008233B6" w14:paraId="50B738CC" w14:textId="77777777" w:rsidTr="00E17A47">
        <w:trPr>
          <w:trHeight w:val="623"/>
          <w:jc w:val="center"/>
        </w:trPr>
        <w:tc>
          <w:tcPr>
            <w:tcW w:w="237" w:type="pct"/>
            <w:vMerge w:val="restart"/>
          </w:tcPr>
          <w:p w14:paraId="4D0DBAF6" w14:textId="09E54C87" w:rsidR="00A11EBF" w:rsidRPr="008233B6" w:rsidRDefault="00A547A4" w:rsidP="00E1298D">
            <w:pPr>
              <w:rPr>
                <w:rFonts w:ascii="Arial" w:hAnsi="Arial" w:cs="Arial"/>
                <w:color w:val="000000"/>
                <w:sz w:val="18"/>
                <w:szCs w:val="18"/>
              </w:rPr>
            </w:pPr>
            <w:r>
              <w:rPr>
                <w:rFonts w:ascii="Arial" w:hAnsi="Arial" w:cs="Arial"/>
                <w:sz w:val="18"/>
                <w:szCs w:val="18"/>
              </w:rPr>
              <w:t>C/ESF/0-19</w:t>
            </w:r>
          </w:p>
        </w:tc>
        <w:tc>
          <w:tcPr>
            <w:tcW w:w="1020" w:type="pct"/>
            <w:vMerge w:val="restart"/>
            <w:shd w:val="clear" w:color="auto" w:fill="auto"/>
            <w:vAlign w:val="center"/>
          </w:tcPr>
          <w:p w14:paraId="22CA5C77" w14:textId="77777777" w:rsidR="00A11EBF" w:rsidRPr="008233B6" w:rsidRDefault="00A11EBF" w:rsidP="00E1298D">
            <w:pPr>
              <w:rPr>
                <w:rFonts w:ascii="Arial" w:hAnsi="Arial" w:cs="Arial"/>
                <w:color w:val="000000"/>
                <w:sz w:val="18"/>
                <w:szCs w:val="18"/>
              </w:rPr>
            </w:pPr>
            <w:r w:rsidRPr="008233B6">
              <w:rPr>
                <w:rFonts w:ascii="Arial" w:hAnsi="Arial" w:cs="Arial"/>
                <w:color w:val="000000"/>
                <w:sz w:val="18"/>
                <w:szCs w:val="18"/>
              </w:rPr>
              <w:t xml:space="preserve">Celkový počet podpořených účastníků – </w:t>
            </w:r>
          </w:p>
          <w:p w14:paraId="484A06B0" w14:textId="77777777" w:rsidR="00A11EBF" w:rsidRPr="008233B6" w:rsidRDefault="00A11EBF" w:rsidP="00E1298D">
            <w:pPr>
              <w:rPr>
                <w:rFonts w:ascii="Arial" w:hAnsi="Arial" w:cs="Arial"/>
                <w:color w:val="000000"/>
                <w:sz w:val="18"/>
                <w:szCs w:val="18"/>
              </w:rPr>
            </w:pPr>
            <w:r w:rsidRPr="008233B6">
              <w:rPr>
                <w:rFonts w:ascii="Arial" w:hAnsi="Arial" w:cs="Arial"/>
                <w:color w:val="000000"/>
                <w:sz w:val="18"/>
                <w:szCs w:val="18"/>
              </w:rPr>
              <w:t>v členění dle přílohy č. 1 nařízení o ESF</w:t>
            </w:r>
          </w:p>
        </w:tc>
        <w:tc>
          <w:tcPr>
            <w:tcW w:w="638" w:type="pct"/>
            <w:vMerge w:val="restart"/>
            <w:shd w:val="clear" w:color="auto" w:fill="auto"/>
            <w:vAlign w:val="center"/>
          </w:tcPr>
          <w:p w14:paraId="5AEF7663"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účastníci</w:t>
            </w:r>
          </w:p>
        </w:tc>
        <w:tc>
          <w:tcPr>
            <w:tcW w:w="624" w:type="pct"/>
            <w:vMerge w:val="restart"/>
            <w:vAlign w:val="center"/>
          </w:tcPr>
          <w:p w14:paraId="2F9D95BF"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ESF</w:t>
            </w:r>
          </w:p>
        </w:tc>
        <w:tc>
          <w:tcPr>
            <w:tcW w:w="625" w:type="pct"/>
            <w:vAlign w:val="center"/>
          </w:tcPr>
          <w:p w14:paraId="4B869BCD"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0613D208" w14:textId="77777777" w:rsidR="00A11EBF" w:rsidRPr="008233B6" w:rsidRDefault="00B56A67" w:rsidP="00E1298D">
            <w:pPr>
              <w:jc w:val="center"/>
              <w:rPr>
                <w:rFonts w:ascii="Arial" w:hAnsi="Arial" w:cs="Arial"/>
                <w:color w:val="000000"/>
                <w:sz w:val="18"/>
                <w:szCs w:val="18"/>
              </w:rPr>
            </w:pPr>
            <w:r>
              <w:rPr>
                <w:rFonts w:ascii="Arial" w:hAnsi="Arial" w:cs="Arial"/>
                <w:color w:val="000000"/>
                <w:sz w:val="18"/>
                <w:szCs w:val="18"/>
              </w:rPr>
              <w:t>2 408</w:t>
            </w:r>
          </w:p>
        </w:tc>
        <w:tc>
          <w:tcPr>
            <w:tcW w:w="557" w:type="pct"/>
            <w:vMerge w:val="restart"/>
            <w:shd w:val="clear" w:color="auto" w:fill="auto"/>
            <w:vAlign w:val="center"/>
          </w:tcPr>
          <w:p w14:paraId="416D261E" w14:textId="77777777" w:rsidR="00A11EBF" w:rsidRPr="008233B6" w:rsidRDefault="006B1BF8" w:rsidP="00E1298D">
            <w:pPr>
              <w:jc w:val="center"/>
              <w:rPr>
                <w:rFonts w:ascii="Arial" w:hAnsi="Arial" w:cs="Arial"/>
                <w:color w:val="000000"/>
                <w:sz w:val="18"/>
                <w:szCs w:val="18"/>
              </w:rPr>
            </w:pPr>
            <w:r>
              <w:rPr>
                <w:rFonts w:ascii="Arial" w:hAnsi="Arial" w:cs="Arial"/>
                <w:color w:val="000000"/>
                <w:sz w:val="18"/>
                <w:szCs w:val="18"/>
              </w:rPr>
              <w:t>IS ESF 2014</w:t>
            </w:r>
            <w:r w:rsidR="00A11EBF" w:rsidRPr="008233B6">
              <w:rPr>
                <w:rFonts w:ascii="Arial" w:hAnsi="Arial" w:cs="Arial"/>
                <w:color w:val="000000"/>
                <w:sz w:val="18"/>
                <w:szCs w:val="18"/>
              </w:rPr>
              <w:t>+</w:t>
            </w:r>
          </w:p>
        </w:tc>
        <w:tc>
          <w:tcPr>
            <w:tcW w:w="606" w:type="pct"/>
            <w:vMerge w:val="restart"/>
            <w:vAlign w:val="center"/>
          </w:tcPr>
          <w:p w14:paraId="135C22FE"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při vstupu/ zahájení</w:t>
            </w:r>
          </w:p>
        </w:tc>
      </w:tr>
      <w:tr w:rsidR="00AC162A" w:rsidRPr="008233B6" w14:paraId="3965330D" w14:textId="77777777" w:rsidTr="00E17A47">
        <w:trPr>
          <w:trHeight w:val="70"/>
          <w:jc w:val="center"/>
        </w:trPr>
        <w:tc>
          <w:tcPr>
            <w:tcW w:w="237" w:type="pct"/>
            <w:vMerge/>
          </w:tcPr>
          <w:p w14:paraId="200AD1BD" w14:textId="77777777" w:rsidR="00A11EBF" w:rsidRPr="008233B6" w:rsidRDefault="00A11EBF" w:rsidP="00E1298D">
            <w:pPr>
              <w:rPr>
                <w:rFonts w:ascii="Arial" w:hAnsi="Arial" w:cs="Arial"/>
                <w:color w:val="000000"/>
                <w:sz w:val="18"/>
                <w:szCs w:val="18"/>
              </w:rPr>
            </w:pPr>
          </w:p>
        </w:tc>
        <w:tc>
          <w:tcPr>
            <w:tcW w:w="1020" w:type="pct"/>
            <w:vMerge/>
            <w:shd w:val="clear" w:color="auto" w:fill="auto"/>
            <w:vAlign w:val="center"/>
          </w:tcPr>
          <w:p w14:paraId="5A1CFB27" w14:textId="77777777" w:rsidR="00A11EBF" w:rsidRPr="008233B6" w:rsidRDefault="00A11EBF" w:rsidP="00E1298D">
            <w:pPr>
              <w:rPr>
                <w:rFonts w:ascii="Arial" w:hAnsi="Arial" w:cs="Arial"/>
                <w:color w:val="000000"/>
                <w:sz w:val="18"/>
                <w:szCs w:val="18"/>
              </w:rPr>
            </w:pPr>
          </w:p>
        </w:tc>
        <w:tc>
          <w:tcPr>
            <w:tcW w:w="638" w:type="pct"/>
            <w:vMerge/>
            <w:shd w:val="clear" w:color="auto" w:fill="auto"/>
            <w:vAlign w:val="center"/>
          </w:tcPr>
          <w:p w14:paraId="24DBE98D" w14:textId="77777777" w:rsidR="00A11EBF" w:rsidRPr="008233B6" w:rsidRDefault="00A11EBF" w:rsidP="00E1298D">
            <w:pPr>
              <w:jc w:val="center"/>
              <w:rPr>
                <w:rFonts w:ascii="Arial" w:hAnsi="Arial" w:cs="Arial"/>
                <w:color w:val="000000"/>
                <w:sz w:val="18"/>
                <w:szCs w:val="18"/>
              </w:rPr>
            </w:pPr>
          </w:p>
        </w:tc>
        <w:tc>
          <w:tcPr>
            <w:tcW w:w="624" w:type="pct"/>
            <w:vMerge/>
            <w:vAlign w:val="center"/>
          </w:tcPr>
          <w:p w14:paraId="239B8CA8" w14:textId="77777777" w:rsidR="00A11EBF" w:rsidRPr="008233B6" w:rsidRDefault="00A11EBF" w:rsidP="00E1298D">
            <w:pPr>
              <w:jc w:val="center"/>
              <w:rPr>
                <w:rFonts w:ascii="Arial" w:hAnsi="Arial" w:cs="Arial"/>
                <w:color w:val="000000"/>
                <w:sz w:val="18"/>
                <w:szCs w:val="18"/>
              </w:rPr>
            </w:pPr>
          </w:p>
        </w:tc>
        <w:tc>
          <w:tcPr>
            <w:tcW w:w="625" w:type="pct"/>
            <w:vAlign w:val="center"/>
          </w:tcPr>
          <w:p w14:paraId="216FD8FB"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5AE3E7C1" w14:textId="77777777" w:rsidR="00A11EBF" w:rsidRPr="008233B6" w:rsidRDefault="00B56A67" w:rsidP="00E1298D">
            <w:pPr>
              <w:jc w:val="center"/>
              <w:rPr>
                <w:rFonts w:ascii="Arial" w:hAnsi="Arial" w:cs="Arial"/>
                <w:color w:val="000000"/>
                <w:sz w:val="18"/>
                <w:szCs w:val="18"/>
              </w:rPr>
            </w:pPr>
            <w:r>
              <w:rPr>
                <w:rFonts w:ascii="Arial" w:hAnsi="Arial" w:cs="Arial"/>
                <w:color w:val="000000"/>
                <w:sz w:val="18"/>
                <w:szCs w:val="18"/>
              </w:rPr>
              <w:t>92</w:t>
            </w:r>
          </w:p>
        </w:tc>
        <w:tc>
          <w:tcPr>
            <w:tcW w:w="557" w:type="pct"/>
            <w:vMerge/>
            <w:shd w:val="clear" w:color="auto" w:fill="auto"/>
            <w:vAlign w:val="center"/>
          </w:tcPr>
          <w:p w14:paraId="743EB765" w14:textId="77777777" w:rsidR="00A11EBF" w:rsidRPr="008233B6" w:rsidRDefault="00A11EBF" w:rsidP="00E1298D">
            <w:pPr>
              <w:jc w:val="center"/>
              <w:rPr>
                <w:rFonts w:ascii="Arial" w:hAnsi="Arial" w:cs="Arial"/>
                <w:color w:val="000000"/>
                <w:sz w:val="18"/>
                <w:szCs w:val="18"/>
              </w:rPr>
            </w:pPr>
          </w:p>
        </w:tc>
        <w:tc>
          <w:tcPr>
            <w:tcW w:w="606" w:type="pct"/>
            <w:vMerge/>
            <w:vAlign w:val="center"/>
          </w:tcPr>
          <w:p w14:paraId="250E8731" w14:textId="77777777" w:rsidR="00A11EBF" w:rsidRPr="008233B6" w:rsidRDefault="00A11EBF" w:rsidP="00E1298D">
            <w:pPr>
              <w:jc w:val="center"/>
              <w:rPr>
                <w:rFonts w:ascii="Arial" w:hAnsi="Arial" w:cs="Arial"/>
                <w:color w:val="000000"/>
                <w:sz w:val="18"/>
                <w:szCs w:val="18"/>
              </w:rPr>
            </w:pPr>
          </w:p>
        </w:tc>
      </w:tr>
      <w:tr w:rsidR="00A11EBF" w:rsidRPr="008233B6" w14:paraId="6CDD1298" w14:textId="77777777" w:rsidTr="00631C93">
        <w:trPr>
          <w:trHeight w:val="246"/>
          <w:jc w:val="center"/>
        </w:trPr>
        <w:tc>
          <w:tcPr>
            <w:tcW w:w="237" w:type="pct"/>
            <w:vMerge w:val="restart"/>
          </w:tcPr>
          <w:p w14:paraId="7A6441CD" w14:textId="3CB59E60" w:rsidR="00A11EBF" w:rsidRPr="008233B6" w:rsidRDefault="00A547A4" w:rsidP="00E1298D">
            <w:pPr>
              <w:rPr>
                <w:rFonts w:ascii="Arial" w:hAnsi="Arial" w:cs="Arial"/>
                <w:color w:val="000000"/>
                <w:sz w:val="18"/>
                <w:szCs w:val="18"/>
              </w:rPr>
            </w:pPr>
            <w:r>
              <w:rPr>
                <w:rFonts w:ascii="Arial" w:hAnsi="Arial" w:cs="Arial"/>
                <w:color w:val="000000"/>
                <w:sz w:val="18"/>
                <w:szCs w:val="18"/>
              </w:rPr>
              <w:t>C/ESF/22</w:t>
            </w:r>
          </w:p>
        </w:tc>
        <w:tc>
          <w:tcPr>
            <w:tcW w:w="1020" w:type="pct"/>
            <w:vMerge w:val="restart"/>
            <w:shd w:val="clear" w:color="auto" w:fill="auto"/>
            <w:vAlign w:val="center"/>
          </w:tcPr>
          <w:p w14:paraId="733D4BA2" w14:textId="6827B428" w:rsidR="00A11EBF" w:rsidRPr="008233B6" w:rsidRDefault="00A547A4" w:rsidP="005B3EE4">
            <w:pPr>
              <w:rPr>
                <w:rFonts w:ascii="Arial" w:hAnsi="Arial" w:cs="Arial"/>
                <w:color w:val="000000"/>
                <w:sz w:val="18"/>
                <w:szCs w:val="18"/>
              </w:rPr>
            </w:pPr>
            <w:r>
              <w:rPr>
                <w:rFonts w:ascii="Arial" w:hAnsi="Arial" w:cs="Arial"/>
                <w:color w:val="000000"/>
                <w:sz w:val="18"/>
                <w:szCs w:val="18"/>
              </w:rPr>
              <w:t>Počet projektů zaměřených na orgány</w:t>
            </w:r>
            <w:r w:rsidR="00A11EBF" w:rsidRPr="008233B6">
              <w:rPr>
                <w:rFonts w:ascii="Arial" w:hAnsi="Arial" w:cs="Arial"/>
                <w:color w:val="000000"/>
                <w:sz w:val="18"/>
                <w:szCs w:val="18"/>
              </w:rPr>
              <w:t xml:space="preserve"> veřejné správy a veřejné služby</w:t>
            </w:r>
            <w:r>
              <w:rPr>
                <w:rFonts w:ascii="Arial" w:hAnsi="Arial" w:cs="Arial"/>
                <w:color w:val="000000"/>
                <w:sz w:val="18"/>
                <w:szCs w:val="18"/>
              </w:rPr>
              <w:t xml:space="preserve"> na celostátní, </w:t>
            </w:r>
            <w:r>
              <w:rPr>
                <w:rFonts w:ascii="Arial" w:hAnsi="Arial" w:cs="Arial"/>
                <w:color w:val="000000"/>
                <w:sz w:val="18"/>
                <w:szCs w:val="18"/>
              </w:rPr>
              <w:lastRenderedPageBreak/>
              <w:t xml:space="preserve">regionální a místní úrovni </w:t>
            </w:r>
          </w:p>
        </w:tc>
        <w:tc>
          <w:tcPr>
            <w:tcW w:w="638" w:type="pct"/>
            <w:vMerge w:val="restart"/>
            <w:shd w:val="clear" w:color="auto" w:fill="auto"/>
            <w:vAlign w:val="center"/>
          </w:tcPr>
          <w:p w14:paraId="2D77FD4E" w14:textId="4AEE9996" w:rsidR="00A11EBF" w:rsidRPr="008233B6" w:rsidRDefault="00A11EBF" w:rsidP="00385E33">
            <w:pPr>
              <w:jc w:val="center"/>
              <w:rPr>
                <w:rFonts w:ascii="Arial" w:hAnsi="Arial" w:cs="Arial"/>
                <w:sz w:val="18"/>
                <w:szCs w:val="18"/>
              </w:rPr>
            </w:pPr>
            <w:r w:rsidRPr="008233B6">
              <w:rPr>
                <w:rFonts w:ascii="Arial" w:hAnsi="Arial" w:cs="Arial"/>
                <w:color w:val="000000"/>
                <w:sz w:val="18"/>
                <w:szCs w:val="18"/>
              </w:rPr>
              <w:lastRenderedPageBreak/>
              <w:t>projekty</w:t>
            </w:r>
          </w:p>
        </w:tc>
        <w:tc>
          <w:tcPr>
            <w:tcW w:w="624" w:type="pct"/>
            <w:vMerge w:val="restart"/>
            <w:vAlign w:val="center"/>
          </w:tcPr>
          <w:p w14:paraId="6F3D5E91"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ESF</w:t>
            </w:r>
          </w:p>
        </w:tc>
        <w:tc>
          <w:tcPr>
            <w:tcW w:w="625" w:type="pct"/>
            <w:vAlign w:val="center"/>
          </w:tcPr>
          <w:p w14:paraId="2061DA96"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650B7459" w14:textId="77777777" w:rsidR="00A11EBF" w:rsidRPr="008233B6" w:rsidRDefault="00B56A67" w:rsidP="00E1298D">
            <w:pPr>
              <w:jc w:val="center"/>
              <w:rPr>
                <w:rFonts w:ascii="Arial" w:hAnsi="Arial" w:cs="Arial"/>
                <w:color w:val="000000"/>
                <w:sz w:val="18"/>
                <w:szCs w:val="18"/>
              </w:rPr>
            </w:pPr>
            <w:r>
              <w:rPr>
                <w:rFonts w:ascii="Arial" w:hAnsi="Arial" w:cs="Arial"/>
                <w:color w:val="000000"/>
                <w:sz w:val="18"/>
                <w:szCs w:val="18"/>
              </w:rPr>
              <w:t>8</w:t>
            </w:r>
          </w:p>
        </w:tc>
        <w:tc>
          <w:tcPr>
            <w:tcW w:w="557" w:type="pct"/>
            <w:vMerge w:val="restart"/>
            <w:shd w:val="clear" w:color="auto" w:fill="auto"/>
            <w:vAlign w:val="center"/>
          </w:tcPr>
          <w:p w14:paraId="037B5B98"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MS 2014+</w:t>
            </w:r>
          </w:p>
        </w:tc>
        <w:tc>
          <w:tcPr>
            <w:tcW w:w="606" w:type="pct"/>
            <w:vMerge w:val="restart"/>
            <w:vAlign w:val="center"/>
          </w:tcPr>
          <w:p w14:paraId="2E7580DB"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při vstupu/ zahájení</w:t>
            </w:r>
          </w:p>
        </w:tc>
      </w:tr>
      <w:tr w:rsidR="00AC162A" w:rsidRPr="008233B6" w14:paraId="5624675C" w14:textId="77777777" w:rsidTr="00631C93">
        <w:trPr>
          <w:trHeight w:val="126"/>
          <w:jc w:val="center"/>
        </w:trPr>
        <w:tc>
          <w:tcPr>
            <w:tcW w:w="237" w:type="pct"/>
            <w:vMerge/>
          </w:tcPr>
          <w:p w14:paraId="781F4488" w14:textId="77777777" w:rsidR="00A11EBF" w:rsidRPr="008233B6" w:rsidRDefault="00A11EBF" w:rsidP="00E1298D">
            <w:pPr>
              <w:rPr>
                <w:rFonts w:ascii="Arial" w:hAnsi="Arial" w:cs="Arial"/>
                <w:color w:val="000000"/>
                <w:sz w:val="18"/>
                <w:szCs w:val="18"/>
              </w:rPr>
            </w:pPr>
          </w:p>
        </w:tc>
        <w:tc>
          <w:tcPr>
            <w:tcW w:w="1020" w:type="pct"/>
            <w:vMerge/>
            <w:shd w:val="clear" w:color="auto" w:fill="auto"/>
            <w:vAlign w:val="center"/>
          </w:tcPr>
          <w:p w14:paraId="62950439" w14:textId="77777777" w:rsidR="00A11EBF" w:rsidRPr="008233B6" w:rsidRDefault="00A11EBF" w:rsidP="00E1298D">
            <w:pPr>
              <w:rPr>
                <w:rFonts w:ascii="Arial" w:hAnsi="Arial" w:cs="Arial"/>
                <w:color w:val="000000"/>
                <w:sz w:val="18"/>
                <w:szCs w:val="18"/>
              </w:rPr>
            </w:pPr>
          </w:p>
        </w:tc>
        <w:tc>
          <w:tcPr>
            <w:tcW w:w="638" w:type="pct"/>
            <w:vMerge/>
            <w:shd w:val="clear" w:color="auto" w:fill="auto"/>
            <w:vAlign w:val="center"/>
          </w:tcPr>
          <w:p w14:paraId="09CFF16D" w14:textId="77777777" w:rsidR="00A11EBF" w:rsidRPr="008233B6" w:rsidRDefault="00A11EBF" w:rsidP="00E1298D">
            <w:pPr>
              <w:jc w:val="center"/>
              <w:rPr>
                <w:rFonts w:ascii="Arial" w:hAnsi="Arial" w:cs="Arial"/>
                <w:color w:val="000000"/>
                <w:sz w:val="18"/>
                <w:szCs w:val="18"/>
              </w:rPr>
            </w:pPr>
          </w:p>
        </w:tc>
        <w:tc>
          <w:tcPr>
            <w:tcW w:w="624" w:type="pct"/>
            <w:vMerge/>
            <w:vAlign w:val="center"/>
          </w:tcPr>
          <w:p w14:paraId="096D9999" w14:textId="77777777" w:rsidR="00A11EBF" w:rsidRPr="008233B6" w:rsidRDefault="00A11EBF" w:rsidP="00E1298D">
            <w:pPr>
              <w:jc w:val="center"/>
              <w:rPr>
                <w:rFonts w:ascii="Arial" w:hAnsi="Arial" w:cs="Arial"/>
                <w:color w:val="000000"/>
                <w:sz w:val="18"/>
                <w:szCs w:val="18"/>
              </w:rPr>
            </w:pPr>
          </w:p>
        </w:tc>
        <w:tc>
          <w:tcPr>
            <w:tcW w:w="625" w:type="pct"/>
            <w:vAlign w:val="center"/>
          </w:tcPr>
          <w:p w14:paraId="4CAA427F"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533BBB80" w14:textId="3E86EF67" w:rsidR="00B56A67" w:rsidRPr="008233B6" w:rsidRDefault="00B56A67" w:rsidP="00385E33">
            <w:pPr>
              <w:jc w:val="center"/>
              <w:rPr>
                <w:rFonts w:ascii="Arial" w:hAnsi="Arial" w:cs="Arial"/>
                <w:color w:val="000000"/>
                <w:sz w:val="18"/>
                <w:szCs w:val="18"/>
              </w:rPr>
            </w:pPr>
            <w:r>
              <w:rPr>
                <w:rFonts w:ascii="Arial" w:hAnsi="Arial" w:cs="Arial"/>
                <w:color w:val="000000"/>
                <w:sz w:val="18"/>
                <w:szCs w:val="18"/>
              </w:rPr>
              <w:t>0</w:t>
            </w:r>
          </w:p>
        </w:tc>
        <w:tc>
          <w:tcPr>
            <w:tcW w:w="557" w:type="pct"/>
            <w:vMerge/>
            <w:shd w:val="clear" w:color="auto" w:fill="auto"/>
            <w:vAlign w:val="center"/>
          </w:tcPr>
          <w:p w14:paraId="3595038E" w14:textId="77777777" w:rsidR="00A11EBF" w:rsidRPr="008233B6" w:rsidRDefault="00A11EBF" w:rsidP="00E1298D">
            <w:pPr>
              <w:jc w:val="center"/>
              <w:rPr>
                <w:rFonts w:ascii="Arial" w:hAnsi="Arial" w:cs="Arial"/>
                <w:color w:val="000000"/>
                <w:sz w:val="18"/>
                <w:szCs w:val="18"/>
              </w:rPr>
            </w:pPr>
          </w:p>
        </w:tc>
        <w:tc>
          <w:tcPr>
            <w:tcW w:w="606" w:type="pct"/>
            <w:vMerge/>
            <w:vAlign w:val="center"/>
          </w:tcPr>
          <w:p w14:paraId="30B62133" w14:textId="77777777" w:rsidR="00A11EBF" w:rsidRPr="008233B6" w:rsidRDefault="00A11EBF" w:rsidP="00E1298D">
            <w:pPr>
              <w:jc w:val="center"/>
              <w:rPr>
                <w:rFonts w:ascii="Arial" w:hAnsi="Arial" w:cs="Arial"/>
                <w:color w:val="000000"/>
                <w:sz w:val="18"/>
                <w:szCs w:val="18"/>
              </w:rPr>
            </w:pPr>
          </w:p>
        </w:tc>
      </w:tr>
      <w:tr w:rsidR="00A11EBF" w:rsidRPr="008233B6" w14:paraId="427A1EA4" w14:textId="77777777" w:rsidTr="00631C93">
        <w:trPr>
          <w:trHeight w:val="514"/>
          <w:jc w:val="center"/>
        </w:trPr>
        <w:tc>
          <w:tcPr>
            <w:tcW w:w="237" w:type="pct"/>
            <w:vMerge w:val="restart"/>
          </w:tcPr>
          <w:p w14:paraId="4D9E195A" w14:textId="2B8EDDEF" w:rsidR="00A11EBF" w:rsidRPr="008233B6" w:rsidRDefault="00A547A4" w:rsidP="00E1298D">
            <w:pPr>
              <w:rPr>
                <w:rFonts w:ascii="Arial" w:hAnsi="Arial" w:cs="Arial"/>
                <w:color w:val="000000"/>
                <w:sz w:val="18"/>
                <w:szCs w:val="18"/>
              </w:rPr>
            </w:pPr>
            <w:r>
              <w:rPr>
                <w:rFonts w:ascii="Arial" w:hAnsi="Arial" w:cs="Arial"/>
                <w:color w:val="000000"/>
                <w:sz w:val="18"/>
                <w:szCs w:val="18"/>
              </w:rPr>
              <w:lastRenderedPageBreak/>
              <w:t>C/ESF/20</w:t>
            </w:r>
          </w:p>
        </w:tc>
        <w:tc>
          <w:tcPr>
            <w:tcW w:w="1020" w:type="pct"/>
            <w:vMerge w:val="restart"/>
            <w:shd w:val="clear" w:color="auto" w:fill="auto"/>
            <w:vAlign w:val="center"/>
          </w:tcPr>
          <w:p w14:paraId="453F5EDF" w14:textId="583C6AAB" w:rsidR="00A11EBF" w:rsidRPr="008233B6" w:rsidRDefault="00E267F4" w:rsidP="00E1298D">
            <w:pPr>
              <w:rPr>
                <w:rFonts w:ascii="Arial" w:hAnsi="Arial" w:cs="Arial"/>
                <w:color w:val="000000"/>
                <w:sz w:val="18"/>
                <w:szCs w:val="18"/>
              </w:rPr>
            </w:pPr>
            <w:r>
              <w:rPr>
                <w:rFonts w:ascii="Arial" w:hAnsi="Arial" w:cs="Arial"/>
                <w:color w:val="000000"/>
                <w:sz w:val="18"/>
                <w:szCs w:val="18"/>
              </w:rPr>
              <w:t>P</w:t>
            </w:r>
            <w:r w:rsidR="00A11EBF" w:rsidRPr="008233B6">
              <w:rPr>
                <w:rFonts w:ascii="Arial" w:hAnsi="Arial" w:cs="Arial"/>
                <w:color w:val="000000"/>
                <w:sz w:val="18"/>
                <w:szCs w:val="18"/>
              </w:rPr>
              <w:t>očet projektů, které zcela nebo zčásti provádějí sociální partneři nebo nevládní organizace</w:t>
            </w:r>
          </w:p>
        </w:tc>
        <w:tc>
          <w:tcPr>
            <w:tcW w:w="638" w:type="pct"/>
            <w:vMerge w:val="restart"/>
            <w:shd w:val="clear" w:color="auto" w:fill="auto"/>
            <w:vAlign w:val="center"/>
          </w:tcPr>
          <w:p w14:paraId="2B276E4D"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projekty</w:t>
            </w:r>
          </w:p>
        </w:tc>
        <w:tc>
          <w:tcPr>
            <w:tcW w:w="624" w:type="pct"/>
            <w:vMerge w:val="restart"/>
            <w:vAlign w:val="center"/>
          </w:tcPr>
          <w:p w14:paraId="22BF38EC"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ESF</w:t>
            </w:r>
          </w:p>
        </w:tc>
        <w:tc>
          <w:tcPr>
            <w:tcW w:w="625" w:type="pct"/>
            <w:vAlign w:val="center"/>
          </w:tcPr>
          <w:p w14:paraId="1CF76B03"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5AD10B2F" w14:textId="77777777" w:rsidR="00A11EBF" w:rsidRPr="008233B6" w:rsidRDefault="00B56A67" w:rsidP="00E1298D">
            <w:pPr>
              <w:jc w:val="center"/>
              <w:rPr>
                <w:rFonts w:ascii="Arial" w:hAnsi="Arial" w:cs="Arial"/>
                <w:color w:val="000000"/>
                <w:sz w:val="18"/>
                <w:szCs w:val="18"/>
              </w:rPr>
            </w:pPr>
            <w:r>
              <w:rPr>
                <w:rFonts w:ascii="Arial" w:hAnsi="Arial" w:cs="Arial"/>
                <w:color w:val="000000"/>
                <w:sz w:val="18"/>
                <w:szCs w:val="18"/>
              </w:rPr>
              <w:t>96</w:t>
            </w:r>
          </w:p>
        </w:tc>
        <w:tc>
          <w:tcPr>
            <w:tcW w:w="557" w:type="pct"/>
            <w:vMerge w:val="restart"/>
            <w:shd w:val="clear" w:color="auto" w:fill="auto"/>
            <w:vAlign w:val="center"/>
          </w:tcPr>
          <w:p w14:paraId="20A6F3A7"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MS 2014+</w:t>
            </w:r>
          </w:p>
        </w:tc>
        <w:tc>
          <w:tcPr>
            <w:tcW w:w="606" w:type="pct"/>
            <w:vMerge w:val="restart"/>
            <w:vAlign w:val="center"/>
          </w:tcPr>
          <w:p w14:paraId="3FDDFE86"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při vstupu/ zahájení</w:t>
            </w:r>
          </w:p>
        </w:tc>
      </w:tr>
      <w:tr w:rsidR="00AC162A" w:rsidRPr="008233B6" w14:paraId="0EBAB6E0" w14:textId="77777777" w:rsidTr="00E17A47">
        <w:trPr>
          <w:trHeight w:val="64"/>
          <w:jc w:val="center"/>
        </w:trPr>
        <w:tc>
          <w:tcPr>
            <w:tcW w:w="237" w:type="pct"/>
            <w:vMerge/>
          </w:tcPr>
          <w:p w14:paraId="61F649C0" w14:textId="77777777" w:rsidR="00A11EBF" w:rsidRPr="008233B6" w:rsidRDefault="00A11EBF" w:rsidP="00E1298D">
            <w:pPr>
              <w:rPr>
                <w:rFonts w:ascii="Arial" w:hAnsi="Arial" w:cs="Arial"/>
                <w:color w:val="000000"/>
                <w:sz w:val="18"/>
                <w:szCs w:val="18"/>
              </w:rPr>
            </w:pPr>
          </w:p>
        </w:tc>
        <w:tc>
          <w:tcPr>
            <w:tcW w:w="1020" w:type="pct"/>
            <w:vMerge/>
            <w:shd w:val="clear" w:color="auto" w:fill="auto"/>
            <w:vAlign w:val="center"/>
          </w:tcPr>
          <w:p w14:paraId="4078323A" w14:textId="77777777" w:rsidR="00A11EBF" w:rsidRPr="008233B6" w:rsidRDefault="00A11EBF" w:rsidP="00E1298D">
            <w:pPr>
              <w:rPr>
                <w:rFonts w:ascii="Arial" w:hAnsi="Arial" w:cs="Arial"/>
                <w:color w:val="000000"/>
                <w:sz w:val="18"/>
                <w:szCs w:val="18"/>
              </w:rPr>
            </w:pPr>
          </w:p>
        </w:tc>
        <w:tc>
          <w:tcPr>
            <w:tcW w:w="638" w:type="pct"/>
            <w:vMerge/>
            <w:shd w:val="clear" w:color="auto" w:fill="auto"/>
            <w:vAlign w:val="center"/>
          </w:tcPr>
          <w:p w14:paraId="5E2BAEFD" w14:textId="77777777" w:rsidR="00A11EBF" w:rsidRPr="008233B6" w:rsidRDefault="00A11EBF" w:rsidP="00E1298D">
            <w:pPr>
              <w:jc w:val="center"/>
              <w:rPr>
                <w:rFonts w:ascii="Arial" w:hAnsi="Arial" w:cs="Arial"/>
                <w:color w:val="000000"/>
                <w:sz w:val="18"/>
                <w:szCs w:val="18"/>
              </w:rPr>
            </w:pPr>
          </w:p>
        </w:tc>
        <w:tc>
          <w:tcPr>
            <w:tcW w:w="624" w:type="pct"/>
            <w:vMerge/>
            <w:vAlign w:val="center"/>
          </w:tcPr>
          <w:p w14:paraId="4CE50A88" w14:textId="77777777" w:rsidR="00A11EBF" w:rsidRPr="008233B6" w:rsidRDefault="00A11EBF" w:rsidP="00E1298D">
            <w:pPr>
              <w:jc w:val="center"/>
              <w:rPr>
                <w:rFonts w:ascii="Arial" w:hAnsi="Arial" w:cs="Arial"/>
                <w:color w:val="000000"/>
                <w:sz w:val="18"/>
                <w:szCs w:val="18"/>
              </w:rPr>
            </w:pPr>
          </w:p>
        </w:tc>
        <w:tc>
          <w:tcPr>
            <w:tcW w:w="625" w:type="pct"/>
            <w:vAlign w:val="center"/>
          </w:tcPr>
          <w:p w14:paraId="09D1EF75"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55DC0C22" w14:textId="77777777" w:rsidR="00A11EBF" w:rsidRPr="008233B6" w:rsidRDefault="00B56A67" w:rsidP="00E1298D">
            <w:pPr>
              <w:jc w:val="center"/>
              <w:rPr>
                <w:rFonts w:ascii="Arial" w:hAnsi="Arial" w:cs="Arial"/>
                <w:color w:val="000000"/>
                <w:sz w:val="18"/>
                <w:szCs w:val="18"/>
              </w:rPr>
            </w:pPr>
            <w:r>
              <w:rPr>
                <w:rFonts w:ascii="Arial" w:hAnsi="Arial" w:cs="Arial"/>
                <w:color w:val="000000"/>
                <w:sz w:val="18"/>
                <w:szCs w:val="18"/>
              </w:rPr>
              <w:t>4</w:t>
            </w:r>
          </w:p>
        </w:tc>
        <w:tc>
          <w:tcPr>
            <w:tcW w:w="557" w:type="pct"/>
            <w:vMerge/>
            <w:shd w:val="clear" w:color="auto" w:fill="auto"/>
            <w:vAlign w:val="center"/>
          </w:tcPr>
          <w:p w14:paraId="75CA49C4" w14:textId="77777777" w:rsidR="00A11EBF" w:rsidRPr="008233B6" w:rsidRDefault="00A11EBF" w:rsidP="00E1298D">
            <w:pPr>
              <w:jc w:val="center"/>
              <w:rPr>
                <w:rFonts w:ascii="Arial" w:hAnsi="Arial" w:cs="Arial"/>
                <w:color w:val="000000"/>
                <w:sz w:val="18"/>
                <w:szCs w:val="18"/>
              </w:rPr>
            </w:pPr>
          </w:p>
        </w:tc>
        <w:tc>
          <w:tcPr>
            <w:tcW w:w="606" w:type="pct"/>
            <w:vMerge/>
            <w:vAlign w:val="center"/>
          </w:tcPr>
          <w:p w14:paraId="6C7CE71A" w14:textId="77777777" w:rsidR="00A11EBF" w:rsidRPr="008233B6" w:rsidRDefault="00A11EBF" w:rsidP="00E1298D">
            <w:pPr>
              <w:jc w:val="center"/>
              <w:rPr>
                <w:rFonts w:ascii="Arial" w:hAnsi="Arial" w:cs="Arial"/>
                <w:color w:val="000000"/>
                <w:sz w:val="18"/>
                <w:szCs w:val="18"/>
              </w:rPr>
            </w:pPr>
          </w:p>
        </w:tc>
      </w:tr>
      <w:tr w:rsidR="00A11EBF" w:rsidRPr="008233B6" w14:paraId="1DDFC7DC" w14:textId="77777777" w:rsidTr="00631C93">
        <w:trPr>
          <w:trHeight w:val="70"/>
          <w:jc w:val="center"/>
        </w:trPr>
        <w:tc>
          <w:tcPr>
            <w:tcW w:w="237" w:type="pct"/>
            <w:vMerge w:val="restart"/>
          </w:tcPr>
          <w:p w14:paraId="2C066E8B" w14:textId="22E4D911" w:rsidR="00A11EBF" w:rsidRPr="008233B6" w:rsidRDefault="00A547A4" w:rsidP="00E1298D">
            <w:pPr>
              <w:rPr>
                <w:rFonts w:ascii="Arial" w:hAnsi="Arial" w:cs="Arial"/>
                <w:color w:val="000000"/>
                <w:sz w:val="18"/>
                <w:szCs w:val="18"/>
              </w:rPr>
            </w:pPr>
            <w:r>
              <w:rPr>
                <w:rFonts w:ascii="Arial" w:hAnsi="Arial" w:cs="Arial"/>
                <w:color w:val="000000"/>
                <w:sz w:val="18"/>
                <w:szCs w:val="18"/>
              </w:rPr>
              <w:t>C/ESF/23</w:t>
            </w:r>
          </w:p>
        </w:tc>
        <w:tc>
          <w:tcPr>
            <w:tcW w:w="1020" w:type="pct"/>
            <w:vMerge w:val="restart"/>
            <w:shd w:val="clear" w:color="auto" w:fill="auto"/>
            <w:vAlign w:val="center"/>
          </w:tcPr>
          <w:p w14:paraId="0DCB82B2" w14:textId="2501077B" w:rsidR="00A11EBF" w:rsidRPr="008233B6" w:rsidRDefault="00E267F4" w:rsidP="00E1298D">
            <w:pPr>
              <w:rPr>
                <w:rFonts w:ascii="Arial" w:hAnsi="Arial" w:cs="Arial"/>
                <w:color w:val="000000"/>
                <w:sz w:val="18"/>
                <w:szCs w:val="18"/>
              </w:rPr>
            </w:pPr>
            <w:r>
              <w:rPr>
                <w:rFonts w:ascii="Arial" w:hAnsi="Arial" w:cs="Arial"/>
                <w:color w:val="000000"/>
                <w:sz w:val="18"/>
                <w:szCs w:val="18"/>
              </w:rPr>
              <w:t>P</w:t>
            </w:r>
            <w:r w:rsidR="00A11EBF" w:rsidRPr="008233B6">
              <w:rPr>
                <w:rFonts w:ascii="Arial" w:hAnsi="Arial" w:cs="Arial"/>
                <w:color w:val="000000"/>
                <w:sz w:val="18"/>
                <w:szCs w:val="18"/>
              </w:rPr>
              <w:t>očet podporovaných mikropodniků, malých a středních podniků</w:t>
            </w:r>
          </w:p>
        </w:tc>
        <w:tc>
          <w:tcPr>
            <w:tcW w:w="638" w:type="pct"/>
            <w:vMerge w:val="restart"/>
            <w:shd w:val="clear" w:color="auto" w:fill="auto"/>
            <w:vAlign w:val="center"/>
          </w:tcPr>
          <w:p w14:paraId="5361A2FB"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podniky</w:t>
            </w:r>
          </w:p>
        </w:tc>
        <w:tc>
          <w:tcPr>
            <w:tcW w:w="624" w:type="pct"/>
            <w:vMerge w:val="restart"/>
            <w:vAlign w:val="center"/>
          </w:tcPr>
          <w:p w14:paraId="63B6597D"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ESF</w:t>
            </w:r>
          </w:p>
        </w:tc>
        <w:tc>
          <w:tcPr>
            <w:tcW w:w="625" w:type="pct"/>
            <w:vAlign w:val="center"/>
          </w:tcPr>
          <w:p w14:paraId="6593F63C"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785A563A" w14:textId="77777777" w:rsidR="00A11EBF" w:rsidRPr="008233B6" w:rsidRDefault="00B56A67" w:rsidP="00E1298D">
            <w:pPr>
              <w:jc w:val="center"/>
              <w:rPr>
                <w:rFonts w:ascii="Arial" w:hAnsi="Arial" w:cs="Arial"/>
                <w:color w:val="000000"/>
                <w:sz w:val="18"/>
                <w:szCs w:val="18"/>
              </w:rPr>
            </w:pPr>
            <w:r>
              <w:rPr>
                <w:rFonts w:ascii="Arial" w:hAnsi="Arial" w:cs="Arial"/>
                <w:color w:val="000000"/>
                <w:sz w:val="18"/>
                <w:szCs w:val="18"/>
              </w:rPr>
              <w:t>19</w:t>
            </w:r>
          </w:p>
        </w:tc>
        <w:tc>
          <w:tcPr>
            <w:tcW w:w="557" w:type="pct"/>
            <w:vMerge w:val="restart"/>
            <w:shd w:val="clear" w:color="auto" w:fill="auto"/>
            <w:vAlign w:val="center"/>
          </w:tcPr>
          <w:p w14:paraId="3CAAE7A1"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MS 2014+</w:t>
            </w:r>
          </w:p>
        </w:tc>
        <w:tc>
          <w:tcPr>
            <w:tcW w:w="606" w:type="pct"/>
            <w:vMerge w:val="restart"/>
            <w:vAlign w:val="center"/>
          </w:tcPr>
          <w:p w14:paraId="0384EF5F"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při vstupu/ zahájení</w:t>
            </w:r>
          </w:p>
        </w:tc>
      </w:tr>
      <w:tr w:rsidR="00A11EBF" w:rsidRPr="008233B6" w14:paraId="0B21810C" w14:textId="77777777" w:rsidTr="00E17A47">
        <w:trPr>
          <w:trHeight w:val="387"/>
          <w:jc w:val="center"/>
        </w:trPr>
        <w:tc>
          <w:tcPr>
            <w:tcW w:w="237" w:type="pct"/>
            <w:vMerge/>
          </w:tcPr>
          <w:p w14:paraId="2D030D2D" w14:textId="77777777" w:rsidR="00A11EBF" w:rsidRPr="008233B6" w:rsidRDefault="00A11EBF" w:rsidP="00E1298D">
            <w:pPr>
              <w:rPr>
                <w:rFonts w:ascii="Arial" w:hAnsi="Arial" w:cs="Arial"/>
                <w:color w:val="000000"/>
                <w:sz w:val="18"/>
                <w:szCs w:val="18"/>
              </w:rPr>
            </w:pPr>
          </w:p>
        </w:tc>
        <w:tc>
          <w:tcPr>
            <w:tcW w:w="1020" w:type="pct"/>
            <w:vMerge/>
            <w:shd w:val="clear" w:color="auto" w:fill="auto"/>
            <w:vAlign w:val="center"/>
          </w:tcPr>
          <w:p w14:paraId="691D5169" w14:textId="77777777" w:rsidR="00A11EBF" w:rsidRPr="008233B6" w:rsidRDefault="00A11EBF" w:rsidP="00E1298D">
            <w:pPr>
              <w:rPr>
                <w:rFonts w:ascii="Arial" w:hAnsi="Arial" w:cs="Arial"/>
                <w:color w:val="000000"/>
                <w:sz w:val="18"/>
                <w:szCs w:val="18"/>
              </w:rPr>
            </w:pPr>
          </w:p>
        </w:tc>
        <w:tc>
          <w:tcPr>
            <w:tcW w:w="638" w:type="pct"/>
            <w:vMerge/>
            <w:shd w:val="clear" w:color="auto" w:fill="auto"/>
            <w:vAlign w:val="center"/>
          </w:tcPr>
          <w:p w14:paraId="24C90FB9" w14:textId="77777777" w:rsidR="00A11EBF" w:rsidRPr="008233B6" w:rsidRDefault="00A11EBF" w:rsidP="00E1298D">
            <w:pPr>
              <w:jc w:val="center"/>
              <w:rPr>
                <w:rFonts w:ascii="Arial" w:hAnsi="Arial" w:cs="Arial"/>
                <w:color w:val="000000"/>
                <w:sz w:val="18"/>
                <w:szCs w:val="18"/>
              </w:rPr>
            </w:pPr>
          </w:p>
        </w:tc>
        <w:tc>
          <w:tcPr>
            <w:tcW w:w="624" w:type="pct"/>
            <w:vMerge/>
            <w:vAlign w:val="center"/>
          </w:tcPr>
          <w:p w14:paraId="506CF93C" w14:textId="77777777" w:rsidR="00A11EBF" w:rsidRPr="008233B6" w:rsidRDefault="00A11EBF" w:rsidP="00E1298D">
            <w:pPr>
              <w:jc w:val="center"/>
              <w:rPr>
                <w:rFonts w:ascii="Arial" w:hAnsi="Arial" w:cs="Arial"/>
                <w:color w:val="000000"/>
                <w:sz w:val="18"/>
                <w:szCs w:val="18"/>
              </w:rPr>
            </w:pPr>
          </w:p>
        </w:tc>
        <w:tc>
          <w:tcPr>
            <w:tcW w:w="625" w:type="pct"/>
            <w:vAlign w:val="center"/>
          </w:tcPr>
          <w:p w14:paraId="7FA24224"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0ED06CFF" w14:textId="77777777" w:rsidR="00A11EBF" w:rsidRPr="008233B6" w:rsidRDefault="00B56A67" w:rsidP="00E1298D">
            <w:pPr>
              <w:jc w:val="center"/>
              <w:rPr>
                <w:rFonts w:ascii="Arial" w:hAnsi="Arial" w:cs="Arial"/>
                <w:color w:val="000000"/>
                <w:sz w:val="18"/>
                <w:szCs w:val="18"/>
              </w:rPr>
            </w:pPr>
            <w:r>
              <w:rPr>
                <w:rFonts w:ascii="Arial" w:hAnsi="Arial" w:cs="Arial"/>
                <w:color w:val="000000"/>
                <w:sz w:val="18"/>
                <w:szCs w:val="18"/>
              </w:rPr>
              <w:t>1</w:t>
            </w:r>
          </w:p>
        </w:tc>
        <w:tc>
          <w:tcPr>
            <w:tcW w:w="557" w:type="pct"/>
            <w:vMerge/>
            <w:shd w:val="clear" w:color="auto" w:fill="auto"/>
            <w:vAlign w:val="center"/>
          </w:tcPr>
          <w:p w14:paraId="6CF2274F" w14:textId="77777777" w:rsidR="00A11EBF" w:rsidRPr="008233B6" w:rsidRDefault="00A11EBF" w:rsidP="00E1298D">
            <w:pPr>
              <w:jc w:val="center"/>
              <w:rPr>
                <w:rFonts w:ascii="Arial" w:hAnsi="Arial" w:cs="Arial"/>
                <w:color w:val="000000"/>
                <w:sz w:val="18"/>
                <w:szCs w:val="18"/>
              </w:rPr>
            </w:pPr>
          </w:p>
        </w:tc>
        <w:tc>
          <w:tcPr>
            <w:tcW w:w="606" w:type="pct"/>
            <w:vMerge/>
            <w:vAlign w:val="center"/>
          </w:tcPr>
          <w:p w14:paraId="20DAF624" w14:textId="77777777" w:rsidR="00A11EBF" w:rsidRPr="008233B6" w:rsidRDefault="00A11EBF" w:rsidP="00E1298D">
            <w:pPr>
              <w:jc w:val="center"/>
              <w:rPr>
                <w:rFonts w:ascii="Arial" w:hAnsi="Arial" w:cs="Arial"/>
                <w:color w:val="000000"/>
                <w:sz w:val="18"/>
                <w:szCs w:val="18"/>
              </w:rPr>
            </w:pPr>
          </w:p>
        </w:tc>
      </w:tr>
      <w:tr w:rsidR="00A11EBF" w:rsidRPr="008233B6" w14:paraId="26EDCFF7" w14:textId="77777777" w:rsidTr="00E17A47">
        <w:trPr>
          <w:trHeight w:val="64"/>
          <w:jc w:val="center"/>
        </w:trPr>
        <w:tc>
          <w:tcPr>
            <w:tcW w:w="237" w:type="pct"/>
            <w:vMerge w:val="restart"/>
          </w:tcPr>
          <w:p w14:paraId="1F606528" w14:textId="5D578AE0" w:rsidR="00A11EBF" w:rsidRPr="008233B6" w:rsidRDefault="00A547A4" w:rsidP="00DB5EE0">
            <w:pPr>
              <w:rPr>
                <w:rFonts w:ascii="Arial" w:hAnsi="Arial" w:cs="Arial"/>
                <w:color w:val="000000"/>
                <w:sz w:val="18"/>
                <w:szCs w:val="18"/>
              </w:rPr>
            </w:pPr>
            <w:r>
              <w:rPr>
                <w:rFonts w:ascii="Arial" w:hAnsi="Arial" w:cs="Arial"/>
                <w:color w:val="000000"/>
                <w:sz w:val="18"/>
                <w:szCs w:val="18"/>
              </w:rPr>
              <w:t>WF</w:t>
            </w:r>
            <w:r w:rsidR="00DB5EE0">
              <w:rPr>
                <w:rFonts w:ascii="Arial" w:hAnsi="Arial" w:cs="Arial"/>
                <w:color w:val="000000"/>
                <w:sz w:val="18"/>
                <w:szCs w:val="18"/>
              </w:rPr>
              <w:t>441</w:t>
            </w:r>
          </w:p>
        </w:tc>
        <w:tc>
          <w:tcPr>
            <w:tcW w:w="1020" w:type="pct"/>
            <w:vMerge w:val="restart"/>
            <w:shd w:val="clear" w:color="auto" w:fill="auto"/>
            <w:vAlign w:val="center"/>
          </w:tcPr>
          <w:p w14:paraId="5015610F" w14:textId="77777777" w:rsidR="00A11EBF" w:rsidRPr="008233B6" w:rsidRDefault="00B56A67" w:rsidP="00E1298D">
            <w:pPr>
              <w:rPr>
                <w:rFonts w:ascii="Arial" w:hAnsi="Arial" w:cs="Arial"/>
                <w:color w:val="000000"/>
                <w:sz w:val="18"/>
                <w:szCs w:val="18"/>
              </w:rPr>
            </w:pPr>
            <w:r w:rsidRPr="00B56A67">
              <w:rPr>
                <w:rFonts w:ascii="Arial" w:hAnsi="Arial" w:cs="Arial"/>
                <w:color w:val="000000"/>
                <w:sz w:val="18"/>
                <w:szCs w:val="18"/>
              </w:rPr>
              <w:t>Počet napsaných a zveřejněných analytických a strategických dokumentů (vč. evaluačních)</w:t>
            </w:r>
            <w:r>
              <w:rPr>
                <w:rFonts w:ascii="Arial" w:hAnsi="Arial" w:cs="Arial"/>
                <w:color w:val="000000"/>
                <w:sz w:val="18"/>
                <w:szCs w:val="18"/>
              </w:rPr>
              <w:t xml:space="preserve"> </w:t>
            </w:r>
          </w:p>
        </w:tc>
        <w:tc>
          <w:tcPr>
            <w:tcW w:w="638" w:type="pct"/>
            <w:vMerge w:val="restart"/>
            <w:shd w:val="clear" w:color="auto" w:fill="auto"/>
            <w:vAlign w:val="center"/>
          </w:tcPr>
          <w:p w14:paraId="5F3958C2" w14:textId="77777777" w:rsidR="00A11EBF" w:rsidRPr="008233B6" w:rsidRDefault="00A11EBF" w:rsidP="00E1298D">
            <w:pPr>
              <w:jc w:val="center"/>
              <w:rPr>
                <w:rFonts w:ascii="Arial" w:hAnsi="Arial" w:cs="Arial"/>
                <w:color w:val="000000"/>
                <w:sz w:val="18"/>
                <w:szCs w:val="18"/>
              </w:rPr>
            </w:pPr>
            <w:r>
              <w:rPr>
                <w:rFonts w:ascii="Arial" w:hAnsi="Arial" w:cs="Arial"/>
                <w:color w:val="000000"/>
                <w:sz w:val="18"/>
                <w:szCs w:val="18"/>
              </w:rPr>
              <w:t>plány</w:t>
            </w:r>
          </w:p>
        </w:tc>
        <w:tc>
          <w:tcPr>
            <w:tcW w:w="624" w:type="pct"/>
            <w:vMerge w:val="restart"/>
            <w:vAlign w:val="center"/>
          </w:tcPr>
          <w:p w14:paraId="360F024A" w14:textId="77777777" w:rsidR="00A11EBF" w:rsidRPr="008233B6" w:rsidRDefault="00A11EBF" w:rsidP="00E1298D">
            <w:pPr>
              <w:jc w:val="center"/>
              <w:rPr>
                <w:rFonts w:ascii="Arial" w:hAnsi="Arial" w:cs="Arial"/>
                <w:color w:val="000000"/>
                <w:sz w:val="18"/>
                <w:szCs w:val="18"/>
              </w:rPr>
            </w:pPr>
            <w:r>
              <w:rPr>
                <w:rFonts w:ascii="Arial" w:hAnsi="Arial" w:cs="Arial"/>
                <w:color w:val="000000"/>
                <w:sz w:val="18"/>
                <w:szCs w:val="18"/>
              </w:rPr>
              <w:t>ESF</w:t>
            </w:r>
          </w:p>
        </w:tc>
        <w:tc>
          <w:tcPr>
            <w:tcW w:w="625" w:type="pct"/>
            <w:vAlign w:val="center"/>
          </w:tcPr>
          <w:p w14:paraId="78D7955D"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018A11BE" w14:textId="77777777" w:rsidR="00A11EBF" w:rsidRPr="008233B6" w:rsidRDefault="00B56A67" w:rsidP="00631C93">
            <w:pPr>
              <w:jc w:val="center"/>
              <w:rPr>
                <w:rFonts w:ascii="Arial" w:hAnsi="Arial" w:cs="Arial"/>
                <w:color w:val="000000"/>
                <w:sz w:val="18"/>
                <w:szCs w:val="18"/>
              </w:rPr>
            </w:pPr>
            <w:r>
              <w:rPr>
                <w:rFonts w:ascii="Arial" w:hAnsi="Arial" w:cs="Arial"/>
                <w:color w:val="000000"/>
                <w:sz w:val="18"/>
                <w:szCs w:val="18"/>
              </w:rPr>
              <w:t>67</w:t>
            </w:r>
          </w:p>
        </w:tc>
        <w:tc>
          <w:tcPr>
            <w:tcW w:w="557" w:type="pct"/>
            <w:vMerge w:val="restart"/>
            <w:shd w:val="clear" w:color="auto" w:fill="auto"/>
            <w:vAlign w:val="center"/>
          </w:tcPr>
          <w:p w14:paraId="28D74A5E" w14:textId="77777777" w:rsidR="00A11EBF" w:rsidRPr="008233B6" w:rsidRDefault="00A11EBF" w:rsidP="00B56A67">
            <w:pPr>
              <w:jc w:val="center"/>
              <w:rPr>
                <w:rFonts w:ascii="Arial" w:hAnsi="Arial" w:cs="Arial"/>
                <w:color w:val="000000"/>
                <w:sz w:val="18"/>
                <w:szCs w:val="18"/>
              </w:rPr>
            </w:pPr>
            <w:r>
              <w:rPr>
                <w:rFonts w:ascii="Arial" w:hAnsi="Arial" w:cs="Arial"/>
                <w:color w:val="000000"/>
                <w:sz w:val="18"/>
                <w:szCs w:val="18"/>
              </w:rPr>
              <w:t>příjemc</w:t>
            </w:r>
            <w:r w:rsidR="00B56A67">
              <w:rPr>
                <w:rFonts w:ascii="Arial" w:hAnsi="Arial" w:cs="Arial"/>
                <w:color w:val="000000"/>
                <w:sz w:val="18"/>
                <w:szCs w:val="18"/>
              </w:rPr>
              <w:t>e</w:t>
            </w:r>
          </w:p>
        </w:tc>
        <w:tc>
          <w:tcPr>
            <w:tcW w:w="606" w:type="pct"/>
            <w:vMerge w:val="restart"/>
            <w:vAlign w:val="center"/>
          </w:tcPr>
          <w:p w14:paraId="664CAF4B" w14:textId="77777777" w:rsidR="00A11EBF" w:rsidRPr="008233B6" w:rsidRDefault="00A11EBF" w:rsidP="00E1298D">
            <w:pPr>
              <w:jc w:val="center"/>
              <w:rPr>
                <w:rFonts w:ascii="Arial" w:hAnsi="Arial" w:cs="Arial"/>
                <w:color w:val="000000"/>
                <w:sz w:val="18"/>
                <w:szCs w:val="18"/>
              </w:rPr>
            </w:pPr>
            <w:r>
              <w:rPr>
                <w:rFonts w:ascii="Arial" w:hAnsi="Arial" w:cs="Arial"/>
                <w:color w:val="000000"/>
                <w:sz w:val="18"/>
                <w:szCs w:val="18"/>
              </w:rPr>
              <w:t>0 m</w:t>
            </w:r>
          </w:p>
        </w:tc>
      </w:tr>
      <w:tr w:rsidR="00AC162A" w:rsidRPr="008233B6" w14:paraId="33ECFE02" w14:textId="77777777" w:rsidTr="00E17A47">
        <w:trPr>
          <w:trHeight w:val="414"/>
          <w:jc w:val="center"/>
        </w:trPr>
        <w:tc>
          <w:tcPr>
            <w:tcW w:w="237" w:type="pct"/>
            <w:vMerge/>
            <w:tcBorders>
              <w:bottom w:val="single" w:sz="4" w:space="0" w:color="000000"/>
            </w:tcBorders>
          </w:tcPr>
          <w:p w14:paraId="0C4FEE55" w14:textId="77777777" w:rsidR="00A11EBF" w:rsidRPr="008233B6" w:rsidRDefault="00A11EBF" w:rsidP="00E1298D">
            <w:pPr>
              <w:rPr>
                <w:rFonts w:ascii="Arial" w:hAnsi="Arial" w:cs="Arial"/>
                <w:color w:val="000000"/>
                <w:sz w:val="18"/>
                <w:szCs w:val="18"/>
              </w:rPr>
            </w:pPr>
          </w:p>
        </w:tc>
        <w:tc>
          <w:tcPr>
            <w:tcW w:w="1020" w:type="pct"/>
            <w:vMerge/>
            <w:tcBorders>
              <w:bottom w:val="single" w:sz="4" w:space="0" w:color="000000"/>
            </w:tcBorders>
            <w:shd w:val="clear" w:color="auto" w:fill="auto"/>
            <w:vAlign w:val="center"/>
          </w:tcPr>
          <w:p w14:paraId="7176DDCF" w14:textId="77777777" w:rsidR="00A11EBF" w:rsidRPr="008233B6" w:rsidRDefault="00A11EBF" w:rsidP="00E1298D">
            <w:pPr>
              <w:rPr>
                <w:rFonts w:ascii="Arial" w:hAnsi="Arial" w:cs="Arial"/>
                <w:color w:val="000000"/>
                <w:sz w:val="18"/>
                <w:szCs w:val="18"/>
              </w:rPr>
            </w:pPr>
          </w:p>
        </w:tc>
        <w:tc>
          <w:tcPr>
            <w:tcW w:w="638" w:type="pct"/>
            <w:vMerge/>
            <w:tcBorders>
              <w:bottom w:val="single" w:sz="4" w:space="0" w:color="000000"/>
            </w:tcBorders>
            <w:shd w:val="clear" w:color="auto" w:fill="auto"/>
            <w:vAlign w:val="center"/>
          </w:tcPr>
          <w:p w14:paraId="78285178" w14:textId="77777777" w:rsidR="00A11EBF" w:rsidRDefault="00A11EBF" w:rsidP="00E1298D">
            <w:pPr>
              <w:jc w:val="center"/>
              <w:rPr>
                <w:rFonts w:ascii="Arial" w:hAnsi="Arial" w:cs="Arial"/>
                <w:color w:val="000000"/>
                <w:sz w:val="18"/>
                <w:szCs w:val="18"/>
              </w:rPr>
            </w:pPr>
          </w:p>
        </w:tc>
        <w:tc>
          <w:tcPr>
            <w:tcW w:w="624" w:type="pct"/>
            <w:vMerge/>
            <w:tcBorders>
              <w:bottom w:val="single" w:sz="4" w:space="0" w:color="000000"/>
            </w:tcBorders>
            <w:vAlign w:val="center"/>
          </w:tcPr>
          <w:p w14:paraId="3DCA71CA" w14:textId="77777777" w:rsidR="00A11EBF" w:rsidRDefault="00A11EBF" w:rsidP="00E1298D">
            <w:pPr>
              <w:jc w:val="center"/>
              <w:rPr>
                <w:rFonts w:ascii="Arial" w:hAnsi="Arial" w:cs="Arial"/>
                <w:color w:val="000000"/>
                <w:sz w:val="18"/>
                <w:szCs w:val="18"/>
              </w:rPr>
            </w:pPr>
          </w:p>
        </w:tc>
        <w:tc>
          <w:tcPr>
            <w:tcW w:w="625" w:type="pct"/>
            <w:tcBorders>
              <w:bottom w:val="single" w:sz="4" w:space="0" w:color="000000"/>
            </w:tcBorders>
            <w:vAlign w:val="center"/>
          </w:tcPr>
          <w:p w14:paraId="1A7C1C57"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tcBorders>
              <w:bottom w:val="single" w:sz="4" w:space="0" w:color="000000"/>
            </w:tcBorders>
            <w:shd w:val="clear" w:color="auto" w:fill="auto"/>
            <w:vAlign w:val="center"/>
          </w:tcPr>
          <w:p w14:paraId="2657F3CC" w14:textId="77777777" w:rsidR="00A11EBF" w:rsidRPr="008233B6" w:rsidRDefault="00B56A67" w:rsidP="00E1298D">
            <w:pPr>
              <w:jc w:val="center"/>
              <w:rPr>
                <w:rFonts w:ascii="Arial" w:hAnsi="Arial" w:cs="Arial"/>
                <w:color w:val="000000"/>
                <w:sz w:val="18"/>
                <w:szCs w:val="18"/>
              </w:rPr>
            </w:pPr>
            <w:r>
              <w:rPr>
                <w:rFonts w:ascii="Arial" w:hAnsi="Arial" w:cs="Arial"/>
                <w:color w:val="000000"/>
                <w:sz w:val="18"/>
                <w:szCs w:val="18"/>
              </w:rPr>
              <w:t>3</w:t>
            </w:r>
          </w:p>
        </w:tc>
        <w:tc>
          <w:tcPr>
            <w:tcW w:w="557" w:type="pct"/>
            <w:vMerge/>
            <w:tcBorders>
              <w:bottom w:val="single" w:sz="4" w:space="0" w:color="000000"/>
            </w:tcBorders>
            <w:shd w:val="clear" w:color="auto" w:fill="auto"/>
            <w:vAlign w:val="center"/>
          </w:tcPr>
          <w:p w14:paraId="1730A9CF" w14:textId="77777777" w:rsidR="00A11EBF" w:rsidRDefault="00A11EBF" w:rsidP="00E1298D">
            <w:pPr>
              <w:jc w:val="center"/>
              <w:rPr>
                <w:rFonts w:ascii="Arial" w:hAnsi="Arial" w:cs="Arial"/>
                <w:color w:val="000000"/>
                <w:sz w:val="18"/>
                <w:szCs w:val="18"/>
              </w:rPr>
            </w:pPr>
          </w:p>
        </w:tc>
        <w:tc>
          <w:tcPr>
            <w:tcW w:w="606" w:type="pct"/>
            <w:vMerge/>
            <w:tcBorders>
              <w:bottom w:val="single" w:sz="4" w:space="0" w:color="000000"/>
            </w:tcBorders>
            <w:vAlign w:val="center"/>
          </w:tcPr>
          <w:p w14:paraId="40EF35BA" w14:textId="77777777" w:rsidR="00A11EBF" w:rsidRDefault="00A11EBF" w:rsidP="00E1298D">
            <w:pPr>
              <w:jc w:val="center"/>
              <w:rPr>
                <w:rFonts w:ascii="Arial" w:hAnsi="Arial" w:cs="Arial"/>
                <w:color w:val="000000"/>
                <w:sz w:val="18"/>
                <w:szCs w:val="18"/>
              </w:rPr>
            </w:pPr>
          </w:p>
        </w:tc>
      </w:tr>
      <w:tr w:rsidR="00A11EBF" w:rsidRPr="008233B6" w14:paraId="72E97056" w14:textId="77777777" w:rsidTr="00E17A47">
        <w:trPr>
          <w:trHeight w:val="279"/>
          <w:jc w:val="center"/>
        </w:trPr>
        <w:tc>
          <w:tcPr>
            <w:tcW w:w="237" w:type="pct"/>
            <w:vMerge w:val="restart"/>
          </w:tcPr>
          <w:p w14:paraId="25D9599C" w14:textId="75AD8829" w:rsidR="00A11EBF" w:rsidRPr="008233B6" w:rsidRDefault="00A547A4" w:rsidP="00E1298D">
            <w:pPr>
              <w:rPr>
                <w:rFonts w:ascii="Arial" w:hAnsi="Arial" w:cs="Arial"/>
                <w:color w:val="000000"/>
                <w:sz w:val="18"/>
                <w:szCs w:val="18"/>
              </w:rPr>
            </w:pPr>
            <w:r>
              <w:rPr>
                <w:rFonts w:ascii="Arial" w:hAnsi="Arial" w:cs="Arial"/>
                <w:color w:val="000000"/>
                <w:sz w:val="18"/>
                <w:szCs w:val="18"/>
              </w:rPr>
              <w:t>WF281</w:t>
            </w:r>
          </w:p>
        </w:tc>
        <w:tc>
          <w:tcPr>
            <w:tcW w:w="1020" w:type="pct"/>
            <w:vMerge w:val="restart"/>
            <w:shd w:val="clear" w:color="auto" w:fill="auto"/>
            <w:vAlign w:val="center"/>
          </w:tcPr>
          <w:p w14:paraId="1E4F8912" w14:textId="77777777" w:rsidR="00A11EBF" w:rsidRPr="008233B6" w:rsidRDefault="00A11EBF" w:rsidP="00B56A67">
            <w:pPr>
              <w:rPr>
                <w:rFonts w:ascii="Arial" w:hAnsi="Arial" w:cs="Arial"/>
                <w:color w:val="000000"/>
                <w:sz w:val="18"/>
                <w:szCs w:val="18"/>
              </w:rPr>
            </w:pPr>
            <w:r w:rsidRPr="008233B6">
              <w:rPr>
                <w:rFonts w:ascii="Arial" w:hAnsi="Arial" w:cs="Arial"/>
                <w:color w:val="000000"/>
                <w:sz w:val="18"/>
                <w:szCs w:val="18"/>
              </w:rPr>
              <w:t>Počet podpořených podpůrných institucí.</w:t>
            </w:r>
          </w:p>
        </w:tc>
        <w:tc>
          <w:tcPr>
            <w:tcW w:w="638" w:type="pct"/>
            <w:vMerge w:val="restart"/>
            <w:shd w:val="clear" w:color="auto" w:fill="auto"/>
            <w:vAlign w:val="center"/>
          </w:tcPr>
          <w:p w14:paraId="6C4A3162"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organizace</w:t>
            </w:r>
          </w:p>
        </w:tc>
        <w:tc>
          <w:tcPr>
            <w:tcW w:w="624" w:type="pct"/>
            <w:vMerge w:val="restart"/>
            <w:vAlign w:val="center"/>
          </w:tcPr>
          <w:p w14:paraId="75555F21"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ESF</w:t>
            </w:r>
          </w:p>
        </w:tc>
        <w:tc>
          <w:tcPr>
            <w:tcW w:w="625" w:type="pct"/>
            <w:vAlign w:val="center"/>
          </w:tcPr>
          <w:p w14:paraId="672F6FCB"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93" w:type="pct"/>
            <w:shd w:val="clear" w:color="auto" w:fill="auto"/>
            <w:vAlign w:val="center"/>
          </w:tcPr>
          <w:p w14:paraId="21E0B3DC" w14:textId="77777777" w:rsidR="00A11EBF" w:rsidRPr="008233B6" w:rsidRDefault="00B56A67" w:rsidP="00E1298D">
            <w:pPr>
              <w:jc w:val="center"/>
              <w:rPr>
                <w:rFonts w:ascii="Arial" w:hAnsi="Arial" w:cs="Arial"/>
                <w:color w:val="000000"/>
                <w:sz w:val="18"/>
                <w:szCs w:val="18"/>
              </w:rPr>
            </w:pPr>
            <w:r>
              <w:rPr>
                <w:rFonts w:ascii="Arial" w:hAnsi="Arial" w:cs="Arial"/>
                <w:color w:val="000000"/>
                <w:sz w:val="18"/>
                <w:szCs w:val="18"/>
              </w:rPr>
              <w:t>6</w:t>
            </w:r>
          </w:p>
        </w:tc>
        <w:tc>
          <w:tcPr>
            <w:tcW w:w="557" w:type="pct"/>
            <w:vMerge w:val="restart"/>
            <w:shd w:val="clear" w:color="auto" w:fill="auto"/>
            <w:vAlign w:val="center"/>
          </w:tcPr>
          <w:p w14:paraId="4460D517" w14:textId="77777777" w:rsidR="00A11EBF" w:rsidRPr="008233B6" w:rsidRDefault="00B56A67" w:rsidP="00B56A67">
            <w:pPr>
              <w:jc w:val="center"/>
              <w:rPr>
                <w:rFonts w:ascii="Arial" w:hAnsi="Arial" w:cs="Arial"/>
                <w:color w:val="000000"/>
                <w:sz w:val="18"/>
                <w:szCs w:val="18"/>
              </w:rPr>
            </w:pPr>
            <w:r>
              <w:rPr>
                <w:rFonts w:ascii="Arial" w:hAnsi="Arial" w:cs="Arial"/>
                <w:color w:val="000000"/>
                <w:sz w:val="18"/>
                <w:szCs w:val="18"/>
              </w:rPr>
              <w:t>p</w:t>
            </w:r>
            <w:r w:rsidR="00A11EBF" w:rsidRPr="008233B6">
              <w:rPr>
                <w:rFonts w:ascii="Arial" w:hAnsi="Arial" w:cs="Arial"/>
                <w:color w:val="000000"/>
                <w:sz w:val="18"/>
                <w:szCs w:val="18"/>
              </w:rPr>
              <w:t>říjemc</w:t>
            </w:r>
            <w:r>
              <w:rPr>
                <w:rFonts w:ascii="Arial" w:hAnsi="Arial" w:cs="Arial"/>
                <w:color w:val="000000"/>
                <w:sz w:val="18"/>
                <w:szCs w:val="18"/>
              </w:rPr>
              <w:t>e</w:t>
            </w:r>
          </w:p>
        </w:tc>
        <w:tc>
          <w:tcPr>
            <w:tcW w:w="606" w:type="pct"/>
            <w:vMerge w:val="restart"/>
            <w:vAlign w:val="center"/>
          </w:tcPr>
          <w:p w14:paraId="51DBA8D9" w14:textId="77777777" w:rsidR="00A11EBF" w:rsidRPr="008233B6" w:rsidRDefault="00A11EBF" w:rsidP="00E1298D">
            <w:pPr>
              <w:tabs>
                <w:tab w:val="left" w:pos="720"/>
              </w:tabs>
              <w:jc w:val="center"/>
              <w:rPr>
                <w:rFonts w:ascii="Arial" w:hAnsi="Arial" w:cs="Arial"/>
                <w:color w:val="000000"/>
                <w:sz w:val="18"/>
                <w:szCs w:val="18"/>
              </w:rPr>
            </w:pPr>
            <w:r w:rsidRPr="008233B6">
              <w:rPr>
                <w:rFonts w:ascii="Arial" w:hAnsi="Arial" w:cs="Arial"/>
                <w:color w:val="000000"/>
                <w:sz w:val="18"/>
                <w:szCs w:val="18"/>
              </w:rPr>
              <w:t>0m</w:t>
            </w:r>
          </w:p>
        </w:tc>
      </w:tr>
      <w:tr w:rsidR="00AC162A" w:rsidRPr="008233B6" w14:paraId="375F4999" w14:textId="77777777" w:rsidTr="00E17A47">
        <w:trPr>
          <w:trHeight w:val="278"/>
          <w:jc w:val="center"/>
        </w:trPr>
        <w:tc>
          <w:tcPr>
            <w:tcW w:w="237" w:type="pct"/>
            <w:vMerge/>
          </w:tcPr>
          <w:p w14:paraId="0087757A" w14:textId="77777777" w:rsidR="00A11EBF" w:rsidRPr="008233B6" w:rsidRDefault="00A11EBF" w:rsidP="00E1298D">
            <w:pPr>
              <w:rPr>
                <w:rFonts w:ascii="Arial" w:hAnsi="Arial" w:cs="Arial"/>
                <w:color w:val="000000"/>
                <w:sz w:val="18"/>
                <w:szCs w:val="18"/>
              </w:rPr>
            </w:pPr>
          </w:p>
        </w:tc>
        <w:tc>
          <w:tcPr>
            <w:tcW w:w="1020" w:type="pct"/>
            <w:vMerge/>
            <w:shd w:val="clear" w:color="auto" w:fill="auto"/>
            <w:vAlign w:val="center"/>
          </w:tcPr>
          <w:p w14:paraId="67B281E4" w14:textId="77777777" w:rsidR="00A11EBF" w:rsidRPr="008233B6" w:rsidRDefault="00A11EBF" w:rsidP="00E1298D">
            <w:pPr>
              <w:rPr>
                <w:rFonts w:ascii="Arial" w:hAnsi="Arial" w:cs="Arial"/>
                <w:color w:val="000000"/>
                <w:sz w:val="18"/>
                <w:szCs w:val="18"/>
              </w:rPr>
            </w:pPr>
          </w:p>
        </w:tc>
        <w:tc>
          <w:tcPr>
            <w:tcW w:w="638" w:type="pct"/>
            <w:vMerge/>
            <w:shd w:val="clear" w:color="auto" w:fill="auto"/>
            <w:vAlign w:val="center"/>
          </w:tcPr>
          <w:p w14:paraId="462DE6FD" w14:textId="77777777" w:rsidR="00A11EBF" w:rsidRPr="008233B6" w:rsidRDefault="00A11EBF" w:rsidP="00E1298D">
            <w:pPr>
              <w:jc w:val="center"/>
              <w:rPr>
                <w:rFonts w:ascii="Arial" w:hAnsi="Arial" w:cs="Arial"/>
                <w:color w:val="000000"/>
                <w:sz w:val="18"/>
                <w:szCs w:val="18"/>
              </w:rPr>
            </w:pPr>
          </w:p>
        </w:tc>
        <w:tc>
          <w:tcPr>
            <w:tcW w:w="624" w:type="pct"/>
            <w:vMerge/>
            <w:vAlign w:val="center"/>
          </w:tcPr>
          <w:p w14:paraId="6A035113" w14:textId="77777777" w:rsidR="00A11EBF" w:rsidRPr="008233B6" w:rsidRDefault="00A11EBF" w:rsidP="00E1298D">
            <w:pPr>
              <w:jc w:val="center"/>
              <w:rPr>
                <w:rFonts w:ascii="Arial" w:hAnsi="Arial" w:cs="Arial"/>
                <w:color w:val="000000"/>
                <w:sz w:val="18"/>
                <w:szCs w:val="18"/>
              </w:rPr>
            </w:pPr>
          </w:p>
        </w:tc>
        <w:tc>
          <w:tcPr>
            <w:tcW w:w="625" w:type="pct"/>
            <w:vAlign w:val="center"/>
          </w:tcPr>
          <w:p w14:paraId="1C4A2597" w14:textId="77777777" w:rsidR="00A11EBF" w:rsidRPr="008233B6" w:rsidRDefault="00A11EBF" w:rsidP="00E1298D">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93" w:type="pct"/>
            <w:shd w:val="clear" w:color="auto" w:fill="auto"/>
            <w:vAlign w:val="center"/>
          </w:tcPr>
          <w:p w14:paraId="6390C39B" w14:textId="77777777" w:rsidR="00A11EBF" w:rsidRPr="008233B6" w:rsidRDefault="00B56A67" w:rsidP="00E1298D">
            <w:pPr>
              <w:jc w:val="center"/>
              <w:rPr>
                <w:rFonts w:ascii="Arial" w:hAnsi="Arial" w:cs="Arial"/>
                <w:color w:val="000000"/>
                <w:sz w:val="18"/>
                <w:szCs w:val="18"/>
              </w:rPr>
            </w:pPr>
            <w:r>
              <w:rPr>
                <w:rFonts w:ascii="Arial" w:hAnsi="Arial" w:cs="Arial"/>
                <w:color w:val="000000"/>
                <w:sz w:val="18"/>
                <w:szCs w:val="18"/>
              </w:rPr>
              <w:t>0</w:t>
            </w:r>
          </w:p>
        </w:tc>
        <w:tc>
          <w:tcPr>
            <w:tcW w:w="557" w:type="pct"/>
            <w:vMerge/>
            <w:shd w:val="clear" w:color="auto" w:fill="auto"/>
            <w:vAlign w:val="center"/>
          </w:tcPr>
          <w:p w14:paraId="43AD0286" w14:textId="77777777" w:rsidR="00A11EBF" w:rsidRPr="008233B6" w:rsidRDefault="00A11EBF" w:rsidP="00E1298D">
            <w:pPr>
              <w:jc w:val="center"/>
              <w:rPr>
                <w:rFonts w:ascii="Arial" w:hAnsi="Arial" w:cs="Arial"/>
                <w:color w:val="000000"/>
                <w:sz w:val="18"/>
                <w:szCs w:val="18"/>
              </w:rPr>
            </w:pPr>
          </w:p>
        </w:tc>
        <w:tc>
          <w:tcPr>
            <w:tcW w:w="606" w:type="pct"/>
            <w:vMerge/>
            <w:vAlign w:val="center"/>
          </w:tcPr>
          <w:p w14:paraId="5F46BA20" w14:textId="77777777" w:rsidR="00A11EBF" w:rsidRPr="008233B6" w:rsidRDefault="00A11EBF" w:rsidP="00E1298D">
            <w:pPr>
              <w:tabs>
                <w:tab w:val="left" w:pos="720"/>
              </w:tabs>
              <w:jc w:val="center"/>
              <w:rPr>
                <w:rFonts w:ascii="Arial" w:hAnsi="Arial" w:cs="Arial"/>
                <w:color w:val="000000"/>
                <w:sz w:val="18"/>
                <w:szCs w:val="18"/>
              </w:rPr>
            </w:pPr>
          </w:p>
        </w:tc>
      </w:tr>
    </w:tbl>
    <w:p w14:paraId="5D97429B" w14:textId="77777777" w:rsidR="0002732B" w:rsidRPr="008233B6" w:rsidRDefault="0002732B" w:rsidP="005D4185">
      <w:pPr>
        <w:spacing w:after="120"/>
        <w:jc w:val="both"/>
        <w:rPr>
          <w:rFonts w:ascii="Arial" w:hAnsi="Arial" w:cs="Arial"/>
          <w:sz w:val="22"/>
          <w:szCs w:val="22"/>
        </w:rPr>
      </w:pPr>
      <w:bookmarkStart w:id="101" w:name="_Ref352231598"/>
    </w:p>
    <w:p w14:paraId="0EE30DDA" w14:textId="77777777" w:rsidR="003B15D0" w:rsidRPr="008233B6" w:rsidRDefault="003B15D0" w:rsidP="003B15D0">
      <w:pPr>
        <w:pStyle w:val="Nadpis3"/>
      </w:pPr>
      <w:bookmarkStart w:id="102" w:name="_Toc390868541"/>
      <w:bookmarkEnd w:id="101"/>
      <w:r w:rsidRPr="008233B6">
        <w:t>Zvláštní ustanovení pro ESF na úrovni prioritní osy 3</w:t>
      </w:r>
      <w:bookmarkEnd w:id="102"/>
    </w:p>
    <w:p w14:paraId="379719FF" w14:textId="77777777" w:rsidR="00065067" w:rsidRPr="008233B6" w:rsidRDefault="00065067" w:rsidP="006E1FC4">
      <w:pPr>
        <w:rPr>
          <w:lang w:eastAsia="en-US"/>
        </w:rPr>
      </w:pPr>
    </w:p>
    <w:p w14:paraId="3ACD0F26" w14:textId="77777777" w:rsidR="003B15D0" w:rsidRPr="008233B6" w:rsidRDefault="003B15D0" w:rsidP="00CE72F8">
      <w:pPr>
        <w:spacing w:after="200"/>
        <w:jc w:val="both"/>
        <w:rPr>
          <w:rFonts w:ascii="Arial" w:hAnsi="Arial" w:cs="Arial"/>
          <w:b/>
          <w:sz w:val="22"/>
          <w:szCs w:val="22"/>
          <w:u w:val="single"/>
        </w:rPr>
      </w:pPr>
      <w:r w:rsidRPr="008233B6">
        <w:rPr>
          <w:rFonts w:ascii="Arial" w:hAnsi="Arial" w:cs="Arial"/>
          <w:b/>
          <w:sz w:val="22"/>
          <w:szCs w:val="22"/>
          <w:u w:val="single"/>
        </w:rPr>
        <w:t xml:space="preserve">Příspěvek k tematickým cílům 1-7 </w:t>
      </w:r>
    </w:p>
    <w:p w14:paraId="67CAF187" w14:textId="77777777" w:rsidR="003B15D0" w:rsidRPr="008233B6" w:rsidRDefault="003B15D0" w:rsidP="00CE72F8">
      <w:pPr>
        <w:jc w:val="both"/>
        <w:rPr>
          <w:rFonts w:ascii="Arial" w:hAnsi="Arial" w:cs="Arial"/>
          <w:sz w:val="22"/>
          <w:szCs w:val="22"/>
        </w:rPr>
      </w:pPr>
      <w:r w:rsidRPr="008233B6">
        <w:rPr>
          <w:rFonts w:ascii="Arial" w:hAnsi="Arial" w:cs="Arial"/>
          <w:sz w:val="22"/>
          <w:szCs w:val="22"/>
        </w:rPr>
        <w:t xml:space="preserve">Prioritní osa 3 je jako celek zaměřena na podporu sociálních inovací a mezinárodní spolupráce, proto je předpokládán její dílčí příspěvek k tematickému cíli č. 1 </w:t>
      </w:r>
      <w:r w:rsidRPr="008233B6">
        <w:rPr>
          <w:rFonts w:ascii="Arial" w:hAnsi="Arial" w:cs="Arial"/>
          <w:i/>
          <w:sz w:val="22"/>
          <w:szCs w:val="22"/>
        </w:rPr>
        <w:t>Posílení výzkumu, technologického rozvoje a inovací</w:t>
      </w:r>
      <w:r w:rsidRPr="008233B6">
        <w:rPr>
          <w:rFonts w:ascii="Arial" w:hAnsi="Arial" w:cs="Arial"/>
          <w:sz w:val="22"/>
          <w:szCs w:val="22"/>
        </w:rPr>
        <w:t>.</w:t>
      </w:r>
    </w:p>
    <w:p w14:paraId="6FA0C83E" w14:textId="77777777" w:rsidR="003B15D0" w:rsidRPr="008233B6" w:rsidRDefault="003B15D0" w:rsidP="006E1FC4">
      <w:pPr>
        <w:rPr>
          <w:lang w:eastAsia="en-US"/>
        </w:rPr>
      </w:pPr>
    </w:p>
    <w:p w14:paraId="062EEA90" w14:textId="77777777" w:rsidR="003572B9" w:rsidRPr="008233B6" w:rsidRDefault="001E325F" w:rsidP="00FD4EC2">
      <w:pPr>
        <w:pStyle w:val="Nadpis3"/>
        <w:spacing w:after="240"/>
      </w:pPr>
      <w:bookmarkStart w:id="103" w:name="_Toc390868542"/>
      <w:r>
        <w:t>Vý</w:t>
      </w:r>
      <w:r w:rsidR="00B9193E">
        <w:t>konnostní rámec</w:t>
      </w:r>
      <w:bookmarkEnd w:id="103"/>
    </w:p>
    <w:p w14:paraId="20B51C93" w14:textId="77777777" w:rsidR="003572B9" w:rsidRPr="008233B6" w:rsidRDefault="003572B9" w:rsidP="003572B9">
      <w:pPr>
        <w:pStyle w:val="AnzevTGM"/>
        <w:tabs>
          <w:tab w:val="clear" w:pos="540"/>
          <w:tab w:val="left" w:pos="720"/>
        </w:tabs>
        <w:rPr>
          <w:b/>
          <w:caps w:val="0"/>
        </w:rPr>
      </w:pPr>
      <w:bookmarkStart w:id="104" w:name="_Toc390352217"/>
      <w:r w:rsidRPr="008233B6">
        <w:rPr>
          <w:rFonts w:ascii="Arial" w:hAnsi="Arial" w:cs="Arial"/>
          <w:b/>
          <w:caps w:val="0"/>
          <w:szCs w:val="20"/>
        </w:rPr>
        <w:t xml:space="preserve">Tabulka </w:t>
      </w:r>
      <w:r w:rsidRPr="008233B6">
        <w:rPr>
          <w:rFonts w:ascii="Arial" w:hAnsi="Arial" w:cs="Arial"/>
          <w:b/>
          <w:caps w:val="0"/>
          <w:szCs w:val="20"/>
        </w:rPr>
        <w:fldChar w:fldCharType="begin"/>
      </w:r>
      <w:r w:rsidRPr="008233B6">
        <w:rPr>
          <w:rFonts w:ascii="Arial" w:hAnsi="Arial" w:cs="Arial"/>
          <w:b/>
          <w:caps w:val="0"/>
          <w:szCs w:val="20"/>
        </w:rPr>
        <w:instrText xml:space="preserve"> SEQ Tabulka \* ARABIC </w:instrText>
      </w:r>
      <w:r w:rsidRPr="008233B6">
        <w:rPr>
          <w:rFonts w:ascii="Arial" w:hAnsi="Arial" w:cs="Arial"/>
          <w:b/>
          <w:caps w:val="0"/>
          <w:szCs w:val="20"/>
        </w:rPr>
        <w:fldChar w:fldCharType="separate"/>
      </w:r>
      <w:r w:rsidR="00DC38DA">
        <w:rPr>
          <w:rFonts w:ascii="Arial" w:hAnsi="Arial" w:cs="Arial"/>
          <w:b/>
          <w:caps w:val="0"/>
          <w:noProof/>
          <w:szCs w:val="20"/>
        </w:rPr>
        <w:t>24</w:t>
      </w:r>
      <w:r w:rsidRPr="008233B6">
        <w:rPr>
          <w:rFonts w:ascii="Arial" w:hAnsi="Arial" w:cs="Arial"/>
          <w:b/>
          <w:caps w:val="0"/>
          <w:szCs w:val="20"/>
        </w:rPr>
        <w:fldChar w:fldCharType="end"/>
      </w:r>
      <w:r w:rsidRPr="008233B6">
        <w:rPr>
          <w:rFonts w:ascii="Arial" w:hAnsi="Arial" w:cs="Arial"/>
          <w:b/>
          <w:caps w:val="0"/>
          <w:szCs w:val="20"/>
        </w:rPr>
        <w:t>: Výkonnostní rámec prioritní osy 3</w:t>
      </w:r>
      <w:bookmarkEnd w:id="104"/>
      <w:r w:rsidRPr="008233B6">
        <w:rPr>
          <w:rFonts w:ascii="Arial" w:hAnsi="Arial" w:cs="Arial"/>
          <w:b/>
          <w:caps w:val="0"/>
          <w:szCs w:val="20"/>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57"/>
        <w:gridCol w:w="307"/>
        <w:gridCol w:w="1354"/>
        <w:gridCol w:w="992"/>
        <w:gridCol w:w="567"/>
        <w:gridCol w:w="851"/>
        <w:gridCol w:w="992"/>
        <w:gridCol w:w="992"/>
        <w:gridCol w:w="567"/>
        <w:gridCol w:w="1985"/>
      </w:tblGrid>
      <w:tr w:rsidR="00C05EF9" w:rsidRPr="008233B6" w14:paraId="426F2519" w14:textId="77777777" w:rsidTr="005F4968">
        <w:trPr>
          <w:jc w:val="center"/>
        </w:trPr>
        <w:tc>
          <w:tcPr>
            <w:tcW w:w="857" w:type="dxa"/>
            <w:shd w:val="clear" w:color="auto" w:fill="B8CCE4"/>
          </w:tcPr>
          <w:p w14:paraId="5F15F6E9" w14:textId="77777777" w:rsidR="00C05EF9" w:rsidRPr="008233B6" w:rsidRDefault="00C05EF9" w:rsidP="00CF1E4B">
            <w:pPr>
              <w:pStyle w:val="Atab1"/>
              <w:tabs>
                <w:tab w:val="clear" w:pos="540"/>
                <w:tab w:val="left" w:pos="720"/>
              </w:tabs>
              <w:spacing w:before="0" w:after="0"/>
              <w:jc w:val="center"/>
              <w:rPr>
                <w:rFonts w:ascii="Arial" w:hAnsi="Arial" w:cs="Arial"/>
              </w:rPr>
            </w:pPr>
            <w:r>
              <w:rPr>
                <w:rFonts w:ascii="Arial" w:hAnsi="Arial" w:cs="Arial"/>
              </w:rPr>
              <w:t>Typ milníku</w:t>
            </w:r>
          </w:p>
        </w:tc>
        <w:tc>
          <w:tcPr>
            <w:tcW w:w="307" w:type="dxa"/>
            <w:shd w:val="clear" w:color="auto" w:fill="B8CCE4"/>
          </w:tcPr>
          <w:p w14:paraId="68AE3BBB" w14:textId="77777777" w:rsidR="00C05EF9" w:rsidRPr="008233B6" w:rsidRDefault="00C05EF9" w:rsidP="00CF1E4B">
            <w:pPr>
              <w:pStyle w:val="Atab1"/>
              <w:tabs>
                <w:tab w:val="clear" w:pos="540"/>
                <w:tab w:val="left" w:pos="720"/>
              </w:tabs>
              <w:spacing w:before="0" w:after="0"/>
              <w:jc w:val="center"/>
              <w:rPr>
                <w:rFonts w:ascii="Arial" w:hAnsi="Arial" w:cs="Arial"/>
              </w:rPr>
            </w:pPr>
            <w:r>
              <w:rPr>
                <w:rFonts w:ascii="Arial" w:hAnsi="Arial" w:cs="Arial"/>
              </w:rPr>
              <w:t>ID</w:t>
            </w:r>
          </w:p>
        </w:tc>
        <w:tc>
          <w:tcPr>
            <w:tcW w:w="1354" w:type="dxa"/>
            <w:shd w:val="clear" w:color="auto" w:fill="B8CCE4"/>
          </w:tcPr>
          <w:p w14:paraId="7F367522" w14:textId="77777777" w:rsidR="00C05EF9" w:rsidRDefault="00C05EF9" w:rsidP="00CF1E4B">
            <w:pPr>
              <w:pStyle w:val="Atab1"/>
              <w:tabs>
                <w:tab w:val="clear" w:pos="540"/>
                <w:tab w:val="left" w:pos="720"/>
              </w:tabs>
              <w:spacing w:before="0" w:after="0"/>
              <w:jc w:val="center"/>
              <w:rPr>
                <w:rFonts w:ascii="Arial" w:hAnsi="Arial" w:cs="Arial"/>
              </w:rPr>
            </w:pPr>
            <w:r>
              <w:rPr>
                <w:rFonts w:ascii="Arial" w:hAnsi="Arial" w:cs="Arial"/>
              </w:rPr>
              <w:t>Definice indikátoru nebo fáze implementace</w:t>
            </w:r>
          </w:p>
        </w:tc>
        <w:tc>
          <w:tcPr>
            <w:tcW w:w="992" w:type="dxa"/>
            <w:shd w:val="clear" w:color="auto" w:fill="B8CCE4"/>
            <w:tcMar>
              <w:top w:w="0" w:type="dxa"/>
              <w:left w:w="108" w:type="dxa"/>
              <w:bottom w:w="0" w:type="dxa"/>
              <w:right w:w="108" w:type="dxa"/>
            </w:tcMar>
          </w:tcPr>
          <w:p w14:paraId="67389162" w14:textId="77777777" w:rsidR="00C05EF9" w:rsidRPr="008233B6" w:rsidRDefault="00C05EF9" w:rsidP="00CF1E4B">
            <w:pPr>
              <w:pStyle w:val="Atab1"/>
              <w:tabs>
                <w:tab w:val="clear" w:pos="540"/>
                <w:tab w:val="left" w:pos="720"/>
              </w:tabs>
              <w:spacing w:before="0" w:after="0"/>
              <w:jc w:val="center"/>
              <w:rPr>
                <w:rFonts w:ascii="Arial" w:hAnsi="Arial" w:cs="Arial"/>
              </w:rPr>
            </w:pPr>
            <w:r>
              <w:rPr>
                <w:rFonts w:ascii="Arial" w:hAnsi="Arial" w:cs="Arial"/>
              </w:rPr>
              <w:t>M</w:t>
            </w:r>
            <w:r w:rsidRPr="008233B6">
              <w:rPr>
                <w:rFonts w:ascii="Arial" w:hAnsi="Arial" w:cs="Arial"/>
              </w:rPr>
              <w:t>ěrná jednotka</w:t>
            </w:r>
          </w:p>
        </w:tc>
        <w:tc>
          <w:tcPr>
            <w:tcW w:w="567" w:type="dxa"/>
            <w:shd w:val="clear" w:color="auto" w:fill="B8CCE4"/>
          </w:tcPr>
          <w:p w14:paraId="002E5C82" w14:textId="77777777" w:rsidR="00C05EF9" w:rsidRPr="008233B6" w:rsidRDefault="00C05EF9" w:rsidP="00CF1E4B">
            <w:pPr>
              <w:pStyle w:val="Atab1"/>
              <w:tabs>
                <w:tab w:val="clear" w:pos="540"/>
                <w:tab w:val="left" w:pos="720"/>
              </w:tabs>
              <w:spacing w:before="0" w:after="0"/>
              <w:jc w:val="center"/>
              <w:rPr>
                <w:rFonts w:ascii="Arial" w:hAnsi="Arial" w:cs="Arial"/>
              </w:rPr>
            </w:pPr>
            <w:r w:rsidRPr="008233B6">
              <w:rPr>
                <w:rFonts w:ascii="Arial" w:hAnsi="Arial" w:cs="Arial"/>
              </w:rPr>
              <w:t>Fond</w:t>
            </w:r>
          </w:p>
        </w:tc>
        <w:tc>
          <w:tcPr>
            <w:tcW w:w="851" w:type="dxa"/>
            <w:shd w:val="clear" w:color="auto" w:fill="B8CCE4"/>
          </w:tcPr>
          <w:p w14:paraId="0D9F9D07" w14:textId="56374AE8" w:rsidR="00C05EF9" w:rsidRPr="008233B6" w:rsidRDefault="00C05EF9" w:rsidP="00C52E21">
            <w:pPr>
              <w:pStyle w:val="Atab1"/>
              <w:tabs>
                <w:tab w:val="clear" w:pos="540"/>
                <w:tab w:val="left" w:pos="720"/>
              </w:tabs>
              <w:spacing w:before="0" w:after="0"/>
              <w:jc w:val="center"/>
              <w:rPr>
                <w:rFonts w:ascii="Arial" w:hAnsi="Arial" w:cs="Arial"/>
              </w:rPr>
            </w:pPr>
            <w:r w:rsidRPr="008233B6">
              <w:rPr>
                <w:rFonts w:ascii="Arial" w:hAnsi="Arial" w:cs="Arial"/>
              </w:rPr>
              <w:t>Kategorie region</w:t>
            </w:r>
            <w:r w:rsidR="00C52E21">
              <w:rPr>
                <w:rFonts w:ascii="Arial" w:hAnsi="Arial" w:cs="Arial"/>
              </w:rPr>
              <w:t>ů</w:t>
            </w:r>
          </w:p>
        </w:tc>
        <w:tc>
          <w:tcPr>
            <w:tcW w:w="992" w:type="dxa"/>
            <w:shd w:val="clear" w:color="auto" w:fill="B8CCE4"/>
            <w:tcMar>
              <w:top w:w="0" w:type="dxa"/>
              <w:left w:w="108" w:type="dxa"/>
              <w:bottom w:w="0" w:type="dxa"/>
              <w:right w:w="108" w:type="dxa"/>
            </w:tcMar>
          </w:tcPr>
          <w:p w14:paraId="3F57D90E" w14:textId="77777777" w:rsidR="00C05EF9" w:rsidRPr="008233B6" w:rsidRDefault="00C05EF9" w:rsidP="00CF1E4B">
            <w:pPr>
              <w:pStyle w:val="Atab1"/>
              <w:tabs>
                <w:tab w:val="clear" w:pos="540"/>
                <w:tab w:val="left" w:pos="720"/>
              </w:tabs>
              <w:spacing w:before="0" w:after="0"/>
              <w:jc w:val="center"/>
              <w:rPr>
                <w:rFonts w:ascii="Arial" w:hAnsi="Arial" w:cs="Arial"/>
              </w:rPr>
            </w:pPr>
            <w:r>
              <w:rPr>
                <w:rFonts w:ascii="Arial" w:hAnsi="Arial" w:cs="Arial"/>
              </w:rPr>
              <w:t>M</w:t>
            </w:r>
            <w:r w:rsidRPr="008233B6">
              <w:rPr>
                <w:rFonts w:ascii="Arial" w:hAnsi="Arial" w:cs="Arial"/>
              </w:rPr>
              <w:t xml:space="preserve">ilník </w:t>
            </w:r>
            <w:r>
              <w:rPr>
                <w:rFonts w:ascii="Arial" w:hAnsi="Arial" w:cs="Arial"/>
              </w:rPr>
              <w:t xml:space="preserve">pro </w:t>
            </w:r>
            <w:r w:rsidRPr="008233B6">
              <w:rPr>
                <w:rFonts w:ascii="Arial" w:hAnsi="Arial" w:cs="Arial"/>
              </w:rPr>
              <w:t>r</w:t>
            </w:r>
            <w:r>
              <w:rPr>
                <w:rFonts w:ascii="Arial" w:hAnsi="Arial" w:cs="Arial"/>
              </w:rPr>
              <w:t xml:space="preserve">ok </w:t>
            </w:r>
            <w:r w:rsidRPr="008233B6">
              <w:rPr>
                <w:rFonts w:ascii="Arial" w:hAnsi="Arial" w:cs="Arial"/>
              </w:rPr>
              <w:t>2018</w:t>
            </w:r>
          </w:p>
        </w:tc>
        <w:tc>
          <w:tcPr>
            <w:tcW w:w="992" w:type="dxa"/>
            <w:shd w:val="clear" w:color="auto" w:fill="B8CCE4"/>
            <w:tcMar>
              <w:top w:w="0" w:type="dxa"/>
              <w:left w:w="108" w:type="dxa"/>
              <w:bottom w:w="0" w:type="dxa"/>
              <w:right w:w="108" w:type="dxa"/>
            </w:tcMar>
          </w:tcPr>
          <w:p w14:paraId="282EC92F" w14:textId="599B0913" w:rsidR="00C05EF9" w:rsidRPr="008233B6" w:rsidRDefault="00C52E21" w:rsidP="00385E33">
            <w:pPr>
              <w:pStyle w:val="Atab1"/>
              <w:tabs>
                <w:tab w:val="clear" w:pos="540"/>
                <w:tab w:val="left" w:pos="720"/>
              </w:tabs>
              <w:spacing w:before="0" w:after="0"/>
              <w:jc w:val="center"/>
              <w:rPr>
                <w:rFonts w:ascii="Arial" w:hAnsi="Arial" w:cs="Arial"/>
              </w:rPr>
            </w:pPr>
            <w:r>
              <w:rPr>
                <w:rFonts w:ascii="Arial" w:hAnsi="Arial" w:cs="Arial"/>
              </w:rPr>
              <w:t>Konečný c</w:t>
            </w:r>
            <w:r w:rsidR="00C05EF9" w:rsidRPr="008233B6">
              <w:rPr>
                <w:rFonts w:ascii="Arial" w:hAnsi="Arial" w:cs="Arial"/>
              </w:rPr>
              <w:t>íl</w:t>
            </w:r>
            <w:r>
              <w:rPr>
                <w:rFonts w:ascii="Arial" w:hAnsi="Arial" w:cs="Arial"/>
              </w:rPr>
              <w:t xml:space="preserve"> </w:t>
            </w:r>
            <w:r w:rsidR="00C05EF9">
              <w:rPr>
                <w:rFonts w:ascii="Arial" w:hAnsi="Arial" w:cs="Arial"/>
              </w:rPr>
              <w:t>(</w:t>
            </w:r>
            <w:r w:rsidR="00C05EF9" w:rsidRPr="008233B6">
              <w:rPr>
                <w:rFonts w:ascii="Arial" w:hAnsi="Arial" w:cs="Arial"/>
              </w:rPr>
              <w:t>2023</w:t>
            </w:r>
            <w:r w:rsidR="00C05EF9">
              <w:rPr>
                <w:rFonts w:ascii="Arial" w:hAnsi="Arial" w:cs="Arial"/>
              </w:rPr>
              <w:t>)</w:t>
            </w:r>
          </w:p>
        </w:tc>
        <w:tc>
          <w:tcPr>
            <w:tcW w:w="567" w:type="dxa"/>
            <w:shd w:val="clear" w:color="auto" w:fill="B8CCE4"/>
          </w:tcPr>
          <w:p w14:paraId="25E8C6A0" w14:textId="628D68CA" w:rsidR="00C05EF9" w:rsidRPr="008233B6" w:rsidRDefault="00C05EF9" w:rsidP="00C52E21">
            <w:pPr>
              <w:pStyle w:val="Atab1"/>
              <w:tabs>
                <w:tab w:val="clear" w:pos="540"/>
                <w:tab w:val="left" w:pos="720"/>
              </w:tabs>
              <w:spacing w:before="0" w:after="0"/>
              <w:jc w:val="center"/>
              <w:rPr>
                <w:rFonts w:ascii="Arial" w:hAnsi="Arial" w:cs="Arial"/>
              </w:rPr>
            </w:pPr>
            <w:r w:rsidRPr="008233B6">
              <w:rPr>
                <w:rFonts w:ascii="Arial" w:hAnsi="Arial" w:cs="Arial"/>
              </w:rPr>
              <w:t xml:space="preserve">Zdroj </w:t>
            </w:r>
            <w:r w:rsidR="00C52E21">
              <w:rPr>
                <w:rFonts w:ascii="Arial" w:hAnsi="Arial" w:cs="Arial"/>
              </w:rPr>
              <w:t>údajů</w:t>
            </w:r>
          </w:p>
        </w:tc>
        <w:tc>
          <w:tcPr>
            <w:tcW w:w="1985" w:type="dxa"/>
            <w:shd w:val="clear" w:color="auto" w:fill="B8CCE4"/>
          </w:tcPr>
          <w:p w14:paraId="6E18A497" w14:textId="65FA06D7" w:rsidR="00C05EF9" w:rsidRDefault="00C52E21" w:rsidP="00CF1E4B">
            <w:pPr>
              <w:pStyle w:val="Atab1"/>
              <w:tabs>
                <w:tab w:val="clear" w:pos="540"/>
                <w:tab w:val="left" w:pos="720"/>
              </w:tabs>
              <w:spacing w:before="0" w:after="0"/>
              <w:jc w:val="center"/>
              <w:rPr>
                <w:rFonts w:ascii="Arial" w:hAnsi="Arial" w:cs="Arial"/>
              </w:rPr>
            </w:pPr>
            <w:r>
              <w:rPr>
                <w:rFonts w:ascii="Arial" w:hAnsi="Arial" w:cs="Arial"/>
              </w:rPr>
              <w:t xml:space="preserve">Popřípadě vysvětlení relevantnosti ukazatele </w:t>
            </w:r>
          </w:p>
        </w:tc>
      </w:tr>
      <w:tr w:rsidR="00C05EF9" w:rsidRPr="008233B6" w14:paraId="4FA774F4" w14:textId="77777777" w:rsidTr="005F4968">
        <w:trPr>
          <w:trHeight w:val="803"/>
          <w:jc w:val="center"/>
        </w:trPr>
        <w:tc>
          <w:tcPr>
            <w:tcW w:w="857" w:type="dxa"/>
            <w:vMerge w:val="restart"/>
          </w:tcPr>
          <w:p w14:paraId="3CEF0DD1" w14:textId="77777777" w:rsidR="00C05EF9" w:rsidRPr="008233B6" w:rsidRDefault="00C05EF9" w:rsidP="00CF1E4B">
            <w:pPr>
              <w:pStyle w:val="Atab3"/>
              <w:tabs>
                <w:tab w:val="clear" w:pos="540"/>
                <w:tab w:val="left" w:pos="720"/>
              </w:tabs>
              <w:spacing w:after="0"/>
              <w:rPr>
                <w:rFonts w:ascii="Arial" w:hAnsi="Arial" w:cs="Arial"/>
                <w:color w:val="000000"/>
                <w:szCs w:val="18"/>
              </w:rPr>
            </w:pPr>
            <w:r>
              <w:rPr>
                <w:rFonts w:ascii="Arial" w:hAnsi="Arial" w:cs="Arial"/>
                <w:color w:val="000000"/>
                <w:szCs w:val="18"/>
              </w:rPr>
              <w:t>výstupový</w:t>
            </w:r>
          </w:p>
        </w:tc>
        <w:tc>
          <w:tcPr>
            <w:tcW w:w="307" w:type="dxa"/>
            <w:vMerge w:val="restart"/>
          </w:tcPr>
          <w:p w14:paraId="39F1EDAF" w14:textId="098EB87B" w:rsidR="00C05EF9" w:rsidRPr="008233B6" w:rsidRDefault="00DB5EE0" w:rsidP="00CF1E4B">
            <w:pPr>
              <w:pStyle w:val="Atab3"/>
              <w:tabs>
                <w:tab w:val="clear" w:pos="540"/>
                <w:tab w:val="left" w:pos="720"/>
              </w:tabs>
              <w:spacing w:after="0"/>
              <w:rPr>
                <w:rFonts w:ascii="Arial" w:hAnsi="Arial" w:cs="Arial"/>
                <w:color w:val="000000"/>
                <w:szCs w:val="18"/>
              </w:rPr>
            </w:pPr>
            <w:r>
              <w:rPr>
                <w:rFonts w:ascii="Arial" w:hAnsi="Arial" w:cs="Arial"/>
                <w:color w:val="000000"/>
                <w:szCs w:val="18"/>
              </w:rPr>
              <w:t>C/ESF/0</w:t>
            </w:r>
          </w:p>
        </w:tc>
        <w:tc>
          <w:tcPr>
            <w:tcW w:w="1354" w:type="dxa"/>
            <w:vMerge w:val="restart"/>
          </w:tcPr>
          <w:p w14:paraId="1138157D" w14:textId="43E550CE" w:rsidR="00C05EF9" w:rsidRPr="008233B6" w:rsidRDefault="00D154B9" w:rsidP="00CF1E4B">
            <w:pPr>
              <w:pStyle w:val="Atab3"/>
              <w:tabs>
                <w:tab w:val="clear" w:pos="540"/>
                <w:tab w:val="left" w:pos="720"/>
              </w:tabs>
              <w:spacing w:after="0"/>
              <w:rPr>
                <w:rFonts w:ascii="Arial" w:hAnsi="Arial" w:cs="Arial"/>
                <w:color w:val="000000"/>
                <w:szCs w:val="18"/>
              </w:rPr>
            </w:pPr>
            <w:r>
              <w:rPr>
                <w:rFonts w:ascii="Arial" w:hAnsi="Arial" w:cs="Arial"/>
                <w:color w:val="000000"/>
                <w:szCs w:val="18"/>
              </w:rPr>
              <w:t>Celkový počet účastníků (součet indikátorů 1+3+5)</w:t>
            </w:r>
          </w:p>
        </w:tc>
        <w:tc>
          <w:tcPr>
            <w:tcW w:w="992" w:type="dxa"/>
            <w:vMerge w:val="restart"/>
            <w:tcMar>
              <w:top w:w="0" w:type="dxa"/>
              <w:left w:w="108" w:type="dxa"/>
              <w:bottom w:w="0" w:type="dxa"/>
              <w:right w:w="108" w:type="dxa"/>
            </w:tcMar>
            <w:vAlign w:val="center"/>
          </w:tcPr>
          <w:p w14:paraId="2F9D17C1" w14:textId="77777777" w:rsidR="00C05EF9" w:rsidRPr="008233B6" w:rsidRDefault="00C05EF9" w:rsidP="00CF1E4B">
            <w:pPr>
              <w:pStyle w:val="Atab3"/>
              <w:tabs>
                <w:tab w:val="clear" w:pos="540"/>
                <w:tab w:val="left" w:pos="720"/>
              </w:tabs>
              <w:spacing w:after="0"/>
              <w:jc w:val="center"/>
            </w:pPr>
            <w:r w:rsidRPr="008233B6">
              <w:rPr>
                <w:rFonts w:ascii="Arial" w:hAnsi="Arial" w:cs="Arial"/>
              </w:rPr>
              <w:t>osoby</w:t>
            </w:r>
          </w:p>
        </w:tc>
        <w:tc>
          <w:tcPr>
            <w:tcW w:w="567" w:type="dxa"/>
            <w:vMerge w:val="restart"/>
            <w:vAlign w:val="center"/>
          </w:tcPr>
          <w:p w14:paraId="38A51B8F" w14:textId="77777777" w:rsidR="00C05EF9" w:rsidRPr="008233B6" w:rsidRDefault="00C05EF9" w:rsidP="00CF1E4B">
            <w:pPr>
              <w:pStyle w:val="Atab3"/>
              <w:tabs>
                <w:tab w:val="clear" w:pos="540"/>
                <w:tab w:val="left" w:pos="720"/>
              </w:tabs>
              <w:spacing w:after="0"/>
              <w:jc w:val="center"/>
            </w:pPr>
            <w:r w:rsidRPr="008233B6">
              <w:rPr>
                <w:rFonts w:ascii="Arial" w:hAnsi="Arial" w:cs="Arial"/>
              </w:rPr>
              <w:t>ESF</w:t>
            </w:r>
          </w:p>
        </w:tc>
        <w:tc>
          <w:tcPr>
            <w:tcW w:w="851" w:type="dxa"/>
            <w:vAlign w:val="center"/>
          </w:tcPr>
          <w:p w14:paraId="311F0BA0" w14:textId="77777777" w:rsidR="00C05EF9" w:rsidRPr="008233B6" w:rsidRDefault="00C05EF9" w:rsidP="00CF1E4B">
            <w:pPr>
              <w:pStyle w:val="Atab3"/>
              <w:tabs>
                <w:tab w:val="clear" w:pos="540"/>
                <w:tab w:val="left" w:pos="720"/>
              </w:tabs>
              <w:spacing w:after="0"/>
              <w:jc w:val="center"/>
            </w:pPr>
            <w:r w:rsidRPr="008233B6">
              <w:rPr>
                <w:rFonts w:ascii="Arial" w:hAnsi="Arial" w:cs="Arial"/>
                <w:color w:val="000000"/>
                <w:szCs w:val="18"/>
              </w:rPr>
              <w:t>Méně rozvinuté</w:t>
            </w:r>
          </w:p>
        </w:tc>
        <w:tc>
          <w:tcPr>
            <w:tcW w:w="992" w:type="dxa"/>
            <w:tcMar>
              <w:top w:w="0" w:type="dxa"/>
              <w:left w:w="108" w:type="dxa"/>
              <w:bottom w:w="0" w:type="dxa"/>
              <w:right w:w="108" w:type="dxa"/>
            </w:tcMar>
            <w:vAlign w:val="center"/>
          </w:tcPr>
          <w:p w14:paraId="0F0DC854" w14:textId="77777777" w:rsidR="00C05EF9" w:rsidRPr="008233B6" w:rsidRDefault="00B56A67" w:rsidP="00CF1E4B">
            <w:pPr>
              <w:pStyle w:val="Atab3"/>
              <w:tabs>
                <w:tab w:val="clear" w:pos="540"/>
                <w:tab w:val="left" w:pos="720"/>
              </w:tabs>
              <w:spacing w:after="0"/>
              <w:jc w:val="center"/>
            </w:pPr>
            <w:r>
              <w:rPr>
                <w:rFonts w:ascii="Arial" w:hAnsi="Arial" w:cs="Arial"/>
              </w:rPr>
              <w:t>482</w:t>
            </w:r>
          </w:p>
        </w:tc>
        <w:tc>
          <w:tcPr>
            <w:tcW w:w="992" w:type="dxa"/>
            <w:tcMar>
              <w:top w:w="0" w:type="dxa"/>
              <w:left w:w="108" w:type="dxa"/>
              <w:bottom w:w="0" w:type="dxa"/>
              <w:right w:w="108" w:type="dxa"/>
            </w:tcMar>
            <w:vAlign w:val="center"/>
          </w:tcPr>
          <w:p w14:paraId="1ECAF1C5" w14:textId="77777777" w:rsidR="00C05EF9" w:rsidRPr="008233B6" w:rsidRDefault="00B56A67" w:rsidP="00CF1E4B">
            <w:pPr>
              <w:pStyle w:val="Atab3"/>
              <w:tabs>
                <w:tab w:val="clear" w:pos="540"/>
                <w:tab w:val="left" w:pos="720"/>
              </w:tabs>
              <w:spacing w:after="0"/>
              <w:jc w:val="center"/>
            </w:pPr>
            <w:r>
              <w:rPr>
                <w:rFonts w:ascii="Arial" w:hAnsi="Arial" w:cs="Arial"/>
              </w:rPr>
              <w:t>2 408</w:t>
            </w:r>
          </w:p>
        </w:tc>
        <w:tc>
          <w:tcPr>
            <w:tcW w:w="567" w:type="dxa"/>
            <w:vMerge w:val="restart"/>
            <w:vAlign w:val="center"/>
          </w:tcPr>
          <w:p w14:paraId="6AA9CF55" w14:textId="77777777" w:rsidR="00C05EF9" w:rsidRPr="008233B6" w:rsidRDefault="006B1BF8" w:rsidP="00CF1E4B">
            <w:pPr>
              <w:pStyle w:val="Atab3"/>
              <w:tabs>
                <w:tab w:val="clear" w:pos="540"/>
                <w:tab w:val="left" w:pos="720"/>
              </w:tabs>
              <w:spacing w:after="0"/>
              <w:jc w:val="center"/>
            </w:pPr>
            <w:r>
              <w:rPr>
                <w:rFonts w:ascii="Arial" w:hAnsi="Arial" w:cs="Arial"/>
              </w:rPr>
              <w:t>IS ESF 2014</w:t>
            </w:r>
            <w:r w:rsidR="00C05EF9" w:rsidRPr="008233B6">
              <w:rPr>
                <w:rFonts w:ascii="Arial" w:hAnsi="Arial" w:cs="Arial"/>
              </w:rPr>
              <w:t>+</w:t>
            </w:r>
          </w:p>
        </w:tc>
        <w:tc>
          <w:tcPr>
            <w:tcW w:w="1985" w:type="dxa"/>
            <w:vMerge w:val="restart"/>
          </w:tcPr>
          <w:p w14:paraId="0F83D5A3" w14:textId="5286C870" w:rsidR="00C05EF9" w:rsidRDefault="00C05EF9" w:rsidP="00D23E34">
            <w:pPr>
              <w:pStyle w:val="Atab3"/>
              <w:tabs>
                <w:tab w:val="clear" w:pos="540"/>
                <w:tab w:val="left" w:pos="720"/>
              </w:tabs>
              <w:spacing w:after="0"/>
              <w:rPr>
                <w:rFonts w:ascii="Arial" w:hAnsi="Arial" w:cs="Arial"/>
              </w:rPr>
            </w:pPr>
            <w:r>
              <w:rPr>
                <w:rFonts w:ascii="Arial" w:hAnsi="Arial" w:cs="Arial"/>
              </w:rPr>
              <w:t>Základní výstupový indikátor v PO3</w:t>
            </w:r>
            <w:r w:rsidR="00C52E21">
              <w:rPr>
                <w:rFonts w:ascii="Arial" w:hAnsi="Arial" w:cs="Arial"/>
              </w:rPr>
              <w:t>, který pokrývá finančně nejobjemnější část intervencí v prioritní ose</w:t>
            </w:r>
            <w:r>
              <w:rPr>
                <w:rFonts w:ascii="Arial" w:hAnsi="Arial" w:cs="Arial"/>
              </w:rPr>
              <w:t>. Nastavení hodnot vyplývá ze z</w:t>
            </w:r>
            <w:r w:rsidRPr="008233B6">
              <w:rPr>
                <w:rFonts w:ascii="Arial" w:hAnsi="Arial" w:cs="Arial"/>
              </w:rPr>
              <w:t>kušenost</w:t>
            </w:r>
            <w:r>
              <w:rPr>
                <w:rFonts w:ascii="Arial" w:hAnsi="Arial" w:cs="Arial"/>
              </w:rPr>
              <w:t>í</w:t>
            </w:r>
            <w:r w:rsidRPr="008233B6">
              <w:rPr>
                <w:rFonts w:ascii="Arial" w:hAnsi="Arial" w:cs="Arial"/>
              </w:rPr>
              <w:t xml:space="preserve"> s průběhem implementace OP LZZ v období 2007-2013</w:t>
            </w:r>
            <w:r w:rsidR="00C52E21">
              <w:rPr>
                <w:rFonts w:ascii="Arial" w:hAnsi="Arial" w:cs="Arial"/>
              </w:rPr>
              <w:t xml:space="preserve"> a při zohlednění charakteru intervencí a způsobu jejich implementace v OPZ</w:t>
            </w:r>
            <w:r w:rsidR="00D23E34">
              <w:rPr>
                <w:rFonts w:ascii="Arial" w:hAnsi="Arial" w:cs="Arial"/>
              </w:rPr>
              <w:t xml:space="preserve"> včetně časového rámce a bagatelní podpory.</w:t>
            </w:r>
          </w:p>
        </w:tc>
      </w:tr>
      <w:tr w:rsidR="00C05EF9" w:rsidRPr="008233B6" w14:paraId="6F6B8EE3" w14:textId="77777777" w:rsidTr="005F4968">
        <w:trPr>
          <w:trHeight w:val="194"/>
          <w:jc w:val="center"/>
        </w:trPr>
        <w:tc>
          <w:tcPr>
            <w:tcW w:w="857" w:type="dxa"/>
            <w:vMerge/>
          </w:tcPr>
          <w:p w14:paraId="663E8AF5" w14:textId="77777777" w:rsidR="00C05EF9" w:rsidRPr="008233B6" w:rsidRDefault="00C05EF9" w:rsidP="00CF1E4B">
            <w:pPr>
              <w:pStyle w:val="Atab3"/>
              <w:tabs>
                <w:tab w:val="clear" w:pos="540"/>
                <w:tab w:val="left" w:pos="720"/>
              </w:tabs>
              <w:spacing w:after="0"/>
              <w:rPr>
                <w:rFonts w:ascii="Arial" w:hAnsi="Arial" w:cs="Arial"/>
                <w:color w:val="000000"/>
                <w:szCs w:val="18"/>
              </w:rPr>
            </w:pPr>
          </w:p>
        </w:tc>
        <w:tc>
          <w:tcPr>
            <w:tcW w:w="307" w:type="dxa"/>
            <w:vMerge/>
          </w:tcPr>
          <w:p w14:paraId="0865BC70" w14:textId="77777777" w:rsidR="00C05EF9" w:rsidRPr="008233B6" w:rsidRDefault="00C05EF9" w:rsidP="00CF1E4B">
            <w:pPr>
              <w:pStyle w:val="Atab3"/>
              <w:tabs>
                <w:tab w:val="clear" w:pos="540"/>
                <w:tab w:val="left" w:pos="720"/>
              </w:tabs>
              <w:spacing w:after="0"/>
              <w:rPr>
                <w:rFonts w:ascii="Arial" w:hAnsi="Arial" w:cs="Arial"/>
                <w:color w:val="000000"/>
                <w:szCs w:val="18"/>
              </w:rPr>
            </w:pPr>
          </w:p>
        </w:tc>
        <w:tc>
          <w:tcPr>
            <w:tcW w:w="1354" w:type="dxa"/>
            <w:vMerge/>
          </w:tcPr>
          <w:p w14:paraId="41FAC996" w14:textId="77777777" w:rsidR="00C05EF9" w:rsidRPr="008233B6" w:rsidRDefault="00C05EF9" w:rsidP="00CF1E4B">
            <w:pPr>
              <w:pStyle w:val="Atab3"/>
              <w:tabs>
                <w:tab w:val="clear" w:pos="540"/>
                <w:tab w:val="left" w:pos="720"/>
              </w:tabs>
              <w:spacing w:after="0"/>
              <w:rPr>
                <w:rFonts w:ascii="Arial" w:hAnsi="Arial" w:cs="Arial"/>
                <w:color w:val="000000"/>
                <w:szCs w:val="18"/>
              </w:rPr>
            </w:pPr>
          </w:p>
        </w:tc>
        <w:tc>
          <w:tcPr>
            <w:tcW w:w="992" w:type="dxa"/>
            <w:vMerge/>
            <w:tcMar>
              <w:top w:w="0" w:type="dxa"/>
              <w:left w:w="108" w:type="dxa"/>
              <w:bottom w:w="0" w:type="dxa"/>
              <w:right w:w="108" w:type="dxa"/>
            </w:tcMar>
            <w:vAlign w:val="center"/>
          </w:tcPr>
          <w:p w14:paraId="4D146279" w14:textId="77777777" w:rsidR="00C05EF9" w:rsidRPr="008233B6" w:rsidRDefault="00C05EF9" w:rsidP="00CF1E4B">
            <w:pPr>
              <w:pStyle w:val="Atab3"/>
              <w:tabs>
                <w:tab w:val="clear" w:pos="540"/>
                <w:tab w:val="left" w:pos="720"/>
              </w:tabs>
              <w:spacing w:after="0"/>
              <w:jc w:val="center"/>
              <w:rPr>
                <w:rFonts w:ascii="Arial" w:hAnsi="Arial" w:cs="Arial"/>
              </w:rPr>
            </w:pPr>
          </w:p>
        </w:tc>
        <w:tc>
          <w:tcPr>
            <w:tcW w:w="567" w:type="dxa"/>
            <w:vMerge/>
            <w:vAlign w:val="center"/>
          </w:tcPr>
          <w:p w14:paraId="221293C6" w14:textId="77777777" w:rsidR="00C05EF9" w:rsidRPr="008233B6" w:rsidRDefault="00C05EF9" w:rsidP="00CF1E4B">
            <w:pPr>
              <w:pStyle w:val="Atab3"/>
              <w:tabs>
                <w:tab w:val="clear" w:pos="540"/>
                <w:tab w:val="left" w:pos="720"/>
              </w:tabs>
              <w:spacing w:after="0"/>
              <w:jc w:val="center"/>
              <w:rPr>
                <w:rFonts w:ascii="Arial" w:hAnsi="Arial" w:cs="Arial"/>
              </w:rPr>
            </w:pPr>
          </w:p>
        </w:tc>
        <w:tc>
          <w:tcPr>
            <w:tcW w:w="851" w:type="dxa"/>
            <w:vAlign w:val="center"/>
          </w:tcPr>
          <w:p w14:paraId="3DBBE846" w14:textId="77777777" w:rsidR="00C05EF9" w:rsidRPr="008233B6" w:rsidRDefault="00C05EF9" w:rsidP="00CF1E4B">
            <w:pPr>
              <w:pStyle w:val="Atab3"/>
              <w:tabs>
                <w:tab w:val="clear" w:pos="540"/>
                <w:tab w:val="left" w:pos="720"/>
              </w:tabs>
              <w:spacing w:after="0"/>
              <w:jc w:val="center"/>
            </w:pPr>
            <w:r w:rsidRPr="008233B6">
              <w:rPr>
                <w:rFonts w:ascii="Arial" w:hAnsi="Arial" w:cs="Arial"/>
                <w:color w:val="000000"/>
                <w:szCs w:val="18"/>
              </w:rPr>
              <w:t>Více rozvinuté</w:t>
            </w:r>
          </w:p>
        </w:tc>
        <w:tc>
          <w:tcPr>
            <w:tcW w:w="992" w:type="dxa"/>
            <w:tcMar>
              <w:top w:w="0" w:type="dxa"/>
              <w:left w:w="108" w:type="dxa"/>
              <w:bottom w:w="0" w:type="dxa"/>
              <w:right w:w="108" w:type="dxa"/>
            </w:tcMar>
            <w:vAlign w:val="center"/>
          </w:tcPr>
          <w:p w14:paraId="6CCA9AFF" w14:textId="77777777" w:rsidR="00C05EF9" w:rsidRPr="008233B6" w:rsidRDefault="00B56A67" w:rsidP="00CF1E4B">
            <w:pPr>
              <w:pStyle w:val="Atab3"/>
              <w:tabs>
                <w:tab w:val="clear" w:pos="540"/>
                <w:tab w:val="left" w:pos="720"/>
              </w:tabs>
              <w:spacing w:after="0"/>
              <w:jc w:val="center"/>
              <w:rPr>
                <w:rFonts w:ascii="Arial" w:hAnsi="Arial" w:cs="Arial"/>
              </w:rPr>
            </w:pPr>
            <w:r>
              <w:rPr>
                <w:rFonts w:ascii="Arial" w:hAnsi="Arial" w:cs="Arial"/>
              </w:rPr>
              <w:t>18</w:t>
            </w:r>
          </w:p>
        </w:tc>
        <w:tc>
          <w:tcPr>
            <w:tcW w:w="992" w:type="dxa"/>
            <w:tcMar>
              <w:top w:w="0" w:type="dxa"/>
              <w:left w:w="108" w:type="dxa"/>
              <w:bottom w:w="0" w:type="dxa"/>
              <w:right w:w="108" w:type="dxa"/>
            </w:tcMar>
            <w:vAlign w:val="center"/>
          </w:tcPr>
          <w:p w14:paraId="33A9131C" w14:textId="77777777" w:rsidR="00C05EF9" w:rsidRPr="008233B6" w:rsidRDefault="00B56A67" w:rsidP="00CF1E4B">
            <w:pPr>
              <w:pStyle w:val="Atab3"/>
              <w:tabs>
                <w:tab w:val="clear" w:pos="540"/>
                <w:tab w:val="left" w:pos="720"/>
              </w:tabs>
              <w:spacing w:after="0"/>
              <w:jc w:val="center"/>
              <w:rPr>
                <w:rFonts w:ascii="Arial" w:hAnsi="Arial" w:cs="Arial"/>
              </w:rPr>
            </w:pPr>
            <w:r>
              <w:rPr>
                <w:rFonts w:ascii="Arial" w:hAnsi="Arial" w:cs="Arial"/>
              </w:rPr>
              <w:t>92</w:t>
            </w:r>
          </w:p>
        </w:tc>
        <w:tc>
          <w:tcPr>
            <w:tcW w:w="567" w:type="dxa"/>
            <w:vMerge/>
            <w:vAlign w:val="center"/>
          </w:tcPr>
          <w:p w14:paraId="784EF75B" w14:textId="77777777" w:rsidR="00C05EF9" w:rsidRPr="008233B6" w:rsidRDefault="00C05EF9" w:rsidP="00CF1E4B">
            <w:pPr>
              <w:pStyle w:val="Atab3"/>
              <w:tabs>
                <w:tab w:val="clear" w:pos="540"/>
                <w:tab w:val="left" w:pos="720"/>
              </w:tabs>
              <w:spacing w:after="0"/>
              <w:jc w:val="center"/>
              <w:rPr>
                <w:rFonts w:ascii="Arial" w:hAnsi="Arial" w:cs="Arial"/>
              </w:rPr>
            </w:pPr>
          </w:p>
        </w:tc>
        <w:tc>
          <w:tcPr>
            <w:tcW w:w="1985" w:type="dxa"/>
            <w:vMerge/>
          </w:tcPr>
          <w:p w14:paraId="08744444" w14:textId="77777777" w:rsidR="00C05EF9" w:rsidRPr="008233B6" w:rsidRDefault="00C05EF9" w:rsidP="00CF1E4B">
            <w:pPr>
              <w:pStyle w:val="Atab3"/>
              <w:tabs>
                <w:tab w:val="clear" w:pos="540"/>
                <w:tab w:val="left" w:pos="720"/>
              </w:tabs>
              <w:spacing w:after="0"/>
              <w:rPr>
                <w:rFonts w:ascii="Arial" w:hAnsi="Arial" w:cs="Arial"/>
              </w:rPr>
            </w:pPr>
          </w:p>
        </w:tc>
      </w:tr>
      <w:tr w:rsidR="00C05EF9" w:rsidRPr="008233B6" w14:paraId="4D31919C" w14:textId="77777777" w:rsidTr="005F4968">
        <w:trPr>
          <w:trHeight w:val="1367"/>
          <w:jc w:val="center"/>
        </w:trPr>
        <w:tc>
          <w:tcPr>
            <w:tcW w:w="857" w:type="dxa"/>
            <w:vMerge w:val="restart"/>
          </w:tcPr>
          <w:p w14:paraId="0C557E6C" w14:textId="77777777" w:rsidR="00C05EF9" w:rsidRDefault="00C05EF9" w:rsidP="00CF1E4B">
            <w:pPr>
              <w:pStyle w:val="Atab3"/>
              <w:tabs>
                <w:tab w:val="clear" w:pos="540"/>
                <w:tab w:val="left" w:pos="720"/>
              </w:tabs>
              <w:spacing w:after="0"/>
              <w:rPr>
                <w:rFonts w:ascii="Arial" w:hAnsi="Arial" w:cs="Arial"/>
              </w:rPr>
            </w:pPr>
            <w:r>
              <w:rPr>
                <w:rFonts w:ascii="Arial" w:hAnsi="Arial" w:cs="Arial"/>
                <w:color w:val="000000"/>
                <w:szCs w:val="18"/>
              </w:rPr>
              <w:t>finanční</w:t>
            </w:r>
          </w:p>
        </w:tc>
        <w:tc>
          <w:tcPr>
            <w:tcW w:w="307" w:type="dxa"/>
            <w:vMerge w:val="restart"/>
          </w:tcPr>
          <w:p w14:paraId="46DFB4B3" w14:textId="77777777" w:rsidR="00C05EF9" w:rsidRDefault="00C05EF9" w:rsidP="00CF1E4B">
            <w:pPr>
              <w:pStyle w:val="Atab3"/>
              <w:tabs>
                <w:tab w:val="clear" w:pos="540"/>
                <w:tab w:val="left" w:pos="720"/>
              </w:tabs>
              <w:spacing w:after="0"/>
              <w:rPr>
                <w:rFonts w:ascii="Arial" w:hAnsi="Arial" w:cs="Arial"/>
              </w:rPr>
            </w:pPr>
          </w:p>
        </w:tc>
        <w:tc>
          <w:tcPr>
            <w:tcW w:w="1354" w:type="dxa"/>
            <w:vMerge w:val="restart"/>
          </w:tcPr>
          <w:p w14:paraId="0F240B1A" w14:textId="77777777" w:rsidR="00C05EF9" w:rsidRDefault="00270DD4" w:rsidP="00CF1E4B">
            <w:pPr>
              <w:pStyle w:val="Atab3"/>
              <w:tabs>
                <w:tab w:val="clear" w:pos="540"/>
                <w:tab w:val="left" w:pos="720"/>
              </w:tabs>
              <w:spacing w:after="0"/>
              <w:rPr>
                <w:rFonts w:ascii="Arial" w:hAnsi="Arial" w:cs="Arial"/>
              </w:rPr>
            </w:pPr>
            <w:r>
              <w:rPr>
                <w:rFonts w:ascii="Arial" w:hAnsi="Arial" w:cs="Arial"/>
              </w:rPr>
              <w:t>C</w:t>
            </w:r>
            <w:r w:rsidRPr="00270DD4">
              <w:rPr>
                <w:rFonts w:ascii="Arial" w:hAnsi="Arial" w:cs="Arial"/>
              </w:rPr>
              <w:t>elková částka způsobilých výdajů vložených do účetního systému PCO a certifikovaných ze strany PCO</w:t>
            </w:r>
          </w:p>
        </w:tc>
        <w:tc>
          <w:tcPr>
            <w:tcW w:w="992" w:type="dxa"/>
            <w:vMerge w:val="restart"/>
            <w:tcMar>
              <w:top w:w="0" w:type="dxa"/>
              <w:left w:w="108" w:type="dxa"/>
              <w:bottom w:w="0" w:type="dxa"/>
              <w:right w:w="108" w:type="dxa"/>
            </w:tcMar>
            <w:vAlign w:val="center"/>
          </w:tcPr>
          <w:p w14:paraId="74CA9047" w14:textId="4F59BB7D" w:rsidR="00C05EF9" w:rsidRPr="008233B6" w:rsidRDefault="005B3EE4" w:rsidP="00CF1E4B">
            <w:pPr>
              <w:pStyle w:val="Atab3"/>
              <w:tabs>
                <w:tab w:val="clear" w:pos="540"/>
                <w:tab w:val="left" w:pos="720"/>
              </w:tabs>
              <w:spacing w:after="0"/>
              <w:jc w:val="center"/>
            </w:pPr>
            <w:r>
              <w:rPr>
                <w:rFonts w:ascii="Arial" w:hAnsi="Arial" w:cs="Arial"/>
              </w:rPr>
              <w:t>EUR</w:t>
            </w:r>
          </w:p>
        </w:tc>
        <w:tc>
          <w:tcPr>
            <w:tcW w:w="567" w:type="dxa"/>
            <w:vMerge w:val="restart"/>
            <w:vAlign w:val="center"/>
          </w:tcPr>
          <w:p w14:paraId="1A0DD79A" w14:textId="77777777" w:rsidR="00C05EF9" w:rsidRPr="008233B6" w:rsidRDefault="00C05EF9" w:rsidP="00CF1E4B">
            <w:pPr>
              <w:pStyle w:val="Atab3"/>
              <w:tabs>
                <w:tab w:val="clear" w:pos="540"/>
                <w:tab w:val="left" w:pos="720"/>
              </w:tabs>
              <w:spacing w:after="0"/>
              <w:jc w:val="center"/>
            </w:pPr>
            <w:r w:rsidRPr="008233B6">
              <w:rPr>
                <w:rFonts w:ascii="Arial" w:hAnsi="Arial" w:cs="Arial"/>
              </w:rPr>
              <w:t>ESF</w:t>
            </w:r>
          </w:p>
        </w:tc>
        <w:tc>
          <w:tcPr>
            <w:tcW w:w="851" w:type="dxa"/>
            <w:vAlign w:val="center"/>
          </w:tcPr>
          <w:p w14:paraId="2014E053" w14:textId="77777777" w:rsidR="00C05EF9" w:rsidRPr="008233B6" w:rsidRDefault="00C05EF9" w:rsidP="00CF1E4B">
            <w:pPr>
              <w:pStyle w:val="Atab3"/>
              <w:tabs>
                <w:tab w:val="clear" w:pos="540"/>
                <w:tab w:val="left" w:pos="720"/>
              </w:tabs>
              <w:spacing w:after="0"/>
              <w:jc w:val="center"/>
            </w:pPr>
            <w:r w:rsidRPr="008233B6">
              <w:rPr>
                <w:rFonts w:ascii="Arial" w:hAnsi="Arial" w:cs="Arial"/>
                <w:color w:val="000000"/>
                <w:szCs w:val="18"/>
              </w:rPr>
              <w:t>Méně rozvinuté</w:t>
            </w:r>
          </w:p>
        </w:tc>
        <w:tc>
          <w:tcPr>
            <w:tcW w:w="992" w:type="dxa"/>
            <w:tcMar>
              <w:top w:w="0" w:type="dxa"/>
              <w:left w:w="108" w:type="dxa"/>
              <w:bottom w:w="0" w:type="dxa"/>
              <w:right w:w="108" w:type="dxa"/>
            </w:tcMar>
            <w:vAlign w:val="center"/>
          </w:tcPr>
          <w:p w14:paraId="5BEE9E87" w14:textId="77777777" w:rsidR="00C05EF9" w:rsidRPr="008233B6" w:rsidRDefault="004F32A2" w:rsidP="00CF1E4B">
            <w:pPr>
              <w:pStyle w:val="Atab3"/>
              <w:tabs>
                <w:tab w:val="clear" w:pos="540"/>
                <w:tab w:val="left" w:pos="720"/>
              </w:tabs>
              <w:spacing w:after="0"/>
              <w:jc w:val="center"/>
            </w:pPr>
            <w:r>
              <w:rPr>
                <w:rFonts w:ascii="Arial" w:hAnsi="Arial" w:cs="Arial"/>
              </w:rPr>
              <w:t>4 275 827</w:t>
            </w:r>
          </w:p>
        </w:tc>
        <w:tc>
          <w:tcPr>
            <w:tcW w:w="992" w:type="dxa"/>
            <w:tcMar>
              <w:top w:w="0" w:type="dxa"/>
              <w:left w:w="108" w:type="dxa"/>
              <w:bottom w:w="0" w:type="dxa"/>
              <w:right w:w="108" w:type="dxa"/>
            </w:tcMar>
            <w:vAlign w:val="center"/>
          </w:tcPr>
          <w:p w14:paraId="6C447ABB" w14:textId="407A7D48" w:rsidR="00C05EF9" w:rsidRPr="008233B6" w:rsidRDefault="004F32A2" w:rsidP="00C52E21">
            <w:pPr>
              <w:pStyle w:val="Atab3"/>
              <w:tabs>
                <w:tab w:val="clear" w:pos="540"/>
                <w:tab w:val="left" w:pos="720"/>
              </w:tabs>
              <w:spacing w:after="0"/>
              <w:jc w:val="center"/>
            </w:pPr>
            <w:r>
              <w:rPr>
                <w:rFonts w:ascii="Arial" w:hAnsi="Arial" w:cs="Arial"/>
              </w:rPr>
              <w:t>38 482 442</w:t>
            </w:r>
          </w:p>
        </w:tc>
        <w:tc>
          <w:tcPr>
            <w:tcW w:w="567" w:type="dxa"/>
            <w:vMerge w:val="restart"/>
            <w:vAlign w:val="center"/>
          </w:tcPr>
          <w:p w14:paraId="1A254209" w14:textId="77777777" w:rsidR="00C05EF9" w:rsidRPr="008233B6" w:rsidRDefault="00C05EF9" w:rsidP="00CF1E4B">
            <w:pPr>
              <w:pStyle w:val="Atab3"/>
              <w:tabs>
                <w:tab w:val="clear" w:pos="540"/>
                <w:tab w:val="left" w:pos="720"/>
              </w:tabs>
              <w:spacing w:after="0"/>
              <w:jc w:val="center"/>
            </w:pPr>
            <w:r w:rsidRPr="008233B6">
              <w:rPr>
                <w:rFonts w:ascii="Arial" w:hAnsi="Arial" w:cs="Arial"/>
              </w:rPr>
              <w:t>MS 2014+</w:t>
            </w:r>
          </w:p>
        </w:tc>
        <w:tc>
          <w:tcPr>
            <w:tcW w:w="1985" w:type="dxa"/>
            <w:vMerge w:val="restart"/>
          </w:tcPr>
          <w:p w14:paraId="22630E8A" w14:textId="7A13F066" w:rsidR="00C05EF9" w:rsidRDefault="00C05EF9" w:rsidP="00D23E34">
            <w:pPr>
              <w:pStyle w:val="Atab3"/>
              <w:tabs>
                <w:tab w:val="clear" w:pos="540"/>
                <w:tab w:val="left" w:pos="720"/>
              </w:tabs>
              <w:spacing w:after="0"/>
              <w:rPr>
                <w:rFonts w:ascii="Arial" w:hAnsi="Arial" w:cs="Arial"/>
              </w:rPr>
            </w:pPr>
            <w:r>
              <w:rPr>
                <w:rFonts w:ascii="Arial" w:hAnsi="Arial" w:cs="Arial"/>
              </w:rPr>
              <w:t>Nastavení hodnot vyplývá ze z</w:t>
            </w:r>
            <w:r w:rsidRPr="008233B6">
              <w:rPr>
                <w:rFonts w:ascii="Arial" w:hAnsi="Arial" w:cs="Arial"/>
              </w:rPr>
              <w:t>kušenost</w:t>
            </w:r>
            <w:r>
              <w:rPr>
                <w:rFonts w:ascii="Arial" w:hAnsi="Arial" w:cs="Arial"/>
              </w:rPr>
              <w:t>í</w:t>
            </w:r>
            <w:r w:rsidRPr="008233B6">
              <w:rPr>
                <w:rFonts w:ascii="Arial" w:hAnsi="Arial" w:cs="Arial"/>
              </w:rPr>
              <w:t xml:space="preserve"> s průběhem implementace OP LZZ v období 2007-2013</w:t>
            </w:r>
            <w:r w:rsidR="00C52E21">
              <w:rPr>
                <w:rFonts w:ascii="Arial" w:hAnsi="Arial" w:cs="Arial"/>
              </w:rPr>
              <w:t xml:space="preserve"> a při zohlednění charakteru intervencí a způsobu jejich implementace v OPZ</w:t>
            </w:r>
            <w:r w:rsidR="00D23E34">
              <w:rPr>
                <w:rFonts w:ascii="Arial" w:hAnsi="Arial" w:cs="Arial"/>
              </w:rPr>
              <w:t xml:space="preserve"> </w:t>
            </w:r>
            <w:r w:rsidR="00D23E34">
              <w:rPr>
                <w:rFonts w:ascii="Arial" w:hAnsi="Arial" w:cs="Arial"/>
              </w:rPr>
              <w:lastRenderedPageBreak/>
              <w:t>včetně časového rámce</w:t>
            </w:r>
            <w:r w:rsidR="00C52E21">
              <w:rPr>
                <w:rFonts w:ascii="Arial" w:hAnsi="Arial" w:cs="Arial"/>
              </w:rPr>
              <w:t xml:space="preserve">. Konečná cílová hodnota je snížena o výdaje, které budou předloženy do certifikace </w:t>
            </w:r>
            <w:r w:rsidR="00C52E21" w:rsidRPr="00DB7539">
              <w:rPr>
                <w:rFonts w:ascii="Arial" w:hAnsi="Arial" w:cs="Arial"/>
              </w:rPr>
              <w:t>po 31. 12. 2023 s ohledem na pravidla procesu certifikace a způsobilosti výdajů.</w:t>
            </w:r>
          </w:p>
        </w:tc>
      </w:tr>
      <w:tr w:rsidR="00C05EF9" w:rsidRPr="008233B6" w14:paraId="677F53AD" w14:textId="77777777" w:rsidTr="005F4968">
        <w:trPr>
          <w:trHeight w:val="70"/>
          <w:jc w:val="center"/>
        </w:trPr>
        <w:tc>
          <w:tcPr>
            <w:tcW w:w="857" w:type="dxa"/>
            <w:vMerge/>
          </w:tcPr>
          <w:p w14:paraId="01ABE079" w14:textId="77777777" w:rsidR="00C05EF9" w:rsidRPr="008233B6" w:rsidRDefault="00C05EF9" w:rsidP="00CF1E4B">
            <w:pPr>
              <w:pStyle w:val="Atab3"/>
              <w:tabs>
                <w:tab w:val="clear" w:pos="540"/>
                <w:tab w:val="left" w:pos="720"/>
              </w:tabs>
              <w:spacing w:after="0"/>
              <w:rPr>
                <w:rFonts w:ascii="Arial" w:hAnsi="Arial" w:cs="Arial"/>
              </w:rPr>
            </w:pPr>
          </w:p>
        </w:tc>
        <w:tc>
          <w:tcPr>
            <w:tcW w:w="307" w:type="dxa"/>
            <w:vMerge/>
          </w:tcPr>
          <w:p w14:paraId="39CF2A6B" w14:textId="77777777" w:rsidR="00C05EF9" w:rsidRPr="008233B6" w:rsidRDefault="00C05EF9" w:rsidP="00CF1E4B">
            <w:pPr>
              <w:pStyle w:val="Atab3"/>
              <w:tabs>
                <w:tab w:val="clear" w:pos="540"/>
                <w:tab w:val="left" w:pos="720"/>
              </w:tabs>
              <w:spacing w:after="0"/>
              <w:rPr>
                <w:rFonts w:ascii="Arial" w:hAnsi="Arial" w:cs="Arial"/>
              </w:rPr>
            </w:pPr>
          </w:p>
        </w:tc>
        <w:tc>
          <w:tcPr>
            <w:tcW w:w="1354" w:type="dxa"/>
            <w:vMerge/>
          </w:tcPr>
          <w:p w14:paraId="5B9B2802" w14:textId="77777777" w:rsidR="00C05EF9" w:rsidRPr="008233B6" w:rsidRDefault="00C05EF9" w:rsidP="00CF1E4B">
            <w:pPr>
              <w:pStyle w:val="Atab3"/>
              <w:tabs>
                <w:tab w:val="clear" w:pos="540"/>
                <w:tab w:val="left" w:pos="720"/>
              </w:tabs>
              <w:spacing w:after="0"/>
              <w:rPr>
                <w:rFonts w:ascii="Arial" w:hAnsi="Arial" w:cs="Arial"/>
              </w:rPr>
            </w:pPr>
          </w:p>
        </w:tc>
        <w:tc>
          <w:tcPr>
            <w:tcW w:w="992" w:type="dxa"/>
            <w:vMerge/>
            <w:tcMar>
              <w:top w:w="0" w:type="dxa"/>
              <w:left w:w="108" w:type="dxa"/>
              <w:bottom w:w="0" w:type="dxa"/>
              <w:right w:w="108" w:type="dxa"/>
            </w:tcMar>
            <w:vAlign w:val="center"/>
          </w:tcPr>
          <w:p w14:paraId="6A5ABD19" w14:textId="77777777" w:rsidR="00C05EF9" w:rsidRPr="008233B6" w:rsidRDefault="00C05EF9" w:rsidP="00CF1E4B">
            <w:pPr>
              <w:pStyle w:val="Atab3"/>
              <w:tabs>
                <w:tab w:val="clear" w:pos="540"/>
                <w:tab w:val="left" w:pos="720"/>
              </w:tabs>
              <w:spacing w:after="0"/>
              <w:rPr>
                <w:rFonts w:ascii="Arial" w:hAnsi="Arial" w:cs="Arial"/>
              </w:rPr>
            </w:pPr>
          </w:p>
        </w:tc>
        <w:tc>
          <w:tcPr>
            <w:tcW w:w="567" w:type="dxa"/>
            <w:vMerge/>
            <w:vAlign w:val="center"/>
          </w:tcPr>
          <w:p w14:paraId="36156942" w14:textId="77777777" w:rsidR="00C05EF9" w:rsidRPr="008233B6" w:rsidRDefault="00C05EF9" w:rsidP="00CF1E4B">
            <w:pPr>
              <w:pStyle w:val="Atab3"/>
              <w:tabs>
                <w:tab w:val="clear" w:pos="540"/>
                <w:tab w:val="left" w:pos="720"/>
              </w:tabs>
              <w:spacing w:after="0"/>
              <w:rPr>
                <w:rFonts w:ascii="Arial" w:hAnsi="Arial" w:cs="Arial"/>
              </w:rPr>
            </w:pPr>
          </w:p>
        </w:tc>
        <w:tc>
          <w:tcPr>
            <w:tcW w:w="851" w:type="dxa"/>
            <w:vAlign w:val="center"/>
          </w:tcPr>
          <w:p w14:paraId="6E73E882" w14:textId="77777777" w:rsidR="00C05EF9" w:rsidRPr="008233B6" w:rsidRDefault="00C05EF9" w:rsidP="00CF1E4B">
            <w:pPr>
              <w:pStyle w:val="Atab3"/>
              <w:tabs>
                <w:tab w:val="clear" w:pos="540"/>
                <w:tab w:val="left" w:pos="720"/>
              </w:tabs>
              <w:spacing w:after="0"/>
              <w:jc w:val="center"/>
            </w:pPr>
            <w:r w:rsidRPr="008233B6">
              <w:rPr>
                <w:rFonts w:ascii="Arial" w:hAnsi="Arial" w:cs="Arial"/>
                <w:color w:val="000000"/>
                <w:szCs w:val="18"/>
              </w:rPr>
              <w:t>Více rozvinuté</w:t>
            </w:r>
          </w:p>
        </w:tc>
        <w:tc>
          <w:tcPr>
            <w:tcW w:w="992" w:type="dxa"/>
            <w:tcMar>
              <w:top w:w="0" w:type="dxa"/>
              <w:left w:w="108" w:type="dxa"/>
              <w:bottom w:w="0" w:type="dxa"/>
              <w:right w:w="108" w:type="dxa"/>
            </w:tcMar>
            <w:vAlign w:val="center"/>
          </w:tcPr>
          <w:p w14:paraId="6FABB3C4" w14:textId="77777777" w:rsidR="00C05EF9" w:rsidRPr="008233B6" w:rsidRDefault="004F32A2" w:rsidP="00631C93">
            <w:pPr>
              <w:pStyle w:val="Atab3"/>
              <w:tabs>
                <w:tab w:val="clear" w:pos="540"/>
                <w:tab w:val="left" w:pos="720"/>
              </w:tabs>
              <w:spacing w:after="0"/>
              <w:jc w:val="center"/>
              <w:rPr>
                <w:rFonts w:ascii="Arial" w:hAnsi="Arial" w:cs="Arial"/>
              </w:rPr>
            </w:pPr>
            <w:r>
              <w:rPr>
                <w:rFonts w:ascii="Arial" w:hAnsi="Arial" w:cs="Arial"/>
              </w:rPr>
              <w:t>258 399</w:t>
            </w:r>
          </w:p>
        </w:tc>
        <w:tc>
          <w:tcPr>
            <w:tcW w:w="992" w:type="dxa"/>
            <w:tcMar>
              <w:top w:w="0" w:type="dxa"/>
              <w:left w:w="108" w:type="dxa"/>
              <w:bottom w:w="0" w:type="dxa"/>
              <w:right w:w="108" w:type="dxa"/>
            </w:tcMar>
            <w:vAlign w:val="center"/>
          </w:tcPr>
          <w:p w14:paraId="291C5FD0" w14:textId="362508F3" w:rsidR="00C05EF9" w:rsidRPr="008233B6" w:rsidRDefault="004F32A2" w:rsidP="00C52E21">
            <w:pPr>
              <w:pStyle w:val="Atab3"/>
              <w:tabs>
                <w:tab w:val="clear" w:pos="540"/>
                <w:tab w:val="left" w:pos="720"/>
              </w:tabs>
              <w:spacing w:after="0"/>
              <w:jc w:val="center"/>
              <w:rPr>
                <w:rFonts w:ascii="Arial" w:hAnsi="Arial" w:cs="Arial"/>
              </w:rPr>
            </w:pPr>
            <w:r>
              <w:rPr>
                <w:rFonts w:ascii="Arial" w:hAnsi="Arial" w:cs="Arial"/>
              </w:rPr>
              <w:t>2 325 593</w:t>
            </w:r>
          </w:p>
        </w:tc>
        <w:tc>
          <w:tcPr>
            <w:tcW w:w="567" w:type="dxa"/>
            <w:vMerge/>
            <w:vAlign w:val="center"/>
          </w:tcPr>
          <w:p w14:paraId="409480E9" w14:textId="77777777" w:rsidR="00C05EF9" w:rsidRPr="008233B6" w:rsidRDefault="00C05EF9" w:rsidP="00CF1E4B">
            <w:pPr>
              <w:pStyle w:val="Atab3"/>
              <w:tabs>
                <w:tab w:val="clear" w:pos="540"/>
                <w:tab w:val="left" w:pos="720"/>
              </w:tabs>
              <w:spacing w:after="0"/>
              <w:rPr>
                <w:rFonts w:ascii="Arial" w:hAnsi="Arial" w:cs="Arial"/>
              </w:rPr>
            </w:pPr>
          </w:p>
        </w:tc>
        <w:tc>
          <w:tcPr>
            <w:tcW w:w="1985" w:type="dxa"/>
            <w:vMerge/>
          </w:tcPr>
          <w:p w14:paraId="1C223606" w14:textId="77777777" w:rsidR="00C05EF9" w:rsidRPr="008233B6" w:rsidRDefault="00C05EF9" w:rsidP="00CF1E4B">
            <w:pPr>
              <w:pStyle w:val="Atab3"/>
              <w:tabs>
                <w:tab w:val="clear" w:pos="540"/>
                <w:tab w:val="left" w:pos="720"/>
              </w:tabs>
              <w:spacing w:after="0"/>
              <w:rPr>
                <w:rFonts w:ascii="Arial" w:hAnsi="Arial" w:cs="Arial"/>
              </w:rPr>
            </w:pPr>
          </w:p>
        </w:tc>
      </w:tr>
    </w:tbl>
    <w:p w14:paraId="1ABA0956" w14:textId="77777777" w:rsidR="00C05EF9" w:rsidRPr="008233B6" w:rsidRDefault="00C05EF9" w:rsidP="003572B9">
      <w:pPr>
        <w:spacing w:before="120" w:after="120"/>
        <w:jc w:val="both"/>
        <w:rPr>
          <w:rFonts w:ascii="Arial" w:hAnsi="Arial" w:cs="Arial"/>
          <w:color w:val="000000"/>
          <w:sz w:val="22"/>
          <w:szCs w:val="22"/>
        </w:rPr>
      </w:pPr>
    </w:p>
    <w:p w14:paraId="6E04FAE3" w14:textId="77777777" w:rsidR="003572B9" w:rsidRPr="008233B6" w:rsidRDefault="003572B9" w:rsidP="003572B9">
      <w:pPr>
        <w:pStyle w:val="Nadpis3"/>
      </w:pPr>
      <w:bookmarkStart w:id="105" w:name="_Toc390868543"/>
      <w:r w:rsidRPr="008233B6">
        <w:t>Kategori</w:t>
      </w:r>
      <w:r w:rsidR="00B9193E">
        <w:t>e zásahů</w:t>
      </w:r>
      <w:bookmarkEnd w:id="105"/>
      <w:r w:rsidR="00B9193E">
        <w:t xml:space="preserve"> </w:t>
      </w:r>
    </w:p>
    <w:p w14:paraId="5019BDB7" w14:textId="77777777" w:rsidR="003572B9" w:rsidRPr="008233B6" w:rsidRDefault="003572B9" w:rsidP="003572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243"/>
        <w:gridCol w:w="567"/>
        <w:gridCol w:w="1308"/>
        <w:gridCol w:w="566"/>
        <w:gridCol w:w="1276"/>
        <w:gridCol w:w="566"/>
        <w:gridCol w:w="1276"/>
        <w:gridCol w:w="566"/>
        <w:gridCol w:w="1278"/>
      </w:tblGrid>
      <w:tr w:rsidR="003572B9" w:rsidRPr="008233B6" w14:paraId="1B9D8534" w14:textId="77777777" w:rsidTr="005D4185">
        <w:tc>
          <w:tcPr>
            <w:tcW w:w="9212" w:type="dxa"/>
            <w:gridSpan w:val="10"/>
          </w:tcPr>
          <w:p w14:paraId="068FFB03" w14:textId="77777777" w:rsidR="003572B9" w:rsidRPr="008233B6" w:rsidRDefault="003572B9" w:rsidP="005D4185">
            <w:pPr>
              <w:pStyle w:val="Atab1"/>
              <w:tabs>
                <w:tab w:val="clear" w:pos="540"/>
                <w:tab w:val="left" w:pos="720"/>
              </w:tabs>
              <w:spacing w:before="0" w:after="0"/>
              <w:jc w:val="center"/>
              <w:rPr>
                <w:rFonts w:ascii="Arial" w:hAnsi="Arial" w:cs="Arial"/>
                <w:sz w:val="20"/>
                <w:szCs w:val="20"/>
              </w:rPr>
            </w:pPr>
            <w:r w:rsidRPr="008233B6">
              <w:rPr>
                <w:rFonts w:ascii="Arial" w:hAnsi="Arial" w:cs="Arial"/>
                <w:sz w:val="20"/>
                <w:szCs w:val="20"/>
              </w:rPr>
              <w:t>Kategorie regionů a fond</w:t>
            </w:r>
          </w:p>
          <w:p w14:paraId="5C9D5A49" w14:textId="77777777" w:rsidR="003572B9" w:rsidRPr="008233B6" w:rsidRDefault="003572B9" w:rsidP="005D4185">
            <w:pPr>
              <w:pStyle w:val="Atab1"/>
              <w:tabs>
                <w:tab w:val="clear" w:pos="540"/>
                <w:tab w:val="left" w:pos="720"/>
              </w:tabs>
              <w:spacing w:before="0" w:after="0"/>
              <w:jc w:val="center"/>
              <w:rPr>
                <w:rFonts w:ascii="Arial" w:hAnsi="Arial" w:cs="Arial"/>
                <w:szCs w:val="18"/>
              </w:rPr>
            </w:pPr>
            <w:r w:rsidRPr="008233B6">
              <w:rPr>
                <w:rFonts w:ascii="Arial" w:hAnsi="Arial" w:cs="Arial"/>
                <w:sz w:val="20"/>
                <w:szCs w:val="20"/>
              </w:rPr>
              <w:t>ESF,</w:t>
            </w:r>
            <w:r w:rsidRPr="008233B6">
              <w:rPr>
                <w:rFonts w:ascii="Arial" w:hAnsi="Arial" w:cs="Arial"/>
                <w:szCs w:val="18"/>
              </w:rPr>
              <w:t xml:space="preserve"> </w:t>
            </w:r>
            <w:r w:rsidR="001E325F">
              <w:rPr>
                <w:rFonts w:ascii="Arial" w:hAnsi="Arial" w:cs="Arial"/>
                <w:szCs w:val="18"/>
              </w:rPr>
              <w:t>méně rozvinuté regiony</w:t>
            </w:r>
          </w:p>
        </w:tc>
      </w:tr>
      <w:tr w:rsidR="003572B9" w:rsidRPr="008233B6" w14:paraId="4A647C7E" w14:textId="77777777" w:rsidTr="005D4185">
        <w:tc>
          <w:tcPr>
            <w:tcW w:w="1809" w:type="dxa"/>
            <w:gridSpan w:val="2"/>
          </w:tcPr>
          <w:p w14:paraId="050BD7D6"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1</w:t>
            </w:r>
          </w:p>
          <w:p w14:paraId="3263EC35"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Intervenční oblast</w:t>
            </w:r>
          </w:p>
        </w:tc>
        <w:tc>
          <w:tcPr>
            <w:tcW w:w="1875" w:type="dxa"/>
            <w:gridSpan w:val="2"/>
          </w:tcPr>
          <w:p w14:paraId="3E698153" w14:textId="77777777" w:rsidR="003572B9" w:rsidRPr="008233B6" w:rsidRDefault="003572B9" w:rsidP="005D4185">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2</w:t>
            </w:r>
          </w:p>
          <w:p w14:paraId="70931F59" w14:textId="77777777" w:rsidR="003572B9" w:rsidRPr="008233B6" w:rsidRDefault="003572B9" w:rsidP="005D4185">
            <w:pPr>
              <w:rPr>
                <w:rFonts w:ascii="Arial" w:hAnsi="Arial" w:cs="Arial"/>
                <w:b/>
                <w:sz w:val="18"/>
                <w:szCs w:val="18"/>
              </w:rPr>
            </w:pPr>
            <w:r w:rsidRPr="008233B6">
              <w:rPr>
                <w:rFonts w:ascii="Arial" w:hAnsi="Arial" w:cs="Arial"/>
                <w:b/>
                <w:sz w:val="18"/>
                <w:szCs w:val="18"/>
              </w:rPr>
              <w:t>Forma financování</w:t>
            </w:r>
          </w:p>
        </w:tc>
        <w:tc>
          <w:tcPr>
            <w:tcW w:w="1842" w:type="dxa"/>
            <w:gridSpan w:val="2"/>
          </w:tcPr>
          <w:p w14:paraId="57267D23"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3</w:t>
            </w:r>
          </w:p>
          <w:p w14:paraId="7A9B7F74" w14:textId="77777777" w:rsidR="003572B9" w:rsidRPr="008233B6" w:rsidRDefault="003572B9">
            <w:pPr>
              <w:jc w:val="center"/>
              <w:rPr>
                <w:rFonts w:ascii="Arial" w:hAnsi="Arial" w:cs="Arial"/>
                <w:sz w:val="18"/>
                <w:szCs w:val="18"/>
              </w:rPr>
            </w:pPr>
            <w:r w:rsidRPr="008233B6">
              <w:rPr>
                <w:rFonts w:ascii="Arial" w:hAnsi="Arial" w:cs="Arial"/>
                <w:b/>
                <w:sz w:val="18"/>
                <w:szCs w:val="18"/>
              </w:rPr>
              <w:t>Území</w:t>
            </w:r>
          </w:p>
        </w:tc>
        <w:tc>
          <w:tcPr>
            <w:tcW w:w="1842" w:type="dxa"/>
            <w:gridSpan w:val="2"/>
          </w:tcPr>
          <w:p w14:paraId="3A7579E1"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6</w:t>
            </w:r>
          </w:p>
          <w:p w14:paraId="47D18694" w14:textId="77777777" w:rsidR="003572B9" w:rsidRPr="008233B6" w:rsidRDefault="003572B9" w:rsidP="00631C93">
            <w:pPr>
              <w:jc w:val="center"/>
              <w:rPr>
                <w:rFonts w:ascii="Arial" w:hAnsi="Arial" w:cs="Arial"/>
                <w:sz w:val="18"/>
                <w:szCs w:val="18"/>
              </w:rPr>
            </w:pPr>
            <w:r w:rsidRPr="008233B6">
              <w:rPr>
                <w:rFonts w:ascii="Arial" w:hAnsi="Arial" w:cs="Arial"/>
                <w:b/>
                <w:sz w:val="18"/>
                <w:szCs w:val="18"/>
              </w:rPr>
              <w:t xml:space="preserve">Územní </w:t>
            </w:r>
            <w:r w:rsidR="000B4552" w:rsidRPr="008233B6">
              <w:rPr>
                <w:rFonts w:ascii="Arial" w:hAnsi="Arial" w:cs="Arial"/>
                <w:b/>
                <w:sz w:val="18"/>
                <w:szCs w:val="18"/>
              </w:rPr>
              <w:t>prováděcí mechanismy</w:t>
            </w:r>
          </w:p>
        </w:tc>
        <w:tc>
          <w:tcPr>
            <w:tcW w:w="1844" w:type="dxa"/>
            <w:gridSpan w:val="2"/>
          </w:tcPr>
          <w:p w14:paraId="4C24AD70"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7</w:t>
            </w:r>
          </w:p>
          <w:p w14:paraId="361E7B14" w14:textId="77777777" w:rsidR="003572B9" w:rsidRPr="008233B6" w:rsidRDefault="003572B9">
            <w:pPr>
              <w:jc w:val="center"/>
              <w:rPr>
                <w:rFonts w:ascii="Arial" w:hAnsi="Arial" w:cs="Arial"/>
                <w:sz w:val="18"/>
                <w:szCs w:val="18"/>
              </w:rPr>
            </w:pPr>
            <w:r w:rsidRPr="008233B6">
              <w:rPr>
                <w:rFonts w:ascii="Arial" w:hAnsi="Arial" w:cs="Arial"/>
                <w:b/>
                <w:sz w:val="18"/>
                <w:szCs w:val="18"/>
              </w:rPr>
              <w:t>Sekundární téma pro ESF</w:t>
            </w:r>
          </w:p>
        </w:tc>
      </w:tr>
      <w:tr w:rsidR="003572B9" w:rsidRPr="008233B6" w14:paraId="1839D43B" w14:textId="77777777" w:rsidTr="00631C93">
        <w:tc>
          <w:tcPr>
            <w:tcW w:w="566" w:type="dxa"/>
          </w:tcPr>
          <w:p w14:paraId="0C08B988"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43" w:type="dxa"/>
          </w:tcPr>
          <w:p w14:paraId="45C23C05" w14:textId="77777777" w:rsidR="003572B9" w:rsidRPr="008233B6" w:rsidRDefault="003572B9" w:rsidP="005D4185">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7" w:type="dxa"/>
          </w:tcPr>
          <w:p w14:paraId="47856CB3" w14:textId="77777777" w:rsidR="003572B9" w:rsidRPr="008233B6" w:rsidRDefault="003572B9" w:rsidP="005D4185">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308" w:type="dxa"/>
          </w:tcPr>
          <w:p w14:paraId="64A7E38B" w14:textId="77777777" w:rsidR="003572B9" w:rsidRPr="008233B6" w:rsidRDefault="003572B9" w:rsidP="005D4185">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6" w:type="dxa"/>
          </w:tcPr>
          <w:p w14:paraId="17D14781" w14:textId="77777777" w:rsidR="003572B9" w:rsidRPr="008233B6" w:rsidRDefault="003572B9" w:rsidP="005D4185">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76" w:type="dxa"/>
          </w:tcPr>
          <w:p w14:paraId="52B0EAF1" w14:textId="77777777" w:rsidR="003572B9" w:rsidRPr="008233B6" w:rsidRDefault="003572B9" w:rsidP="005D4185">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6" w:type="dxa"/>
          </w:tcPr>
          <w:p w14:paraId="6831F98A"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76" w:type="dxa"/>
          </w:tcPr>
          <w:p w14:paraId="603F02BD"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6" w:type="dxa"/>
          </w:tcPr>
          <w:p w14:paraId="6C59042B"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78" w:type="dxa"/>
          </w:tcPr>
          <w:p w14:paraId="2E01DAF6"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r>
      <w:tr w:rsidR="003572B9" w:rsidRPr="008233B6" w14:paraId="78751BF8" w14:textId="77777777" w:rsidTr="00631C93">
        <w:tc>
          <w:tcPr>
            <w:tcW w:w="566" w:type="dxa"/>
          </w:tcPr>
          <w:p w14:paraId="7D8F8C22" w14:textId="77777777" w:rsidR="003572B9" w:rsidRPr="008233B6" w:rsidRDefault="00092754">
            <w:pPr>
              <w:rPr>
                <w:rFonts w:ascii="Arial" w:hAnsi="Arial" w:cs="Arial"/>
                <w:sz w:val="18"/>
                <w:szCs w:val="18"/>
              </w:rPr>
            </w:pPr>
            <w:r>
              <w:rPr>
                <w:rFonts w:ascii="Arial" w:hAnsi="Arial" w:cs="Arial"/>
                <w:sz w:val="18"/>
                <w:szCs w:val="18"/>
              </w:rPr>
              <w:t>101</w:t>
            </w:r>
          </w:p>
        </w:tc>
        <w:tc>
          <w:tcPr>
            <w:tcW w:w="1243" w:type="dxa"/>
          </w:tcPr>
          <w:p w14:paraId="06FFF71B" w14:textId="77777777" w:rsidR="003572B9" w:rsidRPr="008233B6" w:rsidRDefault="00092754" w:rsidP="00631C93">
            <w:pPr>
              <w:jc w:val="right"/>
              <w:rPr>
                <w:rFonts w:ascii="Arial" w:hAnsi="Arial" w:cs="Arial"/>
                <w:sz w:val="18"/>
                <w:szCs w:val="18"/>
              </w:rPr>
            </w:pPr>
            <w:r>
              <w:rPr>
                <w:rFonts w:ascii="Arial" w:hAnsi="Arial" w:cs="Arial"/>
                <w:sz w:val="18"/>
                <w:szCs w:val="18"/>
              </w:rPr>
              <w:t>15 841 939</w:t>
            </w:r>
          </w:p>
        </w:tc>
        <w:tc>
          <w:tcPr>
            <w:tcW w:w="567" w:type="dxa"/>
          </w:tcPr>
          <w:p w14:paraId="24B778F0" w14:textId="77777777" w:rsidR="003572B9" w:rsidRPr="008233B6" w:rsidRDefault="00092754">
            <w:pPr>
              <w:rPr>
                <w:rFonts w:ascii="Arial" w:hAnsi="Arial" w:cs="Arial"/>
                <w:sz w:val="18"/>
                <w:szCs w:val="18"/>
              </w:rPr>
            </w:pPr>
            <w:r>
              <w:rPr>
                <w:rFonts w:ascii="Arial" w:hAnsi="Arial" w:cs="Arial"/>
                <w:sz w:val="18"/>
                <w:szCs w:val="18"/>
              </w:rPr>
              <w:t>01</w:t>
            </w:r>
          </w:p>
        </w:tc>
        <w:tc>
          <w:tcPr>
            <w:tcW w:w="1308" w:type="dxa"/>
          </w:tcPr>
          <w:p w14:paraId="2DA75685" w14:textId="77777777" w:rsidR="003572B9" w:rsidRPr="008233B6" w:rsidRDefault="00092754" w:rsidP="00631C93">
            <w:pPr>
              <w:jc w:val="right"/>
              <w:rPr>
                <w:rFonts w:ascii="Arial" w:hAnsi="Arial" w:cs="Arial"/>
                <w:sz w:val="18"/>
                <w:szCs w:val="18"/>
              </w:rPr>
            </w:pPr>
            <w:r>
              <w:rPr>
                <w:rFonts w:ascii="Arial" w:hAnsi="Arial" w:cs="Arial"/>
                <w:sz w:val="18"/>
                <w:szCs w:val="18"/>
              </w:rPr>
              <w:t>40 620 355</w:t>
            </w:r>
          </w:p>
        </w:tc>
        <w:tc>
          <w:tcPr>
            <w:tcW w:w="566" w:type="dxa"/>
          </w:tcPr>
          <w:p w14:paraId="07AF0329" w14:textId="77777777" w:rsidR="003572B9" w:rsidRPr="008233B6" w:rsidRDefault="00092754">
            <w:pPr>
              <w:rPr>
                <w:rFonts w:ascii="Arial" w:hAnsi="Arial" w:cs="Arial"/>
                <w:sz w:val="18"/>
                <w:szCs w:val="18"/>
              </w:rPr>
            </w:pPr>
            <w:r>
              <w:rPr>
                <w:rFonts w:ascii="Arial" w:hAnsi="Arial" w:cs="Arial"/>
                <w:sz w:val="18"/>
                <w:szCs w:val="18"/>
              </w:rPr>
              <w:t>06</w:t>
            </w:r>
          </w:p>
        </w:tc>
        <w:tc>
          <w:tcPr>
            <w:tcW w:w="1276" w:type="dxa"/>
          </w:tcPr>
          <w:p w14:paraId="60190360" w14:textId="77777777" w:rsidR="003572B9" w:rsidRPr="008233B6" w:rsidRDefault="00092754" w:rsidP="00631C93">
            <w:pPr>
              <w:jc w:val="right"/>
              <w:rPr>
                <w:rFonts w:ascii="Arial" w:hAnsi="Arial" w:cs="Arial"/>
                <w:sz w:val="18"/>
                <w:szCs w:val="18"/>
              </w:rPr>
            </w:pPr>
            <w:r>
              <w:rPr>
                <w:rFonts w:ascii="Arial" w:hAnsi="Arial" w:cs="Arial"/>
                <w:sz w:val="18"/>
                <w:szCs w:val="18"/>
              </w:rPr>
              <w:t>40 620 355</w:t>
            </w:r>
          </w:p>
        </w:tc>
        <w:tc>
          <w:tcPr>
            <w:tcW w:w="566" w:type="dxa"/>
          </w:tcPr>
          <w:p w14:paraId="3AA35EA7" w14:textId="77777777" w:rsidR="003572B9" w:rsidRPr="008233B6" w:rsidRDefault="009469C3">
            <w:pPr>
              <w:rPr>
                <w:rFonts w:ascii="Arial" w:hAnsi="Arial" w:cs="Arial"/>
                <w:sz w:val="18"/>
                <w:szCs w:val="18"/>
              </w:rPr>
            </w:pPr>
            <w:r>
              <w:rPr>
                <w:rFonts w:ascii="Arial" w:hAnsi="Arial" w:cs="Arial"/>
                <w:sz w:val="18"/>
                <w:szCs w:val="18"/>
              </w:rPr>
              <w:t>00</w:t>
            </w:r>
          </w:p>
        </w:tc>
        <w:tc>
          <w:tcPr>
            <w:tcW w:w="1276" w:type="dxa"/>
          </w:tcPr>
          <w:p w14:paraId="28731246" w14:textId="77777777" w:rsidR="003572B9" w:rsidRPr="008233B6" w:rsidRDefault="009469C3" w:rsidP="00631C93">
            <w:pPr>
              <w:jc w:val="right"/>
              <w:rPr>
                <w:rFonts w:ascii="Arial" w:hAnsi="Arial" w:cs="Arial"/>
                <w:sz w:val="18"/>
                <w:szCs w:val="18"/>
              </w:rPr>
            </w:pPr>
            <w:r>
              <w:rPr>
                <w:rFonts w:ascii="Arial" w:hAnsi="Arial" w:cs="Arial"/>
                <w:sz w:val="18"/>
                <w:szCs w:val="18"/>
              </w:rPr>
              <w:t>1 550 395</w:t>
            </w:r>
          </w:p>
        </w:tc>
        <w:tc>
          <w:tcPr>
            <w:tcW w:w="566" w:type="dxa"/>
          </w:tcPr>
          <w:p w14:paraId="6190C698" w14:textId="77777777" w:rsidR="003572B9" w:rsidRPr="008233B6" w:rsidRDefault="00092754">
            <w:pPr>
              <w:rPr>
                <w:rFonts w:ascii="Arial" w:hAnsi="Arial" w:cs="Arial"/>
                <w:sz w:val="18"/>
                <w:szCs w:val="18"/>
              </w:rPr>
            </w:pPr>
            <w:r>
              <w:rPr>
                <w:rFonts w:ascii="Arial" w:hAnsi="Arial" w:cs="Arial"/>
                <w:sz w:val="18"/>
                <w:szCs w:val="18"/>
              </w:rPr>
              <w:t>02</w:t>
            </w:r>
          </w:p>
        </w:tc>
        <w:tc>
          <w:tcPr>
            <w:tcW w:w="1278" w:type="dxa"/>
          </w:tcPr>
          <w:p w14:paraId="0A1F93C8" w14:textId="77777777" w:rsidR="003572B9" w:rsidRPr="008233B6" w:rsidRDefault="00092754" w:rsidP="00631C93">
            <w:pPr>
              <w:jc w:val="right"/>
              <w:rPr>
                <w:rFonts w:ascii="Arial" w:hAnsi="Arial" w:cs="Arial"/>
                <w:sz w:val="18"/>
                <w:szCs w:val="18"/>
              </w:rPr>
            </w:pPr>
            <w:r>
              <w:rPr>
                <w:rFonts w:ascii="Arial" w:hAnsi="Arial" w:cs="Arial"/>
                <w:sz w:val="18"/>
                <w:szCs w:val="18"/>
              </w:rPr>
              <w:t>40 620 355</w:t>
            </w:r>
          </w:p>
        </w:tc>
      </w:tr>
      <w:tr w:rsidR="003572B9" w:rsidRPr="008233B6" w14:paraId="5DAE4276" w14:textId="77777777" w:rsidTr="00631C93">
        <w:tc>
          <w:tcPr>
            <w:tcW w:w="566" w:type="dxa"/>
          </w:tcPr>
          <w:p w14:paraId="3FBF01C3" w14:textId="77777777" w:rsidR="003572B9" w:rsidRPr="008233B6" w:rsidRDefault="00092754">
            <w:pPr>
              <w:rPr>
                <w:rFonts w:ascii="Arial" w:hAnsi="Arial" w:cs="Arial"/>
                <w:sz w:val="18"/>
                <w:szCs w:val="18"/>
              </w:rPr>
            </w:pPr>
            <w:r>
              <w:rPr>
                <w:rFonts w:ascii="Arial" w:hAnsi="Arial" w:cs="Arial"/>
                <w:sz w:val="18"/>
                <w:szCs w:val="18"/>
              </w:rPr>
              <w:t>108</w:t>
            </w:r>
          </w:p>
        </w:tc>
        <w:tc>
          <w:tcPr>
            <w:tcW w:w="1243" w:type="dxa"/>
          </w:tcPr>
          <w:p w14:paraId="1DB37BAB" w14:textId="77777777" w:rsidR="003572B9" w:rsidRPr="008233B6" w:rsidRDefault="00092754" w:rsidP="00631C93">
            <w:pPr>
              <w:jc w:val="right"/>
              <w:rPr>
                <w:rFonts w:ascii="Arial" w:hAnsi="Arial" w:cs="Arial"/>
                <w:sz w:val="18"/>
                <w:szCs w:val="18"/>
              </w:rPr>
            </w:pPr>
            <w:r>
              <w:rPr>
                <w:rFonts w:ascii="Arial" w:hAnsi="Arial" w:cs="Arial"/>
                <w:sz w:val="18"/>
                <w:szCs w:val="18"/>
              </w:rPr>
              <w:t>17 872 956</w:t>
            </w:r>
          </w:p>
        </w:tc>
        <w:tc>
          <w:tcPr>
            <w:tcW w:w="567" w:type="dxa"/>
          </w:tcPr>
          <w:p w14:paraId="099C2332" w14:textId="77777777" w:rsidR="003572B9" w:rsidRPr="008233B6" w:rsidRDefault="003572B9">
            <w:pPr>
              <w:rPr>
                <w:rFonts w:ascii="Arial" w:hAnsi="Arial" w:cs="Arial"/>
                <w:sz w:val="18"/>
                <w:szCs w:val="18"/>
              </w:rPr>
            </w:pPr>
          </w:p>
        </w:tc>
        <w:tc>
          <w:tcPr>
            <w:tcW w:w="1308" w:type="dxa"/>
          </w:tcPr>
          <w:p w14:paraId="45FEE0FF" w14:textId="77777777" w:rsidR="003572B9" w:rsidRPr="008233B6" w:rsidRDefault="003572B9">
            <w:pPr>
              <w:rPr>
                <w:rFonts w:ascii="Arial" w:hAnsi="Arial" w:cs="Arial"/>
                <w:sz w:val="18"/>
                <w:szCs w:val="18"/>
              </w:rPr>
            </w:pPr>
          </w:p>
        </w:tc>
        <w:tc>
          <w:tcPr>
            <w:tcW w:w="566" w:type="dxa"/>
          </w:tcPr>
          <w:p w14:paraId="5E0A7A71" w14:textId="77777777" w:rsidR="003572B9" w:rsidRPr="008233B6" w:rsidRDefault="003572B9">
            <w:pPr>
              <w:rPr>
                <w:rFonts w:ascii="Arial" w:hAnsi="Arial" w:cs="Arial"/>
                <w:sz w:val="18"/>
                <w:szCs w:val="18"/>
              </w:rPr>
            </w:pPr>
          </w:p>
        </w:tc>
        <w:tc>
          <w:tcPr>
            <w:tcW w:w="1276" w:type="dxa"/>
          </w:tcPr>
          <w:p w14:paraId="530818CA" w14:textId="77777777" w:rsidR="003572B9" w:rsidRPr="008233B6" w:rsidRDefault="003572B9">
            <w:pPr>
              <w:rPr>
                <w:rFonts w:ascii="Arial" w:hAnsi="Arial" w:cs="Arial"/>
                <w:sz w:val="18"/>
                <w:szCs w:val="18"/>
              </w:rPr>
            </w:pPr>
          </w:p>
        </w:tc>
        <w:tc>
          <w:tcPr>
            <w:tcW w:w="566" w:type="dxa"/>
          </w:tcPr>
          <w:p w14:paraId="78ABF21E" w14:textId="77777777" w:rsidR="003572B9" w:rsidRPr="008233B6" w:rsidRDefault="003572B9">
            <w:pPr>
              <w:rPr>
                <w:rFonts w:ascii="Arial" w:hAnsi="Arial" w:cs="Arial"/>
                <w:sz w:val="18"/>
                <w:szCs w:val="18"/>
              </w:rPr>
            </w:pPr>
          </w:p>
        </w:tc>
        <w:tc>
          <w:tcPr>
            <w:tcW w:w="1276" w:type="dxa"/>
          </w:tcPr>
          <w:p w14:paraId="777468F3" w14:textId="77777777" w:rsidR="003572B9" w:rsidRPr="008233B6" w:rsidRDefault="003572B9">
            <w:pPr>
              <w:rPr>
                <w:rFonts w:ascii="Arial" w:hAnsi="Arial" w:cs="Arial"/>
                <w:sz w:val="18"/>
                <w:szCs w:val="18"/>
              </w:rPr>
            </w:pPr>
          </w:p>
        </w:tc>
        <w:tc>
          <w:tcPr>
            <w:tcW w:w="566" w:type="dxa"/>
          </w:tcPr>
          <w:p w14:paraId="47EB1C73" w14:textId="77777777" w:rsidR="003572B9" w:rsidRPr="008233B6" w:rsidRDefault="003572B9">
            <w:pPr>
              <w:rPr>
                <w:rFonts w:ascii="Arial" w:hAnsi="Arial" w:cs="Arial"/>
                <w:sz w:val="18"/>
                <w:szCs w:val="18"/>
              </w:rPr>
            </w:pPr>
          </w:p>
        </w:tc>
        <w:tc>
          <w:tcPr>
            <w:tcW w:w="1278" w:type="dxa"/>
          </w:tcPr>
          <w:p w14:paraId="21AF5074" w14:textId="77777777" w:rsidR="003572B9" w:rsidRPr="008233B6" w:rsidRDefault="003572B9">
            <w:pPr>
              <w:rPr>
                <w:rFonts w:ascii="Arial" w:hAnsi="Arial" w:cs="Arial"/>
                <w:sz w:val="18"/>
                <w:szCs w:val="18"/>
              </w:rPr>
            </w:pPr>
          </w:p>
        </w:tc>
      </w:tr>
      <w:tr w:rsidR="003572B9" w:rsidRPr="008233B6" w14:paraId="5C74F83B" w14:textId="77777777" w:rsidTr="00631C93">
        <w:tc>
          <w:tcPr>
            <w:tcW w:w="566" w:type="dxa"/>
          </w:tcPr>
          <w:p w14:paraId="01389E49" w14:textId="77777777" w:rsidR="003572B9" w:rsidRPr="008233B6" w:rsidRDefault="00092754">
            <w:pPr>
              <w:rPr>
                <w:rFonts w:ascii="Arial" w:hAnsi="Arial" w:cs="Arial"/>
                <w:sz w:val="18"/>
                <w:szCs w:val="18"/>
              </w:rPr>
            </w:pPr>
            <w:r>
              <w:rPr>
                <w:rFonts w:ascii="Arial" w:hAnsi="Arial" w:cs="Arial"/>
                <w:sz w:val="18"/>
                <w:szCs w:val="18"/>
              </w:rPr>
              <w:t>118</w:t>
            </w:r>
          </w:p>
        </w:tc>
        <w:tc>
          <w:tcPr>
            <w:tcW w:w="1243" w:type="dxa"/>
          </w:tcPr>
          <w:p w14:paraId="741CFBD5" w14:textId="77777777" w:rsidR="003572B9" w:rsidRPr="008233B6" w:rsidRDefault="00092754" w:rsidP="00631C93">
            <w:pPr>
              <w:jc w:val="right"/>
              <w:rPr>
                <w:rFonts w:ascii="Arial" w:hAnsi="Arial" w:cs="Arial"/>
                <w:sz w:val="18"/>
                <w:szCs w:val="18"/>
              </w:rPr>
            </w:pPr>
            <w:r>
              <w:rPr>
                <w:rFonts w:ascii="Arial" w:hAnsi="Arial" w:cs="Arial"/>
                <w:sz w:val="18"/>
                <w:szCs w:val="18"/>
              </w:rPr>
              <w:t>6 905 460</w:t>
            </w:r>
          </w:p>
        </w:tc>
        <w:tc>
          <w:tcPr>
            <w:tcW w:w="567" w:type="dxa"/>
          </w:tcPr>
          <w:p w14:paraId="16F605C1" w14:textId="77777777" w:rsidR="003572B9" w:rsidRPr="008233B6" w:rsidRDefault="003572B9">
            <w:pPr>
              <w:rPr>
                <w:rFonts w:ascii="Arial" w:hAnsi="Arial" w:cs="Arial"/>
                <w:sz w:val="18"/>
                <w:szCs w:val="18"/>
              </w:rPr>
            </w:pPr>
          </w:p>
        </w:tc>
        <w:tc>
          <w:tcPr>
            <w:tcW w:w="1308" w:type="dxa"/>
          </w:tcPr>
          <w:p w14:paraId="7747875D" w14:textId="77777777" w:rsidR="003572B9" w:rsidRPr="008233B6" w:rsidRDefault="003572B9">
            <w:pPr>
              <w:rPr>
                <w:rFonts w:ascii="Arial" w:hAnsi="Arial" w:cs="Arial"/>
                <w:sz w:val="18"/>
                <w:szCs w:val="18"/>
              </w:rPr>
            </w:pPr>
          </w:p>
        </w:tc>
        <w:tc>
          <w:tcPr>
            <w:tcW w:w="566" w:type="dxa"/>
          </w:tcPr>
          <w:p w14:paraId="0E20FB37" w14:textId="77777777" w:rsidR="003572B9" w:rsidRPr="008233B6" w:rsidRDefault="003572B9">
            <w:pPr>
              <w:rPr>
                <w:rFonts w:ascii="Arial" w:hAnsi="Arial" w:cs="Arial"/>
                <w:sz w:val="18"/>
                <w:szCs w:val="18"/>
              </w:rPr>
            </w:pPr>
          </w:p>
        </w:tc>
        <w:tc>
          <w:tcPr>
            <w:tcW w:w="1276" w:type="dxa"/>
          </w:tcPr>
          <w:p w14:paraId="22522D59" w14:textId="77777777" w:rsidR="003572B9" w:rsidRPr="008233B6" w:rsidRDefault="003572B9">
            <w:pPr>
              <w:rPr>
                <w:rFonts w:ascii="Arial" w:hAnsi="Arial" w:cs="Arial"/>
                <w:sz w:val="18"/>
                <w:szCs w:val="18"/>
              </w:rPr>
            </w:pPr>
          </w:p>
        </w:tc>
        <w:tc>
          <w:tcPr>
            <w:tcW w:w="566" w:type="dxa"/>
          </w:tcPr>
          <w:p w14:paraId="45A263EF" w14:textId="77777777" w:rsidR="003572B9" w:rsidRPr="008233B6" w:rsidRDefault="003572B9">
            <w:pPr>
              <w:rPr>
                <w:rFonts w:ascii="Arial" w:hAnsi="Arial" w:cs="Arial"/>
                <w:sz w:val="18"/>
                <w:szCs w:val="18"/>
              </w:rPr>
            </w:pPr>
          </w:p>
        </w:tc>
        <w:tc>
          <w:tcPr>
            <w:tcW w:w="1276" w:type="dxa"/>
          </w:tcPr>
          <w:p w14:paraId="01E08EEF" w14:textId="77777777" w:rsidR="003572B9" w:rsidRPr="008233B6" w:rsidRDefault="003572B9">
            <w:pPr>
              <w:rPr>
                <w:rFonts w:ascii="Arial" w:hAnsi="Arial" w:cs="Arial"/>
                <w:sz w:val="18"/>
                <w:szCs w:val="18"/>
              </w:rPr>
            </w:pPr>
          </w:p>
        </w:tc>
        <w:tc>
          <w:tcPr>
            <w:tcW w:w="566" w:type="dxa"/>
          </w:tcPr>
          <w:p w14:paraId="1ED828C3" w14:textId="77777777" w:rsidR="003572B9" w:rsidRPr="008233B6" w:rsidRDefault="003572B9">
            <w:pPr>
              <w:rPr>
                <w:rFonts w:ascii="Arial" w:hAnsi="Arial" w:cs="Arial"/>
                <w:sz w:val="18"/>
                <w:szCs w:val="18"/>
              </w:rPr>
            </w:pPr>
          </w:p>
        </w:tc>
        <w:tc>
          <w:tcPr>
            <w:tcW w:w="1278" w:type="dxa"/>
          </w:tcPr>
          <w:p w14:paraId="65A094AF" w14:textId="77777777" w:rsidR="003572B9" w:rsidRPr="008233B6" w:rsidRDefault="003572B9">
            <w:pPr>
              <w:rPr>
                <w:rFonts w:ascii="Arial" w:hAnsi="Arial" w:cs="Arial"/>
                <w:sz w:val="18"/>
                <w:szCs w:val="18"/>
              </w:rPr>
            </w:pPr>
          </w:p>
        </w:tc>
      </w:tr>
    </w:tbl>
    <w:p w14:paraId="0E63D68A" w14:textId="77777777" w:rsidR="004F32A2" w:rsidRDefault="004F32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243"/>
        <w:gridCol w:w="567"/>
        <w:gridCol w:w="1308"/>
        <w:gridCol w:w="566"/>
        <w:gridCol w:w="1276"/>
        <w:gridCol w:w="566"/>
        <w:gridCol w:w="1276"/>
        <w:gridCol w:w="566"/>
        <w:gridCol w:w="1278"/>
      </w:tblGrid>
      <w:tr w:rsidR="001E325F" w:rsidRPr="008233B6" w14:paraId="07D44DDC" w14:textId="77777777" w:rsidTr="0034529F">
        <w:tc>
          <w:tcPr>
            <w:tcW w:w="9212" w:type="dxa"/>
            <w:gridSpan w:val="10"/>
          </w:tcPr>
          <w:p w14:paraId="272A1D36" w14:textId="77777777" w:rsidR="001E325F" w:rsidRPr="008233B6" w:rsidRDefault="001E325F" w:rsidP="0034529F">
            <w:pPr>
              <w:pStyle w:val="Atab1"/>
              <w:tabs>
                <w:tab w:val="clear" w:pos="540"/>
                <w:tab w:val="left" w:pos="720"/>
              </w:tabs>
              <w:spacing w:before="0" w:after="0"/>
              <w:jc w:val="center"/>
              <w:rPr>
                <w:rFonts w:ascii="Arial" w:hAnsi="Arial" w:cs="Arial"/>
                <w:sz w:val="20"/>
                <w:szCs w:val="20"/>
              </w:rPr>
            </w:pPr>
            <w:r w:rsidRPr="008233B6">
              <w:rPr>
                <w:rFonts w:ascii="Arial" w:hAnsi="Arial" w:cs="Arial"/>
                <w:sz w:val="20"/>
                <w:szCs w:val="20"/>
              </w:rPr>
              <w:t>Kategorie regionů a fond</w:t>
            </w:r>
          </w:p>
          <w:p w14:paraId="15AF797C"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 w:val="20"/>
                <w:szCs w:val="20"/>
              </w:rPr>
              <w:t>ESF,</w:t>
            </w:r>
            <w:r>
              <w:rPr>
                <w:rFonts w:ascii="Arial" w:hAnsi="Arial" w:cs="Arial"/>
                <w:sz w:val="20"/>
                <w:szCs w:val="20"/>
              </w:rPr>
              <w:t xml:space="preserve"> více</w:t>
            </w:r>
            <w:r w:rsidRPr="008233B6">
              <w:rPr>
                <w:rFonts w:ascii="Arial" w:hAnsi="Arial" w:cs="Arial"/>
                <w:szCs w:val="18"/>
              </w:rPr>
              <w:t xml:space="preserve"> </w:t>
            </w:r>
            <w:r>
              <w:rPr>
                <w:rFonts w:ascii="Arial" w:hAnsi="Arial" w:cs="Arial"/>
                <w:szCs w:val="18"/>
              </w:rPr>
              <w:t>rozvinuté regiony</w:t>
            </w:r>
          </w:p>
        </w:tc>
      </w:tr>
      <w:tr w:rsidR="001E325F" w:rsidRPr="008233B6" w14:paraId="79633EE1" w14:textId="77777777" w:rsidTr="0034529F">
        <w:tc>
          <w:tcPr>
            <w:tcW w:w="1809" w:type="dxa"/>
            <w:gridSpan w:val="2"/>
          </w:tcPr>
          <w:p w14:paraId="76BBB328"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1</w:t>
            </w:r>
          </w:p>
          <w:p w14:paraId="19D4F541"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Intervenční oblast</w:t>
            </w:r>
          </w:p>
        </w:tc>
        <w:tc>
          <w:tcPr>
            <w:tcW w:w="1875" w:type="dxa"/>
            <w:gridSpan w:val="2"/>
          </w:tcPr>
          <w:p w14:paraId="19D16B7F"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2</w:t>
            </w:r>
          </w:p>
          <w:p w14:paraId="1215B969" w14:textId="77777777" w:rsidR="001E325F" w:rsidRPr="008233B6" w:rsidRDefault="001E325F" w:rsidP="0034529F">
            <w:pPr>
              <w:rPr>
                <w:rFonts w:ascii="Arial" w:hAnsi="Arial" w:cs="Arial"/>
                <w:b/>
                <w:sz w:val="18"/>
                <w:szCs w:val="18"/>
              </w:rPr>
            </w:pPr>
            <w:r w:rsidRPr="008233B6">
              <w:rPr>
                <w:rFonts w:ascii="Arial" w:hAnsi="Arial" w:cs="Arial"/>
                <w:b/>
                <w:sz w:val="18"/>
                <w:szCs w:val="18"/>
              </w:rPr>
              <w:t>Forma financování</w:t>
            </w:r>
          </w:p>
        </w:tc>
        <w:tc>
          <w:tcPr>
            <w:tcW w:w="1842" w:type="dxa"/>
            <w:gridSpan w:val="2"/>
          </w:tcPr>
          <w:p w14:paraId="6676B58D"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3</w:t>
            </w:r>
          </w:p>
          <w:p w14:paraId="731FDC34" w14:textId="77777777" w:rsidR="001E325F" w:rsidRPr="008233B6" w:rsidRDefault="001E325F" w:rsidP="0034529F">
            <w:pPr>
              <w:jc w:val="center"/>
              <w:rPr>
                <w:rFonts w:ascii="Arial" w:hAnsi="Arial" w:cs="Arial"/>
                <w:sz w:val="18"/>
                <w:szCs w:val="18"/>
              </w:rPr>
            </w:pPr>
            <w:r w:rsidRPr="008233B6">
              <w:rPr>
                <w:rFonts w:ascii="Arial" w:hAnsi="Arial" w:cs="Arial"/>
                <w:b/>
                <w:sz w:val="18"/>
                <w:szCs w:val="18"/>
              </w:rPr>
              <w:t>Území</w:t>
            </w:r>
          </w:p>
        </w:tc>
        <w:tc>
          <w:tcPr>
            <w:tcW w:w="1842" w:type="dxa"/>
            <w:gridSpan w:val="2"/>
          </w:tcPr>
          <w:p w14:paraId="284FAC01"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6</w:t>
            </w:r>
          </w:p>
          <w:p w14:paraId="1386789C" w14:textId="77777777" w:rsidR="001E325F" w:rsidRPr="008233B6" w:rsidRDefault="001E325F" w:rsidP="00631C93">
            <w:pPr>
              <w:jc w:val="center"/>
              <w:rPr>
                <w:rFonts w:ascii="Arial" w:hAnsi="Arial" w:cs="Arial"/>
                <w:sz w:val="18"/>
                <w:szCs w:val="18"/>
              </w:rPr>
            </w:pPr>
            <w:r w:rsidRPr="008233B6">
              <w:rPr>
                <w:rFonts w:ascii="Arial" w:hAnsi="Arial" w:cs="Arial"/>
                <w:b/>
                <w:sz w:val="18"/>
                <w:szCs w:val="18"/>
              </w:rPr>
              <w:t>Územní prováděcí mechanismy</w:t>
            </w:r>
          </w:p>
        </w:tc>
        <w:tc>
          <w:tcPr>
            <w:tcW w:w="1844" w:type="dxa"/>
            <w:gridSpan w:val="2"/>
          </w:tcPr>
          <w:p w14:paraId="28CDAEC6"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7</w:t>
            </w:r>
          </w:p>
          <w:p w14:paraId="75B69AF2" w14:textId="77777777" w:rsidR="001E325F" w:rsidRPr="008233B6" w:rsidRDefault="001E325F" w:rsidP="0034529F">
            <w:pPr>
              <w:jc w:val="center"/>
              <w:rPr>
                <w:rFonts w:ascii="Arial" w:hAnsi="Arial" w:cs="Arial"/>
                <w:sz w:val="18"/>
                <w:szCs w:val="18"/>
              </w:rPr>
            </w:pPr>
            <w:r w:rsidRPr="008233B6">
              <w:rPr>
                <w:rFonts w:ascii="Arial" w:hAnsi="Arial" w:cs="Arial"/>
                <w:b/>
                <w:sz w:val="18"/>
                <w:szCs w:val="18"/>
              </w:rPr>
              <w:t>Sekundární téma pro ESF</w:t>
            </w:r>
          </w:p>
        </w:tc>
      </w:tr>
      <w:tr w:rsidR="001E325F" w:rsidRPr="008233B6" w14:paraId="7A186C48" w14:textId="77777777" w:rsidTr="00631C93">
        <w:tc>
          <w:tcPr>
            <w:tcW w:w="566" w:type="dxa"/>
          </w:tcPr>
          <w:p w14:paraId="6F703F70"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43" w:type="dxa"/>
          </w:tcPr>
          <w:p w14:paraId="403E95B6"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7" w:type="dxa"/>
          </w:tcPr>
          <w:p w14:paraId="3C0241DB"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308" w:type="dxa"/>
          </w:tcPr>
          <w:p w14:paraId="3DA54720"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6" w:type="dxa"/>
          </w:tcPr>
          <w:p w14:paraId="08A664EE"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76" w:type="dxa"/>
          </w:tcPr>
          <w:p w14:paraId="727AAAD1"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6" w:type="dxa"/>
          </w:tcPr>
          <w:p w14:paraId="66F80225"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76" w:type="dxa"/>
          </w:tcPr>
          <w:p w14:paraId="537726C6"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6" w:type="dxa"/>
          </w:tcPr>
          <w:p w14:paraId="1D1751E6"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78" w:type="dxa"/>
          </w:tcPr>
          <w:p w14:paraId="22ADA179"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r>
      <w:tr w:rsidR="00092754" w:rsidRPr="008233B6" w14:paraId="59B8072C" w14:textId="77777777" w:rsidTr="00631C93">
        <w:tc>
          <w:tcPr>
            <w:tcW w:w="566" w:type="dxa"/>
          </w:tcPr>
          <w:p w14:paraId="15FEF162" w14:textId="77777777" w:rsidR="00092754" w:rsidRPr="008233B6" w:rsidRDefault="00092754" w:rsidP="0034529F">
            <w:pPr>
              <w:rPr>
                <w:rFonts w:ascii="Arial" w:hAnsi="Arial" w:cs="Arial"/>
                <w:sz w:val="18"/>
                <w:szCs w:val="18"/>
              </w:rPr>
            </w:pPr>
            <w:r>
              <w:rPr>
                <w:rFonts w:ascii="Arial" w:hAnsi="Arial" w:cs="Arial"/>
                <w:sz w:val="18"/>
                <w:szCs w:val="18"/>
              </w:rPr>
              <w:t>101</w:t>
            </w:r>
          </w:p>
        </w:tc>
        <w:tc>
          <w:tcPr>
            <w:tcW w:w="1243" w:type="dxa"/>
          </w:tcPr>
          <w:p w14:paraId="707EED61" w14:textId="77777777" w:rsidR="00092754" w:rsidRPr="008233B6" w:rsidRDefault="009469C3" w:rsidP="00631C93">
            <w:pPr>
              <w:jc w:val="right"/>
              <w:rPr>
                <w:rFonts w:ascii="Arial" w:hAnsi="Arial" w:cs="Arial"/>
                <w:sz w:val="18"/>
                <w:szCs w:val="18"/>
              </w:rPr>
            </w:pPr>
            <w:r>
              <w:rPr>
                <w:rFonts w:ascii="Arial" w:hAnsi="Arial" w:cs="Arial"/>
                <w:sz w:val="18"/>
                <w:szCs w:val="18"/>
              </w:rPr>
              <w:t>604 654</w:t>
            </w:r>
          </w:p>
        </w:tc>
        <w:tc>
          <w:tcPr>
            <w:tcW w:w="567" w:type="dxa"/>
          </w:tcPr>
          <w:p w14:paraId="50658598" w14:textId="77777777" w:rsidR="00092754" w:rsidRPr="008233B6" w:rsidRDefault="00092754" w:rsidP="0034529F">
            <w:pPr>
              <w:rPr>
                <w:rFonts w:ascii="Arial" w:hAnsi="Arial" w:cs="Arial"/>
                <w:sz w:val="18"/>
                <w:szCs w:val="18"/>
              </w:rPr>
            </w:pPr>
            <w:r>
              <w:rPr>
                <w:rFonts w:ascii="Arial" w:hAnsi="Arial" w:cs="Arial"/>
                <w:sz w:val="18"/>
                <w:szCs w:val="18"/>
              </w:rPr>
              <w:t>01</w:t>
            </w:r>
          </w:p>
        </w:tc>
        <w:tc>
          <w:tcPr>
            <w:tcW w:w="1308" w:type="dxa"/>
          </w:tcPr>
          <w:p w14:paraId="61C2ECA9" w14:textId="77777777" w:rsidR="00092754" w:rsidRPr="008233B6" w:rsidRDefault="009469C3" w:rsidP="00631C93">
            <w:pPr>
              <w:jc w:val="right"/>
              <w:rPr>
                <w:rFonts w:ascii="Arial" w:hAnsi="Arial" w:cs="Arial"/>
                <w:sz w:val="18"/>
                <w:szCs w:val="18"/>
              </w:rPr>
            </w:pPr>
            <w:r>
              <w:rPr>
                <w:rFonts w:ascii="Arial" w:hAnsi="Arial" w:cs="Arial"/>
                <w:sz w:val="18"/>
                <w:szCs w:val="18"/>
              </w:rPr>
              <w:t>1 550 395</w:t>
            </w:r>
          </w:p>
        </w:tc>
        <w:tc>
          <w:tcPr>
            <w:tcW w:w="566" w:type="dxa"/>
          </w:tcPr>
          <w:p w14:paraId="0DFE0470" w14:textId="77777777" w:rsidR="00092754" w:rsidRPr="008233B6" w:rsidRDefault="00092754" w:rsidP="0034529F">
            <w:pPr>
              <w:rPr>
                <w:rFonts w:ascii="Arial" w:hAnsi="Arial" w:cs="Arial"/>
                <w:sz w:val="18"/>
                <w:szCs w:val="18"/>
              </w:rPr>
            </w:pPr>
            <w:r>
              <w:rPr>
                <w:rFonts w:ascii="Arial" w:hAnsi="Arial" w:cs="Arial"/>
                <w:sz w:val="18"/>
                <w:szCs w:val="18"/>
              </w:rPr>
              <w:t>06</w:t>
            </w:r>
          </w:p>
        </w:tc>
        <w:tc>
          <w:tcPr>
            <w:tcW w:w="1276" w:type="dxa"/>
          </w:tcPr>
          <w:p w14:paraId="64FCE586" w14:textId="77777777" w:rsidR="00092754" w:rsidRPr="008233B6" w:rsidRDefault="009469C3" w:rsidP="00631C93">
            <w:pPr>
              <w:jc w:val="right"/>
              <w:rPr>
                <w:rFonts w:ascii="Arial" w:hAnsi="Arial" w:cs="Arial"/>
                <w:sz w:val="18"/>
                <w:szCs w:val="18"/>
              </w:rPr>
            </w:pPr>
            <w:r>
              <w:rPr>
                <w:rFonts w:ascii="Arial" w:hAnsi="Arial" w:cs="Arial"/>
                <w:sz w:val="18"/>
                <w:szCs w:val="18"/>
              </w:rPr>
              <w:t>1 550 395</w:t>
            </w:r>
          </w:p>
        </w:tc>
        <w:tc>
          <w:tcPr>
            <w:tcW w:w="566" w:type="dxa"/>
          </w:tcPr>
          <w:p w14:paraId="54FE1F4B" w14:textId="77777777" w:rsidR="00092754" w:rsidRPr="008233B6" w:rsidRDefault="009469C3" w:rsidP="0034529F">
            <w:pPr>
              <w:rPr>
                <w:rFonts w:ascii="Arial" w:hAnsi="Arial" w:cs="Arial"/>
                <w:sz w:val="18"/>
                <w:szCs w:val="18"/>
              </w:rPr>
            </w:pPr>
            <w:r>
              <w:rPr>
                <w:rFonts w:ascii="Arial" w:hAnsi="Arial" w:cs="Arial"/>
                <w:sz w:val="18"/>
                <w:szCs w:val="18"/>
              </w:rPr>
              <w:t>00</w:t>
            </w:r>
          </w:p>
        </w:tc>
        <w:tc>
          <w:tcPr>
            <w:tcW w:w="1276" w:type="dxa"/>
          </w:tcPr>
          <w:p w14:paraId="34036361" w14:textId="77777777" w:rsidR="00092754" w:rsidRPr="008233B6" w:rsidRDefault="009469C3" w:rsidP="00631C93">
            <w:pPr>
              <w:jc w:val="right"/>
              <w:rPr>
                <w:rFonts w:ascii="Arial" w:hAnsi="Arial" w:cs="Arial"/>
                <w:sz w:val="18"/>
                <w:szCs w:val="18"/>
              </w:rPr>
            </w:pPr>
            <w:r>
              <w:rPr>
                <w:rFonts w:ascii="Arial" w:hAnsi="Arial" w:cs="Arial"/>
                <w:sz w:val="18"/>
                <w:szCs w:val="18"/>
              </w:rPr>
              <w:t>1 550 395</w:t>
            </w:r>
          </w:p>
        </w:tc>
        <w:tc>
          <w:tcPr>
            <w:tcW w:w="566" w:type="dxa"/>
          </w:tcPr>
          <w:p w14:paraId="01083FA2" w14:textId="77777777" w:rsidR="00092754" w:rsidRPr="008233B6" w:rsidRDefault="00092754" w:rsidP="0034529F">
            <w:pPr>
              <w:rPr>
                <w:rFonts w:ascii="Arial" w:hAnsi="Arial" w:cs="Arial"/>
                <w:sz w:val="18"/>
                <w:szCs w:val="18"/>
              </w:rPr>
            </w:pPr>
            <w:r>
              <w:rPr>
                <w:rFonts w:ascii="Arial" w:hAnsi="Arial" w:cs="Arial"/>
                <w:sz w:val="18"/>
                <w:szCs w:val="18"/>
              </w:rPr>
              <w:t>02</w:t>
            </w:r>
          </w:p>
        </w:tc>
        <w:tc>
          <w:tcPr>
            <w:tcW w:w="1278" w:type="dxa"/>
          </w:tcPr>
          <w:p w14:paraId="347DD097" w14:textId="77777777" w:rsidR="00092754" w:rsidRPr="008233B6" w:rsidRDefault="009469C3" w:rsidP="00631C93">
            <w:pPr>
              <w:jc w:val="right"/>
              <w:rPr>
                <w:rFonts w:ascii="Arial" w:hAnsi="Arial" w:cs="Arial"/>
                <w:sz w:val="18"/>
                <w:szCs w:val="18"/>
              </w:rPr>
            </w:pPr>
            <w:r>
              <w:rPr>
                <w:rFonts w:ascii="Arial" w:hAnsi="Arial" w:cs="Arial"/>
                <w:sz w:val="18"/>
                <w:szCs w:val="18"/>
              </w:rPr>
              <w:t>1 550 395</w:t>
            </w:r>
          </w:p>
        </w:tc>
      </w:tr>
      <w:tr w:rsidR="00092754" w:rsidRPr="008233B6" w14:paraId="4EC71A74" w14:textId="77777777" w:rsidTr="00631C93">
        <w:tc>
          <w:tcPr>
            <w:tcW w:w="566" w:type="dxa"/>
          </w:tcPr>
          <w:p w14:paraId="03F811EB" w14:textId="77777777" w:rsidR="00092754" w:rsidRPr="008233B6" w:rsidRDefault="00092754" w:rsidP="0034529F">
            <w:pPr>
              <w:rPr>
                <w:rFonts w:ascii="Arial" w:hAnsi="Arial" w:cs="Arial"/>
                <w:sz w:val="18"/>
                <w:szCs w:val="18"/>
              </w:rPr>
            </w:pPr>
            <w:r>
              <w:rPr>
                <w:rFonts w:ascii="Arial" w:hAnsi="Arial" w:cs="Arial"/>
                <w:sz w:val="18"/>
                <w:szCs w:val="18"/>
              </w:rPr>
              <w:t>108</w:t>
            </w:r>
          </w:p>
        </w:tc>
        <w:tc>
          <w:tcPr>
            <w:tcW w:w="1243" w:type="dxa"/>
          </w:tcPr>
          <w:p w14:paraId="5ED427F4" w14:textId="77777777" w:rsidR="00092754" w:rsidRPr="008233B6" w:rsidRDefault="009469C3" w:rsidP="00631C93">
            <w:pPr>
              <w:jc w:val="right"/>
              <w:rPr>
                <w:rFonts w:ascii="Arial" w:hAnsi="Arial" w:cs="Arial"/>
                <w:sz w:val="18"/>
                <w:szCs w:val="18"/>
              </w:rPr>
            </w:pPr>
            <w:r>
              <w:rPr>
                <w:rFonts w:ascii="Arial" w:hAnsi="Arial" w:cs="Arial"/>
                <w:sz w:val="18"/>
                <w:szCs w:val="18"/>
              </w:rPr>
              <w:t>682 174</w:t>
            </w:r>
          </w:p>
        </w:tc>
        <w:tc>
          <w:tcPr>
            <w:tcW w:w="567" w:type="dxa"/>
          </w:tcPr>
          <w:p w14:paraId="0C0DB5B4" w14:textId="77777777" w:rsidR="00092754" w:rsidRPr="008233B6" w:rsidRDefault="00092754" w:rsidP="0034529F">
            <w:pPr>
              <w:rPr>
                <w:rFonts w:ascii="Arial" w:hAnsi="Arial" w:cs="Arial"/>
                <w:sz w:val="18"/>
                <w:szCs w:val="18"/>
              </w:rPr>
            </w:pPr>
          </w:p>
        </w:tc>
        <w:tc>
          <w:tcPr>
            <w:tcW w:w="1308" w:type="dxa"/>
          </w:tcPr>
          <w:p w14:paraId="050069C0" w14:textId="77777777" w:rsidR="00092754" w:rsidRPr="008233B6" w:rsidRDefault="00092754" w:rsidP="00631C93">
            <w:pPr>
              <w:jc w:val="right"/>
              <w:rPr>
                <w:rFonts w:ascii="Arial" w:hAnsi="Arial" w:cs="Arial"/>
                <w:sz w:val="18"/>
                <w:szCs w:val="18"/>
              </w:rPr>
            </w:pPr>
          </w:p>
        </w:tc>
        <w:tc>
          <w:tcPr>
            <w:tcW w:w="566" w:type="dxa"/>
          </w:tcPr>
          <w:p w14:paraId="7BE5966E" w14:textId="77777777" w:rsidR="00092754" w:rsidRPr="008233B6" w:rsidRDefault="00092754" w:rsidP="0034529F">
            <w:pPr>
              <w:rPr>
                <w:rFonts w:ascii="Arial" w:hAnsi="Arial" w:cs="Arial"/>
                <w:sz w:val="18"/>
                <w:szCs w:val="18"/>
              </w:rPr>
            </w:pPr>
          </w:p>
        </w:tc>
        <w:tc>
          <w:tcPr>
            <w:tcW w:w="1276" w:type="dxa"/>
          </w:tcPr>
          <w:p w14:paraId="31C8F631" w14:textId="77777777" w:rsidR="00092754" w:rsidRPr="008233B6" w:rsidRDefault="00092754" w:rsidP="00631C93">
            <w:pPr>
              <w:jc w:val="right"/>
              <w:rPr>
                <w:rFonts w:ascii="Arial" w:hAnsi="Arial" w:cs="Arial"/>
                <w:sz w:val="18"/>
                <w:szCs w:val="18"/>
              </w:rPr>
            </w:pPr>
          </w:p>
        </w:tc>
        <w:tc>
          <w:tcPr>
            <w:tcW w:w="566" w:type="dxa"/>
          </w:tcPr>
          <w:p w14:paraId="059995F0" w14:textId="77777777" w:rsidR="00092754" w:rsidRPr="008233B6" w:rsidRDefault="00092754" w:rsidP="0034529F">
            <w:pPr>
              <w:rPr>
                <w:rFonts w:ascii="Arial" w:hAnsi="Arial" w:cs="Arial"/>
                <w:sz w:val="18"/>
                <w:szCs w:val="18"/>
              </w:rPr>
            </w:pPr>
          </w:p>
        </w:tc>
        <w:tc>
          <w:tcPr>
            <w:tcW w:w="1276" w:type="dxa"/>
          </w:tcPr>
          <w:p w14:paraId="7019CD62" w14:textId="77777777" w:rsidR="00092754" w:rsidRPr="008233B6" w:rsidRDefault="00092754" w:rsidP="00631C93">
            <w:pPr>
              <w:jc w:val="right"/>
              <w:rPr>
                <w:rFonts w:ascii="Arial" w:hAnsi="Arial" w:cs="Arial"/>
                <w:sz w:val="18"/>
                <w:szCs w:val="18"/>
              </w:rPr>
            </w:pPr>
          </w:p>
        </w:tc>
        <w:tc>
          <w:tcPr>
            <w:tcW w:w="566" w:type="dxa"/>
          </w:tcPr>
          <w:p w14:paraId="28E92775" w14:textId="77777777" w:rsidR="00092754" w:rsidRPr="008233B6" w:rsidRDefault="00092754" w:rsidP="0034529F">
            <w:pPr>
              <w:rPr>
                <w:rFonts w:ascii="Arial" w:hAnsi="Arial" w:cs="Arial"/>
                <w:sz w:val="18"/>
                <w:szCs w:val="18"/>
              </w:rPr>
            </w:pPr>
          </w:p>
        </w:tc>
        <w:tc>
          <w:tcPr>
            <w:tcW w:w="1278" w:type="dxa"/>
          </w:tcPr>
          <w:p w14:paraId="139B7AEA" w14:textId="77777777" w:rsidR="00092754" w:rsidRPr="008233B6" w:rsidRDefault="00092754" w:rsidP="00631C93">
            <w:pPr>
              <w:jc w:val="right"/>
              <w:rPr>
                <w:rFonts w:ascii="Arial" w:hAnsi="Arial" w:cs="Arial"/>
                <w:sz w:val="18"/>
                <w:szCs w:val="18"/>
              </w:rPr>
            </w:pPr>
          </w:p>
        </w:tc>
      </w:tr>
      <w:tr w:rsidR="00092754" w:rsidRPr="008233B6" w14:paraId="7B9B9D16" w14:textId="77777777" w:rsidTr="00631C93">
        <w:tc>
          <w:tcPr>
            <w:tcW w:w="566" w:type="dxa"/>
          </w:tcPr>
          <w:p w14:paraId="474EBDDD" w14:textId="77777777" w:rsidR="00092754" w:rsidRPr="008233B6" w:rsidRDefault="00092754" w:rsidP="0034529F">
            <w:pPr>
              <w:rPr>
                <w:rFonts w:ascii="Arial" w:hAnsi="Arial" w:cs="Arial"/>
                <w:sz w:val="18"/>
                <w:szCs w:val="18"/>
              </w:rPr>
            </w:pPr>
            <w:r>
              <w:rPr>
                <w:rFonts w:ascii="Arial" w:hAnsi="Arial" w:cs="Arial"/>
                <w:sz w:val="18"/>
                <w:szCs w:val="18"/>
              </w:rPr>
              <w:t>118</w:t>
            </w:r>
          </w:p>
        </w:tc>
        <w:tc>
          <w:tcPr>
            <w:tcW w:w="1243" w:type="dxa"/>
          </w:tcPr>
          <w:p w14:paraId="32D6AC71" w14:textId="77777777" w:rsidR="00092754" w:rsidRPr="008233B6" w:rsidRDefault="009469C3" w:rsidP="00631C93">
            <w:pPr>
              <w:jc w:val="right"/>
              <w:rPr>
                <w:rFonts w:ascii="Arial" w:hAnsi="Arial" w:cs="Arial"/>
                <w:sz w:val="18"/>
                <w:szCs w:val="18"/>
              </w:rPr>
            </w:pPr>
            <w:r>
              <w:rPr>
                <w:rFonts w:ascii="Arial" w:hAnsi="Arial" w:cs="Arial"/>
                <w:sz w:val="18"/>
                <w:szCs w:val="18"/>
              </w:rPr>
              <w:t>263 567</w:t>
            </w:r>
          </w:p>
        </w:tc>
        <w:tc>
          <w:tcPr>
            <w:tcW w:w="567" w:type="dxa"/>
          </w:tcPr>
          <w:p w14:paraId="70A226C4" w14:textId="77777777" w:rsidR="00092754" w:rsidRPr="008233B6" w:rsidRDefault="00092754" w:rsidP="0034529F">
            <w:pPr>
              <w:rPr>
                <w:rFonts w:ascii="Arial" w:hAnsi="Arial" w:cs="Arial"/>
                <w:sz w:val="18"/>
                <w:szCs w:val="18"/>
              </w:rPr>
            </w:pPr>
          </w:p>
        </w:tc>
        <w:tc>
          <w:tcPr>
            <w:tcW w:w="1308" w:type="dxa"/>
          </w:tcPr>
          <w:p w14:paraId="17B6247E" w14:textId="77777777" w:rsidR="00092754" w:rsidRPr="008233B6" w:rsidRDefault="00092754" w:rsidP="00631C93">
            <w:pPr>
              <w:jc w:val="right"/>
              <w:rPr>
                <w:rFonts w:ascii="Arial" w:hAnsi="Arial" w:cs="Arial"/>
                <w:sz w:val="18"/>
                <w:szCs w:val="18"/>
              </w:rPr>
            </w:pPr>
          </w:p>
        </w:tc>
        <w:tc>
          <w:tcPr>
            <w:tcW w:w="566" w:type="dxa"/>
          </w:tcPr>
          <w:p w14:paraId="41A2AFD8" w14:textId="77777777" w:rsidR="00092754" w:rsidRPr="008233B6" w:rsidRDefault="00092754" w:rsidP="0034529F">
            <w:pPr>
              <w:rPr>
                <w:rFonts w:ascii="Arial" w:hAnsi="Arial" w:cs="Arial"/>
                <w:sz w:val="18"/>
                <w:szCs w:val="18"/>
              </w:rPr>
            </w:pPr>
          </w:p>
        </w:tc>
        <w:tc>
          <w:tcPr>
            <w:tcW w:w="1276" w:type="dxa"/>
          </w:tcPr>
          <w:p w14:paraId="1940C28B" w14:textId="77777777" w:rsidR="00092754" w:rsidRPr="008233B6" w:rsidRDefault="00092754" w:rsidP="00631C93">
            <w:pPr>
              <w:jc w:val="right"/>
              <w:rPr>
                <w:rFonts w:ascii="Arial" w:hAnsi="Arial" w:cs="Arial"/>
                <w:sz w:val="18"/>
                <w:szCs w:val="18"/>
              </w:rPr>
            </w:pPr>
          </w:p>
        </w:tc>
        <w:tc>
          <w:tcPr>
            <w:tcW w:w="566" w:type="dxa"/>
          </w:tcPr>
          <w:p w14:paraId="64741680" w14:textId="77777777" w:rsidR="00092754" w:rsidRPr="008233B6" w:rsidRDefault="00092754" w:rsidP="0034529F">
            <w:pPr>
              <w:rPr>
                <w:rFonts w:ascii="Arial" w:hAnsi="Arial" w:cs="Arial"/>
                <w:sz w:val="18"/>
                <w:szCs w:val="18"/>
              </w:rPr>
            </w:pPr>
          </w:p>
        </w:tc>
        <w:tc>
          <w:tcPr>
            <w:tcW w:w="1276" w:type="dxa"/>
          </w:tcPr>
          <w:p w14:paraId="54901BB1" w14:textId="77777777" w:rsidR="00092754" w:rsidRPr="008233B6" w:rsidRDefault="00092754" w:rsidP="00631C93">
            <w:pPr>
              <w:jc w:val="right"/>
              <w:rPr>
                <w:rFonts w:ascii="Arial" w:hAnsi="Arial" w:cs="Arial"/>
                <w:sz w:val="18"/>
                <w:szCs w:val="18"/>
              </w:rPr>
            </w:pPr>
          </w:p>
        </w:tc>
        <w:tc>
          <w:tcPr>
            <w:tcW w:w="566" w:type="dxa"/>
          </w:tcPr>
          <w:p w14:paraId="3783446C" w14:textId="77777777" w:rsidR="00092754" w:rsidRPr="008233B6" w:rsidRDefault="00092754" w:rsidP="0034529F">
            <w:pPr>
              <w:rPr>
                <w:rFonts w:ascii="Arial" w:hAnsi="Arial" w:cs="Arial"/>
                <w:sz w:val="18"/>
                <w:szCs w:val="18"/>
              </w:rPr>
            </w:pPr>
          </w:p>
        </w:tc>
        <w:tc>
          <w:tcPr>
            <w:tcW w:w="1278" w:type="dxa"/>
          </w:tcPr>
          <w:p w14:paraId="41E4A506" w14:textId="77777777" w:rsidR="00092754" w:rsidRPr="008233B6" w:rsidRDefault="00092754" w:rsidP="00631C93">
            <w:pPr>
              <w:jc w:val="right"/>
              <w:rPr>
                <w:rFonts w:ascii="Arial" w:hAnsi="Arial" w:cs="Arial"/>
                <w:sz w:val="18"/>
                <w:szCs w:val="18"/>
              </w:rPr>
            </w:pPr>
          </w:p>
        </w:tc>
      </w:tr>
    </w:tbl>
    <w:p w14:paraId="1BE640E4" w14:textId="77777777" w:rsidR="003572B9" w:rsidRPr="008233B6" w:rsidRDefault="003572B9" w:rsidP="003572B9"/>
    <w:p w14:paraId="6B5433E2" w14:textId="77777777" w:rsidR="003572B9" w:rsidRPr="008233B6" w:rsidRDefault="003572B9" w:rsidP="003572B9"/>
    <w:p w14:paraId="185742C4" w14:textId="77777777" w:rsidR="003572B9" w:rsidRPr="008233B6" w:rsidRDefault="00015542" w:rsidP="00FF7CF8">
      <w:pPr>
        <w:pStyle w:val="Nadpis3"/>
        <w:jc w:val="both"/>
        <w:rPr>
          <w:color w:val="000000"/>
          <w:sz w:val="22"/>
          <w:szCs w:val="22"/>
        </w:rPr>
      </w:pPr>
      <w:bookmarkStart w:id="106" w:name="_Toc390868544"/>
      <w:r w:rsidRPr="00AA4523">
        <w:t xml:space="preserve">Kde je to vhodné, </w:t>
      </w:r>
      <w:r>
        <w:t>souhrn plánovaného využití technické pomoci, v případě potřeby včetně aktivit na posílení administrativní kapacity odpovědných subjektů</w:t>
      </w:r>
      <w:r w:rsidRPr="00AA4523">
        <w:t xml:space="preserve">, které se účastní </w:t>
      </w:r>
      <w:r>
        <w:t>řízení a</w:t>
      </w:r>
      <w:r w:rsidRPr="00AA4523">
        <w:t xml:space="preserve"> </w:t>
      </w:r>
      <w:r>
        <w:t>kontroly</w:t>
      </w:r>
      <w:r w:rsidRPr="00AA4523">
        <w:t xml:space="preserve"> program</w:t>
      </w:r>
      <w:r>
        <w:t>u,</w:t>
      </w:r>
      <w:r w:rsidRPr="00AA4523">
        <w:t xml:space="preserve"> a</w:t>
      </w:r>
      <w:r w:rsidR="00DE7576">
        <w:t> </w:t>
      </w:r>
      <w:r w:rsidRPr="00AA4523">
        <w:t>příjemců</w:t>
      </w:r>
      <w:bookmarkEnd w:id="106"/>
      <w:r>
        <w:t xml:space="preserve"> </w:t>
      </w:r>
    </w:p>
    <w:p w14:paraId="66A90EC6" w14:textId="77777777" w:rsidR="007D515B" w:rsidRDefault="007D515B" w:rsidP="007D515B">
      <w:pPr>
        <w:rPr>
          <w:rFonts w:ascii="Arial" w:hAnsi="Arial"/>
          <w:sz w:val="20"/>
        </w:rPr>
      </w:pPr>
    </w:p>
    <w:p w14:paraId="612530C0" w14:textId="4D4E92AF" w:rsidR="003F0421" w:rsidRPr="008233B6" w:rsidRDefault="007D515B" w:rsidP="00385E33">
      <w:pPr>
        <w:spacing w:before="120" w:after="120"/>
        <w:jc w:val="both"/>
        <w:rPr>
          <w:rFonts w:ascii="Arial" w:hAnsi="Arial" w:cs="Arial"/>
          <w:color w:val="000000"/>
          <w:sz w:val="22"/>
          <w:szCs w:val="22"/>
        </w:rPr>
      </w:pPr>
      <w:r w:rsidRPr="00FF7CF8">
        <w:rPr>
          <w:rFonts w:ascii="Arial" w:hAnsi="Arial" w:cs="Arial"/>
          <w:color w:val="000000"/>
          <w:sz w:val="22"/>
          <w:szCs w:val="22"/>
        </w:rPr>
        <w:t>Implementace projektů, které mají vytvářet sociální inovace, navíc se začleněním mezinárodní spolupráce, vyžaduje jiný způsob provádění než u klasických projektů podporovaných z tematických prioritních os, počínaje prací se žadateli přes specifický systém výběru projektů až po práci s příjemci zejména v souvislosti s jejich účastí v tematických sítích. Vzhledem k této skutečnosti je v rámci této prioritní osy plánováno využití prostředků technické pomoci na vytvoření kapacit ŘO OPZ, které tento odlišný způsob provádění projektů vyžadující rovněž odlišný přístup poskytovatele podpory k žadatelů</w:t>
      </w:r>
      <w:r>
        <w:rPr>
          <w:rFonts w:ascii="Arial" w:hAnsi="Arial" w:cs="Arial"/>
          <w:color w:val="000000"/>
          <w:sz w:val="22"/>
          <w:szCs w:val="22"/>
        </w:rPr>
        <w:t>m</w:t>
      </w:r>
      <w:r w:rsidRPr="00FF7CF8">
        <w:rPr>
          <w:rFonts w:ascii="Arial" w:hAnsi="Arial" w:cs="Arial"/>
          <w:color w:val="000000"/>
          <w:sz w:val="22"/>
          <w:szCs w:val="22"/>
        </w:rPr>
        <w:t xml:space="preserve"> a příjemcům umožní zavést do praxe. </w:t>
      </w:r>
      <w:r w:rsidR="003F0421" w:rsidRPr="008233B6">
        <w:rPr>
          <w:rFonts w:ascii="Arial" w:hAnsi="Arial" w:cs="Arial"/>
          <w:color w:val="000000"/>
          <w:sz w:val="22"/>
          <w:szCs w:val="22"/>
        </w:rPr>
        <w:br w:type="page"/>
      </w:r>
    </w:p>
    <w:p w14:paraId="6ACC18F4" w14:textId="77777777" w:rsidR="003F0421" w:rsidRPr="008233B6" w:rsidRDefault="003F0421" w:rsidP="0087792C">
      <w:pPr>
        <w:pStyle w:val="Nadpis2"/>
        <w:spacing w:line="240" w:lineRule="auto"/>
      </w:pPr>
      <w:bookmarkStart w:id="107" w:name="_Toc390868545"/>
      <w:r w:rsidRPr="008233B6">
        <w:lastRenderedPageBreak/>
        <w:t>Prioritní osa 4</w:t>
      </w:r>
      <w:r w:rsidR="00055B0C" w:rsidRPr="008233B6">
        <w:t xml:space="preserve"> </w:t>
      </w:r>
      <w:r w:rsidRPr="008233B6">
        <w:t>Efektivní veřejná správa</w:t>
      </w:r>
      <w:bookmarkEnd w:id="107"/>
    </w:p>
    <w:p w14:paraId="32E6355D" w14:textId="77777777" w:rsidR="00A01B9F" w:rsidRPr="008233B6" w:rsidRDefault="00A01B9F" w:rsidP="006E1FC4">
      <w:bookmarkStart w:id="108" w:name="_Toc346037466"/>
      <w:bookmarkStart w:id="109" w:name="_Toc347413201"/>
      <w:bookmarkEnd w:id="108"/>
      <w:bookmarkEnd w:id="109"/>
    </w:p>
    <w:p w14:paraId="4499F9D7" w14:textId="1DEAADFF" w:rsidR="006B136E" w:rsidRDefault="006B136E" w:rsidP="006B136E">
      <w:pPr>
        <w:overflowPunct w:val="0"/>
        <w:autoSpaceDE w:val="0"/>
        <w:autoSpaceDN w:val="0"/>
        <w:spacing w:after="120"/>
        <w:jc w:val="both"/>
        <w:rPr>
          <w:rFonts w:ascii="Arial" w:hAnsi="Arial" w:cs="Arial"/>
          <w:sz w:val="22"/>
          <w:szCs w:val="22"/>
        </w:rPr>
      </w:pPr>
      <w:r w:rsidRPr="008233B6">
        <w:rPr>
          <w:rFonts w:ascii="Arial" w:hAnsi="Arial" w:cs="Arial"/>
          <w:sz w:val="22"/>
          <w:szCs w:val="22"/>
        </w:rPr>
        <w:t>Prioritní osa Efektivní veřejná správa</w:t>
      </w:r>
      <w:bookmarkStart w:id="110" w:name="_Ref389575299"/>
      <w:r w:rsidRPr="008233B6">
        <w:rPr>
          <w:rFonts w:ascii="Arial" w:hAnsi="Arial" w:cs="Arial"/>
          <w:sz w:val="22"/>
          <w:szCs w:val="22"/>
          <w:vertAlign w:val="superscript"/>
        </w:rPr>
        <w:footnoteReference w:id="36"/>
      </w:r>
      <w:bookmarkEnd w:id="110"/>
      <w:r w:rsidRPr="008233B6">
        <w:rPr>
          <w:rFonts w:ascii="Arial" w:hAnsi="Arial" w:cs="Arial"/>
          <w:sz w:val="22"/>
          <w:szCs w:val="22"/>
        </w:rPr>
        <w:t xml:space="preserve"> bude financována v rámci tematického cíle č. 11</w:t>
      </w:r>
      <w:r w:rsidR="00484A19">
        <w:rPr>
          <w:rFonts w:ascii="Arial" w:hAnsi="Arial" w:cs="Arial"/>
          <w:sz w:val="22"/>
          <w:szCs w:val="22"/>
        </w:rPr>
        <w:t xml:space="preserve"> –</w:t>
      </w:r>
      <w:r w:rsidRPr="008233B6">
        <w:rPr>
          <w:rFonts w:ascii="Arial" w:hAnsi="Arial" w:cs="Arial"/>
          <w:sz w:val="22"/>
          <w:szCs w:val="22"/>
        </w:rPr>
        <w:t xml:space="preserve"> </w:t>
      </w:r>
      <w:r w:rsidR="00484A19">
        <w:rPr>
          <w:rFonts w:ascii="Arial" w:hAnsi="Arial" w:cs="Arial"/>
          <w:sz w:val="22"/>
          <w:szCs w:val="22"/>
        </w:rPr>
        <w:t>P</w:t>
      </w:r>
      <w:r w:rsidR="00484A19" w:rsidRPr="00511290">
        <w:rPr>
          <w:rFonts w:ascii="Arial" w:hAnsi="Arial" w:cs="Arial"/>
          <w:sz w:val="22"/>
          <w:szCs w:val="22"/>
        </w:rPr>
        <w:t xml:space="preserve">osilování institucionální kapacity veřejných orgánů a zúčastněných stran a </w:t>
      </w:r>
      <w:r w:rsidR="005B3EE4">
        <w:rPr>
          <w:rFonts w:ascii="Arial" w:hAnsi="Arial" w:cs="Arial"/>
          <w:sz w:val="22"/>
          <w:szCs w:val="22"/>
        </w:rPr>
        <w:t xml:space="preserve">přispívání k </w:t>
      </w:r>
      <w:r w:rsidR="00484A19" w:rsidRPr="00511290">
        <w:rPr>
          <w:rFonts w:ascii="Arial" w:hAnsi="Arial" w:cs="Arial"/>
          <w:sz w:val="22"/>
          <w:szCs w:val="22"/>
        </w:rPr>
        <w:t>účinné veřejné správ</w:t>
      </w:r>
      <w:r w:rsidR="005B3EE4">
        <w:rPr>
          <w:rFonts w:ascii="Arial" w:hAnsi="Arial" w:cs="Arial"/>
          <w:sz w:val="22"/>
          <w:szCs w:val="22"/>
        </w:rPr>
        <w:t>ě</w:t>
      </w:r>
      <w:r w:rsidRPr="008233B6">
        <w:rPr>
          <w:rFonts w:ascii="Arial" w:hAnsi="Arial" w:cs="Arial"/>
          <w:sz w:val="22"/>
          <w:szCs w:val="22"/>
        </w:rPr>
        <w:t xml:space="preserve">. Prioritní osa </w:t>
      </w:r>
      <w:r>
        <w:rPr>
          <w:rFonts w:ascii="Arial" w:hAnsi="Arial" w:cs="Arial"/>
          <w:sz w:val="22"/>
          <w:szCs w:val="22"/>
        </w:rPr>
        <w:t xml:space="preserve">4 </w:t>
      </w:r>
      <w:r w:rsidRPr="008233B6">
        <w:rPr>
          <w:rFonts w:ascii="Arial" w:hAnsi="Arial" w:cs="Arial"/>
          <w:sz w:val="22"/>
          <w:szCs w:val="22"/>
        </w:rPr>
        <w:t xml:space="preserve">bude pokrývat obě dvě kategorie regionů v ČR a projekty podpořené v jejím rámci proto budou moci být realizovány </w:t>
      </w:r>
      <w:r>
        <w:rPr>
          <w:rFonts w:ascii="Arial" w:hAnsi="Arial" w:cs="Arial"/>
          <w:sz w:val="22"/>
          <w:szCs w:val="22"/>
        </w:rPr>
        <w:t>ve prospěch celé</w:t>
      </w:r>
      <w:r w:rsidRPr="008233B6">
        <w:rPr>
          <w:rFonts w:ascii="Arial" w:hAnsi="Arial" w:cs="Arial"/>
          <w:sz w:val="22"/>
          <w:szCs w:val="22"/>
        </w:rPr>
        <w:t xml:space="preserve"> ČR včetně Prahy. Důvodem je skutečnost,</w:t>
      </w:r>
      <w:r>
        <w:rPr>
          <w:rFonts w:ascii="Arial" w:hAnsi="Arial" w:cs="Arial"/>
          <w:sz w:val="22"/>
          <w:szCs w:val="22"/>
        </w:rPr>
        <w:t xml:space="preserve"> že</w:t>
      </w:r>
      <w:r w:rsidRPr="008233B6">
        <w:rPr>
          <w:rFonts w:ascii="Arial" w:hAnsi="Arial" w:cs="Arial"/>
          <w:sz w:val="22"/>
          <w:szCs w:val="22"/>
        </w:rPr>
        <w:t xml:space="preserve"> prioritní osa </w:t>
      </w:r>
      <w:r>
        <w:rPr>
          <w:rFonts w:ascii="Arial" w:hAnsi="Arial" w:cs="Arial"/>
          <w:sz w:val="22"/>
          <w:szCs w:val="22"/>
        </w:rPr>
        <w:t xml:space="preserve">4 </w:t>
      </w:r>
      <w:r w:rsidRPr="008233B6">
        <w:rPr>
          <w:rFonts w:ascii="Arial" w:hAnsi="Arial" w:cs="Arial"/>
          <w:sz w:val="22"/>
          <w:szCs w:val="22"/>
        </w:rPr>
        <w:t xml:space="preserve">obsahuje intervence systémového charakteru, které mají již ze své podstaty dopad na území celé ČR. </w:t>
      </w:r>
      <w:r w:rsidRPr="00EC5C3D">
        <w:rPr>
          <w:rFonts w:ascii="Arial" w:hAnsi="Arial" w:cs="Arial"/>
          <w:sz w:val="22"/>
          <w:szCs w:val="22"/>
        </w:rPr>
        <w:t>Kromě výše zmíněných věcných potřeb je důvodem pro kombinaci kategorií regionů v rámci OP Zaměstnanost také hledisko implementace programu, konkrétně s tím spojené zjednodušení řízení, monitorování a</w:t>
      </w:r>
      <w:r w:rsidR="00DE7576">
        <w:rPr>
          <w:rFonts w:ascii="Arial" w:hAnsi="Arial" w:cs="Arial"/>
          <w:sz w:val="22"/>
          <w:szCs w:val="22"/>
        </w:rPr>
        <w:t> </w:t>
      </w:r>
      <w:r w:rsidRPr="00EC5C3D">
        <w:rPr>
          <w:rFonts w:ascii="Arial" w:hAnsi="Arial" w:cs="Arial"/>
          <w:sz w:val="22"/>
          <w:szCs w:val="22"/>
        </w:rPr>
        <w:t>kontroly využití prostředků ESF, které jsou v obou dotčených kategoriích regionů vynakládány na stejné aktivity. Jednotná říd</w:t>
      </w:r>
      <w:r w:rsidR="00257E36">
        <w:rPr>
          <w:rFonts w:ascii="Arial" w:hAnsi="Arial" w:cs="Arial"/>
          <w:sz w:val="22"/>
          <w:szCs w:val="22"/>
        </w:rPr>
        <w:t>i</w:t>
      </w:r>
      <w:r w:rsidRPr="00EC5C3D">
        <w:rPr>
          <w:rFonts w:ascii="Arial" w:hAnsi="Arial" w:cs="Arial"/>
          <w:sz w:val="22"/>
          <w:szCs w:val="22"/>
        </w:rPr>
        <w:t xml:space="preserve">cí struktura tak může efektivně zajistit dodržení a kontrolu principu nepřevoditelnosti finančních prostředků </w:t>
      </w:r>
      <w:r w:rsidR="00DE7576">
        <w:rPr>
          <w:rFonts w:ascii="Arial" w:hAnsi="Arial" w:cs="Arial"/>
          <w:sz w:val="22"/>
          <w:szCs w:val="22"/>
        </w:rPr>
        <w:t>mezi kategoriemi regionů, ale i </w:t>
      </w:r>
      <w:r w:rsidRPr="00EC5C3D">
        <w:rPr>
          <w:rFonts w:ascii="Arial" w:hAnsi="Arial" w:cs="Arial"/>
          <w:sz w:val="22"/>
          <w:szCs w:val="22"/>
        </w:rPr>
        <w:t xml:space="preserve">hospodárné a maximálně koordinované využití finančních prostředků obou kategorií regionů. Tento přístup je současně jednodušší pro příjemce, protože zejména v případě národních </w:t>
      </w:r>
      <w:r>
        <w:rPr>
          <w:rFonts w:ascii="Arial" w:hAnsi="Arial" w:cs="Arial"/>
          <w:sz w:val="22"/>
          <w:szCs w:val="22"/>
        </w:rPr>
        <w:t xml:space="preserve">a systémových </w:t>
      </w:r>
      <w:r w:rsidRPr="00EC5C3D">
        <w:rPr>
          <w:rFonts w:ascii="Arial" w:hAnsi="Arial" w:cs="Arial"/>
          <w:sz w:val="22"/>
          <w:szCs w:val="22"/>
        </w:rPr>
        <w:t>intervencí umožňuje pokrýt jedním projektem celé území ČR, bez nutnosti předkládat jeden projekt do OP Zaměstnanost a druhý doplňkový do OP Praha pól růstu ČR.</w:t>
      </w:r>
    </w:p>
    <w:p w14:paraId="62128AC4" w14:textId="77777777" w:rsidR="006B136E" w:rsidRDefault="006B136E" w:rsidP="006B136E">
      <w:pPr>
        <w:spacing w:after="120"/>
        <w:jc w:val="both"/>
        <w:rPr>
          <w:rFonts w:ascii="Arial" w:hAnsi="Arial" w:cs="Arial"/>
          <w:sz w:val="22"/>
          <w:szCs w:val="22"/>
        </w:rPr>
      </w:pPr>
      <w:r w:rsidRPr="008233B6">
        <w:rPr>
          <w:rFonts w:ascii="Arial" w:hAnsi="Arial" w:cs="Arial"/>
          <w:sz w:val="22"/>
          <w:szCs w:val="22"/>
        </w:rPr>
        <w:t>Na základě analogie s</w:t>
      </w:r>
      <w:r>
        <w:rPr>
          <w:rFonts w:ascii="Arial" w:hAnsi="Arial" w:cs="Arial"/>
          <w:sz w:val="22"/>
          <w:szCs w:val="22"/>
        </w:rPr>
        <w:t> </w:t>
      </w:r>
      <w:r w:rsidRPr="008233B6">
        <w:rPr>
          <w:rFonts w:ascii="Arial" w:hAnsi="Arial" w:cs="Arial"/>
          <w:sz w:val="22"/>
          <w:szCs w:val="22"/>
        </w:rPr>
        <w:t xml:space="preserve">programovým obdobím 2007-2013 </w:t>
      </w:r>
      <w:r>
        <w:rPr>
          <w:rFonts w:ascii="Arial" w:hAnsi="Arial" w:cs="Arial"/>
          <w:sz w:val="22"/>
          <w:szCs w:val="22"/>
        </w:rPr>
        <w:t>se</w:t>
      </w:r>
      <w:r w:rsidRPr="008233B6">
        <w:rPr>
          <w:rFonts w:ascii="Arial" w:hAnsi="Arial" w:cs="Arial"/>
          <w:sz w:val="22"/>
          <w:szCs w:val="22"/>
        </w:rPr>
        <w:t xml:space="preserve"> stanov</w:t>
      </w:r>
      <w:r>
        <w:rPr>
          <w:rFonts w:ascii="Arial" w:hAnsi="Arial" w:cs="Arial"/>
          <w:sz w:val="22"/>
          <w:szCs w:val="22"/>
        </w:rPr>
        <w:t>í</w:t>
      </w:r>
      <w:r w:rsidRPr="008233B6">
        <w:rPr>
          <w:rFonts w:ascii="Arial" w:hAnsi="Arial" w:cs="Arial"/>
          <w:sz w:val="22"/>
          <w:szCs w:val="22"/>
        </w:rPr>
        <w:t xml:space="preserve"> poměr pro-rata, kterým budou prostředky obou kategorií regionů kombinovány na úrovni prioritní osy</w:t>
      </w:r>
      <w:r>
        <w:rPr>
          <w:rFonts w:ascii="Arial" w:hAnsi="Arial" w:cs="Arial"/>
          <w:sz w:val="22"/>
          <w:szCs w:val="22"/>
        </w:rPr>
        <w:t xml:space="preserve"> 4</w:t>
      </w:r>
      <w:r w:rsidRPr="008233B6">
        <w:rPr>
          <w:rFonts w:ascii="Arial" w:hAnsi="Arial" w:cs="Arial"/>
          <w:sz w:val="22"/>
          <w:szCs w:val="22"/>
        </w:rPr>
        <w:t xml:space="preserve">. Dle zkušeností s OP LZZ </w:t>
      </w:r>
      <w:r>
        <w:rPr>
          <w:rFonts w:ascii="Arial" w:hAnsi="Arial" w:cs="Arial"/>
          <w:sz w:val="22"/>
          <w:szCs w:val="22"/>
        </w:rPr>
        <w:t>byl</w:t>
      </w:r>
      <w:r w:rsidRPr="008233B6">
        <w:rPr>
          <w:rFonts w:ascii="Arial" w:hAnsi="Arial" w:cs="Arial"/>
          <w:sz w:val="22"/>
          <w:szCs w:val="22"/>
        </w:rPr>
        <w:t xml:space="preserve"> navržen jeden stejný pro-rata poměr ve všech prioritních osách OP Zaměstnanost</w:t>
      </w:r>
      <w:r w:rsidR="00FE34AF">
        <w:rPr>
          <w:rFonts w:ascii="Arial" w:hAnsi="Arial" w:cs="Arial"/>
          <w:sz w:val="22"/>
          <w:szCs w:val="22"/>
        </w:rPr>
        <w:t xml:space="preserve">. </w:t>
      </w:r>
      <w:r w:rsidR="005D7E96">
        <w:rPr>
          <w:rFonts w:ascii="Arial" w:hAnsi="Arial" w:cs="Arial"/>
          <w:sz w:val="22"/>
          <w:szCs w:val="22"/>
        </w:rPr>
        <w:t>Jedná se o</w:t>
      </w:r>
      <w:r w:rsidR="005D7E96" w:rsidRPr="00FE34AF">
        <w:rPr>
          <w:rFonts w:ascii="Arial" w:hAnsi="Arial" w:cs="Arial"/>
          <w:sz w:val="22"/>
          <w:szCs w:val="22"/>
        </w:rPr>
        <w:t xml:space="preserve"> </w:t>
      </w:r>
      <w:r w:rsidR="005D7E96">
        <w:rPr>
          <w:rFonts w:ascii="Arial" w:hAnsi="Arial" w:cs="Arial"/>
          <w:sz w:val="22"/>
          <w:szCs w:val="22"/>
        </w:rPr>
        <w:t>z</w:t>
      </w:r>
      <w:r w:rsidR="005D7E96" w:rsidRPr="00FE34AF">
        <w:rPr>
          <w:rFonts w:ascii="Arial" w:hAnsi="Arial" w:cs="Arial"/>
          <w:sz w:val="22"/>
          <w:szCs w:val="22"/>
        </w:rPr>
        <w:t>jednoduš</w:t>
      </w:r>
      <w:r w:rsidR="005D7E96">
        <w:rPr>
          <w:rFonts w:ascii="Arial" w:hAnsi="Arial" w:cs="Arial"/>
          <w:sz w:val="22"/>
          <w:szCs w:val="22"/>
        </w:rPr>
        <w:t>ení</w:t>
      </w:r>
      <w:r w:rsidR="005D7E96" w:rsidRPr="00FE34AF">
        <w:rPr>
          <w:rFonts w:ascii="Arial" w:hAnsi="Arial" w:cs="Arial"/>
          <w:sz w:val="22"/>
          <w:szCs w:val="22"/>
        </w:rPr>
        <w:t xml:space="preserve"> pro příjemce, protože </w:t>
      </w:r>
      <w:r w:rsidR="005D7E96">
        <w:rPr>
          <w:rFonts w:ascii="Arial" w:hAnsi="Arial" w:cs="Arial"/>
          <w:sz w:val="22"/>
          <w:szCs w:val="22"/>
        </w:rPr>
        <w:t xml:space="preserve">aplikace pro-rata nevyžaduje provádění propočtu dopadu každého podpořeného projektu na jednotlivé kategorie regionů. </w:t>
      </w:r>
      <w:r w:rsidR="00FE34AF" w:rsidRPr="00FE34AF">
        <w:rPr>
          <w:rFonts w:ascii="Arial" w:hAnsi="Arial" w:cs="Arial"/>
          <w:sz w:val="22"/>
          <w:szCs w:val="22"/>
        </w:rPr>
        <w:t xml:space="preserve">Dále je </w:t>
      </w:r>
      <w:r w:rsidR="00FE34AF">
        <w:rPr>
          <w:rFonts w:ascii="Arial" w:hAnsi="Arial" w:cs="Arial"/>
          <w:sz w:val="22"/>
          <w:szCs w:val="22"/>
        </w:rPr>
        <w:t xml:space="preserve">tak </w:t>
      </w:r>
      <w:r>
        <w:rPr>
          <w:rFonts w:ascii="Arial" w:hAnsi="Arial" w:cs="Arial"/>
          <w:sz w:val="22"/>
          <w:szCs w:val="22"/>
        </w:rPr>
        <w:t>zajištěna plná flexibilita při případných budoucích realokacích mezi prioritními osami OPZ</w:t>
      </w:r>
      <w:r w:rsidRPr="008233B6">
        <w:rPr>
          <w:rFonts w:ascii="Arial" w:hAnsi="Arial" w:cs="Arial"/>
          <w:sz w:val="22"/>
          <w:szCs w:val="22"/>
        </w:rPr>
        <w:t>.</w:t>
      </w:r>
    </w:p>
    <w:p w14:paraId="7C625CFD" w14:textId="77777777" w:rsidR="006B136E" w:rsidRDefault="006B136E" w:rsidP="006B136E">
      <w:pPr>
        <w:spacing w:after="200"/>
        <w:jc w:val="both"/>
        <w:rPr>
          <w:rFonts w:ascii="Arial" w:hAnsi="Arial" w:cs="Arial"/>
          <w:sz w:val="22"/>
          <w:szCs w:val="22"/>
        </w:rPr>
      </w:pPr>
      <w:r>
        <w:rPr>
          <w:rFonts w:ascii="Arial" w:hAnsi="Arial" w:cs="Arial"/>
          <w:sz w:val="22"/>
          <w:szCs w:val="22"/>
        </w:rPr>
        <w:t xml:space="preserve">Poměr prostředků z kategorie více vyspělých regionů a kategorie méně vyspělých regionů v OPZ a všech jeho prioritních osách je dán podílem 1:27,2. Způsob výpočtu tohoto pro-rata poměru je uveden v popisu prioritní osy 1. Výše příspěvku na jednotlivé kategorie regionů v prioritní ose 4 je vyčíslena ve finanční tabulce OPZ (viz kap. </w:t>
      </w:r>
      <w:r>
        <w:rPr>
          <w:rFonts w:ascii="Arial" w:hAnsi="Arial" w:cs="Arial"/>
          <w:sz w:val="22"/>
          <w:szCs w:val="22"/>
          <w:highlight w:val="yellow"/>
        </w:rPr>
        <w:fldChar w:fldCharType="begin"/>
      </w:r>
      <w:r>
        <w:rPr>
          <w:rFonts w:ascii="Arial" w:hAnsi="Arial" w:cs="Arial"/>
          <w:sz w:val="22"/>
          <w:szCs w:val="22"/>
        </w:rPr>
        <w:instrText xml:space="preserve"> REF _Ref372892892 \r \h </w:instrText>
      </w:r>
      <w:r>
        <w:rPr>
          <w:rFonts w:ascii="Arial" w:hAnsi="Arial" w:cs="Arial"/>
          <w:sz w:val="22"/>
          <w:szCs w:val="22"/>
          <w:highlight w:val="yellow"/>
        </w:rPr>
      </w:r>
      <w:r>
        <w:rPr>
          <w:rFonts w:ascii="Arial" w:hAnsi="Arial" w:cs="Arial"/>
          <w:sz w:val="22"/>
          <w:szCs w:val="22"/>
          <w:highlight w:val="yellow"/>
        </w:rPr>
        <w:fldChar w:fldCharType="separate"/>
      </w:r>
      <w:r w:rsidR="00DC38DA">
        <w:rPr>
          <w:rFonts w:ascii="Arial" w:hAnsi="Arial" w:cs="Arial"/>
          <w:sz w:val="22"/>
          <w:szCs w:val="22"/>
        </w:rPr>
        <w:t>3</w:t>
      </w:r>
      <w:r>
        <w:rPr>
          <w:rFonts w:ascii="Arial" w:hAnsi="Arial" w:cs="Arial"/>
          <w:sz w:val="22"/>
          <w:szCs w:val="22"/>
          <w:highlight w:val="yellow"/>
        </w:rPr>
        <w:fldChar w:fldCharType="end"/>
      </w:r>
      <w:r>
        <w:rPr>
          <w:rFonts w:ascii="Arial" w:hAnsi="Arial" w:cs="Arial"/>
          <w:sz w:val="22"/>
          <w:szCs w:val="22"/>
        </w:rPr>
        <w:t>).</w:t>
      </w:r>
      <w:r w:rsidR="00BE7394" w:rsidRPr="00BE7394">
        <w:rPr>
          <w:rFonts w:ascii="Arial" w:hAnsi="Arial" w:cs="Arial"/>
          <w:sz w:val="22"/>
          <w:szCs w:val="22"/>
        </w:rPr>
        <w:t xml:space="preserve"> </w:t>
      </w:r>
      <w:r w:rsidR="00BE7394">
        <w:rPr>
          <w:rFonts w:ascii="Arial" w:hAnsi="Arial" w:cs="Arial"/>
          <w:sz w:val="22"/>
          <w:szCs w:val="22"/>
        </w:rPr>
        <w:t>Stejným poměrem se pak na obě kategorie regionů rozpadají také cílové hodnoty monitorovacích indikátorů.</w:t>
      </w:r>
    </w:p>
    <w:p w14:paraId="6FECFFA8" w14:textId="77777777" w:rsidR="00731CA7" w:rsidRDefault="00731CA7" w:rsidP="006B136E">
      <w:pPr>
        <w:spacing w:after="200"/>
        <w:jc w:val="both"/>
        <w:rPr>
          <w:rFonts w:ascii="Arial" w:hAnsi="Arial" w:cs="Arial"/>
          <w:sz w:val="22"/>
          <w:szCs w:val="22"/>
        </w:rPr>
      </w:pPr>
    </w:p>
    <w:p w14:paraId="6496434E" w14:textId="77777777" w:rsidR="001E37B6" w:rsidRPr="008233B6" w:rsidRDefault="001E37B6" w:rsidP="001E37B6">
      <w:pPr>
        <w:pStyle w:val="Nadpis3"/>
      </w:pPr>
      <w:bookmarkStart w:id="111" w:name="_Toc390868546"/>
      <w:r w:rsidRPr="008233B6">
        <w:t>Investiční priorita 1 Prioritní osy 4</w:t>
      </w:r>
      <w:bookmarkEnd w:id="111"/>
    </w:p>
    <w:p w14:paraId="73A0E8AA" w14:textId="5E4115F4" w:rsidR="001E37B6" w:rsidRPr="008233B6" w:rsidRDefault="00484A19" w:rsidP="00731CA7">
      <w:pPr>
        <w:spacing w:before="120" w:after="360"/>
        <w:jc w:val="both"/>
        <w:rPr>
          <w:rFonts w:ascii="Arial" w:hAnsi="Arial" w:cs="Arial"/>
          <w:b/>
        </w:rPr>
      </w:pPr>
      <w:r w:rsidRPr="00484A19">
        <w:rPr>
          <w:rFonts w:ascii="Arial" w:hAnsi="Arial" w:cs="Arial"/>
          <w:b/>
        </w:rPr>
        <w:t xml:space="preserve">Investice do institucionální kapacity a </w:t>
      </w:r>
      <w:r w:rsidR="005B3EE4">
        <w:rPr>
          <w:rFonts w:ascii="Arial" w:hAnsi="Arial" w:cs="Arial"/>
          <w:b/>
        </w:rPr>
        <w:t>efektivnosti</w:t>
      </w:r>
      <w:r w:rsidR="005B3EE4" w:rsidRPr="00484A19">
        <w:rPr>
          <w:rFonts w:ascii="Arial" w:hAnsi="Arial" w:cs="Arial"/>
          <w:b/>
        </w:rPr>
        <w:t xml:space="preserve"> </w:t>
      </w:r>
      <w:r w:rsidRPr="00484A19">
        <w:rPr>
          <w:rFonts w:ascii="Arial" w:hAnsi="Arial" w:cs="Arial"/>
          <w:b/>
        </w:rPr>
        <w:t xml:space="preserve">veřejné správy a veřejných služeb na </w:t>
      </w:r>
      <w:r w:rsidR="005B3EE4">
        <w:rPr>
          <w:rFonts w:ascii="Arial" w:hAnsi="Arial" w:cs="Arial"/>
          <w:b/>
        </w:rPr>
        <w:t>celostátní</w:t>
      </w:r>
      <w:r w:rsidRPr="00484A19">
        <w:rPr>
          <w:rFonts w:ascii="Arial" w:hAnsi="Arial" w:cs="Arial"/>
          <w:b/>
        </w:rPr>
        <w:t>, regionální a místní úrovni za účelem reforem, zlepšování právní úpravy a řádné správy</w:t>
      </w:r>
      <w:r w:rsidRPr="008233B6">
        <w:rPr>
          <w:rFonts w:ascii="Arial" w:hAnsi="Arial" w:cs="Arial"/>
          <w:b/>
        </w:rPr>
        <w:t xml:space="preserve"> </w:t>
      </w:r>
    </w:p>
    <w:p w14:paraId="7F0AC015" w14:textId="77777777" w:rsidR="001E37B6" w:rsidRPr="008233B6" w:rsidRDefault="001E37B6" w:rsidP="00731CA7">
      <w:pPr>
        <w:pStyle w:val="Nadpis3"/>
        <w:spacing w:after="240"/>
      </w:pPr>
      <w:bookmarkStart w:id="112" w:name="_Toc390868547"/>
      <w:r w:rsidRPr="008233B6">
        <w:t>Specifické cíle odpovídající investiční prioritě 4.1 a očekávané výsledky</w:t>
      </w:r>
      <w:bookmarkEnd w:id="112"/>
    </w:p>
    <w:p w14:paraId="4628DD92" w14:textId="77777777" w:rsidR="001E37B6" w:rsidRPr="008233B6" w:rsidRDefault="001E37B6" w:rsidP="00731CA7">
      <w:pPr>
        <w:spacing w:beforeLines="60" w:before="144" w:afterLines="50" w:after="120"/>
        <w:ind w:left="1985" w:hanging="1985"/>
        <w:jc w:val="both"/>
        <w:rPr>
          <w:rFonts w:ascii="Arial" w:hAnsi="Arial" w:cs="Arial"/>
          <w:b/>
          <w:sz w:val="22"/>
          <w:szCs w:val="22"/>
        </w:rPr>
      </w:pPr>
      <w:r w:rsidRPr="008233B6">
        <w:rPr>
          <w:rFonts w:ascii="Arial" w:hAnsi="Arial" w:cs="Arial"/>
          <w:b/>
          <w:sz w:val="22"/>
          <w:szCs w:val="22"/>
        </w:rPr>
        <w:t>Specifický cíl 1:</w:t>
      </w:r>
      <w:r w:rsidR="00B077D7" w:rsidRPr="008233B6">
        <w:rPr>
          <w:rFonts w:ascii="Arial" w:hAnsi="Arial" w:cs="Arial"/>
          <w:b/>
          <w:sz w:val="22"/>
          <w:szCs w:val="22"/>
        </w:rPr>
        <w:tab/>
      </w:r>
      <w:r w:rsidRPr="008233B6">
        <w:rPr>
          <w:rFonts w:ascii="Arial" w:hAnsi="Arial" w:cs="Arial"/>
          <w:b/>
          <w:sz w:val="22"/>
          <w:szCs w:val="22"/>
        </w:rPr>
        <w:t>Zvýšit efektivitu a transparentnost veřejné správy</w:t>
      </w:r>
    </w:p>
    <w:p w14:paraId="28C913FD" w14:textId="77777777"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 xml:space="preserve">Specifický cíl je navržen tak, aby naplňoval Specifická doporučení Rady v oblasti fungování veřejné správy a přispíval k plnění Strategie Evropa 2020. Aktivity v rámci tohoto specifického cíle jsou zaměřené na řešení příčin nízké transparentnosti a efektivity veřejné </w:t>
      </w:r>
      <w:r w:rsidRPr="00014433">
        <w:rPr>
          <w:rFonts w:ascii="Arial" w:hAnsi="Arial" w:cs="Arial"/>
          <w:sz w:val="22"/>
          <w:szCs w:val="22"/>
        </w:rPr>
        <w:lastRenderedPageBreak/>
        <w:t xml:space="preserve">správy, vysoké administrativní a regulatorní zátěže a nedostatečné odbornosti pracovníků veřejné správy identifikovaných v kap. 1.1. </w:t>
      </w:r>
    </w:p>
    <w:p w14:paraId="4510A49B" w14:textId="17542CE5"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Mnohé z těchto problémů byly zčásti vyřešeny již v minulém programovém období 2007-2013, kdy byla započata řada reformních procesů, které prostřednictvím procesního modelování agend, zavádění metod řízení kvality či rozvoje a řízení lidských zdrojů, přinesly v oblasti veřejné správy a její účinnosti značný posun. Díky těmto intervencím byla vytvořena ucelená Metodika procesního modelování agend, na jejímž základě jsou jednotlivé agendy popisovány, s cílem jejich standardizace a provedení následných optimalizačních opatření. Z</w:t>
      </w:r>
      <w:r w:rsidR="00BE7394">
        <w:rPr>
          <w:rFonts w:ascii="Arial" w:hAnsi="Arial" w:cs="Arial"/>
          <w:sz w:val="22"/>
          <w:szCs w:val="22"/>
        </w:rPr>
        <w:t> </w:t>
      </w:r>
      <w:r w:rsidRPr="00014433">
        <w:rPr>
          <w:rFonts w:ascii="Arial" w:hAnsi="Arial" w:cs="Arial"/>
          <w:sz w:val="22"/>
          <w:szCs w:val="22"/>
        </w:rPr>
        <w:t>pohledu vzdělávání se podařilo zvýšit kvalifikaci úředníků veřejné správy v oblastech boje proti korupci, projektového řízení či zacházení s ICT, mimo jiné s využitím inovativních metod, jako např. e-learningu. Stranou nezůstalo ani řízení lidských zdrojů či zavádění metod řízení kvality, nové přístupy v této oblasti byly v programovém období 2007-2013 aplikovány zejména u řady samosprávných orgánů. Opomenuta nebyla ani oblast zvýšení kvality strategického řízení, kde byly m</w:t>
      </w:r>
      <w:r w:rsidR="0066549A">
        <w:rPr>
          <w:rFonts w:ascii="Arial" w:hAnsi="Arial" w:cs="Arial"/>
          <w:sz w:val="22"/>
          <w:szCs w:val="22"/>
        </w:rPr>
        <w:t>j.</w:t>
      </w:r>
      <w:r w:rsidRPr="00014433">
        <w:rPr>
          <w:rFonts w:ascii="Arial" w:hAnsi="Arial" w:cs="Arial"/>
          <w:sz w:val="22"/>
          <w:szCs w:val="22"/>
        </w:rPr>
        <w:t xml:space="preserve"> vytvořeny metodické základy pro sjednocený přístup při vytváření veřejných strategií. </w:t>
      </w:r>
    </w:p>
    <w:p w14:paraId="2A87A407" w14:textId="35C1A51B"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Cílem tohoto programového období bude tyto reformní procesy dokončit tak, aby veřejná správa v roce 2020 fungovala na vysoké úrovni efektivity a disponovala jasnou</w:t>
      </w:r>
      <w:r w:rsidR="0066549A">
        <w:rPr>
          <w:rFonts w:ascii="Arial" w:hAnsi="Arial" w:cs="Arial"/>
          <w:sz w:val="22"/>
          <w:szCs w:val="22"/>
        </w:rPr>
        <w:t xml:space="preserve"> vizí svého budoucího směřování založené</w:t>
      </w:r>
      <w:r w:rsidRPr="00014433">
        <w:rPr>
          <w:rFonts w:ascii="Arial" w:hAnsi="Arial" w:cs="Arial"/>
          <w:sz w:val="22"/>
          <w:szCs w:val="22"/>
        </w:rPr>
        <w:t xml:space="preserve"> nejen na reflexi zkušeností z předchozího programového období, na které veřejná správa naváže, ale i nových potřeb a výzev, před kterými v</w:t>
      </w:r>
      <w:r w:rsidR="00987DFC">
        <w:rPr>
          <w:rFonts w:ascii="Arial" w:hAnsi="Arial" w:cs="Arial"/>
          <w:sz w:val="22"/>
          <w:szCs w:val="22"/>
        </w:rPr>
        <w:t> </w:t>
      </w:r>
      <w:r w:rsidRPr="00014433">
        <w:rPr>
          <w:rFonts w:ascii="Arial" w:hAnsi="Arial" w:cs="Arial"/>
          <w:sz w:val="22"/>
          <w:szCs w:val="22"/>
        </w:rPr>
        <w:t xml:space="preserve">současné době stojí. </w:t>
      </w:r>
    </w:p>
    <w:p w14:paraId="30AC7297" w14:textId="6BAC167E"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Realizace intervencí tohoto specifického cíle přispěje do r</w:t>
      </w:r>
      <w:r w:rsidR="0066549A">
        <w:rPr>
          <w:rFonts w:ascii="Arial" w:hAnsi="Arial" w:cs="Arial"/>
          <w:sz w:val="22"/>
          <w:szCs w:val="22"/>
        </w:rPr>
        <w:t>.</w:t>
      </w:r>
      <w:r w:rsidRPr="00014433">
        <w:rPr>
          <w:rFonts w:ascii="Arial" w:hAnsi="Arial" w:cs="Arial"/>
          <w:sz w:val="22"/>
          <w:szCs w:val="22"/>
        </w:rPr>
        <w:t xml:space="preserve"> 2020 k dosažení konkrétních výsledků v podobě standardizace úřady poskytovaných služeb a tedy i nastavení efektivnějšího fungování veřejné správy. Data veřejné správy, včetně veřejných rozpočtů, budou koncepčně zveřejňována, tam kde je to vhodné pak i s využitím principu „open data“. Přijímání nové legislativy bude doprovázeno důkladným ex ante i ex post zhodnocením jejích dopadů, včetně zhodnocení korupčních rizik. Konkrétních výsledků bude dosaženo i v oblasti zefektivnění justice a vězeňství. Prostřednictvím intervencí této </w:t>
      </w:r>
      <w:r w:rsidR="0066549A">
        <w:rPr>
          <w:rFonts w:ascii="Arial" w:hAnsi="Arial" w:cs="Arial"/>
          <w:sz w:val="22"/>
          <w:szCs w:val="22"/>
        </w:rPr>
        <w:t>PO</w:t>
      </w:r>
      <w:r w:rsidRPr="00014433">
        <w:rPr>
          <w:rFonts w:ascii="Arial" w:hAnsi="Arial" w:cs="Arial"/>
          <w:sz w:val="22"/>
          <w:szCs w:val="22"/>
        </w:rPr>
        <w:t xml:space="preserve"> bude zkvalitněna legislativní činnost a rozhodování soudů a státních zastupitelství, dojde k celkovému snížení administrativní zátěže v oblasti justice a bude zavedena procesní standardizace, potřebná k</w:t>
      </w:r>
      <w:r w:rsidR="00BE7394">
        <w:rPr>
          <w:rFonts w:ascii="Arial" w:hAnsi="Arial" w:cs="Arial"/>
          <w:sz w:val="22"/>
          <w:szCs w:val="22"/>
        </w:rPr>
        <w:t> </w:t>
      </w:r>
      <w:r w:rsidRPr="00014433">
        <w:rPr>
          <w:rFonts w:ascii="Arial" w:hAnsi="Arial" w:cs="Arial"/>
          <w:sz w:val="22"/>
          <w:szCs w:val="22"/>
        </w:rPr>
        <w:t xml:space="preserve">dokončení elektronizace justice. </w:t>
      </w:r>
    </w:p>
    <w:p w14:paraId="62B4E0B9" w14:textId="2DA28BDC"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Nastaven, implementován a rovněž kontrolován bude také systém rozvoje a řízení lidských zdrojů v celé veřejné správě, a to jak v územní samosprávě (zákon č</w:t>
      </w:r>
      <w:r w:rsidR="004F49C8">
        <w:rPr>
          <w:rFonts w:ascii="Arial" w:hAnsi="Arial" w:cs="Arial"/>
          <w:sz w:val="22"/>
          <w:szCs w:val="22"/>
        </w:rPr>
        <w:t>.</w:t>
      </w:r>
      <w:r w:rsidRPr="00014433">
        <w:rPr>
          <w:rFonts w:ascii="Arial" w:hAnsi="Arial" w:cs="Arial"/>
          <w:sz w:val="22"/>
          <w:szCs w:val="22"/>
        </w:rPr>
        <w:t xml:space="preserve"> 312/2002 Sb.), tak i státní správě, včetně státní služby – </w:t>
      </w:r>
      <w:r w:rsidR="00A04E89">
        <w:rPr>
          <w:rFonts w:ascii="Arial" w:hAnsi="Arial" w:cs="Arial"/>
          <w:sz w:val="22"/>
          <w:szCs w:val="22"/>
        </w:rPr>
        <w:t>na</w:t>
      </w:r>
      <w:r w:rsidRPr="00014433">
        <w:rPr>
          <w:rFonts w:ascii="Arial" w:hAnsi="Arial" w:cs="Arial"/>
          <w:sz w:val="22"/>
          <w:szCs w:val="22"/>
        </w:rPr>
        <w:t xml:space="preserve">př. závazná pravidla pro systemizaci a organizaci úřadů, jednotné odměňování (podle novely zákona č. 218/2002 Sb.) Nastaveny a rozvíjeny budou především ve státní správě také metody a standardy řízení kvality. </w:t>
      </w:r>
    </w:p>
    <w:p w14:paraId="501DF931" w14:textId="77777777" w:rsid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Zásadní rozhodnutí veřejné správy budou analyticky podložena a podrobena následnému procesu evaluace. Bude tak dosaženo cíle, vytýčeného v rámci Strategie mezinárodní konkurenceschopnosti ČR, kterým je zvýšení produktivity úřadů, posílení jejich orientace na klienta a odstranění neefektivity v jejich fungování – zejména pak korupce a neefektivního vynakládání prostředků.</w:t>
      </w:r>
    </w:p>
    <w:p w14:paraId="6B63FE39" w14:textId="77777777" w:rsidR="00FD5ED5" w:rsidRDefault="00FD5ED5" w:rsidP="001E37B6">
      <w:pPr>
        <w:spacing w:after="200"/>
        <w:jc w:val="both"/>
        <w:rPr>
          <w:rFonts w:ascii="Arial" w:hAnsi="Arial" w:cs="Arial"/>
          <w:b/>
          <w:sz w:val="22"/>
          <w:szCs w:val="22"/>
          <w:u w:val="single"/>
        </w:rPr>
      </w:pPr>
    </w:p>
    <w:p w14:paraId="28ED9A6E" w14:textId="77777777" w:rsidR="001E37B6" w:rsidRPr="008233B6" w:rsidRDefault="001E37B6" w:rsidP="001E37B6">
      <w:pPr>
        <w:spacing w:after="200"/>
        <w:jc w:val="both"/>
        <w:rPr>
          <w:rFonts w:ascii="Arial" w:hAnsi="Arial" w:cs="Arial"/>
          <w:b/>
          <w:sz w:val="22"/>
          <w:szCs w:val="22"/>
          <w:u w:val="single"/>
        </w:rPr>
      </w:pPr>
      <w:r w:rsidRPr="008233B6">
        <w:rPr>
          <w:rFonts w:ascii="Arial" w:hAnsi="Arial" w:cs="Arial"/>
          <w:b/>
          <w:sz w:val="22"/>
          <w:szCs w:val="22"/>
          <w:u w:val="single"/>
        </w:rPr>
        <w:t xml:space="preserve">Indikátory výsledku </w:t>
      </w:r>
    </w:p>
    <w:p w14:paraId="3E4A2855" w14:textId="77777777" w:rsidR="00EC5F9F" w:rsidRPr="008233B6" w:rsidRDefault="00EC5F9F" w:rsidP="00EC5F9F">
      <w:pPr>
        <w:jc w:val="both"/>
        <w:rPr>
          <w:rFonts w:ascii="Arial" w:hAnsi="Arial" w:cs="Arial"/>
          <w:sz w:val="22"/>
          <w:szCs w:val="22"/>
        </w:rPr>
      </w:pPr>
      <w:r w:rsidRPr="008233B6">
        <w:rPr>
          <w:rFonts w:ascii="Arial" w:hAnsi="Arial" w:cs="Arial"/>
          <w:sz w:val="22"/>
          <w:szCs w:val="22"/>
        </w:rPr>
        <w:t>Všechny níže uvedené indikátory jsou při výpočtu dále členěny dle pohlaví a charakteristik uvedených v kapitole o výstupových indikátorech (</w:t>
      </w:r>
      <w:r w:rsidR="00CB3FA2" w:rsidRPr="008233B6">
        <w:rPr>
          <w:rFonts w:ascii="Arial" w:hAnsi="Arial" w:cs="Arial"/>
          <w:sz w:val="22"/>
          <w:szCs w:val="22"/>
        </w:rPr>
        <w:fldChar w:fldCharType="begin"/>
      </w:r>
      <w:r w:rsidR="00CB3FA2" w:rsidRPr="008233B6">
        <w:rPr>
          <w:rFonts w:ascii="Arial" w:hAnsi="Arial" w:cs="Arial"/>
          <w:sz w:val="22"/>
          <w:szCs w:val="22"/>
        </w:rPr>
        <w:instrText xml:space="preserve"> REF _Ref357071677 \r \h </w:instrText>
      </w:r>
      <w:r w:rsidR="008233B6">
        <w:rPr>
          <w:rFonts w:ascii="Arial" w:hAnsi="Arial" w:cs="Arial"/>
          <w:sz w:val="22"/>
          <w:szCs w:val="22"/>
        </w:rPr>
        <w:instrText xml:space="preserve"> \* MERGEFORMAT </w:instrText>
      </w:r>
      <w:r w:rsidR="00CB3FA2" w:rsidRPr="008233B6">
        <w:rPr>
          <w:rFonts w:ascii="Arial" w:hAnsi="Arial" w:cs="Arial"/>
          <w:sz w:val="22"/>
          <w:szCs w:val="22"/>
        </w:rPr>
      </w:r>
      <w:r w:rsidR="00CB3FA2" w:rsidRPr="008233B6">
        <w:rPr>
          <w:rFonts w:ascii="Arial" w:hAnsi="Arial" w:cs="Arial"/>
          <w:sz w:val="22"/>
          <w:szCs w:val="22"/>
        </w:rPr>
        <w:fldChar w:fldCharType="separate"/>
      </w:r>
      <w:r w:rsidR="00DC38DA">
        <w:rPr>
          <w:rFonts w:ascii="Arial" w:hAnsi="Arial" w:cs="Arial"/>
          <w:sz w:val="22"/>
          <w:szCs w:val="22"/>
        </w:rPr>
        <w:t>2.4.3.5</w:t>
      </w:r>
      <w:r w:rsidR="00CB3FA2" w:rsidRPr="008233B6">
        <w:rPr>
          <w:rFonts w:ascii="Arial" w:hAnsi="Arial" w:cs="Arial"/>
          <w:sz w:val="22"/>
          <w:szCs w:val="22"/>
        </w:rPr>
        <w:fldChar w:fldCharType="end"/>
      </w:r>
      <w:r w:rsidRPr="008233B6">
        <w:rPr>
          <w:rFonts w:ascii="Arial" w:hAnsi="Arial" w:cs="Arial"/>
          <w:sz w:val="22"/>
          <w:szCs w:val="22"/>
        </w:rPr>
        <w:t>), která vychází z přílohy 1 nařízení o </w:t>
      </w:r>
      <w:r w:rsidR="005F7103">
        <w:rPr>
          <w:rFonts w:ascii="Arial" w:hAnsi="Arial" w:cs="Arial"/>
          <w:sz w:val="22"/>
          <w:szCs w:val="22"/>
        </w:rPr>
        <w:t>ESF</w:t>
      </w:r>
      <w:r w:rsidRPr="008233B6">
        <w:rPr>
          <w:rFonts w:ascii="Arial" w:hAnsi="Arial" w:cs="Arial"/>
          <w:sz w:val="22"/>
          <w:szCs w:val="22"/>
        </w:rPr>
        <w:t>. V případě, že specifický cíl, ke kterému se indikátory vztahují, specifikuje cílovou skupinu dle věku či pohlaví, tak k němu náležící indikátory se vztahují taktéž pouze k této cílové skupině.</w:t>
      </w:r>
    </w:p>
    <w:p w14:paraId="3DFA0B76" w14:textId="77777777" w:rsidR="00BE7394" w:rsidRDefault="00BE7394" w:rsidP="000D057B">
      <w:pPr>
        <w:rPr>
          <w:rFonts w:ascii="Arial" w:hAnsi="Arial" w:cs="Arial"/>
          <w:b/>
          <w:sz w:val="20"/>
          <w:szCs w:val="20"/>
        </w:rPr>
      </w:pPr>
    </w:p>
    <w:p w14:paraId="3C968BC1" w14:textId="77777777" w:rsidR="00BE7394" w:rsidRDefault="00BE7394" w:rsidP="000D057B">
      <w:pPr>
        <w:rPr>
          <w:rFonts w:ascii="Arial" w:hAnsi="Arial" w:cs="Arial"/>
          <w:b/>
          <w:sz w:val="20"/>
          <w:szCs w:val="20"/>
        </w:rPr>
      </w:pPr>
    </w:p>
    <w:p w14:paraId="767C3570" w14:textId="77777777" w:rsidR="00BE7394" w:rsidRDefault="00BE7394" w:rsidP="000D057B">
      <w:pPr>
        <w:rPr>
          <w:rFonts w:ascii="Arial" w:hAnsi="Arial" w:cs="Arial"/>
          <w:b/>
          <w:sz w:val="20"/>
          <w:szCs w:val="20"/>
        </w:rPr>
      </w:pPr>
    </w:p>
    <w:p w14:paraId="79997B78" w14:textId="77777777" w:rsidR="001E37B6" w:rsidRPr="008233B6" w:rsidRDefault="001E37B6" w:rsidP="000D057B">
      <w:pPr>
        <w:rPr>
          <w:rFonts w:ascii="Arial" w:hAnsi="Arial" w:cs="Arial"/>
          <w:b/>
          <w:sz w:val="20"/>
          <w:szCs w:val="20"/>
        </w:rPr>
      </w:pPr>
      <w:bookmarkStart w:id="113" w:name="_Toc390352218"/>
      <w:r w:rsidRPr="008233B6">
        <w:rPr>
          <w:rFonts w:ascii="Arial" w:hAnsi="Arial" w:cs="Arial"/>
          <w:b/>
          <w:sz w:val="20"/>
          <w:szCs w:val="20"/>
        </w:rPr>
        <w:lastRenderedPageBreak/>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25</w:t>
      </w:r>
      <w:r w:rsidRPr="008233B6">
        <w:rPr>
          <w:rFonts w:ascii="Arial" w:hAnsi="Arial" w:cs="Arial"/>
          <w:b/>
          <w:sz w:val="20"/>
          <w:szCs w:val="20"/>
        </w:rPr>
        <w:fldChar w:fldCharType="end"/>
      </w:r>
      <w:r w:rsidRPr="008233B6">
        <w:rPr>
          <w:rFonts w:ascii="Arial" w:hAnsi="Arial" w:cs="Arial"/>
          <w:b/>
          <w:sz w:val="20"/>
          <w:szCs w:val="20"/>
        </w:rPr>
        <w:t xml:space="preserve">: Společné a specifické výsledkové indikátory za investiční prioritu </w:t>
      </w:r>
      <w:r w:rsidR="00352181" w:rsidRPr="008233B6">
        <w:rPr>
          <w:rFonts w:ascii="Arial" w:hAnsi="Arial" w:cs="Arial"/>
          <w:b/>
          <w:sz w:val="20"/>
          <w:szCs w:val="20"/>
        </w:rPr>
        <w:t>4.</w:t>
      </w:r>
      <w:r w:rsidRPr="008233B6">
        <w:rPr>
          <w:rFonts w:ascii="Arial" w:hAnsi="Arial" w:cs="Arial"/>
          <w:b/>
          <w:sz w:val="20"/>
          <w:szCs w:val="20"/>
        </w:rPr>
        <w:t>1</w:t>
      </w:r>
      <w:bookmarkEnd w:id="113"/>
      <w:r w:rsidRPr="008233B6">
        <w:rPr>
          <w:rFonts w:ascii="Arial" w:hAnsi="Arial" w:cs="Arial"/>
          <w:b/>
          <w:sz w:val="20"/>
          <w:szCs w:val="20"/>
        </w:rPr>
        <w:t xml:space="preserve">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2213"/>
        <w:gridCol w:w="916"/>
        <w:gridCol w:w="803"/>
        <w:gridCol w:w="1104"/>
        <w:gridCol w:w="581"/>
        <w:gridCol w:w="522"/>
        <w:gridCol w:w="834"/>
        <w:gridCol w:w="818"/>
        <w:gridCol w:w="997"/>
      </w:tblGrid>
      <w:tr w:rsidR="005B3EE4" w:rsidRPr="008233B6" w14:paraId="6D2A6ADC" w14:textId="77777777" w:rsidTr="00385E33">
        <w:trPr>
          <w:trHeight w:val="872"/>
        </w:trPr>
        <w:tc>
          <w:tcPr>
            <w:tcW w:w="186" w:type="pct"/>
            <w:tcBorders>
              <w:top w:val="single" w:sz="4" w:space="0" w:color="auto"/>
              <w:left w:val="single" w:sz="4" w:space="0" w:color="auto"/>
              <w:bottom w:val="single" w:sz="4" w:space="0" w:color="auto"/>
              <w:right w:val="single" w:sz="4" w:space="0" w:color="auto"/>
            </w:tcBorders>
            <w:shd w:val="clear" w:color="auto" w:fill="DBE5F1"/>
          </w:tcPr>
          <w:p w14:paraId="10229140" w14:textId="77777777" w:rsidR="005B3EE4" w:rsidRPr="008233B6" w:rsidRDefault="005B3EE4" w:rsidP="00E21952">
            <w:pPr>
              <w:tabs>
                <w:tab w:val="left" w:pos="720"/>
              </w:tabs>
              <w:jc w:val="center"/>
              <w:rPr>
                <w:rFonts w:ascii="Arial" w:hAnsi="Arial" w:cs="Arial"/>
                <w:b/>
                <w:sz w:val="18"/>
                <w:szCs w:val="18"/>
              </w:rPr>
            </w:pPr>
            <w:r w:rsidRPr="008233B6">
              <w:rPr>
                <w:rFonts w:ascii="Arial" w:hAnsi="Arial" w:cs="Arial"/>
                <w:b/>
                <w:sz w:val="18"/>
                <w:szCs w:val="18"/>
              </w:rPr>
              <w:t>ID</w:t>
            </w:r>
          </w:p>
        </w:tc>
        <w:tc>
          <w:tcPr>
            <w:tcW w:w="1212" w:type="pct"/>
            <w:tcBorders>
              <w:top w:val="single" w:sz="4" w:space="0" w:color="auto"/>
              <w:left w:val="single" w:sz="4" w:space="0" w:color="auto"/>
              <w:bottom w:val="single" w:sz="4" w:space="0" w:color="auto"/>
              <w:right w:val="single" w:sz="4" w:space="0" w:color="auto"/>
            </w:tcBorders>
            <w:shd w:val="clear" w:color="auto" w:fill="DBE5F1"/>
            <w:hideMark/>
          </w:tcPr>
          <w:p w14:paraId="192AF209" w14:textId="77777777" w:rsidR="005B3EE4" w:rsidRPr="008233B6" w:rsidRDefault="005B3EE4" w:rsidP="00E21952">
            <w:pPr>
              <w:tabs>
                <w:tab w:val="left" w:pos="720"/>
              </w:tabs>
              <w:jc w:val="center"/>
              <w:rPr>
                <w:rFonts w:ascii="Arial" w:hAnsi="Arial" w:cs="Arial"/>
                <w:b/>
                <w:sz w:val="18"/>
                <w:szCs w:val="18"/>
              </w:rPr>
            </w:pPr>
            <w:r w:rsidRPr="008233B6">
              <w:rPr>
                <w:rFonts w:ascii="Arial" w:hAnsi="Arial" w:cs="Arial"/>
                <w:b/>
                <w:sz w:val="18"/>
                <w:szCs w:val="18"/>
              </w:rPr>
              <w:t>Indikátor</w:t>
            </w:r>
          </w:p>
        </w:tc>
        <w:tc>
          <w:tcPr>
            <w:tcW w:w="502" w:type="pct"/>
            <w:tcBorders>
              <w:top w:val="single" w:sz="4" w:space="0" w:color="auto"/>
              <w:left w:val="single" w:sz="4" w:space="0" w:color="auto"/>
              <w:bottom w:val="single" w:sz="4" w:space="0" w:color="auto"/>
              <w:right w:val="single" w:sz="4" w:space="0" w:color="auto"/>
            </w:tcBorders>
            <w:shd w:val="clear" w:color="auto" w:fill="DBE5F1"/>
          </w:tcPr>
          <w:p w14:paraId="1F93F613" w14:textId="77777777" w:rsidR="005B3EE4" w:rsidRPr="008233B6" w:rsidRDefault="005B3EE4" w:rsidP="00E21952">
            <w:pPr>
              <w:tabs>
                <w:tab w:val="left" w:pos="720"/>
              </w:tabs>
              <w:jc w:val="center"/>
              <w:rPr>
                <w:rFonts w:ascii="Arial" w:hAnsi="Arial" w:cs="Arial"/>
                <w:b/>
                <w:sz w:val="18"/>
                <w:szCs w:val="18"/>
              </w:rPr>
            </w:pPr>
            <w:r w:rsidRPr="008233B6">
              <w:rPr>
                <w:rFonts w:ascii="Arial" w:hAnsi="Arial" w:cs="Arial"/>
                <w:b/>
                <w:sz w:val="18"/>
                <w:szCs w:val="18"/>
              </w:rPr>
              <w:t>Kategorie regionu nebo YEI</w:t>
            </w:r>
          </w:p>
        </w:tc>
        <w:tc>
          <w:tcPr>
            <w:tcW w:w="440" w:type="pct"/>
            <w:tcBorders>
              <w:top w:val="single" w:sz="4" w:space="0" w:color="auto"/>
              <w:left w:val="single" w:sz="4" w:space="0" w:color="auto"/>
              <w:bottom w:val="single" w:sz="4" w:space="0" w:color="auto"/>
              <w:right w:val="single" w:sz="4" w:space="0" w:color="auto"/>
            </w:tcBorders>
            <w:shd w:val="clear" w:color="auto" w:fill="DBE5F1"/>
            <w:hideMark/>
          </w:tcPr>
          <w:p w14:paraId="0A53F03A" w14:textId="77777777" w:rsidR="005B3EE4" w:rsidRPr="008233B6" w:rsidRDefault="005B3EE4" w:rsidP="00E21952">
            <w:pPr>
              <w:tabs>
                <w:tab w:val="left" w:pos="720"/>
              </w:tabs>
              <w:jc w:val="center"/>
              <w:rPr>
                <w:rFonts w:ascii="Arial" w:hAnsi="Arial" w:cs="Arial"/>
                <w:b/>
                <w:sz w:val="18"/>
                <w:szCs w:val="18"/>
              </w:rPr>
            </w:pPr>
            <w:r w:rsidRPr="008233B6">
              <w:rPr>
                <w:rFonts w:ascii="Arial" w:hAnsi="Arial" w:cs="Arial"/>
                <w:b/>
                <w:sz w:val="18"/>
                <w:szCs w:val="18"/>
              </w:rPr>
              <w:t>Měrná jednotka indikátoru</w:t>
            </w:r>
          </w:p>
        </w:tc>
        <w:tc>
          <w:tcPr>
            <w:tcW w:w="605" w:type="pct"/>
            <w:tcBorders>
              <w:top w:val="single" w:sz="4" w:space="0" w:color="auto"/>
              <w:left w:val="single" w:sz="4" w:space="0" w:color="auto"/>
              <w:bottom w:val="single" w:sz="4" w:space="0" w:color="auto"/>
              <w:right w:val="single" w:sz="4" w:space="0" w:color="auto"/>
            </w:tcBorders>
            <w:shd w:val="clear" w:color="auto" w:fill="DBE5F1"/>
            <w:hideMark/>
          </w:tcPr>
          <w:p w14:paraId="513392D2" w14:textId="77777777" w:rsidR="005B3EE4" w:rsidRPr="008233B6" w:rsidRDefault="005B3EE4" w:rsidP="00E21952">
            <w:pPr>
              <w:tabs>
                <w:tab w:val="left" w:pos="720"/>
              </w:tabs>
              <w:jc w:val="center"/>
              <w:rPr>
                <w:rFonts w:ascii="Arial" w:hAnsi="Arial" w:cs="Arial"/>
                <w:b/>
                <w:sz w:val="18"/>
                <w:szCs w:val="18"/>
              </w:rPr>
            </w:pPr>
            <w:r w:rsidRPr="008233B6">
              <w:rPr>
                <w:rFonts w:ascii="Arial" w:hAnsi="Arial" w:cs="Arial"/>
                <w:b/>
                <w:sz w:val="18"/>
                <w:szCs w:val="18"/>
              </w:rPr>
              <w:t>Společný indikátor výstupů použitý jako základ</w:t>
            </w:r>
          </w:p>
        </w:tc>
        <w:tc>
          <w:tcPr>
            <w:tcW w:w="318" w:type="pct"/>
            <w:tcBorders>
              <w:top w:val="single" w:sz="4" w:space="0" w:color="auto"/>
              <w:left w:val="single" w:sz="4" w:space="0" w:color="auto"/>
              <w:bottom w:val="single" w:sz="4" w:space="0" w:color="auto"/>
              <w:right w:val="single" w:sz="4" w:space="0" w:color="auto"/>
            </w:tcBorders>
            <w:shd w:val="clear" w:color="auto" w:fill="DBE5F1"/>
            <w:hideMark/>
          </w:tcPr>
          <w:p w14:paraId="42947382" w14:textId="77777777" w:rsidR="005B3EE4" w:rsidRPr="008233B6" w:rsidRDefault="005B3EE4" w:rsidP="00E21952">
            <w:pPr>
              <w:tabs>
                <w:tab w:val="left" w:pos="720"/>
              </w:tabs>
              <w:jc w:val="center"/>
              <w:rPr>
                <w:rFonts w:ascii="Arial" w:hAnsi="Arial" w:cs="Arial"/>
                <w:b/>
                <w:sz w:val="18"/>
                <w:szCs w:val="18"/>
              </w:rPr>
            </w:pPr>
            <w:r w:rsidRPr="008233B6">
              <w:rPr>
                <w:rFonts w:ascii="Arial" w:hAnsi="Arial" w:cs="Arial"/>
                <w:b/>
                <w:sz w:val="18"/>
                <w:szCs w:val="18"/>
              </w:rPr>
              <w:t>Výchozí</w:t>
            </w:r>
          </w:p>
          <w:p w14:paraId="5420074F" w14:textId="77777777" w:rsidR="005B3EE4" w:rsidRPr="008233B6" w:rsidRDefault="005B3EE4" w:rsidP="00E21952">
            <w:pPr>
              <w:tabs>
                <w:tab w:val="left" w:pos="720"/>
              </w:tabs>
              <w:jc w:val="center"/>
              <w:rPr>
                <w:rFonts w:ascii="Arial" w:hAnsi="Arial" w:cs="Arial"/>
                <w:b/>
                <w:sz w:val="18"/>
                <w:szCs w:val="18"/>
              </w:rPr>
            </w:pPr>
            <w:r w:rsidRPr="008233B6">
              <w:rPr>
                <w:rFonts w:ascii="Arial" w:hAnsi="Arial" w:cs="Arial"/>
                <w:b/>
                <w:sz w:val="18"/>
                <w:szCs w:val="18"/>
              </w:rPr>
              <w:t>hodnota</w:t>
            </w:r>
          </w:p>
        </w:tc>
        <w:tc>
          <w:tcPr>
            <w:tcW w:w="286" w:type="pct"/>
            <w:tcBorders>
              <w:top w:val="single" w:sz="4" w:space="0" w:color="auto"/>
              <w:left w:val="single" w:sz="4" w:space="0" w:color="auto"/>
              <w:bottom w:val="single" w:sz="4" w:space="0" w:color="auto"/>
              <w:right w:val="single" w:sz="4" w:space="0" w:color="auto"/>
            </w:tcBorders>
            <w:shd w:val="clear" w:color="auto" w:fill="DBE5F1"/>
            <w:hideMark/>
          </w:tcPr>
          <w:p w14:paraId="0B418F83" w14:textId="77777777" w:rsidR="005B3EE4" w:rsidRPr="008233B6" w:rsidRDefault="005B3EE4" w:rsidP="00E21952">
            <w:pPr>
              <w:tabs>
                <w:tab w:val="left" w:pos="720"/>
              </w:tabs>
              <w:jc w:val="center"/>
              <w:rPr>
                <w:rFonts w:ascii="Arial" w:hAnsi="Arial" w:cs="Arial"/>
                <w:b/>
                <w:sz w:val="18"/>
                <w:szCs w:val="18"/>
              </w:rPr>
            </w:pPr>
            <w:r w:rsidRPr="008233B6">
              <w:rPr>
                <w:rFonts w:ascii="Arial" w:hAnsi="Arial" w:cs="Arial"/>
                <w:b/>
                <w:sz w:val="18"/>
                <w:szCs w:val="18"/>
              </w:rPr>
              <w:t>Výchozí rok</w:t>
            </w:r>
          </w:p>
        </w:tc>
        <w:tc>
          <w:tcPr>
            <w:tcW w:w="457" w:type="pct"/>
            <w:tcBorders>
              <w:top w:val="single" w:sz="4" w:space="0" w:color="auto"/>
              <w:left w:val="single" w:sz="4" w:space="0" w:color="auto"/>
              <w:bottom w:val="single" w:sz="4" w:space="0" w:color="auto"/>
              <w:right w:val="single" w:sz="4" w:space="0" w:color="auto"/>
            </w:tcBorders>
            <w:shd w:val="clear" w:color="auto" w:fill="DBE5F1"/>
            <w:hideMark/>
          </w:tcPr>
          <w:p w14:paraId="6D2B47C3" w14:textId="77777777" w:rsidR="005B3EE4" w:rsidRPr="008233B6" w:rsidRDefault="005B3EE4" w:rsidP="00E21952">
            <w:pPr>
              <w:tabs>
                <w:tab w:val="left" w:pos="720"/>
              </w:tabs>
              <w:jc w:val="center"/>
              <w:rPr>
                <w:rFonts w:ascii="Arial" w:hAnsi="Arial" w:cs="Arial"/>
                <w:b/>
                <w:sz w:val="18"/>
                <w:szCs w:val="18"/>
              </w:rPr>
            </w:pPr>
            <w:r w:rsidRPr="008233B6">
              <w:rPr>
                <w:rFonts w:ascii="Arial" w:hAnsi="Arial" w:cs="Arial"/>
                <w:b/>
                <w:sz w:val="18"/>
                <w:szCs w:val="18"/>
              </w:rPr>
              <w:t>Cílová hodnota (2023)</w:t>
            </w:r>
          </w:p>
        </w:tc>
        <w:tc>
          <w:tcPr>
            <w:tcW w:w="448" w:type="pct"/>
            <w:tcBorders>
              <w:top w:val="single" w:sz="4" w:space="0" w:color="auto"/>
              <w:left w:val="single" w:sz="4" w:space="0" w:color="auto"/>
              <w:bottom w:val="single" w:sz="4" w:space="0" w:color="auto"/>
              <w:right w:val="single" w:sz="4" w:space="0" w:color="auto"/>
            </w:tcBorders>
            <w:shd w:val="clear" w:color="auto" w:fill="DBE5F1"/>
            <w:hideMark/>
          </w:tcPr>
          <w:p w14:paraId="306D065E" w14:textId="77777777" w:rsidR="005B3EE4" w:rsidRPr="008233B6" w:rsidRDefault="005B3EE4" w:rsidP="00E21952">
            <w:pPr>
              <w:tabs>
                <w:tab w:val="left" w:pos="720"/>
              </w:tabs>
              <w:jc w:val="center"/>
              <w:rPr>
                <w:rFonts w:ascii="Arial" w:hAnsi="Arial" w:cs="Arial"/>
                <w:b/>
                <w:sz w:val="18"/>
                <w:szCs w:val="18"/>
              </w:rPr>
            </w:pPr>
            <w:r w:rsidRPr="008233B6">
              <w:rPr>
                <w:rFonts w:ascii="Arial" w:hAnsi="Arial" w:cs="Arial"/>
                <w:b/>
                <w:sz w:val="18"/>
                <w:szCs w:val="18"/>
              </w:rPr>
              <w:t>Zdroj údajů</w:t>
            </w:r>
          </w:p>
        </w:tc>
        <w:tc>
          <w:tcPr>
            <w:tcW w:w="546" w:type="pct"/>
            <w:tcBorders>
              <w:top w:val="single" w:sz="4" w:space="0" w:color="auto"/>
              <w:left w:val="single" w:sz="4" w:space="0" w:color="auto"/>
              <w:bottom w:val="single" w:sz="4" w:space="0" w:color="auto"/>
              <w:right w:val="single" w:sz="4" w:space="0" w:color="auto"/>
            </w:tcBorders>
            <w:shd w:val="clear" w:color="auto" w:fill="DBE5F1"/>
            <w:hideMark/>
          </w:tcPr>
          <w:p w14:paraId="619A07CF" w14:textId="77777777" w:rsidR="005B3EE4" w:rsidRPr="008233B6" w:rsidRDefault="005B3EE4" w:rsidP="00E21952">
            <w:pPr>
              <w:tabs>
                <w:tab w:val="left" w:pos="720"/>
              </w:tabs>
              <w:jc w:val="center"/>
              <w:rPr>
                <w:rFonts w:ascii="Arial" w:hAnsi="Arial" w:cs="Arial"/>
                <w:b/>
                <w:sz w:val="18"/>
                <w:szCs w:val="18"/>
              </w:rPr>
            </w:pPr>
            <w:r w:rsidRPr="008233B6">
              <w:rPr>
                <w:rFonts w:ascii="Arial" w:hAnsi="Arial" w:cs="Arial"/>
                <w:b/>
                <w:sz w:val="18"/>
                <w:szCs w:val="18"/>
              </w:rPr>
              <w:t>Frekvence sledování</w:t>
            </w:r>
            <w:r w:rsidRPr="008233B6">
              <w:rPr>
                <w:rStyle w:val="Znakapoznpodarou"/>
                <w:rFonts w:ascii="Arial" w:hAnsi="Arial" w:cs="Arial"/>
                <w:b/>
                <w:sz w:val="18"/>
                <w:szCs w:val="18"/>
              </w:rPr>
              <w:footnoteReference w:id="37"/>
            </w:r>
          </w:p>
        </w:tc>
      </w:tr>
      <w:tr w:rsidR="005B3EE4" w:rsidRPr="008233B6" w14:paraId="666CBC35" w14:textId="77777777" w:rsidTr="00385E33">
        <w:trPr>
          <w:trHeight w:val="190"/>
        </w:trPr>
        <w:tc>
          <w:tcPr>
            <w:tcW w:w="186" w:type="pct"/>
            <w:vMerge w:val="restart"/>
            <w:tcBorders>
              <w:left w:val="single" w:sz="4" w:space="0" w:color="auto"/>
              <w:right w:val="single" w:sz="4" w:space="0" w:color="auto"/>
            </w:tcBorders>
            <w:vAlign w:val="center"/>
          </w:tcPr>
          <w:p w14:paraId="39876C24" w14:textId="447DFA92" w:rsidR="005B3EE4" w:rsidRPr="008233B6" w:rsidRDefault="005B3EE4" w:rsidP="00E21952">
            <w:pPr>
              <w:rPr>
                <w:rFonts w:ascii="Arial" w:hAnsi="Arial" w:cs="Arial"/>
                <w:i/>
                <w:sz w:val="18"/>
                <w:szCs w:val="18"/>
              </w:rPr>
            </w:pPr>
            <w:r>
              <w:rPr>
                <w:rFonts w:ascii="Arial" w:hAnsi="Arial" w:cs="Arial"/>
                <w:i/>
                <w:sz w:val="18"/>
                <w:szCs w:val="18"/>
              </w:rPr>
              <w:t>WF393</w:t>
            </w:r>
          </w:p>
        </w:tc>
        <w:tc>
          <w:tcPr>
            <w:tcW w:w="1212" w:type="pct"/>
            <w:vMerge w:val="restart"/>
            <w:tcBorders>
              <w:left w:val="single" w:sz="4" w:space="0" w:color="auto"/>
              <w:right w:val="single" w:sz="4" w:space="0" w:color="auto"/>
            </w:tcBorders>
            <w:vAlign w:val="center"/>
          </w:tcPr>
          <w:p w14:paraId="1B4C6258" w14:textId="275D18B9" w:rsidR="005B3EE4" w:rsidRPr="008233B6" w:rsidRDefault="005B3EE4" w:rsidP="00DB5EE0">
            <w:pPr>
              <w:rPr>
                <w:rFonts w:ascii="Arial" w:hAnsi="Arial" w:cs="Arial"/>
                <w:color w:val="000000"/>
                <w:sz w:val="18"/>
                <w:szCs w:val="18"/>
              </w:rPr>
            </w:pPr>
            <w:r w:rsidRPr="008233B6">
              <w:rPr>
                <w:rFonts w:ascii="Arial" w:hAnsi="Arial" w:cs="Arial"/>
                <w:color w:val="000000"/>
                <w:sz w:val="18"/>
                <w:szCs w:val="18"/>
              </w:rPr>
              <w:t xml:space="preserve">Snížení počtu </w:t>
            </w:r>
            <w:r w:rsidR="00DB5EE0" w:rsidRPr="008233B6">
              <w:rPr>
                <w:rFonts w:ascii="Arial" w:hAnsi="Arial" w:cs="Arial"/>
                <w:color w:val="000000"/>
                <w:sz w:val="18"/>
                <w:szCs w:val="18"/>
              </w:rPr>
              <w:t xml:space="preserve">nutných </w:t>
            </w:r>
            <w:r w:rsidRPr="008233B6">
              <w:rPr>
                <w:rFonts w:ascii="Arial" w:hAnsi="Arial" w:cs="Arial"/>
                <w:color w:val="000000"/>
                <w:sz w:val="18"/>
                <w:szCs w:val="18"/>
              </w:rPr>
              <w:t>úkonů pro vyřešení životní situace</w:t>
            </w:r>
          </w:p>
        </w:tc>
        <w:tc>
          <w:tcPr>
            <w:tcW w:w="502" w:type="pct"/>
            <w:tcBorders>
              <w:top w:val="single" w:sz="4" w:space="0" w:color="auto"/>
              <w:left w:val="single" w:sz="4" w:space="0" w:color="auto"/>
              <w:bottom w:val="single" w:sz="4" w:space="0" w:color="auto"/>
              <w:right w:val="single" w:sz="4" w:space="0" w:color="auto"/>
            </w:tcBorders>
            <w:vAlign w:val="center"/>
          </w:tcPr>
          <w:p w14:paraId="5C658576" w14:textId="77777777" w:rsidR="005B3EE4" w:rsidRPr="008233B6" w:rsidRDefault="005B3EE4" w:rsidP="00E21952">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40" w:type="pct"/>
            <w:vMerge w:val="restart"/>
            <w:tcBorders>
              <w:left w:val="single" w:sz="4" w:space="0" w:color="auto"/>
              <w:right w:val="single" w:sz="4" w:space="0" w:color="auto"/>
            </w:tcBorders>
            <w:vAlign w:val="center"/>
          </w:tcPr>
          <w:p w14:paraId="3DBDE240" w14:textId="77777777" w:rsidR="005B3EE4" w:rsidRPr="008233B6" w:rsidRDefault="005B3EE4" w:rsidP="00E21952">
            <w:pPr>
              <w:jc w:val="center"/>
              <w:rPr>
                <w:rFonts w:ascii="Arial" w:hAnsi="Arial" w:cs="Arial"/>
                <w:color w:val="000000"/>
                <w:sz w:val="18"/>
                <w:szCs w:val="18"/>
              </w:rPr>
            </w:pPr>
            <w:r w:rsidRPr="008233B6">
              <w:rPr>
                <w:rFonts w:ascii="Arial" w:hAnsi="Arial" w:cs="Arial"/>
                <w:color w:val="000000"/>
                <w:sz w:val="18"/>
                <w:szCs w:val="18"/>
              </w:rPr>
              <w:t>úkony</w:t>
            </w:r>
          </w:p>
        </w:tc>
        <w:tc>
          <w:tcPr>
            <w:tcW w:w="605" w:type="pct"/>
            <w:vMerge w:val="restart"/>
            <w:tcBorders>
              <w:left w:val="single" w:sz="4" w:space="0" w:color="auto"/>
              <w:right w:val="single" w:sz="4" w:space="0" w:color="auto"/>
            </w:tcBorders>
            <w:vAlign w:val="center"/>
          </w:tcPr>
          <w:p w14:paraId="389D77AF" w14:textId="77777777" w:rsidR="005B3EE4" w:rsidRPr="008233B6" w:rsidRDefault="005B3EE4" w:rsidP="00E21952">
            <w:pPr>
              <w:jc w:val="center"/>
              <w:rPr>
                <w:rFonts w:ascii="Arial" w:hAnsi="Arial" w:cs="Arial"/>
                <w:color w:val="000000"/>
                <w:sz w:val="18"/>
                <w:szCs w:val="18"/>
              </w:rPr>
            </w:pPr>
          </w:p>
        </w:tc>
        <w:tc>
          <w:tcPr>
            <w:tcW w:w="318" w:type="pct"/>
            <w:vMerge w:val="restart"/>
            <w:tcBorders>
              <w:left w:val="single" w:sz="4" w:space="0" w:color="auto"/>
              <w:right w:val="single" w:sz="4" w:space="0" w:color="auto"/>
            </w:tcBorders>
            <w:vAlign w:val="center"/>
          </w:tcPr>
          <w:p w14:paraId="0C054487" w14:textId="0E1AF4D0" w:rsidR="005B3EE4" w:rsidRPr="008233B6" w:rsidRDefault="008823BA" w:rsidP="00E21952">
            <w:pPr>
              <w:jc w:val="center"/>
              <w:rPr>
                <w:rFonts w:ascii="Arial" w:hAnsi="Arial" w:cs="Arial"/>
                <w:color w:val="000000"/>
                <w:sz w:val="18"/>
                <w:szCs w:val="18"/>
              </w:rPr>
            </w:pPr>
            <w:r>
              <w:rPr>
                <w:rFonts w:ascii="Arial" w:hAnsi="Arial"/>
                <w:color w:val="000000"/>
                <w:sz w:val="18"/>
              </w:rPr>
              <w:t>33 500</w:t>
            </w:r>
          </w:p>
        </w:tc>
        <w:tc>
          <w:tcPr>
            <w:tcW w:w="286" w:type="pct"/>
            <w:vMerge w:val="restart"/>
            <w:tcBorders>
              <w:left w:val="single" w:sz="4" w:space="0" w:color="auto"/>
              <w:right w:val="single" w:sz="4" w:space="0" w:color="auto"/>
            </w:tcBorders>
            <w:vAlign w:val="center"/>
          </w:tcPr>
          <w:p w14:paraId="67AAC688" w14:textId="77777777" w:rsidR="005B3EE4" w:rsidRPr="008233B6" w:rsidRDefault="005B3EE4" w:rsidP="00E21952">
            <w:pPr>
              <w:tabs>
                <w:tab w:val="left" w:pos="720"/>
              </w:tabs>
              <w:jc w:val="center"/>
              <w:rPr>
                <w:rFonts w:ascii="Arial" w:hAnsi="Arial" w:cs="Arial"/>
                <w:color w:val="000000"/>
                <w:sz w:val="18"/>
                <w:szCs w:val="18"/>
              </w:rPr>
            </w:pPr>
            <w:r w:rsidRPr="008233B6">
              <w:rPr>
                <w:rFonts w:ascii="Arial" w:hAnsi="Arial" w:cs="Arial"/>
                <w:sz w:val="18"/>
                <w:szCs w:val="18"/>
              </w:rPr>
              <w:t>2014</w:t>
            </w:r>
          </w:p>
        </w:tc>
        <w:tc>
          <w:tcPr>
            <w:tcW w:w="457" w:type="pct"/>
            <w:tcBorders>
              <w:left w:val="single" w:sz="4" w:space="0" w:color="auto"/>
              <w:right w:val="single" w:sz="4" w:space="0" w:color="auto"/>
            </w:tcBorders>
            <w:vAlign w:val="center"/>
          </w:tcPr>
          <w:p w14:paraId="1D8F38E8" w14:textId="3B2E757B" w:rsidR="005B3EE4" w:rsidRPr="008233B6" w:rsidRDefault="008823BA" w:rsidP="00E21952">
            <w:pPr>
              <w:snapToGrid w:val="0"/>
              <w:jc w:val="center"/>
              <w:rPr>
                <w:rFonts w:ascii="Arial" w:hAnsi="Arial" w:cs="Arial"/>
                <w:sz w:val="18"/>
                <w:szCs w:val="18"/>
              </w:rPr>
            </w:pPr>
            <w:r>
              <w:rPr>
                <w:rFonts w:ascii="Arial" w:hAnsi="Arial" w:cs="Arial"/>
                <w:sz w:val="18"/>
                <w:szCs w:val="18"/>
              </w:rPr>
              <w:t>30 150</w:t>
            </w:r>
          </w:p>
        </w:tc>
        <w:tc>
          <w:tcPr>
            <w:tcW w:w="448" w:type="pct"/>
            <w:vMerge w:val="restart"/>
            <w:tcBorders>
              <w:left w:val="single" w:sz="4" w:space="0" w:color="auto"/>
              <w:right w:val="single" w:sz="4" w:space="0" w:color="auto"/>
            </w:tcBorders>
            <w:vAlign w:val="center"/>
          </w:tcPr>
          <w:p w14:paraId="1A86EC88" w14:textId="77777777" w:rsidR="005B3EE4" w:rsidRPr="008233B6" w:rsidRDefault="005B3EE4" w:rsidP="00E21952">
            <w:pPr>
              <w:jc w:val="center"/>
              <w:rPr>
                <w:rFonts w:ascii="Arial" w:hAnsi="Arial" w:cs="Arial"/>
                <w:color w:val="000000"/>
                <w:sz w:val="18"/>
                <w:szCs w:val="18"/>
              </w:rPr>
            </w:pPr>
            <w:r w:rsidRPr="008233B6">
              <w:rPr>
                <w:rFonts w:ascii="Arial" w:hAnsi="Arial" w:cs="Arial"/>
                <w:color w:val="000000"/>
                <w:sz w:val="18"/>
                <w:szCs w:val="18"/>
              </w:rPr>
              <w:t>evaluace</w:t>
            </w:r>
          </w:p>
        </w:tc>
        <w:tc>
          <w:tcPr>
            <w:tcW w:w="546" w:type="pct"/>
            <w:vMerge w:val="restart"/>
            <w:tcBorders>
              <w:left w:val="single" w:sz="4" w:space="0" w:color="auto"/>
              <w:right w:val="single" w:sz="4" w:space="0" w:color="auto"/>
            </w:tcBorders>
            <w:vAlign w:val="center"/>
          </w:tcPr>
          <w:p w14:paraId="452CE57D" w14:textId="77777777" w:rsidR="005B3EE4" w:rsidRPr="008233B6" w:rsidRDefault="005B3EE4" w:rsidP="00E21952">
            <w:pPr>
              <w:tabs>
                <w:tab w:val="left" w:pos="720"/>
              </w:tabs>
              <w:jc w:val="center"/>
              <w:rPr>
                <w:rFonts w:ascii="Arial" w:hAnsi="Arial" w:cs="Arial"/>
                <w:color w:val="000000"/>
                <w:sz w:val="18"/>
                <w:szCs w:val="18"/>
              </w:rPr>
            </w:pPr>
            <w:r w:rsidRPr="008233B6">
              <w:rPr>
                <w:rFonts w:ascii="Arial" w:hAnsi="Arial" w:cs="Arial"/>
                <w:color w:val="000000"/>
                <w:sz w:val="18"/>
                <w:szCs w:val="18"/>
              </w:rPr>
              <w:t>0m</w:t>
            </w:r>
          </w:p>
        </w:tc>
      </w:tr>
      <w:tr w:rsidR="005B3EE4" w:rsidRPr="008233B6" w14:paraId="4418E235" w14:textId="77777777" w:rsidTr="00385E33">
        <w:trPr>
          <w:trHeight w:val="70"/>
        </w:trPr>
        <w:tc>
          <w:tcPr>
            <w:tcW w:w="186" w:type="pct"/>
            <w:vMerge/>
            <w:tcBorders>
              <w:left w:val="single" w:sz="4" w:space="0" w:color="auto"/>
              <w:right w:val="single" w:sz="4" w:space="0" w:color="auto"/>
            </w:tcBorders>
            <w:vAlign w:val="center"/>
          </w:tcPr>
          <w:p w14:paraId="747D2840" w14:textId="77777777" w:rsidR="005B3EE4" w:rsidRPr="008233B6" w:rsidRDefault="005B3EE4" w:rsidP="00E21952">
            <w:pPr>
              <w:rPr>
                <w:rFonts w:ascii="Arial" w:hAnsi="Arial" w:cs="Arial"/>
                <w:i/>
                <w:sz w:val="18"/>
                <w:szCs w:val="18"/>
              </w:rPr>
            </w:pPr>
          </w:p>
        </w:tc>
        <w:tc>
          <w:tcPr>
            <w:tcW w:w="1212" w:type="pct"/>
            <w:vMerge/>
            <w:tcBorders>
              <w:left w:val="single" w:sz="4" w:space="0" w:color="auto"/>
              <w:right w:val="single" w:sz="4" w:space="0" w:color="auto"/>
            </w:tcBorders>
            <w:vAlign w:val="center"/>
          </w:tcPr>
          <w:p w14:paraId="007E07C7" w14:textId="77777777" w:rsidR="005B3EE4" w:rsidRPr="008233B6" w:rsidRDefault="005B3EE4" w:rsidP="00E21952">
            <w:pPr>
              <w:rPr>
                <w:rFonts w:ascii="Arial" w:hAnsi="Arial" w:cs="Arial"/>
                <w:color w:val="000000"/>
                <w:sz w:val="18"/>
                <w:szCs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7DFD1FC0" w14:textId="77777777" w:rsidR="005B3EE4" w:rsidRPr="008233B6" w:rsidRDefault="005B3EE4" w:rsidP="00E21952">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40" w:type="pct"/>
            <w:vMerge/>
            <w:tcBorders>
              <w:left w:val="single" w:sz="4" w:space="0" w:color="auto"/>
              <w:right w:val="single" w:sz="4" w:space="0" w:color="auto"/>
            </w:tcBorders>
            <w:vAlign w:val="center"/>
          </w:tcPr>
          <w:p w14:paraId="72B80D5F" w14:textId="77777777" w:rsidR="005B3EE4" w:rsidRPr="008233B6" w:rsidRDefault="005B3EE4" w:rsidP="00E21952">
            <w:pPr>
              <w:jc w:val="center"/>
              <w:rPr>
                <w:rFonts w:ascii="Arial" w:hAnsi="Arial" w:cs="Arial"/>
                <w:color w:val="000000"/>
                <w:sz w:val="18"/>
                <w:szCs w:val="18"/>
              </w:rPr>
            </w:pPr>
          </w:p>
        </w:tc>
        <w:tc>
          <w:tcPr>
            <w:tcW w:w="605" w:type="pct"/>
            <w:vMerge/>
            <w:tcBorders>
              <w:left w:val="single" w:sz="4" w:space="0" w:color="auto"/>
              <w:right w:val="single" w:sz="4" w:space="0" w:color="auto"/>
            </w:tcBorders>
            <w:vAlign w:val="center"/>
          </w:tcPr>
          <w:p w14:paraId="19E5EE39" w14:textId="77777777" w:rsidR="005B3EE4" w:rsidRPr="008233B6" w:rsidRDefault="005B3EE4" w:rsidP="00E21952">
            <w:pPr>
              <w:jc w:val="center"/>
              <w:rPr>
                <w:rFonts w:ascii="Arial" w:hAnsi="Arial" w:cs="Arial"/>
                <w:color w:val="000000"/>
                <w:sz w:val="18"/>
                <w:szCs w:val="18"/>
              </w:rPr>
            </w:pPr>
          </w:p>
        </w:tc>
        <w:tc>
          <w:tcPr>
            <w:tcW w:w="318" w:type="pct"/>
            <w:vMerge/>
            <w:tcBorders>
              <w:left w:val="single" w:sz="4" w:space="0" w:color="auto"/>
              <w:right w:val="single" w:sz="4" w:space="0" w:color="auto"/>
            </w:tcBorders>
            <w:vAlign w:val="center"/>
          </w:tcPr>
          <w:p w14:paraId="24F0CC29" w14:textId="77777777" w:rsidR="005B3EE4" w:rsidRPr="008233B6" w:rsidRDefault="005B3EE4" w:rsidP="00E21952">
            <w:pPr>
              <w:jc w:val="center"/>
              <w:rPr>
                <w:rFonts w:ascii="Arial" w:hAnsi="Arial" w:cs="Arial"/>
                <w:color w:val="000000"/>
                <w:sz w:val="18"/>
                <w:szCs w:val="18"/>
              </w:rPr>
            </w:pPr>
          </w:p>
        </w:tc>
        <w:tc>
          <w:tcPr>
            <w:tcW w:w="286" w:type="pct"/>
            <w:vMerge/>
            <w:tcBorders>
              <w:left w:val="single" w:sz="4" w:space="0" w:color="auto"/>
              <w:right w:val="single" w:sz="4" w:space="0" w:color="auto"/>
            </w:tcBorders>
            <w:vAlign w:val="center"/>
          </w:tcPr>
          <w:p w14:paraId="3DEE15CA" w14:textId="77777777" w:rsidR="005B3EE4" w:rsidRPr="008233B6" w:rsidRDefault="005B3EE4" w:rsidP="00E21952">
            <w:pPr>
              <w:tabs>
                <w:tab w:val="left" w:pos="720"/>
              </w:tabs>
              <w:jc w:val="center"/>
              <w:rPr>
                <w:rFonts w:ascii="Arial" w:hAnsi="Arial" w:cs="Arial"/>
                <w:sz w:val="18"/>
                <w:szCs w:val="18"/>
              </w:rPr>
            </w:pPr>
          </w:p>
        </w:tc>
        <w:tc>
          <w:tcPr>
            <w:tcW w:w="457" w:type="pct"/>
            <w:tcBorders>
              <w:left w:val="single" w:sz="4" w:space="0" w:color="auto"/>
              <w:right w:val="single" w:sz="4" w:space="0" w:color="auto"/>
            </w:tcBorders>
            <w:vAlign w:val="center"/>
          </w:tcPr>
          <w:p w14:paraId="71C6B967" w14:textId="005DB6B8" w:rsidR="005B3EE4" w:rsidRPr="008233B6" w:rsidRDefault="008823BA" w:rsidP="00E21952">
            <w:pPr>
              <w:snapToGrid w:val="0"/>
              <w:jc w:val="center"/>
              <w:rPr>
                <w:rFonts w:ascii="Arial" w:hAnsi="Arial" w:cs="Arial"/>
                <w:sz w:val="18"/>
                <w:szCs w:val="18"/>
              </w:rPr>
            </w:pPr>
            <w:r>
              <w:rPr>
                <w:rFonts w:ascii="Arial" w:hAnsi="Arial" w:cs="Arial"/>
                <w:sz w:val="18"/>
                <w:szCs w:val="18"/>
              </w:rPr>
              <w:t>30 150</w:t>
            </w:r>
          </w:p>
        </w:tc>
        <w:tc>
          <w:tcPr>
            <w:tcW w:w="448" w:type="pct"/>
            <w:vMerge/>
            <w:tcBorders>
              <w:left w:val="single" w:sz="4" w:space="0" w:color="auto"/>
              <w:right w:val="single" w:sz="4" w:space="0" w:color="auto"/>
            </w:tcBorders>
            <w:vAlign w:val="center"/>
          </w:tcPr>
          <w:p w14:paraId="6FC38825" w14:textId="77777777" w:rsidR="005B3EE4" w:rsidRPr="008233B6" w:rsidRDefault="005B3EE4" w:rsidP="00E21952">
            <w:pPr>
              <w:jc w:val="center"/>
              <w:rPr>
                <w:rFonts w:ascii="Arial" w:hAnsi="Arial" w:cs="Arial"/>
                <w:color w:val="000000"/>
                <w:sz w:val="18"/>
                <w:szCs w:val="18"/>
              </w:rPr>
            </w:pPr>
          </w:p>
        </w:tc>
        <w:tc>
          <w:tcPr>
            <w:tcW w:w="546" w:type="pct"/>
            <w:vMerge/>
            <w:tcBorders>
              <w:left w:val="single" w:sz="4" w:space="0" w:color="auto"/>
              <w:right w:val="single" w:sz="4" w:space="0" w:color="auto"/>
            </w:tcBorders>
            <w:vAlign w:val="center"/>
          </w:tcPr>
          <w:p w14:paraId="3B4AEAA7" w14:textId="77777777" w:rsidR="005B3EE4" w:rsidRPr="008233B6" w:rsidRDefault="005B3EE4" w:rsidP="00E21952">
            <w:pPr>
              <w:tabs>
                <w:tab w:val="left" w:pos="720"/>
              </w:tabs>
              <w:jc w:val="center"/>
              <w:rPr>
                <w:rFonts w:ascii="Arial" w:hAnsi="Arial" w:cs="Arial"/>
                <w:color w:val="000000"/>
                <w:sz w:val="18"/>
                <w:szCs w:val="18"/>
              </w:rPr>
            </w:pPr>
          </w:p>
        </w:tc>
      </w:tr>
      <w:tr w:rsidR="005B3EE4" w:rsidRPr="008233B6" w14:paraId="7F61D0A7" w14:textId="77777777" w:rsidTr="00385E33">
        <w:trPr>
          <w:trHeight w:val="413"/>
        </w:trPr>
        <w:tc>
          <w:tcPr>
            <w:tcW w:w="186" w:type="pct"/>
            <w:vMerge w:val="restart"/>
            <w:tcBorders>
              <w:left w:val="single" w:sz="4" w:space="0" w:color="auto"/>
              <w:right w:val="single" w:sz="4" w:space="0" w:color="auto"/>
            </w:tcBorders>
            <w:vAlign w:val="center"/>
          </w:tcPr>
          <w:p w14:paraId="09AAE76B" w14:textId="69FAE6E7" w:rsidR="005B3EE4" w:rsidRPr="008233B6" w:rsidRDefault="005B3EE4" w:rsidP="00E21952">
            <w:pPr>
              <w:rPr>
                <w:rFonts w:ascii="Arial" w:hAnsi="Arial" w:cs="Arial"/>
                <w:i/>
                <w:sz w:val="18"/>
                <w:szCs w:val="18"/>
              </w:rPr>
            </w:pPr>
            <w:r>
              <w:rPr>
                <w:rFonts w:ascii="Arial" w:hAnsi="Arial" w:cs="Arial"/>
                <w:i/>
                <w:sz w:val="18"/>
                <w:szCs w:val="18"/>
              </w:rPr>
              <w:t>C/ESF/26</w:t>
            </w:r>
          </w:p>
        </w:tc>
        <w:tc>
          <w:tcPr>
            <w:tcW w:w="1212" w:type="pct"/>
            <w:vMerge w:val="restart"/>
            <w:tcBorders>
              <w:left w:val="single" w:sz="4" w:space="0" w:color="auto"/>
              <w:right w:val="single" w:sz="4" w:space="0" w:color="auto"/>
            </w:tcBorders>
            <w:vAlign w:val="center"/>
          </w:tcPr>
          <w:p w14:paraId="7C7CB761" w14:textId="222D789B" w:rsidR="005B3EE4" w:rsidRPr="008233B6" w:rsidRDefault="00E267F4" w:rsidP="00E21952">
            <w:pPr>
              <w:rPr>
                <w:rFonts w:ascii="Arial" w:hAnsi="Arial" w:cs="Arial"/>
                <w:color w:val="000000"/>
                <w:sz w:val="18"/>
                <w:szCs w:val="18"/>
              </w:rPr>
            </w:pPr>
            <w:r>
              <w:rPr>
                <w:rFonts w:ascii="Arial" w:hAnsi="Arial" w:cs="Arial"/>
                <w:color w:val="000000"/>
                <w:sz w:val="18"/>
                <w:szCs w:val="18"/>
              </w:rPr>
              <w:t>Ú</w:t>
            </w:r>
            <w:r w:rsidR="005B3EE4" w:rsidRPr="008233B6">
              <w:rPr>
                <w:rFonts w:ascii="Arial" w:hAnsi="Arial" w:cs="Arial"/>
                <w:color w:val="000000"/>
                <w:sz w:val="18"/>
                <w:szCs w:val="18"/>
              </w:rPr>
              <w:t>častníci, kteří získali kvalifikaci po ukončení své účasti</w:t>
            </w:r>
          </w:p>
        </w:tc>
        <w:tc>
          <w:tcPr>
            <w:tcW w:w="502" w:type="pct"/>
            <w:tcBorders>
              <w:top w:val="single" w:sz="4" w:space="0" w:color="auto"/>
              <w:left w:val="single" w:sz="4" w:space="0" w:color="auto"/>
              <w:bottom w:val="single" w:sz="4" w:space="0" w:color="auto"/>
              <w:right w:val="single" w:sz="4" w:space="0" w:color="auto"/>
            </w:tcBorders>
            <w:vAlign w:val="center"/>
          </w:tcPr>
          <w:p w14:paraId="5793F754" w14:textId="77777777" w:rsidR="005B3EE4" w:rsidRPr="008233B6" w:rsidRDefault="005B3EE4" w:rsidP="00E21952">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440" w:type="pct"/>
            <w:vMerge w:val="restart"/>
            <w:tcBorders>
              <w:left w:val="single" w:sz="4" w:space="0" w:color="auto"/>
              <w:right w:val="single" w:sz="4" w:space="0" w:color="auto"/>
            </w:tcBorders>
            <w:vAlign w:val="center"/>
          </w:tcPr>
          <w:p w14:paraId="62842B5A" w14:textId="5A5E24FB" w:rsidR="005B3EE4" w:rsidRPr="008233B6" w:rsidRDefault="005B3EE4" w:rsidP="00E21952">
            <w:pPr>
              <w:jc w:val="center"/>
              <w:rPr>
                <w:rFonts w:ascii="Arial" w:hAnsi="Arial" w:cs="Arial"/>
                <w:color w:val="000000"/>
                <w:sz w:val="18"/>
                <w:szCs w:val="18"/>
              </w:rPr>
            </w:pPr>
            <w:r w:rsidRPr="008233B6">
              <w:rPr>
                <w:rFonts w:ascii="Arial" w:hAnsi="Arial" w:cs="Arial"/>
                <w:color w:val="000000"/>
                <w:sz w:val="18"/>
                <w:szCs w:val="18"/>
              </w:rPr>
              <w:t>účastníci</w:t>
            </w:r>
          </w:p>
        </w:tc>
        <w:tc>
          <w:tcPr>
            <w:tcW w:w="605" w:type="pct"/>
            <w:vMerge w:val="restart"/>
            <w:tcBorders>
              <w:left w:val="single" w:sz="4" w:space="0" w:color="auto"/>
              <w:right w:val="single" w:sz="4" w:space="0" w:color="auto"/>
            </w:tcBorders>
            <w:vAlign w:val="center"/>
          </w:tcPr>
          <w:p w14:paraId="038013BC" w14:textId="77777777" w:rsidR="005B3EE4" w:rsidRPr="008233B6" w:rsidRDefault="005B3EE4" w:rsidP="00E21952">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318" w:type="pct"/>
            <w:vMerge w:val="restart"/>
            <w:tcBorders>
              <w:left w:val="single" w:sz="4" w:space="0" w:color="auto"/>
              <w:right w:val="single" w:sz="4" w:space="0" w:color="auto"/>
            </w:tcBorders>
            <w:vAlign w:val="center"/>
          </w:tcPr>
          <w:p w14:paraId="6381C652" w14:textId="77777777" w:rsidR="005B3EE4" w:rsidRPr="008233B6" w:rsidRDefault="005B3EE4" w:rsidP="00E21952">
            <w:pPr>
              <w:jc w:val="center"/>
              <w:rPr>
                <w:rFonts w:ascii="Arial" w:hAnsi="Arial" w:cs="Arial"/>
                <w:color w:val="000000"/>
                <w:sz w:val="18"/>
                <w:szCs w:val="18"/>
              </w:rPr>
            </w:pPr>
            <w:r w:rsidRPr="008233B6">
              <w:rPr>
                <w:rFonts w:ascii="Arial" w:hAnsi="Arial" w:cs="Arial"/>
                <w:color w:val="000000"/>
                <w:sz w:val="18"/>
                <w:szCs w:val="18"/>
              </w:rPr>
              <w:t>0</w:t>
            </w:r>
          </w:p>
        </w:tc>
        <w:tc>
          <w:tcPr>
            <w:tcW w:w="286" w:type="pct"/>
            <w:vMerge w:val="restart"/>
            <w:tcBorders>
              <w:left w:val="single" w:sz="4" w:space="0" w:color="auto"/>
              <w:right w:val="single" w:sz="4" w:space="0" w:color="auto"/>
            </w:tcBorders>
            <w:vAlign w:val="center"/>
          </w:tcPr>
          <w:p w14:paraId="5C8D50FD" w14:textId="77777777" w:rsidR="005B3EE4" w:rsidRPr="008233B6" w:rsidRDefault="005B3EE4" w:rsidP="00E21952">
            <w:pPr>
              <w:tabs>
                <w:tab w:val="left" w:pos="720"/>
              </w:tabs>
              <w:jc w:val="center"/>
              <w:rPr>
                <w:rFonts w:ascii="Arial" w:hAnsi="Arial" w:cs="Arial"/>
                <w:color w:val="000000"/>
                <w:sz w:val="18"/>
                <w:szCs w:val="18"/>
              </w:rPr>
            </w:pPr>
            <w:r w:rsidRPr="008233B6">
              <w:rPr>
                <w:rFonts w:ascii="Arial" w:hAnsi="Arial" w:cs="Arial"/>
                <w:sz w:val="18"/>
                <w:szCs w:val="18"/>
              </w:rPr>
              <w:t>2014</w:t>
            </w:r>
          </w:p>
        </w:tc>
        <w:tc>
          <w:tcPr>
            <w:tcW w:w="457" w:type="pct"/>
            <w:tcBorders>
              <w:left w:val="single" w:sz="4" w:space="0" w:color="auto"/>
              <w:right w:val="single" w:sz="4" w:space="0" w:color="auto"/>
            </w:tcBorders>
            <w:vAlign w:val="center"/>
          </w:tcPr>
          <w:p w14:paraId="3468EC40" w14:textId="77777777" w:rsidR="005B3EE4" w:rsidRPr="008233B6" w:rsidRDefault="005B3EE4" w:rsidP="00E21952">
            <w:pPr>
              <w:snapToGrid w:val="0"/>
              <w:jc w:val="center"/>
              <w:rPr>
                <w:rFonts w:ascii="Arial" w:hAnsi="Arial" w:cs="Arial"/>
                <w:sz w:val="18"/>
                <w:szCs w:val="18"/>
              </w:rPr>
            </w:pPr>
            <w:r>
              <w:rPr>
                <w:rFonts w:ascii="Arial" w:hAnsi="Arial" w:cs="Arial"/>
                <w:sz w:val="18"/>
                <w:szCs w:val="18"/>
              </w:rPr>
              <w:t>13 485</w:t>
            </w:r>
          </w:p>
        </w:tc>
        <w:tc>
          <w:tcPr>
            <w:tcW w:w="448" w:type="pct"/>
            <w:vMerge w:val="restart"/>
            <w:tcBorders>
              <w:left w:val="single" w:sz="4" w:space="0" w:color="auto"/>
              <w:right w:val="single" w:sz="4" w:space="0" w:color="auto"/>
            </w:tcBorders>
            <w:vAlign w:val="center"/>
          </w:tcPr>
          <w:p w14:paraId="383C3422" w14:textId="77777777" w:rsidR="005B3EE4" w:rsidRPr="008233B6" w:rsidRDefault="005B3EE4" w:rsidP="00E21952">
            <w:pPr>
              <w:jc w:val="center"/>
              <w:rPr>
                <w:rFonts w:ascii="Arial" w:hAnsi="Arial" w:cs="Arial"/>
                <w:color w:val="000000"/>
                <w:sz w:val="18"/>
                <w:szCs w:val="18"/>
              </w:rPr>
            </w:pPr>
            <w:r w:rsidRPr="008233B6">
              <w:rPr>
                <w:rFonts w:ascii="Arial" w:hAnsi="Arial" w:cs="Arial"/>
                <w:color w:val="000000"/>
                <w:sz w:val="18"/>
                <w:szCs w:val="18"/>
              </w:rPr>
              <w:t xml:space="preserve">příjemci </w:t>
            </w:r>
          </w:p>
        </w:tc>
        <w:tc>
          <w:tcPr>
            <w:tcW w:w="546" w:type="pct"/>
            <w:vMerge w:val="restart"/>
            <w:tcBorders>
              <w:left w:val="single" w:sz="4" w:space="0" w:color="auto"/>
              <w:right w:val="single" w:sz="4" w:space="0" w:color="auto"/>
            </w:tcBorders>
            <w:vAlign w:val="center"/>
          </w:tcPr>
          <w:p w14:paraId="78A8D0DE" w14:textId="77777777" w:rsidR="005B3EE4" w:rsidRPr="008233B6" w:rsidRDefault="005B3EE4" w:rsidP="00E21952">
            <w:pPr>
              <w:tabs>
                <w:tab w:val="left" w:pos="720"/>
              </w:tabs>
              <w:jc w:val="center"/>
              <w:rPr>
                <w:rFonts w:ascii="Arial" w:hAnsi="Arial" w:cs="Arial"/>
                <w:color w:val="000000"/>
                <w:sz w:val="18"/>
                <w:szCs w:val="18"/>
              </w:rPr>
            </w:pPr>
            <w:r w:rsidRPr="008233B6">
              <w:rPr>
                <w:rFonts w:ascii="Arial" w:hAnsi="Arial" w:cs="Arial"/>
                <w:color w:val="000000"/>
                <w:sz w:val="18"/>
                <w:szCs w:val="18"/>
              </w:rPr>
              <w:t>0m</w:t>
            </w:r>
          </w:p>
        </w:tc>
      </w:tr>
      <w:tr w:rsidR="005B3EE4" w:rsidRPr="008233B6" w14:paraId="4C795567" w14:textId="77777777" w:rsidTr="00385E33">
        <w:trPr>
          <w:trHeight w:val="412"/>
        </w:trPr>
        <w:tc>
          <w:tcPr>
            <w:tcW w:w="186" w:type="pct"/>
            <w:vMerge/>
            <w:tcBorders>
              <w:left w:val="single" w:sz="4" w:space="0" w:color="auto"/>
              <w:right w:val="single" w:sz="4" w:space="0" w:color="auto"/>
            </w:tcBorders>
            <w:vAlign w:val="center"/>
          </w:tcPr>
          <w:p w14:paraId="668E882F" w14:textId="77777777" w:rsidR="005B3EE4" w:rsidRPr="008233B6" w:rsidRDefault="005B3EE4" w:rsidP="00E21952">
            <w:pPr>
              <w:rPr>
                <w:rFonts w:ascii="Arial" w:hAnsi="Arial" w:cs="Arial"/>
                <w:i/>
                <w:sz w:val="18"/>
                <w:szCs w:val="18"/>
              </w:rPr>
            </w:pPr>
          </w:p>
        </w:tc>
        <w:tc>
          <w:tcPr>
            <w:tcW w:w="1212" w:type="pct"/>
            <w:vMerge/>
            <w:tcBorders>
              <w:left w:val="single" w:sz="4" w:space="0" w:color="auto"/>
              <w:right w:val="single" w:sz="4" w:space="0" w:color="auto"/>
            </w:tcBorders>
            <w:vAlign w:val="center"/>
          </w:tcPr>
          <w:p w14:paraId="050B541C" w14:textId="77777777" w:rsidR="005B3EE4" w:rsidRPr="008233B6" w:rsidRDefault="005B3EE4" w:rsidP="00E21952">
            <w:pPr>
              <w:rPr>
                <w:rFonts w:ascii="Arial" w:hAnsi="Arial" w:cs="Arial"/>
                <w:color w:val="000000"/>
                <w:sz w:val="18"/>
                <w:szCs w:val="18"/>
              </w:rPr>
            </w:pPr>
          </w:p>
        </w:tc>
        <w:tc>
          <w:tcPr>
            <w:tcW w:w="502" w:type="pct"/>
            <w:tcBorders>
              <w:top w:val="single" w:sz="4" w:space="0" w:color="auto"/>
              <w:left w:val="single" w:sz="4" w:space="0" w:color="auto"/>
              <w:right w:val="single" w:sz="4" w:space="0" w:color="auto"/>
            </w:tcBorders>
            <w:vAlign w:val="center"/>
          </w:tcPr>
          <w:p w14:paraId="1EA67244" w14:textId="77777777" w:rsidR="005B3EE4" w:rsidRPr="008233B6" w:rsidRDefault="005B3EE4" w:rsidP="00A11EBF">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440" w:type="pct"/>
            <w:vMerge/>
            <w:tcBorders>
              <w:left w:val="single" w:sz="4" w:space="0" w:color="auto"/>
              <w:right w:val="single" w:sz="4" w:space="0" w:color="auto"/>
            </w:tcBorders>
            <w:vAlign w:val="center"/>
          </w:tcPr>
          <w:p w14:paraId="727A681A" w14:textId="77777777" w:rsidR="005B3EE4" w:rsidRPr="008233B6" w:rsidRDefault="005B3EE4" w:rsidP="00E21952">
            <w:pPr>
              <w:jc w:val="center"/>
              <w:rPr>
                <w:rFonts w:ascii="Arial" w:hAnsi="Arial" w:cs="Arial"/>
                <w:color w:val="000000"/>
                <w:sz w:val="18"/>
                <w:szCs w:val="18"/>
              </w:rPr>
            </w:pPr>
          </w:p>
        </w:tc>
        <w:tc>
          <w:tcPr>
            <w:tcW w:w="605" w:type="pct"/>
            <w:vMerge/>
            <w:tcBorders>
              <w:left w:val="single" w:sz="4" w:space="0" w:color="auto"/>
              <w:right w:val="single" w:sz="4" w:space="0" w:color="auto"/>
            </w:tcBorders>
            <w:vAlign w:val="center"/>
          </w:tcPr>
          <w:p w14:paraId="5CF89FA2" w14:textId="77777777" w:rsidR="005B3EE4" w:rsidRPr="008233B6" w:rsidRDefault="005B3EE4" w:rsidP="00E21952">
            <w:pPr>
              <w:jc w:val="center"/>
              <w:rPr>
                <w:rFonts w:ascii="Arial" w:hAnsi="Arial" w:cs="Arial"/>
                <w:color w:val="000000"/>
                <w:sz w:val="18"/>
                <w:szCs w:val="18"/>
              </w:rPr>
            </w:pPr>
          </w:p>
        </w:tc>
        <w:tc>
          <w:tcPr>
            <w:tcW w:w="318" w:type="pct"/>
            <w:vMerge/>
            <w:tcBorders>
              <w:left w:val="single" w:sz="4" w:space="0" w:color="auto"/>
              <w:right w:val="single" w:sz="4" w:space="0" w:color="auto"/>
            </w:tcBorders>
            <w:vAlign w:val="center"/>
          </w:tcPr>
          <w:p w14:paraId="49110329" w14:textId="77777777" w:rsidR="005B3EE4" w:rsidRPr="008233B6" w:rsidRDefault="005B3EE4" w:rsidP="00E21952">
            <w:pPr>
              <w:jc w:val="center"/>
              <w:rPr>
                <w:rFonts w:ascii="Arial" w:hAnsi="Arial" w:cs="Arial"/>
                <w:color w:val="000000"/>
                <w:sz w:val="18"/>
                <w:szCs w:val="18"/>
              </w:rPr>
            </w:pPr>
          </w:p>
        </w:tc>
        <w:tc>
          <w:tcPr>
            <w:tcW w:w="286" w:type="pct"/>
            <w:vMerge/>
            <w:tcBorders>
              <w:left w:val="single" w:sz="4" w:space="0" w:color="auto"/>
              <w:right w:val="single" w:sz="4" w:space="0" w:color="auto"/>
            </w:tcBorders>
            <w:vAlign w:val="center"/>
          </w:tcPr>
          <w:p w14:paraId="6DC5B9EC" w14:textId="77777777" w:rsidR="005B3EE4" w:rsidRPr="008233B6" w:rsidRDefault="005B3EE4" w:rsidP="00E21952">
            <w:pPr>
              <w:tabs>
                <w:tab w:val="left" w:pos="720"/>
              </w:tabs>
              <w:jc w:val="center"/>
              <w:rPr>
                <w:rFonts w:ascii="Arial" w:hAnsi="Arial" w:cs="Arial"/>
                <w:sz w:val="18"/>
                <w:szCs w:val="18"/>
              </w:rPr>
            </w:pPr>
          </w:p>
        </w:tc>
        <w:tc>
          <w:tcPr>
            <w:tcW w:w="457" w:type="pct"/>
            <w:tcBorders>
              <w:left w:val="single" w:sz="4" w:space="0" w:color="auto"/>
              <w:right w:val="single" w:sz="4" w:space="0" w:color="auto"/>
            </w:tcBorders>
            <w:vAlign w:val="center"/>
          </w:tcPr>
          <w:p w14:paraId="557A8B38" w14:textId="77777777" w:rsidR="005B3EE4" w:rsidRPr="008233B6" w:rsidRDefault="005B3EE4" w:rsidP="00E21952">
            <w:pPr>
              <w:snapToGrid w:val="0"/>
              <w:jc w:val="center"/>
              <w:rPr>
                <w:rFonts w:ascii="Arial" w:hAnsi="Arial" w:cs="Arial"/>
                <w:sz w:val="18"/>
                <w:szCs w:val="18"/>
              </w:rPr>
            </w:pPr>
            <w:r>
              <w:rPr>
                <w:rFonts w:ascii="Arial" w:hAnsi="Arial" w:cs="Arial"/>
                <w:sz w:val="18"/>
                <w:szCs w:val="18"/>
              </w:rPr>
              <w:t>515</w:t>
            </w:r>
          </w:p>
        </w:tc>
        <w:tc>
          <w:tcPr>
            <w:tcW w:w="448" w:type="pct"/>
            <w:vMerge/>
            <w:tcBorders>
              <w:left w:val="single" w:sz="4" w:space="0" w:color="auto"/>
              <w:right w:val="single" w:sz="4" w:space="0" w:color="auto"/>
            </w:tcBorders>
            <w:vAlign w:val="center"/>
          </w:tcPr>
          <w:p w14:paraId="593BC02E" w14:textId="77777777" w:rsidR="005B3EE4" w:rsidRPr="008233B6" w:rsidRDefault="005B3EE4" w:rsidP="00E21952">
            <w:pPr>
              <w:jc w:val="center"/>
              <w:rPr>
                <w:rFonts w:ascii="Arial" w:hAnsi="Arial" w:cs="Arial"/>
                <w:color w:val="000000"/>
                <w:sz w:val="18"/>
                <w:szCs w:val="18"/>
              </w:rPr>
            </w:pPr>
          </w:p>
        </w:tc>
        <w:tc>
          <w:tcPr>
            <w:tcW w:w="546" w:type="pct"/>
            <w:vMerge/>
            <w:tcBorders>
              <w:left w:val="single" w:sz="4" w:space="0" w:color="auto"/>
              <w:right w:val="single" w:sz="4" w:space="0" w:color="auto"/>
            </w:tcBorders>
            <w:vAlign w:val="center"/>
          </w:tcPr>
          <w:p w14:paraId="64488092" w14:textId="77777777" w:rsidR="005B3EE4" w:rsidRPr="008233B6" w:rsidRDefault="005B3EE4" w:rsidP="00E21952">
            <w:pPr>
              <w:tabs>
                <w:tab w:val="left" w:pos="720"/>
              </w:tabs>
              <w:jc w:val="center"/>
              <w:rPr>
                <w:rFonts w:ascii="Arial" w:hAnsi="Arial" w:cs="Arial"/>
                <w:color w:val="000000"/>
                <w:sz w:val="18"/>
                <w:szCs w:val="18"/>
              </w:rPr>
            </w:pPr>
          </w:p>
        </w:tc>
      </w:tr>
    </w:tbl>
    <w:p w14:paraId="65CE2DA0" w14:textId="77777777" w:rsidR="00E21952" w:rsidRDefault="00E21952" w:rsidP="000D057B">
      <w:pPr>
        <w:rPr>
          <w:rFonts w:ascii="Arial" w:hAnsi="Arial" w:cs="Arial"/>
          <w:b/>
          <w:sz w:val="20"/>
          <w:szCs w:val="20"/>
        </w:rPr>
      </w:pPr>
    </w:p>
    <w:p w14:paraId="038E4661" w14:textId="77777777" w:rsidR="00E548B8" w:rsidRPr="008233B6" w:rsidRDefault="00E548B8" w:rsidP="000D057B">
      <w:pPr>
        <w:rPr>
          <w:rFonts w:ascii="Arial" w:hAnsi="Arial" w:cs="Arial"/>
          <w:b/>
          <w:sz w:val="20"/>
          <w:szCs w:val="20"/>
        </w:rPr>
      </w:pPr>
    </w:p>
    <w:p w14:paraId="31B951D4" w14:textId="77777777" w:rsidR="001E4F54" w:rsidRPr="008233B6" w:rsidRDefault="001E4F54" w:rsidP="001E4F54">
      <w:pPr>
        <w:pStyle w:val="Nadpis3"/>
      </w:pPr>
      <w:bookmarkStart w:id="114" w:name="_Toc390868548"/>
      <w:r w:rsidRPr="008233B6">
        <w:t>Podporované aktivity v rámci investiční priority 4.1</w:t>
      </w:r>
      <w:bookmarkEnd w:id="114"/>
      <w:r w:rsidRPr="008233B6">
        <w:t xml:space="preserve"> </w:t>
      </w:r>
    </w:p>
    <w:p w14:paraId="6507B803" w14:textId="77777777" w:rsidR="001E37B6" w:rsidRPr="008233B6" w:rsidRDefault="001E37B6" w:rsidP="001E37B6">
      <w:pPr>
        <w:pStyle w:val="Nadpis4"/>
        <w:rPr>
          <w:u w:val="single"/>
        </w:rPr>
      </w:pPr>
      <w:r w:rsidRPr="008233B6">
        <w:t>Popis typů a příkladů financovaných aktivit a jejich očekávaný příspěvek ke specifickým cílům</w:t>
      </w:r>
    </w:p>
    <w:p w14:paraId="742B382F" w14:textId="77777777" w:rsidR="005508EA" w:rsidRPr="008233B6" w:rsidRDefault="005508EA" w:rsidP="0087792C">
      <w:pPr>
        <w:spacing w:after="120"/>
        <w:jc w:val="both"/>
        <w:rPr>
          <w:rFonts w:ascii="Arial" w:hAnsi="Arial" w:cs="Arial"/>
          <w:b/>
          <w:i/>
          <w:sz w:val="22"/>
          <w:szCs w:val="22"/>
          <w:u w:val="single"/>
        </w:rPr>
      </w:pPr>
    </w:p>
    <w:p w14:paraId="39174EE6" w14:textId="4FDC406D"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 xml:space="preserve">Vysokého stupně efektivity a transparentnosti veřejné správy, a tedy i co nejlepšího poměru mezi vloženými prostředky a zvolenými postupy na jedné straně a výsledky na straně druhé, bude dosaženo prostřednictvím synergického působení jednotlivých níže uvedených intervencí. </w:t>
      </w:r>
    </w:p>
    <w:p w14:paraId="4E3A8FB7" w14:textId="77777777"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Prostřednictvím pokračujícího procesního modelování agend dojde ve veřejné správě do roku 2020 ke konkrétnímu popisu jednotlivých agend veřejné správy ve smyslu vzájemné provázanosti procesů, nákladů a výnosů, a to na základě Metodiky procesního modelování agend, vytvořené v programovém období 2007-2013. Hlavní agendy a agendy, které vyžadují zvýšené náklady na své fungování, budou procesně modelovány. Na základě vytvořených modelů budou k jednotlivým agendám navrhována optimalizační opatření a</w:t>
      </w:r>
      <w:r w:rsidR="00BE7394">
        <w:rPr>
          <w:rFonts w:ascii="Arial" w:hAnsi="Arial" w:cs="Arial"/>
          <w:sz w:val="22"/>
          <w:szCs w:val="22"/>
        </w:rPr>
        <w:t> </w:t>
      </w:r>
      <w:r w:rsidRPr="00014433">
        <w:rPr>
          <w:rFonts w:ascii="Arial" w:hAnsi="Arial" w:cs="Arial"/>
          <w:sz w:val="22"/>
          <w:szCs w:val="22"/>
        </w:rPr>
        <w:t xml:space="preserve">stanovovány závazné průběhy agendy, tzv. standardy, na jejichž základě budou jednotlivé orgány veřejné správy, které dané agendy vykonávají, financovány. Procesní modelování agend tedy přispěje k celkové racionalizaci a zpřehlednění finančních a personálních požadavků na chod veřejné správy a povede tak k dalšímu zefektivnění a zprůhlednění fungování veřejných institucí, stejně jako snížení administrativní zátěže pro občany. </w:t>
      </w:r>
    </w:p>
    <w:p w14:paraId="37A8483B" w14:textId="77777777"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K zefektivnění a zkvalitnění fungování veřejných institucí dále přispěje i intervence v podobě pokračující aplikace moderních metod řízení a rozvoje lidských zdrojů, která by v roce 2020 měla nahradit v některých institucích stále ještě přetrvávající model prosté správy lidských zdrojů systémem aktivní práce s nimi a vytvořit tak podmínky pro zvyšování kvalifikovanosti pracovníků, využití jejich znalostí ve prospěch organizace (tzv. učící se organizace a</w:t>
      </w:r>
      <w:r w:rsidR="00821F6F">
        <w:rPr>
          <w:rFonts w:ascii="Arial" w:hAnsi="Arial" w:cs="Arial"/>
          <w:sz w:val="22"/>
          <w:szCs w:val="22"/>
        </w:rPr>
        <w:t> </w:t>
      </w:r>
      <w:r w:rsidRPr="00014433">
        <w:rPr>
          <w:rFonts w:ascii="Arial" w:hAnsi="Arial" w:cs="Arial"/>
          <w:sz w:val="22"/>
          <w:szCs w:val="22"/>
        </w:rPr>
        <w:t>knowledge management), posilování vzájemných interakcí, komunikace a tedy i</w:t>
      </w:r>
      <w:r w:rsidR="00821F6F">
        <w:rPr>
          <w:rFonts w:ascii="Arial" w:hAnsi="Arial" w:cs="Arial"/>
          <w:sz w:val="22"/>
          <w:szCs w:val="22"/>
        </w:rPr>
        <w:t> </w:t>
      </w:r>
      <w:r w:rsidRPr="00014433">
        <w:rPr>
          <w:rFonts w:ascii="Arial" w:hAnsi="Arial" w:cs="Arial"/>
          <w:sz w:val="22"/>
          <w:szCs w:val="22"/>
        </w:rPr>
        <w:t>organizační kultury či pozitivního prostředí v rámci orgánů a institucí veřejné správy. Podmínky pro aplikaci moderních metod řízení a rozvoje lidských zdrojů zejména ve státní správě budou z</w:t>
      </w:r>
      <w:r w:rsidR="00821F6F">
        <w:rPr>
          <w:rFonts w:ascii="Arial" w:hAnsi="Arial" w:cs="Arial"/>
          <w:sz w:val="22"/>
          <w:szCs w:val="22"/>
        </w:rPr>
        <w:t> </w:t>
      </w:r>
      <w:r w:rsidRPr="00014433">
        <w:rPr>
          <w:rFonts w:ascii="Arial" w:hAnsi="Arial" w:cs="Arial"/>
          <w:sz w:val="22"/>
          <w:szCs w:val="22"/>
        </w:rPr>
        <w:t xml:space="preserve">velké části vytvořeny přijetím a vstupem v účinnost novely služebního zákona a tedy i změnou pojetí státní správy ve státní službu. V oblasti řízení a rozvoje lidských zdrojů tak bude překonán deficit státní správy vůči samosprávě, daný dlouhodobým odkládáním účinnosti služebního zákona. V praxi dojde prostřednictvím aplikace moderních </w:t>
      </w:r>
      <w:r w:rsidRPr="00014433">
        <w:rPr>
          <w:rFonts w:ascii="Arial" w:hAnsi="Arial" w:cs="Arial"/>
          <w:sz w:val="22"/>
          <w:szCs w:val="22"/>
        </w:rPr>
        <w:lastRenderedPageBreak/>
        <w:t xml:space="preserve">metod řízení a rozvoje lidských zdrojů mimo jiné k přijetí zásad transparentního výběru pracovníků veřejné správy, který byl již díky intervencím minulého programového období zaveden u některých orgánů samosprávy, stejně jako vytvoření systému hodnocení, odměňování, motivace či organizace pracovníků s vazbou na plnění cílů a záměrů dané instituce. Budou přitom reflektovány odlišné potřeby a kontext jednotlivých orgánů veřejné správy. </w:t>
      </w:r>
    </w:p>
    <w:p w14:paraId="4DE7D6B9" w14:textId="26376BD0"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Pracovníci veřejné správy budou do roku 2020 proškoleni mimo jiné v oblasti boje proti korupci či pokročilém zacházení s ICT včetně využívání jednotlivých nástrojů e</w:t>
      </w:r>
      <w:r w:rsidR="004F49C8">
        <w:rPr>
          <w:rFonts w:ascii="Arial" w:hAnsi="Arial" w:cs="Arial"/>
          <w:sz w:val="22"/>
          <w:szCs w:val="22"/>
        </w:rPr>
        <w:t>G</w:t>
      </w:r>
      <w:r w:rsidRPr="00014433">
        <w:rPr>
          <w:rFonts w:ascii="Arial" w:hAnsi="Arial" w:cs="Arial"/>
          <w:sz w:val="22"/>
          <w:szCs w:val="22"/>
        </w:rPr>
        <w:t>overnmentu, čímž budou dále zkvalitněny a obohaceny jejich znalosti a dovednosti v oblastech etického chování a ovládání ICT, nabyté v programovém období 2007-2013 prostřednictvím řady e-learningových i prezenčních kurzů. Pracovníci veřejné správy se budou vzdělávat také v</w:t>
      </w:r>
      <w:r w:rsidR="00821F6F">
        <w:rPr>
          <w:rFonts w:ascii="Arial" w:hAnsi="Arial" w:cs="Arial"/>
          <w:sz w:val="22"/>
          <w:szCs w:val="22"/>
        </w:rPr>
        <w:t> </w:t>
      </w:r>
      <w:r w:rsidRPr="00014433">
        <w:rPr>
          <w:rFonts w:ascii="Arial" w:hAnsi="Arial" w:cs="Arial"/>
          <w:sz w:val="22"/>
          <w:szCs w:val="22"/>
        </w:rPr>
        <w:t>zásadách dodržování pravidel kybernetické bezpečnosti a rozšíří si znalosti v oboru své působnosti, stejně jako v řadě měkkých dovedností, které v programovém období 2007-2013 nebyly z velké části rozvíjeny (např. týmová spolupráce, řešení konfliktů a umění negociace, prezentační dovednosti apod.), a to zejména prostřednictvím řady školení či nácviku dovedností. Mimo jiné bude vytvořen také specifický vzdělávací program pro interní lektory, kteří budou moci svou odbornost v rámci své pracovní náplně využívat pro pedagogickou činnost pro zaměstnance veřejné správy. Díky realizaci těchto opatření dojde k</w:t>
      </w:r>
      <w:r w:rsidR="00821F6F">
        <w:rPr>
          <w:rFonts w:ascii="Arial" w:hAnsi="Arial" w:cs="Arial"/>
          <w:sz w:val="22"/>
          <w:szCs w:val="22"/>
        </w:rPr>
        <w:t> </w:t>
      </w:r>
      <w:r w:rsidRPr="00014433">
        <w:rPr>
          <w:rFonts w:ascii="Arial" w:hAnsi="Arial" w:cs="Arial"/>
          <w:sz w:val="22"/>
          <w:szCs w:val="22"/>
        </w:rPr>
        <w:t xml:space="preserve">profesionalizaci zaměstnaneckého stavu, zatraktivnění veřejné správy jako zaměstnavatele a tedy i personální stabilizaci orgánů veřejné moci, v důsledku čehož budou vnitřní procesy fungování veřejné správy zefektivněny a zkvalitněny. </w:t>
      </w:r>
    </w:p>
    <w:p w14:paraId="5225687F" w14:textId="372FE288"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Kromě řízení a rozvoje lidských zdrojů bude na základě plné účinnosti služebního zákona podpořena také organizace a systemizace služebních úřadů, která povede ke stanovení jasných pravidel vnitřní struktury úřadů a obsazování jednotlivých míst (transparentnost výběrových řízení a odměňování apod.), i závazným procesním pravidlům např. v oblasti kvality. V těchto oblastech budou definovány jasné metodiky a prováděcí předpisy, jejichž dodržování bude pro státní správu/službu závazné. Vytvoří se tak právní i metodologický základ pro osobní, odborný i kariérní růst zaměstnanců. Výsledkem bude nastavení personálních, říd</w:t>
      </w:r>
      <w:r w:rsidR="00257E36">
        <w:rPr>
          <w:rFonts w:ascii="Arial" w:hAnsi="Arial" w:cs="Arial"/>
          <w:sz w:val="22"/>
          <w:szCs w:val="22"/>
        </w:rPr>
        <w:t>i</w:t>
      </w:r>
      <w:r w:rsidRPr="00014433">
        <w:rPr>
          <w:rFonts w:ascii="Arial" w:hAnsi="Arial" w:cs="Arial"/>
          <w:sz w:val="22"/>
          <w:szCs w:val="22"/>
        </w:rPr>
        <w:t>cích, kontrolních a rozhodovacích procesů, což povede k profesionální, odpolitizované a transparentní státní správě/službě. Podporována bude i systemizace a</w:t>
      </w:r>
      <w:r w:rsidR="00821F6F">
        <w:rPr>
          <w:rFonts w:ascii="Arial" w:hAnsi="Arial" w:cs="Arial"/>
          <w:sz w:val="22"/>
          <w:szCs w:val="22"/>
        </w:rPr>
        <w:t> </w:t>
      </w:r>
      <w:r w:rsidRPr="00014433">
        <w:rPr>
          <w:rFonts w:ascii="Arial" w:hAnsi="Arial" w:cs="Arial"/>
          <w:sz w:val="22"/>
          <w:szCs w:val="22"/>
        </w:rPr>
        <w:t>organizace u dalších orgánů veřejné moci mimo rámec novely služebního zákona.</w:t>
      </w:r>
    </w:p>
    <w:p w14:paraId="0026C28E" w14:textId="77777777"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Výkonnost orgánů veřejné moci, včetně jejich vnitřního fungování, bude zvýšena také nastavením metod a standardů kvality, např. metody CAF či standardů ISO, se kterými má již řada orgánů samosprávy díky intervencím programového období 2007-2013 pozitivní zkušenosti, a které upraví systém řízení co největšího počtu organizací veřejné správy v</w:t>
      </w:r>
      <w:r w:rsidR="00821F6F">
        <w:rPr>
          <w:rFonts w:ascii="Arial" w:hAnsi="Arial" w:cs="Arial"/>
          <w:sz w:val="22"/>
          <w:szCs w:val="22"/>
        </w:rPr>
        <w:t> </w:t>
      </w:r>
      <w:r w:rsidRPr="00014433">
        <w:rPr>
          <w:rFonts w:ascii="Arial" w:hAnsi="Arial" w:cs="Arial"/>
          <w:sz w:val="22"/>
          <w:szCs w:val="22"/>
        </w:rPr>
        <w:t>oblastech organizační struktury, procesů či zdrojů tak, aby se zabránilo řadě negativních jevů v podobě nadbytečných nákladů, rizik či chyb. I tato opatření budou ve vztahu ke státní správě/službě z velké části výsledkem plné účinnosti novely služebního zákona, který bude v</w:t>
      </w:r>
      <w:r w:rsidR="00821F6F">
        <w:rPr>
          <w:rFonts w:ascii="Arial" w:hAnsi="Arial" w:cs="Arial"/>
          <w:sz w:val="22"/>
          <w:szCs w:val="22"/>
        </w:rPr>
        <w:t> </w:t>
      </w:r>
      <w:r w:rsidRPr="00014433">
        <w:rPr>
          <w:rFonts w:ascii="Arial" w:hAnsi="Arial" w:cs="Arial"/>
          <w:sz w:val="22"/>
          <w:szCs w:val="22"/>
        </w:rPr>
        <w:t xml:space="preserve">následných služebních prováděcích předpisech klást na efektivní řízení dotčených orgánů veřejné moci značný důraz. </w:t>
      </w:r>
    </w:p>
    <w:p w14:paraId="6A028312" w14:textId="77777777"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 xml:space="preserve">Kromě nového přístupu k rozvoji a řízení pracovníků veřejné správy bude podpořena také publikace dat a informací, včetně informací o veřejných rozpočtech a disponování s veřejným majetkem, na principu „open data“, díky čemuž se řada relevantních dat stane veřejně přístupnými a využitelnými. Dodržování tohoto principu přispěje k tomu, že bude dosaženo vysoké úrovně dostupnosti služeb, splňujících zásady otevřeného a uceleného poskytování informací a nakládání s nimi, které spolu s podporou popularizačních a propagačních aktivit zaměřených na posilování komunikace a důvěry mezi veřejným sektorem a občany, povede k posílení dodržování principů otevřeného a odpovědného vládnutí. </w:t>
      </w:r>
    </w:p>
    <w:p w14:paraId="7D6B404C" w14:textId="77777777"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Intervence tohoto specifického cíle se zaměří také na podporu širšího využití analytické i</w:t>
      </w:r>
      <w:r w:rsidR="00821F6F">
        <w:rPr>
          <w:rFonts w:ascii="Arial" w:hAnsi="Arial" w:cs="Arial"/>
          <w:sz w:val="22"/>
          <w:szCs w:val="22"/>
        </w:rPr>
        <w:t> </w:t>
      </w:r>
      <w:r w:rsidRPr="00014433">
        <w:rPr>
          <w:rFonts w:ascii="Arial" w:hAnsi="Arial" w:cs="Arial"/>
          <w:sz w:val="22"/>
          <w:szCs w:val="22"/>
        </w:rPr>
        <w:t xml:space="preserve">metodické podpory a evaluačních kapacit ve veřejné správě, v podobě např. strategií, studií proveditelnosti, interních aktů řízení, koncepcí či metodik apod. S využitím těchto nástrojů dojde k optimalizaci každodenního fungování veřejné správy, včetně plnění odborných úkolů </w:t>
      </w:r>
      <w:r w:rsidRPr="00014433">
        <w:rPr>
          <w:rFonts w:ascii="Arial" w:hAnsi="Arial" w:cs="Arial"/>
          <w:sz w:val="22"/>
          <w:szCs w:val="22"/>
        </w:rPr>
        <w:lastRenderedPageBreak/>
        <w:t xml:space="preserve">a provádění politik. Výkon veřejné správy bude sledován a vyhodnocován, čímž dojde také ke snížení administrativní zátěže pro občana. Bude tak navázáno na úspěchy programového období 2007-2013, kdy se podařilo vytvořit Databázi strategií, která umožňuje přehledné zobrazení strategických dokumentů, jejich cílů, indikátorů i hodnocení úspěšnosti, stejně jako Metodiku přípravy veřejných strategií, zdokonalující proces jejich vytváření a schvalování. </w:t>
      </w:r>
    </w:p>
    <w:p w14:paraId="168EAE61" w14:textId="4FA076B4"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Dosaženo bude i odpovídajícího nastavení tvorby regulace, které přinese zkvalitnění a</w:t>
      </w:r>
      <w:r w:rsidR="00821F6F">
        <w:rPr>
          <w:rFonts w:ascii="Arial" w:hAnsi="Arial" w:cs="Arial"/>
          <w:sz w:val="22"/>
          <w:szCs w:val="22"/>
        </w:rPr>
        <w:t> </w:t>
      </w:r>
      <w:r w:rsidRPr="00014433">
        <w:rPr>
          <w:rFonts w:ascii="Arial" w:hAnsi="Arial" w:cs="Arial"/>
          <w:sz w:val="22"/>
          <w:szCs w:val="22"/>
        </w:rPr>
        <w:t>zprůhlednění fungování legislativy a zvýšení jejího přínosu pro veřejnost, podnikatele i</w:t>
      </w:r>
      <w:r w:rsidR="00821F6F">
        <w:rPr>
          <w:rFonts w:ascii="Arial" w:hAnsi="Arial" w:cs="Arial"/>
          <w:sz w:val="22"/>
          <w:szCs w:val="22"/>
        </w:rPr>
        <w:t> </w:t>
      </w:r>
      <w:r w:rsidRPr="00014433">
        <w:rPr>
          <w:rFonts w:ascii="Arial" w:hAnsi="Arial" w:cs="Arial"/>
          <w:sz w:val="22"/>
          <w:szCs w:val="22"/>
        </w:rPr>
        <w:t>instituce veřejné správy. Prostřednictvím podpory zkvalitňování prováděné RIA a zvyšování významu RIA ex post v legislativním procesu budou systematicky zhodnocovány přínosy a</w:t>
      </w:r>
      <w:r w:rsidR="00821F6F">
        <w:rPr>
          <w:rFonts w:ascii="Arial" w:hAnsi="Arial" w:cs="Arial"/>
          <w:sz w:val="22"/>
          <w:szCs w:val="22"/>
        </w:rPr>
        <w:t> </w:t>
      </w:r>
      <w:r w:rsidRPr="00014433">
        <w:rPr>
          <w:rFonts w:ascii="Arial" w:hAnsi="Arial" w:cs="Arial"/>
          <w:sz w:val="22"/>
          <w:szCs w:val="22"/>
        </w:rPr>
        <w:t>náklady jednotlivých právních předpisů s cílem zajistit, aby náklady nepřevyšovaly přínosy. Dojde tak k eliminaci tvorby nové, neopodstatněné nebo zatěžující regulace pro občany i</w:t>
      </w:r>
      <w:r w:rsidR="00821F6F">
        <w:rPr>
          <w:rFonts w:ascii="Arial" w:hAnsi="Arial" w:cs="Arial"/>
          <w:sz w:val="22"/>
          <w:szCs w:val="22"/>
        </w:rPr>
        <w:t> </w:t>
      </w:r>
      <w:r w:rsidRPr="00014433">
        <w:rPr>
          <w:rFonts w:ascii="Arial" w:hAnsi="Arial" w:cs="Arial"/>
          <w:sz w:val="22"/>
          <w:szCs w:val="22"/>
        </w:rPr>
        <w:t xml:space="preserve">podniky, posílení transparentnosti tvorby legislativy či snižování administrativní zátěže. Podporován bude také nástroj CIA sloužící ke zhodnocení korupčních rizik, který bude využíván pro nové i vybrané platné zákony k rozboru jejich korupčního potenciálu. Díky široké aplikaci tohoto nástroje dojde k dalšímu posílení transparentnosti fungování veřejné správy. </w:t>
      </w:r>
    </w:p>
    <w:p w14:paraId="7AC481FF" w14:textId="77777777"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V oblasti justice budou podporovány systémové aktivity v rovině legislativní, institucionální, organizační a personální. Budou posíleny analytické a legislativní činnosti, podporovány alternativní formy řešení sporů (mediace, ADR a jiné), realizována opatření vedoucí k</w:t>
      </w:r>
      <w:r w:rsidR="00821F6F">
        <w:rPr>
          <w:rFonts w:ascii="Arial" w:hAnsi="Arial" w:cs="Arial"/>
          <w:sz w:val="22"/>
          <w:szCs w:val="22"/>
        </w:rPr>
        <w:t> </w:t>
      </w:r>
      <w:r w:rsidRPr="00014433">
        <w:rPr>
          <w:rFonts w:ascii="Arial" w:hAnsi="Arial" w:cs="Arial"/>
          <w:sz w:val="22"/>
          <w:szCs w:val="22"/>
        </w:rPr>
        <w:t>racionalizaci soudních řízení a bude zavedena procesní standardizace potřebná k</w:t>
      </w:r>
      <w:r w:rsidR="00821F6F">
        <w:rPr>
          <w:rFonts w:ascii="Arial" w:hAnsi="Arial" w:cs="Arial"/>
          <w:sz w:val="22"/>
          <w:szCs w:val="22"/>
        </w:rPr>
        <w:t> </w:t>
      </w:r>
      <w:r w:rsidRPr="00014433">
        <w:rPr>
          <w:rFonts w:ascii="Arial" w:hAnsi="Arial" w:cs="Arial"/>
          <w:sz w:val="22"/>
          <w:szCs w:val="22"/>
        </w:rPr>
        <w:t>dokončení elektronizace justice. Tyto činnosti přispějí k celkovému zefektivnění justice, zkvalitnění legislativní činnosti a rozhodování soudů a státních zastupitelství a k celkovému snížení administrativní zátěže v oblasti justice. Prostřednictvím podpory právního poradenství a komunikačních aktivit dojde ke zvýšení dostupnosti spravedlnosti pro občany a</w:t>
      </w:r>
      <w:r w:rsidR="00821F6F">
        <w:rPr>
          <w:rFonts w:ascii="Arial" w:hAnsi="Arial" w:cs="Arial"/>
          <w:sz w:val="22"/>
          <w:szCs w:val="22"/>
        </w:rPr>
        <w:t> </w:t>
      </w:r>
      <w:r w:rsidRPr="00014433">
        <w:rPr>
          <w:rFonts w:ascii="Arial" w:hAnsi="Arial" w:cs="Arial"/>
          <w:sz w:val="22"/>
          <w:szCs w:val="22"/>
        </w:rPr>
        <w:t>tím ke zvýšení transparentnosti justice. Ke snížení administrativní zátěže a ekonomických nákladů na výkon justice pak přispěje zejména podpora využívání alternativních trestů a</w:t>
      </w:r>
      <w:r w:rsidR="00821F6F">
        <w:rPr>
          <w:rFonts w:ascii="Arial" w:hAnsi="Arial" w:cs="Arial"/>
          <w:sz w:val="22"/>
          <w:szCs w:val="22"/>
        </w:rPr>
        <w:t> </w:t>
      </w:r>
      <w:r w:rsidRPr="00014433">
        <w:rPr>
          <w:rFonts w:ascii="Arial" w:hAnsi="Arial" w:cs="Arial"/>
          <w:sz w:val="22"/>
          <w:szCs w:val="22"/>
        </w:rPr>
        <w:t xml:space="preserve">procesů podmíněného propuštění. </w:t>
      </w:r>
    </w:p>
    <w:p w14:paraId="5FBC0DC5" w14:textId="77777777" w:rsidR="00014433" w:rsidRPr="00014433" w:rsidRDefault="00014433" w:rsidP="00014433">
      <w:pPr>
        <w:spacing w:beforeLines="60" w:before="144" w:afterLines="60" w:after="144"/>
        <w:jc w:val="both"/>
        <w:rPr>
          <w:rFonts w:ascii="Arial" w:hAnsi="Arial" w:cs="Arial"/>
          <w:sz w:val="22"/>
          <w:szCs w:val="22"/>
        </w:rPr>
      </w:pPr>
      <w:r w:rsidRPr="00014433">
        <w:rPr>
          <w:rFonts w:ascii="Arial" w:hAnsi="Arial" w:cs="Arial"/>
          <w:sz w:val="22"/>
          <w:szCs w:val="22"/>
        </w:rPr>
        <w:t>Za účelem dosažení stanoveného specifického cíle budou podporovány zejména níže uvedené aktivity.</w:t>
      </w:r>
    </w:p>
    <w:p w14:paraId="4C691B67" w14:textId="77777777" w:rsidR="00014433" w:rsidRPr="008233B6" w:rsidRDefault="00014433" w:rsidP="00100326">
      <w:pPr>
        <w:spacing w:beforeLines="60" w:before="144" w:afterLines="60" w:after="144"/>
        <w:jc w:val="both"/>
        <w:rPr>
          <w:rFonts w:ascii="Arial" w:hAnsi="Arial" w:cs="Arial"/>
          <w:sz w:val="22"/>
          <w:szCs w:val="22"/>
        </w:rPr>
      </w:pPr>
    </w:p>
    <w:p w14:paraId="774D1A47" w14:textId="77777777" w:rsidR="00DA566F" w:rsidRDefault="00DA566F" w:rsidP="006E1FC4">
      <w:pPr>
        <w:spacing w:before="120" w:after="120"/>
        <w:jc w:val="both"/>
        <w:rPr>
          <w:rFonts w:ascii="Arial" w:hAnsi="Arial" w:cs="Arial"/>
          <w:b/>
          <w:color w:val="000000"/>
          <w:sz w:val="22"/>
          <w:szCs w:val="22"/>
        </w:rPr>
      </w:pPr>
      <w:r w:rsidRPr="008233B6">
        <w:rPr>
          <w:rFonts w:ascii="Arial" w:hAnsi="Arial" w:cs="Arial"/>
          <w:b/>
          <w:color w:val="000000"/>
          <w:sz w:val="22"/>
          <w:szCs w:val="22"/>
        </w:rPr>
        <w:t>Indikativní výčet podporovaných aktivit vedoucích k dosažení specifických cílů</w:t>
      </w:r>
    </w:p>
    <w:p w14:paraId="63F60A28" w14:textId="77777777" w:rsidR="00E2120E" w:rsidRPr="00E2120E" w:rsidRDefault="00E2120E" w:rsidP="0049407A">
      <w:pPr>
        <w:numPr>
          <w:ilvl w:val="0"/>
          <w:numId w:val="58"/>
        </w:numPr>
        <w:spacing w:after="120"/>
        <w:jc w:val="both"/>
        <w:rPr>
          <w:rFonts w:ascii="Arial" w:hAnsi="Arial" w:cs="Arial"/>
          <w:sz w:val="22"/>
          <w:szCs w:val="22"/>
        </w:rPr>
      </w:pPr>
      <w:r w:rsidRPr="00E2120E">
        <w:rPr>
          <w:rFonts w:ascii="Arial" w:hAnsi="Arial" w:cs="Arial"/>
          <w:sz w:val="22"/>
          <w:szCs w:val="22"/>
        </w:rPr>
        <w:t>Dokončení podpory plošného procesního modelování agend jak pro přímý, tak pro přenesený výkon státní správy a následná realizace doporučených změn;</w:t>
      </w:r>
    </w:p>
    <w:p w14:paraId="70F07DD0" w14:textId="77777777" w:rsidR="00E2120E" w:rsidRPr="00E2120E" w:rsidRDefault="00E2120E" w:rsidP="0049407A">
      <w:pPr>
        <w:numPr>
          <w:ilvl w:val="0"/>
          <w:numId w:val="58"/>
        </w:numPr>
        <w:spacing w:after="120"/>
        <w:jc w:val="both"/>
        <w:rPr>
          <w:rFonts w:ascii="Arial" w:hAnsi="Arial" w:cs="Arial"/>
          <w:sz w:val="22"/>
          <w:szCs w:val="22"/>
        </w:rPr>
      </w:pPr>
      <w:r w:rsidRPr="00E2120E">
        <w:rPr>
          <w:rFonts w:ascii="Arial" w:hAnsi="Arial" w:cs="Arial"/>
          <w:sz w:val="22"/>
          <w:szCs w:val="22"/>
        </w:rPr>
        <w:t>Využívání analytických</w:t>
      </w:r>
      <w:r w:rsidR="00014433">
        <w:rPr>
          <w:rFonts w:ascii="Arial" w:hAnsi="Arial" w:cs="Arial"/>
          <w:sz w:val="22"/>
          <w:szCs w:val="22"/>
        </w:rPr>
        <w:t>, metodických,</w:t>
      </w:r>
      <w:r w:rsidRPr="00E2120E">
        <w:rPr>
          <w:rFonts w:ascii="Arial" w:hAnsi="Arial" w:cs="Arial"/>
          <w:sz w:val="22"/>
          <w:szCs w:val="22"/>
        </w:rPr>
        <w:t xml:space="preserve"> evaluačních </w:t>
      </w:r>
      <w:r w:rsidR="00014433">
        <w:rPr>
          <w:rFonts w:ascii="Arial" w:hAnsi="Arial" w:cs="Arial"/>
          <w:sz w:val="22"/>
          <w:szCs w:val="22"/>
        </w:rPr>
        <w:t xml:space="preserve">a dalších obdobných </w:t>
      </w:r>
      <w:r w:rsidRPr="00E2120E">
        <w:rPr>
          <w:rFonts w:ascii="Arial" w:hAnsi="Arial" w:cs="Arial"/>
          <w:sz w:val="22"/>
          <w:szCs w:val="22"/>
        </w:rPr>
        <w:t xml:space="preserve">kapacit ve veřejné správě a justici; </w:t>
      </w:r>
    </w:p>
    <w:p w14:paraId="55179A3C" w14:textId="77777777" w:rsidR="00E2120E" w:rsidRPr="00E2120E" w:rsidRDefault="00E2120E" w:rsidP="0049407A">
      <w:pPr>
        <w:numPr>
          <w:ilvl w:val="0"/>
          <w:numId w:val="58"/>
        </w:numPr>
        <w:spacing w:after="120"/>
        <w:jc w:val="both"/>
        <w:rPr>
          <w:rFonts w:ascii="Arial" w:hAnsi="Arial" w:cs="Arial"/>
          <w:sz w:val="22"/>
          <w:szCs w:val="22"/>
        </w:rPr>
      </w:pPr>
      <w:r w:rsidRPr="00E2120E">
        <w:rPr>
          <w:rFonts w:ascii="Arial" w:hAnsi="Arial" w:cs="Arial"/>
          <w:sz w:val="22"/>
          <w:szCs w:val="22"/>
        </w:rPr>
        <w:t>Zlepšení komunikace a zvyšování důvěry mezi veřejnou správou a občany mimo jiné prostřednictvím propagačních a popularizačních aktivit, zjednodušení přístupu veřejnosti, včetně osob se specifickými potřebami, ke službám a informacím veřejné správy, podpora publikace relevantních dat a informací, i na principu „open data“;</w:t>
      </w:r>
    </w:p>
    <w:p w14:paraId="0584CB70" w14:textId="77777777" w:rsidR="00E2120E" w:rsidRPr="00E2120E" w:rsidRDefault="00E2120E" w:rsidP="0049407A">
      <w:pPr>
        <w:numPr>
          <w:ilvl w:val="0"/>
          <w:numId w:val="58"/>
        </w:numPr>
        <w:spacing w:after="120"/>
        <w:jc w:val="both"/>
        <w:rPr>
          <w:rFonts w:ascii="Arial" w:hAnsi="Arial" w:cs="Arial"/>
          <w:sz w:val="22"/>
          <w:szCs w:val="22"/>
        </w:rPr>
      </w:pPr>
      <w:r w:rsidRPr="00E2120E">
        <w:rPr>
          <w:rFonts w:ascii="Arial" w:hAnsi="Arial" w:cs="Arial"/>
          <w:sz w:val="22"/>
          <w:szCs w:val="22"/>
        </w:rPr>
        <w:t>Racionalizace soudních řízení, posílení legislativních činností, podpora právního poradenství</w:t>
      </w:r>
      <w:r w:rsidR="00014433">
        <w:rPr>
          <w:rFonts w:ascii="Arial" w:hAnsi="Arial" w:cs="Arial"/>
          <w:sz w:val="22"/>
          <w:szCs w:val="22"/>
        </w:rPr>
        <w:t xml:space="preserve"> směrem k občanům </w:t>
      </w:r>
      <w:r w:rsidRPr="00E2120E">
        <w:rPr>
          <w:rFonts w:ascii="Arial" w:hAnsi="Arial" w:cs="Arial"/>
          <w:sz w:val="22"/>
          <w:szCs w:val="22"/>
        </w:rPr>
        <w:t xml:space="preserve">i procesní standardizace justice, podpora využívání alternativních forem řešení sporů, alternativních trestů </w:t>
      </w:r>
      <w:r w:rsidR="00E5661A">
        <w:rPr>
          <w:rFonts w:ascii="Arial" w:hAnsi="Arial" w:cs="Arial"/>
          <w:sz w:val="22"/>
          <w:szCs w:val="22"/>
        </w:rPr>
        <w:t>a</w:t>
      </w:r>
      <w:r w:rsidRPr="00E2120E">
        <w:rPr>
          <w:rFonts w:ascii="Arial" w:hAnsi="Arial" w:cs="Arial"/>
          <w:sz w:val="22"/>
          <w:szCs w:val="22"/>
        </w:rPr>
        <w:t xml:space="preserve"> procesů podmíněného propuštění</w:t>
      </w:r>
      <w:r w:rsidR="00E5661A">
        <w:rPr>
          <w:rFonts w:ascii="Arial" w:hAnsi="Arial" w:cs="Arial"/>
          <w:sz w:val="22"/>
          <w:szCs w:val="22"/>
        </w:rPr>
        <w:t>;</w:t>
      </w:r>
      <w:r w:rsidRPr="00E2120E">
        <w:rPr>
          <w:rFonts w:ascii="Arial" w:hAnsi="Arial" w:cs="Arial"/>
          <w:sz w:val="22"/>
          <w:szCs w:val="22"/>
        </w:rPr>
        <w:t xml:space="preserve"> další opatření vedoucí ke kvalitnímu a efektivnímu fungování právního státu</w:t>
      </w:r>
      <w:r w:rsidR="00014433">
        <w:rPr>
          <w:rFonts w:ascii="Arial" w:hAnsi="Arial" w:cs="Arial"/>
          <w:sz w:val="22"/>
          <w:szCs w:val="22"/>
        </w:rPr>
        <w:t>;</w:t>
      </w:r>
    </w:p>
    <w:p w14:paraId="527D40C8" w14:textId="77777777" w:rsidR="00E2120E" w:rsidRDefault="00E2120E" w:rsidP="0049407A">
      <w:pPr>
        <w:numPr>
          <w:ilvl w:val="0"/>
          <w:numId w:val="58"/>
        </w:numPr>
        <w:spacing w:after="120"/>
        <w:jc w:val="both"/>
        <w:rPr>
          <w:rFonts w:ascii="Arial" w:hAnsi="Arial" w:cs="Arial"/>
          <w:sz w:val="22"/>
          <w:szCs w:val="22"/>
        </w:rPr>
      </w:pPr>
      <w:r w:rsidRPr="00E2120E">
        <w:rPr>
          <w:rFonts w:ascii="Arial" w:hAnsi="Arial" w:cs="Arial"/>
          <w:sz w:val="22"/>
          <w:szCs w:val="22"/>
        </w:rPr>
        <w:t>Podpora posílení a zlepšení ex ante a ex post hodnocení dopadů regulace (RIA, RIA ex post), včetně zhodnocení korupčních rizik (CIA);</w:t>
      </w:r>
    </w:p>
    <w:p w14:paraId="2A2B223B" w14:textId="77777777" w:rsidR="00014433" w:rsidRPr="00E2120E" w:rsidRDefault="00014433" w:rsidP="0049407A">
      <w:pPr>
        <w:numPr>
          <w:ilvl w:val="0"/>
          <w:numId w:val="58"/>
        </w:numPr>
        <w:spacing w:after="120"/>
        <w:jc w:val="both"/>
        <w:rPr>
          <w:rFonts w:ascii="Arial" w:hAnsi="Arial" w:cs="Arial"/>
          <w:sz w:val="22"/>
          <w:szCs w:val="22"/>
        </w:rPr>
      </w:pPr>
      <w:r>
        <w:rPr>
          <w:rFonts w:ascii="Arial" w:hAnsi="Arial" w:cs="Arial"/>
          <w:sz w:val="22"/>
          <w:szCs w:val="22"/>
        </w:rPr>
        <w:t>Nastavení a rozvoj vysoké úrovně profesionalizace, depolitizace a transparentnosti personálních, řídicích, kontrolních a rozhodovacích procesů ve veřejné správě, zejména pak ve státní správě, včetně státní služby;</w:t>
      </w:r>
    </w:p>
    <w:p w14:paraId="53CD08A6" w14:textId="59F6C0D0" w:rsidR="00E2120E" w:rsidRPr="00E2120E" w:rsidRDefault="00E2120E" w:rsidP="0049407A">
      <w:pPr>
        <w:numPr>
          <w:ilvl w:val="0"/>
          <w:numId w:val="58"/>
        </w:numPr>
        <w:spacing w:after="120"/>
        <w:jc w:val="both"/>
        <w:rPr>
          <w:rFonts w:ascii="Arial" w:hAnsi="Arial" w:cs="Arial"/>
          <w:sz w:val="22"/>
          <w:szCs w:val="22"/>
        </w:rPr>
      </w:pPr>
      <w:r w:rsidRPr="00E2120E">
        <w:rPr>
          <w:rFonts w:ascii="Arial" w:hAnsi="Arial" w:cs="Arial"/>
          <w:sz w:val="22"/>
          <w:szCs w:val="22"/>
        </w:rPr>
        <w:lastRenderedPageBreak/>
        <w:t xml:space="preserve">Nastavení a rozvoj systému vzdělávání pracovníků veřejné správy, zajištění specifických vzdělávacích a výcvikových programů zvyšujících výkonnost a kvalifikaci pracovníků, mimo jiné i v oblasti boje proti korupci, pokročilého zacházení s ICT, </w:t>
      </w:r>
      <w:r w:rsidR="007538D6">
        <w:rPr>
          <w:rFonts w:ascii="Arial" w:hAnsi="Arial" w:cs="Arial"/>
          <w:sz w:val="22"/>
          <w:szCs w:val="22"/>
        </w:rPr>
        <w:t xml:space="preserve">environmentálního vzdělávání, </w:t>
      </w:r>
      <w:r w:rsidR="007538D6" w:rsidRPr="00E2120E">
        <w:rPr>
          <w:rFonts w:ascii="Arial" w:hAnsi="Arial" w:cs="Arial"/>
          <w:sz w:val="22"/>
          <w:szCs w:val="22"/>
        </w:rPr>
        <w:t>v</w:t>
      </w:r>
      <w:r w:rsidR="007538D6">
        <w:rPr>
          <w:rFonts w:ascii="Arial" w:hAnsi="Arial" w:cs="Arial"/>
          <w:sz w:val="22"/>
          <w:szCs w:val="22"/>
        </w:rPr>
        <w:t> </w:t>
      </w:r>
      <w:r w:rsidRPr="00E2120E">
        <w:rPr>
          <w:rFonts w:ascii="Arial" w:hAnsi="Arial" w:cs="Arial"/>
          <w:sz w:val="22"/>
          <w:szCs w:val="22"/>
        </w:rPr>
        <w:t>oblasti kybernetické bezpečnosti, územního plánování, měkkých dovedností apod.;</w:t>
      </w:r>
    </w:p>
    <w:p w14:paraId="7BD1B2A0" w14:textId="77777777" w:rsidR="00E2120E" w:rsidRPr="00E2120E" w:rsidRDefault="00E2120E" w:rsidP="0049407A">
      <w:pPr>
        <w:numPr>
          <w:ilvl w:val="0"/>
          <w:numId w:val="58"/>
        </w:numPr>
        <w:spacing w:after="120"/>
        <w:jc w:val="both"/>
        <w:rPr>
          <w:rFonts w:ascii="Arial" w:hAnsi="Arial" w:cs="Arial"/>
          <w:sz w:val="22"/>
          <w:szCs w:val="22"/>
        </w:rPr>
      </w:pPr>
      <w:r w:rsidRPr="00E2120E">
        <w:rPr>
          <w:rFonts w:ascii="Arial" w:hAnsi="Arial" w:cs="Arial"/>
          <w:sz w:val="22"/>
          <w:szCs w:val="22"/>
        </w:rPr>
        <w:t>Nastavení a rozvoj moderních metod řízení lidských zdrojů včetně systému přijímání, hodnocení a odměňování pracovníků veřejné správy, zvýšení atraktivity veřejné správy jako zaměstnavatele;</w:t>
      </w:r>
    </w:p>
    <w:p w14:paraId="36BE9AAA" w14:textId="60AD2E17" w:rsidR="00E2120E" w:rsidRPr="00E2120E" w:rsidRDefault="00E2120E" w:rsidP="0049407A">
      <w:pPr>
        <w:numPr>
          <w:ilvl w:val="0"/>
          <w:numId w:val="58"/>
        </w:numPr>
        <w:spacing w:after="120"/>
        <w:jc w:val="both"/>
        <w:rPr>
          <w:rFonts w:ascii="Arial" w:hAnsi="Arial" w:cs="Arial"/>
          <w:sz w:val="22"/>
          <w:szCs w:val="22"/>
        </w:rPr>
      </w:pPr>
      <w:r w:rsidRPr="00E2120E">
        <w:rPr>
          <w:rFonts w:ascii="Arial" w:hAnsi="Arial" w:cs="Arial"/>
          <w:sz w:val="22"/>
          <w:szCs w:val="22"/>
        </w:rPr>
        <w:t>Nastavení a rozvoj procesů dosahování kvality a jejího řízení</w:t>
      </w:r>
      <w:r w:rsidR="007538D6">
        <w:rPr>
          <w:rFonts w:ascii="Arial" w:hAnsi="Arial" w:cs="Arial"/>
          <w:sz w:val="22"/>
          <w:szCs w:val="22"/>
        </w:rPr>
        <w:t>, včetně environmentálního managementu</w:t>
      </w:r>
      <w:r w:rsidRPr="00E2120E">
        <w:rPr>
          <w:rFonts w:ascii="Arial" w:hAnsi="Arial" w:cs="Arial"/>
          <w:sz w:val="22"/>
          <w:szCs w:val="22"/>
        </w:rPr>
        <w:t xml:space="preserve">. </w:t>
      </w:r>
    </w:p>
    <w:p w14:paraId="49402D05" w14:textId="77777777" w:rsidR="00692987" w:rsidRPr="008233B6" w:rsidRDefault="00692987" w:rsidP="00692987">
      <w:pPr>
        <w:spacing w:before="120" w:after="120"/>
        <w:jc w:val="both"/>
        <w:rPr>
          <w:rFonts w:ascii="Arial" w:hAnsi="Arial" w:cs="Arial"/>
          <w:color w:val="000000"/>
          <w:sz w:val="22"/>
          <w:szCs w:val="22"/>
        </w:rPr>
      </w:pPr>
    </w:p>
    <w:p w14:paraId="3E0BFAAC" w14:textId="77777777" w:rsidR="001D5FDC" w:rsidRPr="008233B6" w:rsidRDefault="001D5FDC" w:rsidP="001D5FDC">
      <w:pPr>
        <w:spacing w:after="200"/>
        <w:jc w:val="both"/>
        <w:rPr>
          <w:rFonts w:ascii="Arial" w:hAnsi="Arial" w:cs="Arial"/>
          <w:sz w:val="22"/>
          <w:szCs w:val="22"/>
        </w:rPr>
      </w:pPr>
      <w:r w:rsidRPr="008233B6">
        <w:rPr>
          <w:rFonts w:ascii="Arial" w:hAnsi="Arial" w:cs="Arial"/>
          <w:sz w:val="22"/>
          <w:szCs w:val="22"/>
        </w:rPr>
        <w:t>Na aktivity v této investiční prioritě navazují aktivity v prioritní</w:t>
      </w:r>
      <w:r w:rsidR="004D25C0" w:rsidRPr="008233B6">
        <w:rPr>
          <w:rFonts w:ascii="Arial" w:hAnsi="Arial" w:cs="Arial"/>
          <w:sz w:val="22"/>
          <w:szCs w:val="22"/>
        </w:rPr>
        <w:t>ch</w:t>
      </w:r>
      <w:r w:rsidRPr="008233B6">
        <w:rPr>
          <w:rFonts w:ascii="Arial" w:hAnsi="Arial" w:cs="Arial"/>
          <w:sz w:val="22"/>
          <w:szCs w:val="22"/>
        </w:rPr>
        <w:t xml:space="preserve"> os</w:t>
      </w:r>
      <w:r w:rsidR="004D25C0" w:rsidRPr="008233B6">
        <w:rPr>
          <w:rFonts w:ascii="Arial" w:hAnsi="Arial" w:cs="Arial"/>
          <w:sz w:val="22"/>
          <w:szCs w:val="22"/>
        </w:rPr>
        <w:t>ách</w:t>
      </w:r>
      <w:r w:rsidRPr="008233B6">
        <w:rPr>
          <w:rFonts w:ascii="Arial" w:hAnsi="Arial" w:cs="Arial"/>
          <w:b/>
          <w:sz w:val="22"/>
          <w:szCs w:val="22"/>
        </w:rPr>
        <w:t xml:space="preserve"> IROP</w:t>
      </w:r>
      <w:r w:rsidR="004D25C0" w:rsidRPr="008233B6">
        <w:rPr>
          <w:rFonts w:ascii="Arial" w:hAnsi="Arial" w:cs="Arial"/>
          <w:sz w:val="22"/>
          <w:szCs w:val="22"/>
        </w:rPr>
        <w:t xml:space="preserve">, konkrétně </w:t>
      </w:r>
      <w:r w:rsidR="004D25C0" w:rsidRPr="00FF7CF8">
        <w:rPr>
          <w:rFonts w:ascii="Arial" w:hAnsi="Arial" w:cs="Arial"/>
          <w:b/>
          <w:sz w:val="22"/>
          <w:szCs w:val="22"/>
        </w:rPr>
        <w:t>prioritní ose 1</w:t>
      </w:r>
      <w:r w:rsidR="004D25C0" w:rsidRPr="008233B6">
        <w:rPr>
          <w:rFonts w:ascii="Arial" w:hAnsi="Arial" w:cs="Arial"/>
          <w:sz w:val="22"/>
          <w:szCs w:val="22"/>
        </w:rPr>
        <w:t xml:space="preserve"> „</w:t>
      </w:r>
      <w:r w:rsidR="004D25C0" w:rsidRPr="008233B6">
        <w:rPr>
          <w:rFonts w:ascii="Arial" w:hAnsi="Arial" w:cs="Arial"/>
          <w:b/>
          <w:sz w:val="22"/>
          <w:szCs w:val="22"/>
        </w:rPr>
        <w:t>Konkurenceschopné, dostupné a bezpečné regiony</w:t>
      </w:r>
      <w:r w:rsidR="004D25C0" w:rsidRPr="008233B6">
        <w:rPr>
          <w:rFonts w:ascii="Arial" w:hAnsi="Arial" w:cs="Arial"/>
          <w:sz w:val="22"/>
          <w:szCs w:val="22"/>
        </w:rPr>
        <w:t xml:space="preserve">“ a </w:t>
      </w:r>
      <w:r w:rsidR="004D25C0" w:rsidRPr="00FF7CF8">
        <w:rPr>
          <w:rFonts w:ascii="Arial" w:hAnsi="Arial" w:cs="Arial"/>
          <w:b/>
          <w:sz w:val="22"/>
          <w:szCs w:val="22"/>
        </w:rPr>
        <w:t>prioritní ose 3</w:t>
      </w:r>
      <w:r w:rsidR="004D25C0" w:rsidRPr="008233B6">
        <w:rPr>
          <w:rFonts w:ascii="Arial" w:hAnsi="Arial" w:cs="Arial"/>
          <w:b/>
          <w:sz w:val="22"/>
          <w:szCs w:val="22"/>
        </w:rPr>
        <w:t xml:space="preserve"> </w:t>
      </w:r>
      <w:r w:rsidRPr="008233B6">
        <w:rPr>
          <w:rFonts w:ascii="Arial" w:hAnsi="Arial" w:cs="Arial"/>
          <w:b/>
          <w:sz w:val="22"/>
          <w:szCs w:val="22"/>
        </w:rPr>
        <w:t>„</w:t>
      </w:r>
      <w:r w:rsidR="0057507D" w:rsidRPr="008233B6">
        <w:rPr>
          <w:rFonts w:ascii="Arial" w:hAnsi="Arial" w:cs="Arial"/>
          <w:b/>
          <w:sz w:val="22"/>
          <w:szCs w:val="22"/>
        </w:rPr>
        <w:t>Dobrá správa území a zefektivnění veřejných institucí</w:t>
      </w:r>
      <w:r w:rsidRPr="008233B6">
        <w:rPr>
          <w:rFonts w:ascii="Arial" w:hAnsi="Arial" w:cs="Arial"/>
          <w:sz w:val="22"/>
          <w:szCs w:val="22"/>
        </w:rPr>
        <w:t>“</w:t>
      </w:r>
      <w:r w:rsidR="00A0591E" w:rsidRPr="008233B6">
        <w:rPr>
          <w:rFonts w:ascii="Arial" w:hAnsi="Arial" w:cs="Arial"/>
          <w:sz w:val="22"/>
          <w:szCs w:val="22"/>
        </w:rPr>
        <w:t>, které v příslušných oblastech přispějí k budování materiálního zázemí pro efektivní výkon veřejné správy</w:t>
      </w:r>
      <w:r w:rsidR="008858B8" w:rsidRPr="008233B6">
        <w:rPr>
          <w:rFonts w:ascii="Arial" w:hAnsi="Arial" w:cs="Arial"/>
          <w:sz w:val="22"/>
          <w:szCs w:val="22"/>
        </w:rPr>
        <w:t>.</w:t>
      </w:r>
    </w:p>
    <w:p w14:paraId="6C9C7ADD" w14:textId="77777777" w:rsidR="001D5FDC" w:rsidRPr="008233B6" w:rsidRDefault="001D5FDC" w:rsidP="001D5FDC">
      <w:pPr>
        <w:spacing w:after="200"/>
        <w:jc w:val="both"/>
        <w:rPr>
          <w:rFonts w:ascii="Arial" w:hAnsi="Arial" w:cs="Arial"/>
          <w:sz w:val="22"/>
          <w:szCs w:val="22"/>
        </w:rPr>
      </w:pPr>
      <w:r w:rsidRPr="008233B6">
        <w:rPr>
          <w:rFonts w:ascii="Arial" w:hAnsi="Arial" w:cs="Arial"/>
          <w:sz w:val="22"/>
          <w:szCs w:val="22"/>
        </w:rPr>
        <w:t>Konkrétně se jedná o tyto investiční priority (IP) a specifické cíle (SC) IROP:</w:t>
      </w:r>
    </w:p>
    <w:p w14:paraId="4A225D15" w14:textId="6A4FDB34" w:rsidR="009F4B0E" w:rsidRPr="008233B6" w:rsidRDefault="009F4B0E" w:rsidP="009F4B0E">
      <w:pPr>
        <w:tabs>
          <w:tab w:val="left" w:pos="-4962"/>
        </w:tabs>
        <w:spacing w:after="120"/>
        <w:jc w:val="both"/>
        <w:rPr>
          <w:rFonts w:ascii="Arial" w:hAnsi="Arial" w:cs="Arial"/>
          <w:sz w:val="22"/>
          <w:szCs w:val="22"/>
        </w:rPr>
      </w:pPr>
      <w:r w:rsidRPr="008233B6">
        <w:rPr>
          <w:rFonts w:ascii="Arial" w:hAnsi="Arial" w:cs="Arial"/>
          <w:b/>
          <w:sz w:val="22"/>
          <w:szCs w:val="22"/>
        </w:rPr>
        <w:t>IP 5b</w:t>
      </w:r>
      <w:r w:rsidRPr="008233B6">
        <w:rPr>
          <w:rFonts w:ascii="Arial" w:hAnsi="Arial" w:cs="Arial"/>
          <w:sz w:val="22"/>
          <w:szCs w:val="22"/>
        </w:rPr>
        <w:t xml:space="preserve">: </w:t>
      </w:r>
      <w:r w:rsidRPr="00FF7CF8">
        <w:rPr>
          <w:rFonts w:ascii="Arial" w:hAnsi="Arial" w:cs="Arial"/>
          <w:b/>
          <w:sz w:val="22"/>
          <w:szCs w:val="22"/>
        </w:rPr>
        <w:t xml:space="preserve">Podpora investic </w:t>
      </w:r>
      <w:r w:rsidR="00BD2AB7">
        <w:rPr>
          <w:rFonts w:ascii="Arial" w:hAnsi="Arial" w:cs="Arial"/>
          <w:b/>
          <w:sz w:val="22"/>
          <w:szCs w:val="22"/>
        </w:rPr>
        <w:t>zaměřených na</w:t>
      </w:r>
      <w:r w:rsidRPr="00FF7CF8">
        <w:rPr>
          <w:rFonts w:ascii="Arial" w:hAnsi="Arial" w:cs="Arial"/>
          <w:b/>
          <w:sz w:val="22"/>
          <w:szCs w:val="22"/>
        </w:rPr>
        <w:t xml:space="preserve"> řešení </w:t>
      </w:r>
      <w:r w:rsidR="00BD2AB7">
        <w:rPr>
          <w:rFonts w:ascii="Arial" w:hAnsi="Arial" w:cs="Arial"/>
          <w:b/>
          <w:sz w:val="22"/>
          <w:szCs w:val="22"/>
        </w:rPr>
        <w:t xml:space="preserve">konkrétních </w:t>
      </w:r>
      <w:r w:rsidRPr="00FF7CF8">
        <w:rPr>
          <w:rFonts w:ascii="Arial" w:hAnsi="Arial" w:cs="Arial"/>
          <w:b/>
          <w:sz w:val="22"/>
          <w:szCs w:val="22"/>
        </w:rPr>
        <w:t xml:space="preserve">rizik, </w:t>
      </w:r>
      <w:r w:rsidR="005C14ED" w:rsidRPr="00BE7394">
        <w:rPr>
          <w:rFonts w:ascii="Arial" w:hAnsi="Arial" w:cs="Arial"/>
          <w:b/>
          <w:sz w:val="22"/>
          <w:szCs w:val="22"/>
        </w:rPr>
        <w:t>zajištěním</w:t>
      </w:r>
      <w:r w:rsidR="005C14ED" w:rsidRPr="00FF7CF8">
        <w:rPr>
          <w:rFonts w:ascii="Arial" w:hAnsi="Arial" w:cs="Arial"/>
          <w:b/>
          <w:sz w:val="22"/>
          <w:szCs w:val="22"/>
        </w:rPr>
        <w:t xml:space="preserve"> </w:t>
      </w:r>
      <w:r w:rsidRPr="00FF7CF8">
        <w:rPr>
          <w:rFonts w:ascii="Arial" w:hAnsi="Arial" w:cs="Arial"/>
          <w:b/>
          <w:sz w:val="22"/>
          <w:szCs w:val="22"/>
        </w:rPr>
        <w:t>odolnosti vůči katastrofám a vývoj</w:t>
      </w:r>
      <w:r w:rsidR="00BD2AB7">
        <w:rPr>
          <w:rFonts w:ascii="Arial" w:hAnsi="Arial" w:cs="Arial"/>
          <w:b/>
          <w:sz w:val="22"/>
          <w:szCs w:val="22"/>
        </w:rPr>
        <w:t>em</w:t>
      </w:r>
      <w:r w:rsidRPr="00FF7CF8">
        <w:rPr>
          <w:rFonts w:ascii="Arial" w:hAnsi="Arial" w:cs="Arial"/>
          <w:b/>
          <w:sz w:val="22"/>
          <w:szCs w:val="22"/>
        </w:rPr>
        <w:t xml:space="preserve"> systémů </w:t>
      </w:r>
      <w:r w:rsidR="00BD2AB7">
        <w:rPr>
          <w:rFonts w:ascii="Arial" w:hAnsi="Arial" w:cs="Arial"/>
          <w:b/>
          <w:sz w:val="22"/>
          <w:szCs w:val="22"/>
        </w:rPr>
        <w:t xml:space="preserve">krizového řízení </w:t>
      </w:r>
    </w:p>
    <w:p w14:paraId="2359BE94" w14:textId="77777777" w:rsidR="009F4B0E" w:rsidRPr="008233B6" w:rsidRDefault="009F4B0E" w:rsidP="009F4B0E">
      <w:pPr>
        <w:spacing w:after="200"/>
        <w:jc w:val="both"/>
        <w:rPr>
          <w:rFonts w:ascii="Arial" w:hAnsi="Arial" w:cs="Arial"/>
          <w:sz w:val="22"/>
          <w:szCs w:val="22"/>
        </w:rPr>
      </w:pPr>
      <w:r w:rsidRPr="008233B6">
        <w:rPr>
          <w:rFonts w:ascii="Arial" w:hAnsi="Arial" w:cs="Arial"/>
          <w:sz w:val="22"/>
          <w:szCs w:val="22"/>
        </w:rPr>
        <w:t xml:space="preserve">SC 1.3 – </w:t>
      </w:r>
      <w:r w:rsidR="00147A5C">
        <w:rPr>
          <w:rFonts w:ascii="Arial" w:hAnsi="Arial" w:cs="Arial"/>
          <w:sz w:val="22"/>
          <w:szCs w:val="22"/>
        </w:rPr>
        <w:t xml:space="preserve">Zvýšení připravenosti k řešení a řízení </w:t>
      </w:r>
      <w:r w:rsidRPr="008233B6">
        <w:rPr>
          <w:rFonts w:ascii="Arial" w:hAnsi="Arial" w:cs="Arial"/>
          <w:sz w:val="22"/>
          <w:szCs w:val="22"/>
        </w:rPr>
        <w:t xml:space="preserve">rizik </w:t>
      </w:r>
      <w:r w:rsidR="00147A5C">
        <w:rPr>
          <w:rFonts w:ascii="Arial" w:hAnsi="Arial" w:cs="Arial"/>
          <w:sz w:val="22"/>
          <w:szCs w:val="22"/>
        </w:rPr>
        <w:t xml:space="preserve">a katastrof </w:t>
      </w:r>
    </w:p>
    <w:p w14:paraId="44F10656" w14:textId="77777777" w:rsidR="009F4B0E" w:rsidRPr="008233B6" w:rsidRDefault="009F4B0E" w:rsidP="001D5FDC">
      <w:pPr>
        <w:spacing w:after="200"/>
        <w:jc w:val="both"/>
        <w:rPr>
          <w:rFonts w:ascii="Arial" w:hAnsi="Arial" w:cs="Arial"/>
          <w:sz w:val="22"/>
          <w:szCs w:val="22"/>
        </w:rPr>
      </w:pPr>
    </w:p>
    <w:p w14:paraId="3C5A33F6" w14:textId="77777777" w:rsidR="001D5FDC" w:rsidRPr="008233B6" w:rsidRDefault="001D5FDC" w:rsidP="001D5FDC">
      <w:pPr>
        <w:tabs>
          <w:tab w:val="left" w:pos="-4962"/>
        </w:tabs>
        <w:spacing w:after="120"/>
        <w:jc w:val="both"/>
        <w:rPr>
          <w:rFonts w:ascii="Arial" w:hAnsi="Arial" w:cs="Arial"/>
          <w:b/>
          <w:sz w:val="22"/>
          <w:szCs w:val="22"/>
        </w:rPr>
      </w:pPr>
      <w:r w:rsidRPr="008233B6">
        <w:rPr>
          <w:rFonts w:ascii="Arial" w:hAnsi="Arial" w:cs="Arial"/>
          <w:b/>
          <w:sz w:val="22"/>
          <w:szCs w:val="22"/>
        </w:rPr>
        <w:t>IP 2c: Posilování aplikací v oblasti I</w:t>
      </w:r>
      <w:r w:rsidR="0057507D" w:rsidRPr="008233B6">
        <w:rPr>
          <w:rFonts w:ascii="Arial" w:hAnsi="Arial" w:cs="Arial"/>
          <w:b/>
          <w:sz w:val="22"/>
          <w:szCs w:val="22"/>
        </w:rPr>
        <w:t>C</w:t>
      </w:r>
      <w:r w:rsidRPr="008233B6">
        <w:rPr>
          <w:rFonts w:ascii="Arial" w:hAnsi="Arial" w:cs="Arial"/>
          <w:b/>
          <w:sz w:val="22"/>
          <w:szCs w:val="22"/>
        </w:rPr>
        <w:t xml:space="preserve">T určených pro elektronickou veřejnou správu, elektronické učení, začlenění do informační společnosti, elektronickou kulturu </w:t>
      </w:r>
      <w:r w:rsidR="004D25C0" w:rsidRPr="008233B6">
        <w:rPr>
          <w:rFonts w:ascii="Arial" w:hAnsi="Arial" w:cs="Arial"/>
          <w:b/>
          <w:sz w:val="22"/>
          <w:szCs w:val="22"/>
        </w:rPr>
        <w:t>a </w:t>
      </w:r>
      <w:r w:rsidRPr="008233B6">
        <w:rPr>
          <w:rFonts w:ascii="Arial" w:hAnsi="Arial" w:cs="Arial"/>
          <w:b/>
          <w:sz w:val="22"/>
          <w:szCs w:val="22"/>
        </w:rPr>
        <w:t xml:space="preserve">elektronické zdravotnictví: </w:t>
      </w:r>
    </w:p>
    <w:p w14:paraId="6B882C72" w14:textId="2ED65961" w:rsidR="00A0591E" w:rsidRPr="008233B6" w:rsidRDefault="00A0591E" w:rsidP="001D5FDC">
      <w:pPr>
        <w:tabs>
          <w:tab w:val="left" w:pos="-4962"/>
        </w:tabs>
        <w:spacing w:after="120"/>
        <w:jc w:val="both"/>
        <w:rPr>
          <w:rFonts w:ascii="Arial" w:hAnsi="Arial" w:cs="Arial"/>
          <w:sz w:val="22"/>
          <w:szCs w:val="22"/>
        </w:rPr>
      </w:pPr>
      <w:r w:rsidRPr="008233B6">
        <w:rPr>
          <w:rFonts w:ascii="Arial" w:hAnsi="Arial" w:cs="Arial"/>
          <w:sz w:val="22"/>
          <w:szCs w:val="22"/>
        </w:rPr>
        <w:t>SC 3.</w:t>
      </w:r>
      <w:r w:rsidR="008C2A1E">
        <w:rPr>
          <w:rFonts w:ascii="Arial" w:hAnsi="Arial" w:cs="Arial"/>
          <w:sz w:val="22"/>
          <w:szCs w:val="22"/>
        </w:rPr>
        <w:t>2</w:t>
      </w:r>
      <w:r w:rsidR="008C2A1E" w:rsidRPr="008233B6">
        <w:rPr>
          <w:rFonts w:ascii="Arial" w:hAnsi="Arial" w:cs="Arial"/>
          <w:sz w:val="22"/>
          <w:szCs w:val="22"/>
        </w:rPr>
        <w:t xml:space="preserve"> </w:t>
      </w:r>
      <w:r w:rsidR="009F4B0E" w:rsidRPr="008233B6">
        <w:rPr>
          <w:rFonts w:ascii="Arial" w:hAnsi="Arial" w:cs="Arial"/>
          <w:sz w:val="22"/>
          <w:szCs w:val="22"/>
        </w:rPr>
        <w:t>–</w:t>
      </w:r>
      <w:r w:rsidRPr="008233B6">
        <w:rPr>
          <w:rFonts w:ascii="Arial" w:hAnsi="Arial" w:cs="Arial"/>
          <w:sz w:val="22"/>
          <w:szCs w:val="22"/>
        </w:rPr>
        <w:t xml:space="preserve"> </w:t>
      </w:r>
      <w:r w:rsidR="0057507D" w:rsidRPr="008233B6">
        <w:rPr>
          <w:rFonts w:ascii="Arial" w:hAnsi="Arial" w:cs="Arial"/>
          <w:sz w:val="22"/>
          <w:szCs w:val="22"/>
        </w:rPr>
        <w:t>Zvyšování efektivity a transparentnosti veřejné správy prostřednictvím rozvoje využití a kvality systémů ICT</w:t>
      </w:r>
      <w:r w:rsidR="004D25C0" w:rsidRPr="008233B6">
        <w:rPr>
          <w:rFonts w:ascii="Arial" w:hAnsi="Arial" w:cs="Arial"/>
          <w:sz w:val="22"/>
          <w:szCs w:val="22"/>
        </w:rPr>
        <w:t xml:space="preserve"> </w:t>
      </w:r>
    </w:p>
    <w:p w14:paraId="621E0793" w14:textId="77777777" w:rsidR="00E067A1" w:rsidRPr="008233B6" w:rsidRDefault="00E067A1" w:rsidP="00473751">
      <w:pPr>
        <w:spacing w:before="120" w:after="120"/>
        <w:jc w:val="both"/>
        <w:rPr>
          <w:rFonts w:ascii="Arial" w:hAnsi="Arial" w:cs="Arial"/>
          <w:color w:val="000000"/>
          <w:sz w:val="22"/>
          <w:szCs w:val="22"/>
        </w:rPr>
      </w:pPr>
    </w:p>
    <w:p w14:paraId="35157D7A" w14:textId="77777777" w:rsidR="007E4838" w:rsidRPr="008233B6" w:rsidRDefault="005C018E" w:rsidP="00473751">
      <w:pPr>
        <w:spacing w:before="120" w:after="120"/>
        <w:jc w:val="both"/>
        <w:rPr>
          <w:rFonts w:ascii="Arial" w:hAnsi="Arial" w:cs="Arial"/>
          <w:b/>
          <w:color w:val="000000"/>
          <w:sz w:val="22"/>
          <w:szCs w:val="22"/>
          <w:u w:val="single"/>
        </w:rPr>
      </w:pPr>
      <w:r w:rsidRPr="008233B6">
        <w:rPr>
          <w:rFonts w:ascii="Arial" w:hAnsi="Arial" w:cs="Arial"/>
          <w:b/>
          <w:color w:val="000000"/>
          <w:sz w:val="22"/>
          <w:szCs w:val="22"/>
          <w:u w:val="single"/>
        </w:rPr>
        <w:t xml:space="preserve">Identifikace hlavních cílových skupin </w:t>
      </w:r>
    </w:p>
    <w:p w14:paraId="147B7A74" w14:textId="702FB215" w:rsidR="005C018E" w:rsidRPr="008233B6" w:rsidRDefault="003A0E78" w:rsidP="006E1FC4">
      <w:pPr>
        <w:spacing w:before="120" w:after="120"/>
        <w:jc w:val="both"/>
        <w:rPr>
          <w:rFonts w:ascii="Arial" w:hAnsi="Arial" w:cs="Arial"/>
          <w:color w:val="000000"/>
          <w:sz w:val="22"/>
          <w:szCs w:val="22"/>
        </w:rPr>
      </w:pPr>
      <w:r w:rsidRPr="008233B6">
        <w:rPr>
          <w:rFonts w:ascii="Arial" w:hAnsi="Arial" w:cs="Arial"/>
          <w:color w:val="000000"/>
          <w:sz w:val="22"/>
          <w:szCs w:val="22"/>
        </w:rPr>
        <w:t xml:space="preserve">Cílové skupiny zahrnují především </w:t>
      </w:r>
      <w:r w:rsidR="00A363B8" w:rsidRPr="008233B6">
        <w:rPr>
          <w:rFonts w:ascii="Arial" w:hAnsi="Arial" w:cs="Arial"/>
          <w:color w:val="000000"/>
          <w:sz w:val="22"/>
          <w:szCs w:val="22"/>
        </w:rPr>
        <w:t>organizační složky státu</w:t>
      </w:r>
      <w:r w:rsidR="004B4B97" w:rsidRPr="008233B6">
        <w:rPr>
          <w:rFonts w:ascii="Arial" w:hAnsi="Arial" w:cs="Arial"/>
          <w:color w:val="000000"/>
          <w:sz w:val="22"/>
          <w:szCs w:val="22"/>
        </w:rPr>
        <w:t>,</w:t>
      </w:r>
      <w:r w:rsidR="00A363B8" w:rsidRPr="008233B6">
        <w:rPr>
          <w:rFonts w:ascii="Arial" w:hAnsi="Arial" w:cs="Arial"/>
          <w:color w:val="000000"/>
          <w:sz w:val="22"/>
          <w:szCs w:val="22"/>
        </w:rPr>
        <w:t xml:space="preserve"> státní příspěvkové organizace</w:t>
      </w:r>
      <w:r w:rsidR="004B4B97" w:rsidRPr="008233B6">
        <w:rPr>
          <w:rFonts w:ascii="Arial" w:hAnsi="Arial" w:cs="Arial"/>
          <w:color w:val="000000"/>
          <w:sz w:val="22"/>
          <w:szCs w:val="22"/>
        </w:rPr>
        <w:t>,</w:t>
      </w:r>
      <w:r w:rsidR="00A363B8" w:rsidRPr="008233B6">
        <w:rPr>
          <w:rFonts w:ascii="Arial" w:hAnsi="Arial" w:cs="Arial"/>
          <w:color w:val="000000"/>
          <w:sz w:val="22"/>
          <w:szCs w:val="22"/>
        </w:rPr>
        <w:t xml:space="preserve"> </w:t>
      </w:r>
      <w:r w:rsidRPr="008233B6">
        <w:rPr>
          <w:rFonts w:ascii="Arial" w:hAnsi="Arial" w:cs="Arial"/>
          <w:color w:val="000000"/>
          <w:sz w:val="22"/>
          <w:szCs w:val="22"/>
        </w:rPr>
        <w:t xml:space="preserve">územní samosprávné celky, </w:t>
      </w:r>
      <w:r w:rsidR="00F01F1C">
        <w:rPr>
          <w:rFonts w:ascii="Arial" w:hAnsi="Arial" w:cs="Arial"/>
          <w:color w:val="000000"/>
          <w:sz w:val="22"/>
          <w:szCs w:val="22"/>
        </w:rPr>
        <w:t>pracovníky</w:t>
      </w:r>
      <w:r w:rsidR="00F01F1C" w:rsidRPr="008233B6">
        <w:rPr>
          <w:rFonts w:ascii="Arial" w:hAnsi="Arial" w:cs="Arial"/>
          <w:color w:val="000000"/>
          <w:sz w:val="22"/>
          <w:szCs w:val="22"/>
        </w:rPr>
        <w:t xml:space="preserve"> </w:t>
      </w:r>
      <w:r w:rsidR="00A363B8" w:rsidRPr="008233B6">
        <w:rPr>
          <w:rFonts w:ascii="Arial" w:hAnsi="Arial" w:cs="Arial"/>
          <w:color w:val="000000"/>
          <w:sz w:val="22"/>
          <w:szCs w:val="22"/>
        </w:rPr>
        <w:t xml:space="preserve">těchto organizací a </w:t>
      </w:r>
      <w:r w:rsidRPr="008233B6">
        <w:rPr>
          <w:rFonts w:ascii="Arial" w:hAnsi="Arial" w:cs="Arial"/>
          <w:color w:val="000000"/>
          <w:sz w:val="22"/>
          <w:szCs w:val="22"/>
        </w:rPr>
        <w:t>občan</w:t>
      </w:r>
      <w:r w:rsidR="00A363B8" w:rsidRPr="008233B6">
        <w:rPr>
          <w:rFonts w:ascii="Arial" w:hAnsi="Arial" w:cs="Arial"/>
          <w:color w:val="000000"/>
          <w:sz w:val="22"/>
          <w:szCs w:val="22"/>
        </w:rPr>
        <w:t xml:space="preserve">y. </w:t>
      </w:r>
    </w:p>
    <w:p w14:paraId="60157268" w14:textId="77777777" w:rsidR="007E4838" w:rsidRPr="008233B6" w:rsidRDefault="007E4838" w:rsidP="005526D6">
      <w:pPr>
        <w:spacing w:before="120" w:after="120"/>
        <w:jc w:val="both"/>
        <w:rPr>
          <w:rFonts w:ascii="Arial" w:hAnsi="Arial" w:cs="Arial"/>
          <w:color w:val="000000"/>
          <w:sz w:val="22"/>
          <w:szCs w:val="22"/>
        </w:rPr>
      </w:pPr>
    </w:p>
    <w:p w14:paraId="31D2D773" w14:textId="77777777" w:rsidR="003A0E78" w:rsidRPr="008233B6" w:rsidRDefault="003A0E78" w:rsidP="00591DA9">
      <w:pPr>
        <w:spacing w:before="120" w:after="120"/>
        <w:jc w:val="both"/>
        <w:rPr>
          <w:rFonts w:ascii="Arial" w:hAnsi="Arial" w:cs="Arial"/>
          <w:b/>
          <w:color w:val="000000"/>
          <w:sz w:val="22"/>
          <w:szCs w:val="22"/>
          <w:u w:val="single"/>
        </w:rPr>
      </w:pPr>
      <w:r w:rsidRPr="008233B6">
        <w:rPr>
          <w:rFonts w:ascii="Arial" w:hAnsi="Arial" w:cs="Arial"/>
          <w:b/>
          <w:color w:val="000000"/>
          <w:sz w:val="22"/>
          <w:szCs w:val="22"/>
          <w:u w:val="single"/>
        </w:rPr>
        <w:t>Identifikace typů příjemců</w:t>
      </w:r>
    </w:p>
    <w:p w14:paraId="00A01E30" w14:textId="77777777" w:rsidR="003A0E78" w:rsidRPr="008233B6" w:rsidRDefault="003A0E78" w:rsidP="00025C10">
      <w:pPr>
        <w:spacing w:before="120" w:after="120"/>
        <w:jc w:val="both"/>
        <w:rPr>
          <w:rFonts w:ascii="Arial" w:hAnsi="Arial" w:cs="Arial"/>
          <w:color w:val="000000"/>
          <w:sz w:val="22"/>
          <w:szCs w:val="22"/>
        </w:rPr>
      </w:pPr>
      <w:r w:rsidRPr="008233B6">
        <w:rPr>
          <w:rFonts w:ascii="Arial" w:hAnsi="Arial" w:cs="Arial"/>
          <w:color w:val="000000"/>
          <w:sz w:val="22"/>
          <w:szCs w:val="22"/>
        </w:rPr>
        <w:t xml:space="preserve">Příjemci v této investiční prioritě budou zejména </w:t>
      </w:r>
      <w:r w:rsidR="00A363B8" w:rsidRPr="008233B6">
        <w:rPr>
          <w:rFonts w:ascii="Arial" w:hAnsi="Arial" w:cs="Arial"/>
          <w:color w:val="000000"/>
          <w:sz w:val="22"/>
          <w:szCs w:val="22"/>
        </w:rPr>
        <w:t>organizační složky státu</w:t>
      </w:r>
      <w:r w:rsidR="004B4B97" w:rsidRPr="008233B6">
        <w:rPr>
          <w:rFonts w:ascii="Arial" w:hAnsi="Arial" w:cs="Arial"/>
          <w:color w:val="000000"/>
          <w:sz w:val="22"/>
          <w:szCs w:val="22"/>
        </w:rPr>
        <w:t>,</w:t>
      </w:r>
      <w:r w:rsidR="00A363B8" w:rsidRPr="008233B6">
        <w:rPr>
          <w:rFonts w:ascii="Arial" w:hAnsi="Arial" w:cs="Arial"/>
          <w:color w:val="000000"/>
          <w:sz w:val="22"/>
          <w:szCs w:val="22"/>
        </w:rPr>
        <w:t xml:space="preserve"> státní příspěvkové organizace</w:t>
      </w:r>
      <w:r w:rsidR="00C25306">
        <w:rPr>
          <w:rFonts w:ascii="Arial" w:hAnsi="Arial" w:cs="Arial"/>
          <w:color w:val="000000"/>
          <w:sz w:val="22"/>
          <w:szCs w:val="22"/>
        </w:rPr>
        <w:t>, obce a kraje</w:t>
      </w:r>
      <w:r w:rsidR="00C4179C">
        <w:rPr>
          <w:rFonts w:ascii="Arial" w:hAnsi="Arial" w:cs="Arial"/>
          <w:color w:val="000000"/>
          <w:sz w:val="22"/>
          <w:szCs w:val="22"/>
        </w:rPr>
        <w:t>, včetně jimi zřizovaných a zakládaných organizací</w:t>
      </w:r>
      <w:r w:rsidRPr="008233B6">
        <w:rPr>
          <w:rFonts w:ascii="Arial" w:hAnsi="Arial" w:cs="Arial"/>
          <w:color w:val="000000"/>
          <w:sz w:val="22"/>
          <w:szCs w:val="22"/>
        </w:rPr>
        <w:t>.</w:t>
      </w:r>
    </w:p>
    <w:p w14:paraId="19B2CEE3" w14:textId="77777777" w:rsidR="00604ACD" w:rsidRPr="008233B6" w:rsidRDefault="00604ACD" w:rsidP="000E3448">
      <w:pPr>
        <w:spacing w:before="120" w:after="120"/>
        <w:jc w:val="both"/>
        <w:rPr>
          <w:rFonts w:ascii="Arial" w:hAnsi="Arial" w:cs="Arial"/>
          <w:color w:val="000000"/>
          <w:sz w:val="22"/>
          <w:szCs w:val="22"/>
        </w:rPr>
      </w:pPr>
    </w:p>
    <w:p w14:paraId="7BB79DD3" w14:textId="77777777" w:rsidR="003A0E78" w:rsidRPr="008233B6" w:rsidRDefault="003A0E78" w:rsidP="000E3448">
      <w:pPr>
        <w:spacing w:before="120" w:after="120"/>
        <w:jc w:val="both"/>
        <w:rPr>
          <w:rFonts w:ascii="Arial" w:hAnsi="Arial" w:cs="Arial"/>
          <w:b/>
          <w:color w:val="000000"/>
          <w:sz w:val="22"/>
          <w:szCs w:val="22"/>
          <w:u w:val="single"/>
        </w:rPr>
      </w:pPr>
      <w:r w:rsidRPr="008233B6">
        <w:rPr>
          <w:rFonts w:ascii="Arial" w:hAnsi="Arial" w:cs="Arial"/>
          <w:b/>
          <w:color w:val="000000"/>
          <w:sz w:val="22"/>
          <w:szCs w:val="22"/>
          <w:u w:val="single"/>
        </w:rPr>
        <w:t>Uvedení specifických území, na která bude podpora cílena</w:t>
      </w:r>
    </w:p>
    <w:p w14:paraId="4E2E984E" w14:textId="70CFB348" w:rsidR="00DB54BB" w:rsidRPr="008233B6" w:rsidRDefault="00DB54BB" w:rsidP="00DB54BB">
      <w:pPr>
        <w:spacing w:before="120" w:after="120"/>
        <w:jc w:val="both"/>
        <w:rPr>
          <w:rFonts w:ascii="Arial" w:hAnsi="Arial" w:cs="Arial"/>
          <w:color w:val="000000"/>
          <w:sz w:val="22"/>
          <w:szCs w:val="22"/>
        </w:rPr>
      </w:pPr>
      <w:r w:rsidRPr="008233B6">
        <w:rPr>
          <w:rFonts w:ascii="Arial" w:hAnsi="Arial" w:cs="Arial"/>
          <w:color w:val="000000"/>
          <w:sz w:val="22"/>
          <w:szCs w:val="22"/>
        </w:rPr>
        <w:t>Z důvodu specifického postavení veřejných institucí a orgánů podporuje tato prioritní osa intervence na celém území České republiky, tedy i na území hl. města Prahy. Veřejná správa, ale například i složky IZS, jsou neoddělitelně provázány s ústředními říd</w:t>
      </w:r>
      <w:r w:rsidR="00581979">
        <w:rPr>
          <w:rFonts w:ascii="Arial" w:hAnsi="Arial" w:cs="Arial"/>
          <w:color w:val="000000"/>
          <w:sz w:val="22"/>
          <w:szCs w:val="22"/>
        </w:rPr>
        <w:t>i</w:t>
      </w:r>
      <w:r w:rsidRPr="008233B6">
        <w:rPr>
          <w:rFonts w:ascii="Arial" w:hAnsi="Arial" w:cs="Arial"/>
          <w:color w:val="000000"/>
          <w:sz w:val="22"/>
          <w:szCs w:val="22"/>
        </w:rPr>
        <w:t>cími orgány či institucemi, které jsou téměř výlučně situovány na území hlavního města. Zároveň, aktivity podporované na základě této prioritní osy, resp. jejího specifického cíle, mají zpravidla systémovou, respektive národní povahu, a je proto žádoucí zajistit jejich realizaci na celém území státu.</w:t>
      </w:r>
    </w:p>
    <w:p w14:paraId="6C95D91A" w14:textId="77777777" w:rsidR="00DB54BB" w:rsidRPr="008233B6" w:rsidRDefault="00DB54BB" w:rsidP="001E37B6">
      <w:pPr>
        <w:spacing w:before="120" w:after="120"/>
        <w:jc w:val="both"/>
        <w:rPr>
          <w:rFonts w:ascii="Arial" w:hAnsi="Arial" w:cs="Arial"/>
          <w:b/>
          <w:color w:val="000000"/>
          <w:sz w:val="22"/>
          <w:szCs w:val="22"/>
        </w:rPr>
      </w:pPr>
    </w:p>
    <w:p w14:paraId="4BB6A272" w14:textId="77777777" w:rsidR="001E37B6" w:rsidRPr="008233B6" w:rsidRDefault="001E37B6" w:rsidP="001E37B6">
      <w:pPr>
        <w:spacing w:before="120" w:after="120"/>
        <w:jc w:val="both"/>
        <w:rPr>
          <w:rFonts w:ascii="Arial" w:hAnsi="Arial" w:cs="Arial"/>
          <w:b/>
          <w:color w:val="000000"/>
          <w:sz w:val="22"/>
          <w:szCs w:val="22"/>
          <w:u w:val="single"/>
        </w:rPr>
      </w:pPr>
      <w:r w:rsidRPr="008233B6">
        <w:rPr>
          <w:rFonts w:ascii="Arial" w:hAnsi="Arial" w:cs="Arial"/>
          <w:b/>
          <w:color w:val="000000"/>
          <w:sz w:val="22"/>
          <w:szCs w:val="22"/>
          <w:u w:val="single"/>
        </w:rPr>
        <w:lastRenderedPageBreak/>
        <w:t>Indikativní procentuální podíl investiční priority na prioritní ose</w:t>
      </w:r>
    </w:p>
    <w:p w14:paraId="3882CDC0" w14:textId="0FBC449C" w:rsidR="001E37B6" w:rsidRPr="008233B6" w:rsidRDefault="001E37B6" w:rsidP="00A832C5">
      <w:pPr>
        <w:spacing w:before="120" w:after="120"/>
        <w:jc w:val="both"/>
        <w:rPr>
          <w:rFonts w:ascii="Arial" w:hAnsi="Arial" w:cs="Arial"/>
          <w:color w:val="000000"/>
          <w:sz w:val="22"/>
          <w:szCs w:val="22"/>
        </w:rPr>
      </w:pPr>
      <w:r w:rsidRPr="008233B6">
        <w:rPr>
          <w:rFonts w:ascii="Arial" w:hAnsi="Arial" w:cs="Arial"/>
          <w:color w:val="000000"/>
          <w:sz w:val="22"/>
          <w:szCs w:val="22"/>
        </w:rPr>
        <w:t>Na tuto investiční prioritu je vyčleněno 100</w:t>
      </w:r>
      <w:r w:rsidR="00497E58" w:rsidRPr="008233B6">
        <w:rPr>
          <w:rFonts w:ascii="Arial" w:hAnsi="Arial" w:cs="Arial"/>
          <w:color w:val="000000"/>
          <w:sz w:val="22"/>
          <w:szCs w:val="22"/>
        </w:rPr>
        <w:t> </w:t>
      </w:r>
      <w:r w:rsidRPr="008233B6">
        <w:rPr>
          <w:rFonts w:ascii="Arial" w:hAnsi="Arial" w:cs="Arial"/>
          <w:color w:val="000000"/>
          <w:sz w:val="22"/>
          <w:szCs w:val="22"/>
        </w:rPr>
        <w:t>% prostředků z alokace na prioritní osu.</w:t>
      </w:r>
    </w:p>
    <w:p w14:paraId="0D1C0C87" w14:textId="77777777" w:rsidR="003A0E78" w:rsidRPr="008233B6" w:rsidRDefault="003A0E78" w:rsidP="0087792C">
      <w:pPr>
        <w:spacing w:before="120" w:after="120"/>
        <w:jc w:val="both"/>
        <w:rPr>
          <w:rFonts w:ascii="Arial" w:hAnsi="Arial" w:cs="Arial"/>
          <w:color w:val="000000"/>
          <w:sz w:val="22"/>
          <w:szCs w:val="22"/>
        </w:rPr>
      </w:pPr>
    </w:p>
    <w:p w14:paraId="08195F5A" w14:textId="77777777" w:rsidR="003A0E78" w:rsidRPr="008233B6" w:rsidRDefault="003A0E78" w:rsidP="005D4185">
      <w:pPr>
        <w:pStyle w:val="Nadpis4"/>
      </w:pPr>
      <w:r w:rsidRPr="008233B6">
        <w:t>Hlavní principy výběru operací</w:t>
      </w:r>
    </w:p>
    <w:p w14:paraId="506BBE09" w14:textId="77777777" w:rsidR="00D96DC3" w:rsidRPr="009527B0" w:rsidRDefault="00D96DC3" w:rsidP="00D96DC3">
      <w:pPr>
        <w:spacing w:after="120"/>
        <w:jc w:val="both"/>
        <w:rPr>
          <w:rFonts w:ascii="Arial" w:hAnsi="Arial" w:cs="Arial"/>
          <w:color w:val="000000"/>
          <w:sz w:val="22"/>
          <w:szCs w:val="22"/>
        </w:rPr>
      </w:pPr>
      <w:r w:rsidRPr="009527B0">
        <w:rPr>
          <w:rFonts w:ascii="Arial" w:hAnsi="Arial" w:cs="Arial"/>
          <w:color w:val="000000"/>
          <w:sz w:val="22"/>
          <w:szCs w:val="22"/>
        </w:rPr>
        <w:t>Výběr projektů bude probíhat v souladu se závazným metodickým pokynem MMR pro řízení výzev, hodnocení a výběr projektů v programovém období 2014-2020. Tento metodický pokyn si klade za cíl mj. posílit důraz na posuzování skutečného smyslu a potřebnosti projektů (omezením počtu bodů přidělovaných za proveditelnost projektu), a zvýšení míry transparentnosti procesu výběru projektů. Metodický pokyn vychází mj. ze Strategie pro boj s</w:t>
      </w:r>
      <w:r>
        <w:rPr>
          <w:rFonts w:ascii="Arial" w:hAnsi="Arial" w:cs="Arial"/>
          <w:color w:val="000000"/>
          <w:sz w:val="22"/>
          <w:szCs w:val="22"/>
        </w:rPr>
        <w:t> </w:t>
      </w:r>
      <w:r w:rsidRPr="009527B0">
        <w:rPr>
          <w:rFonts w:ascii="Arial" w:hAnsi="Arial" w:cs="Arial"/>
          <w:color w:val="000000"/>
          <w:sz w:val="22"/>
          <w:szCs w:val="22"/>
        </w:rPr>
        <w:t xml:space="preserve">podvody a korupcí v rámci čerpání ESI fondů v období 2014 – 2020. </w:t>
      </w:r>
    </w:p>
    <w:p w14:paraId="50663DE7"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V rámci této investiční priority budou vyhlašovány výzvy na předkládání projektů. Projekty budou hodnoceny a vybírány podle kritérií pro výběr projektů, která schválí Monitorovací výbor OPZ. Pro zajištění příspěvku projektů k plnění specifických cílů a dosahování výsledků příslušných prioritních os budou v kritériích pro výběr projektů zastoupena kritéria vztahující se k dosahování hodnot monitorovacích indikátorů, resp. jednotek výstupu v případě projektů využívajících jednotkové náklady.</w:t>
      </w:r>
    </w:p>
    <w:p w14:paraId="7D61B090"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 xml:space="preserve">Za účelem snížení administrativní zátěže bude usilováno o využívání zjednodušených forem vykazování výdajů. Všude tam, kde dostupná data a charakter projektů umožní vydefinování konkrétních jednotek výstupů a jejich ocenění, bude zvažováno využití jednotkových nákladů. </w:t>
      </w:r>
    </w:p>
    <w:p w14:paraId="27BF88DD" w14:textId="77777777" w:rsidR="00E52E4E" w:rsidRPr="00B62E6A" w:rsidRDefault="00E52E4E" w:rsidP="00E52E4E">
      <w:pPr>
        <w:spacing w:after="120"/>
        <w:jc w:val="both"/>
        <w:rPr>
          <w:rFonts w:ascii="Arial" w:hAnsi="Arial" w:cs="Arial"/>
          <w:color w:val="000000"/>
          <w:sz w:val="22"/>
          <w:szCs w:val="22"/>
        </w:rPr>
      </w:pPr>
      <w:r w:rsidRPr="00B62E6A">
        <w:rPr>
          <w:rFonts w:ascii="Arial" w:hAnsi="Arial" w:cs="Arial"/>
          <w:color w:val="000000"/>
          <w:sz w:val="22"/>
          <w:szCs w:val="22"/>
        </w:rPr>
        <w:t>Při hodnocení a výběru projektů bude posuzována rovněž problematika horizontálních témat (rovné příležitosti a nediskriminace, rovnost žen a mužů a</w:t>
      </w:r>
      <w:r w:rsidR="00DE7576">
        <w:rPr>
          <w:rFonts w:ascii="Arial" w:hAnsi="Arial" w:cs="Arial"/>
          <w:color w:val="000000"/>
          <w:sz w:val="22"/>
          <w:szCs w:val="22"/>
        </w:rPr>
        <w:t xml:space="preserve"> udržitelný rozvoj). Projekt, u </w:t>
      </w:r>
      <w:r w:rsidRPr="00B62E6A">
        <w:rPr>
          <w:rFonts w:ascii="Arial" w:hAnsi="Arial" w:cs="Arial"/>
          <w:color w:val="000000"/>
          <w:sz w:val="22"/>
          <w:szCs w:val="22"/>
        </w:rPr>
        <w:t>kterého bude identifikován negativní dopad na uvedená horizontální témata, nebude moci být podpořen z prostředků OPZ (blíže viz kap</w:t>
      </w:r>
      <w:r>
        <w:rPr>
          <w:rFonts w:ascii="Arial" w:hAnsi="Arial" w:cs="Arial"/>
          <w:color w:val="000000"/>
          <w:sz w:val="22"/>
          <w:szCs w:val="22"/>
        </w:rPr>
        <w:t>.</w:t>
      </w:r>
      <w:r w:rsidRPr="00B62E6A">
        <w:rPr>
          <w:rFonts w:ascii="Arial" w:hAnsi="Arial" w:cs="Arial"/>
          <w:color w:val="000000"/>
          <w:sz w:val="22"/>
          <w:szCs w:val="22"/>
        </w:rPr>
        <w:t xml:space="preserve"> </w:t>
      </w:r>
      <w:r>
        <w:rPr>
          <w:rFonts w:ascii="Arial" w:hAnsi="Arial" w:cs="Arial"/>
          <w:color w:val="000000"/>
          <w:sz w:val="22"/>
          <w:szCs w:val="22"/>
        </w:rPr>
        <w:fldChar w:fldCharType="begin"/>
      </w:r>
      <w:r>
        <w:rPr>
          <w:rFonts w:ascii="Arial" w:hAnsi="Arial" w:cs="Arial"/>
          <w:color w:val="000000"/>
          <w:sz w:val="22"/>
          <w:szCs w:val="22"/>
        </w:rPr>
        <w:instrText xml:space="preserve"> REF _Ref369851197 \r \h </w:instrText>
      </w:r>
      <w:r>
        <w:rPr>
          <w:rFonts w:ascii="Arial" w:hAnsi="Arial" w:cs="Arial"/>
          <w:color w:val="000000"/>
          <w:sz w:val="22"/>
          <w:szCs w:val="22"/>
        </w:rPr>
      </w:r>
      <w:r>
        <w:rPr>
          <w:rFonts w:ascii="Arial" w:hAnsi="Arial" w:cs="Arial"/>
          <w:color w:val="000000"/>
          <w:sz w:val="22"/>
          <w:szCs w:val="22"/>
        </w:rPr>
        <w:fldChar w:fldCharType="separate"/>
      </w:r>
      <w:r w:rsidR="00DC38DA">
        <w:rPr>
          <w:rFonts w:ascii="Arial" w:hAnsi="Arial" w:cs="Arial"/>
          <w:color w:val="000000"/>
          <w:sz w:val="22"/>
          <w:szCs w:val="22"/>
        </w:rPr>
        <w:t>11</w:t>
      </w:r>
      <w:r>
        <w:rPr>
          <w:rFonts w:ascii="Arial" w:hAnsi="Arial" w:cs="Arial"/>
          <w:color w:val="000000"/>
          <w:sz w:val="22"/>
          <w:szCs w:val="22"/>
        </w:rPr>
        <w:fldChar w:fldCharType="end"/>
      </w:r>
      <w:r w:rsidRPr="00B62E6A">
        <w:rPr>
          <w:rFonts w:ascii="Arial" w:hAnsi="Arial" w:cs="Arial"/>
          <w:color w:val="000000"/>
          <w:sz w:val="22"/>
          <w:szCs w:val="22"/>
        </w:rPr>
        <w:t>).</w:t>
      </w:r>
    </w:p>
    <w:p w14:paraId="79F24632" w14:textId="77777777" w:rsidR="003A0E78" w:rsidRPr="008233B6" w:rsidRDefault="003A0E78" w:rsidP="00473751">
      <w:pPr>
        <w:spacing w:before="120" w:after="120"/>
        <w:jc w:val="both"/>
        <w:rPr>
          <w:rFonts w:ascii="Arial" w:hAnsi="Arial" w:cs="Arial"/>
          <w:color w:val="000000"/>
          <w:sz w:val="22"/>
          <w:szCs w:val="22"/>
        </w:rPr>
      </w:pPr>
    </w:p>
    <w:p w14:paraId="5E7BEA0B" w14:textId="77777777" w:rsidR="001E37B6" w:rsidRPr="008233B6" w:rsidRDefault="001E37B6" w:rsidP="001E37B6">
      <w:pPr>
        <w:pStyle w:val="Nadpis4"/>
      </w:pPr>
      <w:r w:rsidRPr="008233B6">
        <w:t>Plánované využití finančních nástrojů</w:t>
      </w:r>
    </w:p>
    <w:p w14:paraId="52CE87D4" w14:textId="77777777" w:rsidR="001E37B6" w:rsidRPr="008233B6" w:rsidRDefault="001E37B6" w:rsidP="001E37B6">
      <w:pPr>
        <w:jc w:val="both"/>
        <w:rPr>
          <w:rFonts w:ascii="Arial" w:hAnsi="Arial" w:cs="Arial"/>
          <w:sz w:val="22"/>
          <w:szCs w:val="22"/>
        </w:rPr>
      </w:pPr>
    </w:p>
    <w:p w14:paraId="583DB611" w14:textId="77777777" w:rsidR="001E37B6" w:rsidRPr="008233B6" w:rsidRDefault="001E37B6" w:rsidP="001E37B6">
      <w:pPr>
        <w:jc w:val="both"/>
        <w:rPr>
          <w:rFonts w:ascii="Arial" w:hAnsi="Arial" w:cs="Arial"/>
          <w:sz w:val="22"/>
          <w:szCs w:val="22"/>
        </w:rPr>
      </w:pPr>
      <w:r w:rsidRPr="008233B6">
        <w:rPr>
          <w:rFonts w:ascii="Arial" w:hAnsi="Arial" w:cs="Arial"/>
          <w:sz w:val="22"/>
          <w:szCs w:val="22"/>
        </w:rPr>
        <w:t>Využití finančních nástrojů se nepředpokládá.</w:t>
      </w:r>
    </w:p>
    <w:p w14:paraId="527E9326" w14:textId="77777777" w:rsidR="001E37B6" w:rsidRPr="008233B6" w:rsidRDefault="001E37B6" w:rsidP="001E37B6">
      <w:pPr>
        <w:pStyle w:val="Nadpis4"/>
      </w:pPr>
      <w:r w:rsidRPr="008233B6">
        <w:t>Plánované využití velkých projektů</w:t>
      </w:r>
    </w:p>
    <w:p w14:paraId="5CE00500" w14:textId="77777777" w:rsidR="001E37B6" w:rsidRPr="008233B6" w:rsidRDefault="001E37B6" w:rsidP="001E37B6">
      <w:pPr>
        <w:jc w:val="both"/>
        <w:rPr>
          <w:rFonts w:ascii="Arial" w:hAnsi="Arial" w:cs="Arial"/>
          <w:sz w:val="22"/>
          <w:szCs w:val="22"/>
        </w:rPr>
      </w:pPr>
    </w:p>
    <w:p w14:paraId="192CB5EE" w14:textId="77777777" w:rsidR="001E37B6" w:rsidRPr="008233B6" w:rsidRDefault="001E37B6" w:rsidP="001E37B6">
      <w:pPr>
        <w:jc w:val="both"/>
        <w:rPr>
          <w:rFonts w:ascii="Arial" w:hAnsi="Arial" w:cs="Arial"/>
          <w:sz w:val="22"/>
          <w:szCs w:val="22"/>
        </w:rPr>
      </w:pPr>
      <w:r w:rsidRPr="008233B6">
        <w:rPr>
          <w:rFonts w:ascii="Arial" w:hAnsi="Arial" w:cs="Arial"/>
          <w:sz w:val="22"/>
          <w:szCs w:val="22"/>
        </w:rPr>
        <w:t xml:space="preserve">Vzhledem k tomu, že OPZ je spolufinancován z ESF, nebude obsahovat žádné velké projekty ve smyslu čl. 90 obecného nařízení. </w:t>
      </w:r>
    </w:p>
    <w:p w14:paraId="634C38A3" w14:textId="77777777" w:rsidR="00BE7394" w:rsidRPr="008233B6" w:rsidRDefault="00BE7394" w:rsidP="001E37B6">
      <w:pPr>
        <w:spacing w:after="200"/>
        <w:jc w:val="both"/>
        <w:rPr>
          <w:rFonts w:ascii="Arial" w:hAnsi="Arial" w:cs="Arial"/>
          <w:b/>
          <w:sz w:val="22"/>
          <w:szCs w:val="22"/>
          <w:u w:val="single"/>
        </w:rPr>
      </w:pPr>
    </w:p>
    <w:p w14:paraId="7E25A27F" w14:textId="77777777" w:rsidR="001E37B6" w:rsidRPr="008233B6" w:rsidRDefault="001E37B6" w:rsidP="001E37B6">
      <w:pPr>
        <w:pStyle w:val="Nadpis4"/>
      </w:pPr>
      <w:bookmarkStart w:id="115" w:name="_Ref357071677"/>
      <w:r w:rsidRPr="008233B6">
        <w:t>Společné a specifické indikátory výstupu</w:t>
      </w:r>
      <w:bookmarkEnd w:id="115"/>
      <w:r w:rsidRPr="008233B6">
        <w:t xml:space="preserve"> </w:t>
      </w:r>
    </w:p>
    <w:p w14:paraId="04D7E7D0" w14:textId="77777777" w:rsidR="00291FA2" w:rsidRPr="008233B6" w:rsidRDefault="00291FA2" w:rsidP="00CE72F8">
      <w:pPr>
        <w:ind w:left="864"/>
      </w:pPr>
    </w:p>
    <w:p w14:paraId="69E4CBD6" w14:textId="77777777" w:rsidR="00291FA2" w:rsidRPr="008233B6" w:rsidRDefault="00291FA2" w:rsidP="00291FA2">
      <w:pPr>
        <w:rPr>
          <w:b/>
        </w:rPr>
      </w:pPr>
      <w:bookmarkStart w:id="116" w:name="_Toc390352219"/>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26</w:t>
      </w:r>
      <w:r w:rsidRPr="008233B6">
        <w:rPr>
          <w:rFonts w:ascii="Arial" w:hAnsi="Arial" w:cs="Arial"/>
          <w:b/>
          <w:sz w:val="20"/>
          <w:szCs w:val="20"/>
        </w:rPr>
        <w:fldChar w:fldCharType="end"/>
      </w:r>
      <w:r w:rsidRPr="008233B6">
        <w:rPr>
          <w:rFonts w:ascii="Arial" w:hAnsi="Arial" w:cs="Arial"/>
          <w:b/>
          <w:sz w:val="20"/>
          <w:szCs w:val="20"/>
        </w:rPr>
        <w:t>: Společné a specifické výstupové indikátory za investiční prioritu 4.1</w:t>
      </w:r>
      <w:bookmarkEnd w:id="116"/>
    </w:p>
    <w:p w14:paraId="096CB034" w14:textId="77777777" w:rsidR="00291FA2" w:rsidRPr="008233B6" w:rsidRDefault="00291FA2" w:rsidP="00CE72F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4"/>
        <w:gridCol w:w="2045"/>
        <w:gridCol w:w="1108"/>
        <w:gridCol w:w="1083"/>
        <w:gridCol w:w="1083"/>
        <w:gridCol w:w="1209"/>
        <w:gridCol w:w="962"/>
        <w:gridCol w:w="1044"/>
      </w:tblGrid>
      <w:tr w:rsidR="00AC162A" w:rsidRPr="008233B6" w14:paraId="0F09195D" w14:textId="77777777" w:rsidTr="00987DFC">
        <w:trPr>
          <w:trHeight w:val="706"/>
          <w:jc w:val="center"/>
        </w:trPr>
        <w:tc>
          <w:tcPr>
            <w:tcW w:w="326" w:type="pct"/>
            <w:shd w:val="clear" w:color="auto" w:fill="DBE5F1"/>
          </w:tcPr>
          <w:p w14:paraId="29B07E1A" w14:textId="77777777" w:rsidR="00280A87" w:rsidRPr="008233B6" w:rsidRDefault="00280A87" w:rsidP="00FE0FC6">
            <w:pPr>
              <w:tabs>
                <w:tab w:val="left" w:pos="720"/>
              </w:tabs>
              <w:jc w:val="center"/>
              <w:rPr>
                <w:rFonts w:ascii="Arial" w:hAnsi="Arial" w:cs="Arial"/>
                <w:b/>
                <w:sz w:val="18"/>
                <w:szCs w:val="18"/>
              </w:rPr>
            </w:pPr>
            <w:r w:rsidRPr="008233B6">
              <w:rPr>
                <w:rFonts w:ascii="Arial" w:hAnsi="Arial" w:cs="Arial"/>
                <w:b/>
                <w:sz w:val="18"/>
                <w:szCs w:val="18"/>
              </w:rPr>
              <w:t>ID</w:t>
            </w:r>
          </w:p>
        </w:tc>
        <w:tc>
          <w:tcPr>
            <w:tcW w:w="1120" w:type="pct"/>
            <w:shd w:val="clear" w:color="auto" w:fill="DBE5F1"/>
          </w:tcPr>
          <w:p w14:paraId="72E282A9" w14:textId="77777777" w:rsidR="00280A87" w:rsidRPr="008233B6" w:rsidRDefault="00280A87" w:rsidP="00FE0FC6">
            <w:pPr>
              <w:tabs>
                <w:tab w:val="left" w:pos="720"/>
              </w:tabs>
              <w:jc w:val="center"/>
              <w:rPr>
                <w:rFonts w:ascii="Arial" w:hAnsi="Arial" w:cs="Arial"/>
                <w:b/>
                <w:sz w:val="18"/>
                <w:szCs w:val="18"/>
              </w:rPr>
            </w:pPr>
            <w:r w:rsidRPr="008233B6">
              <w:rPr>
                <w:rFonts w:ascii="Arial" w:hAnsi="Arial" w:cs="Arial"/>
                <w:b/>
                <w:sz w:val="18"/>
                <w:szCs w:val="18"/>
              </w:rPr>
              <w:t>Indikátor</w:t>
            </w:r>
          </w:p>
        </w:tc>
        <w:tc>
          <w:tcPr>
            <w:tcW w:w="607" w:type="pct"/>
            <w:shd w:val="clear" w:color="auto" w:fill="DBE5F1"/>
          </w:tcPr>
          <w:p w14:paraId="76BB77B7" w14:textId="77777777" w:rsidR="00280A87" w:rsidRPr="008233B6" w:rsidRDefault="00280A87" w:rsidP="00FE0FC6">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Měrná jednotka</w:t>
            </w:r>
          </w:p>
        </w:tc>
        <w:tc>
          <w:tcPr>
            <w:tcW w:w="593" w:type="pct"/>
            <w:shd w:val="clear" w:color="auto" w:fill="DBE5F1"/>
          </w:tcPr>
          <w:p w14:paraId="10EC9E18" w14:textId="77777777" w:rsidR="00280A87" w:rsidRPr="008233B6" w:rsidRDefault="00280A87" w:rsidP="00FE0FC6">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Fond</w:t>
            </w:r>
          </w:p>
        </w:tc>
        <w:tc>
          <w:tcPr>
            <w:tcW w:w="593" w:type="pct"/>
            <w:shd w:val="clear" w:color="auto" w:fill="DBE5F1"/>
          </w:tcPr>
          <w:p w14:paraId="6079C6DF" w14:textId="77777777" w:rsidR="00280A87" w:rsidRPr="008233B6" w:rsidRDefault="00280A87" w:rsidP="00FE0FC6">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Kategorie regionu</w:t>
            </w:r>
          </w:p>
        </w:tc>
        <w:tc>
          <w:tcPr>
            <w:tcW w:w="662" w:type="pct"/>
            <w:shd w:val="clear" w:color="auto" w:fill="DBE5F1"/>
          </w:tcPr>
          <w:p w14:paraId="3ACF5625" w14:textId="77777777" w:rsidR="00280A87" w:rsidRPr="008233B6" w:rsidRDefault="00280A87" w:rsidP="00CF538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Cílová hodnota (202</w:t>
            </w:r>
            <w:r w:rsidR="00CF5388" w:rsidRPr="008233B6">
              <w:rPr>
                <w:rFonts w:ascii="Arial" w:hAnsi="Arial" w:cs="Arial"/>
                <w:b/>
                <w:sz w:val="18"/>
                <w:szCs w:val="18"/>
                <w:lang w:val="cs-CZ"/>
              </w:rPr>
              <w:t>3</w:t>
            </w:r>
            <w:r w:rsidRPr="008233B6">
              <w:rPr>
                <w:rFonts w:ascii="Arial" w:hAnsi="Arial" w:cs="Arial"/>
                <w:b/>
                <w:sz w:val="18"/>
                <w:szCs w:val="18"/>
                <w:lang w:val="cs-CZ"/>
              </w:rPr>
              <w:t>)</w:t>
            </w:r>
          </w:p>
        </w:tc>
        <w:tc>
          <w:tcPr>
            <w:tcW w:w="527" w:type="pct"/>
            <w:shd w:val="clear" w:color="auto" w:fill="DBE5F1"/>
          </w:tcPr>
          <w:p w14:paraId="3F2889F4" w14:textId="6B1DC179" w:rsidR="00280A87" w:rsidRPr="008233B6" w:rsidRDefault="00280A87" w:rsidP="004E3412">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 xml:space="preserve">Zdroj </w:t>
            </w:r>
            <w:r w:rsidR="004E3412">
              <w:rPr>
                <w:rFonts w:ascii="Arial" w:hAnsi="Arial" w:cs="Arial"/>
                <w:b/>
                <w:sz w:val="18"/>
                <w:szCs w:val="18"/>
                <w:lang w:val="cs-CZ"/>
              </w:rPr>
              <w:t xml:space="preserve">údajů </w:t>
            </w:r>
          </w:p>
        </w:tc>
        <w:tc>
          <w:tcPr>
            <w:tcW w:w="573" w:type="pct"/>
            <w:shd w:val="clear" w:color="auto" w:fill="DBE5F1"/>
          </w:tcPr>
          <w:p w14:paraId="11413E8B" w14:textId="77777777" w:rsidR="00280A87" w:rsidRPr="008233B6" w:rsidRDefault="00280A87" w:rsidP="00FE0FC6">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Frekvence sledování</w:t>
            </w:r>
          </w:p>
        </w:tc>
      </w:tr>
      <w:tr w:rsidR="00280A87" w:rsidRPr="008233B6" w14:paraId="7C01E6D2" w14:textId="77777777" w:rsidTr="00987DFC">
        <w:trPr>
          <w:trHeight w:val="484"/>
          <w:jc w:val="center"/>
        </w:trPr>
        <w:tc>
          <w:tcPr>
            <w:tcW w:w="326" w:type="pct"/>
            <w:vMerge w:val="restart"/>
          </w:tcPr>
          <w:p w14:paraId="6B1EC778" w14:textId="597924DA" w:rsidR="00280A87" w:rsidRPr="008233B6" w:rsidRDefault="00D31F39" w:rsidP="00FE0FC6">
            <w:pPr>
              <w:rPr>
                <w:rFonts w:ascii="Arial" w:hAnsi="Arial" w:cs="Arial"/>
                <w:color w:val="000000"/>
                <w:sz w:val="18"/>
                <w:szCs w:val="18"/>
              </w:rPr>
            </w:pPr>
            <w:r>
              <w:rPr>
                <w:rFonts w:ascii="Arial" w:hAnsi="Arial" w:cs="Arial"/>
                <w:sz w:val="18"/>
                <w:szCs w:val="18"/>
              </w:rPr>
              <w:t>C/ESF/0-19</w:t>
            </w:r>
          </w:p>
        </w:tc>
        <w:tc>
          <w:tcPr>
            <w:tcW w:w="1120" w:type="pct"/>
            <w:vMerge w:val="restart"/>
            <w:shd w:val="clear" w:color="auto" w:fill="auto"/>
            <w:vAlign w:val="center"/>
          </w:tcPr>
          <w:p w14:paraId="59CFA85C" w14:textId="5D72EA57" w:rsidR="00280A87" w:rsidRPr="008233B6" w:rsidRDefault="00280A87" w:rsidP="00DB5EE0">
            <w:pPr>
              <w:rPr>
                <w:rFonts w:ascii="Arial" w:hAnsi="Arial" w:cs="Arial"/>
                <w:color w:val="000000"/>
                <w:sz w:val="18"/>
                <w:szCs w:val="18"/>
              </w:rPr>
            </w:pPr>
            <w:r w:rsidRPr="008233B6">
              <w:rPr>
                <w:rFonts w:ascii="Arial" w:hAnsi="Arial" w:cs="Arial"/>
                <w:color w:val="000000"/>
                <w:sz w:val="18"/>
                <w:szCs w:val="18"/>
              </w:rPr>
              <w:t>Celkový počet podpořených účastníků – v členění dle přílohy č. 1 nařízení o ESF</w:t>
            </w:r>
          </w:p>
        </w:tc>
        <w:tc>
          <w:tcPr>
            <w:tcW w:w="607" w:type="pct"/>
            <w:vMerge w:val="restart"/>
            <w:shd w:val="clear" w:color="auto" w:fill="auto"/>
            <w:vAlign w:val="center"/>
          </w:tcPr>
          <w:p w14:paraId="0E7AA5F2" w14:textId="77777777" w:rsidR="00280A87" w:rsidRPr="008233B6" w:rsidRDefault="006B46E3" w:rsidP="00FE0FC6">
            <w:pPr>
              <w:jc w:val="center"/>
              <w:rPr>
                <w:rFonts w:ascii="Arial" w:hAnsi="Arial" w:cs="Arial"/>
                <w:color w:val="000000"/>
                <w:sz w:val="18"/>
                <w:szCs w:val="18"/>
              </w:rPr>
            </w:pPr>
            <w:r w:rsidRPr="008233B6">
              <w:rPr>
                <w:rFonts w:ascii="Arial" w:hAnsi="Arial" w:cs="Arial"/>
                <w:color w:val="000000"/>
                <w:sz w:val="18"/>
                <w:szCs w:val="18"/>
              </w:rPr>
              <w:t>účastníci</w:t>
            </w:r>
          </w:p>
        </w:tc>
        <w:tc>
          <w:tcPr>
            <w:tcW w:w="593" w:type="pct"/>
            <w:vMerge w:val="restart"/>
            <w:vAlign w:val="center"/>
          </w:tcPr>
          <w:p w14:paraId="123CE432" w14:textId="77777777" w:rsidR="00280A87" w:rsidRPr="008233B6" w:rsidRDefault="00280A87" w:rsidP="00FE0FC6">
            <w:pPr>
              <w:jc w:val="center"/>
              <w:rPr>
                <w:rFonts w:ascii="Arial" w:hAnsi="Arial" w:cs="Arial"/>
                <w:color w:val="000000"/>
                <w:sz w:val="18"/>
                <w:szCs w:val="18"/>
              </w:rPr>
            </w:pPr>
            <w:r w:rsidRPr="008233B6">
              <w:rPr>
                <w:rFonts w:ascii="Arial" w:hAnsi="Arial" w:cs="Arial"/>
                <w:color w:val="000000"/>
                <w:sz w:val="18"/>
                <w:szCs w:val="18"/>
              </w:rPr>
              <w:t>ESF</w:t>
            </w:r>
          </w:p>
        </w:tc>
        <w:tc>
          <w:tcPr>
            <w:tcW w:w="593" w:type="pct"/>
            <w:vAlign w:val="center"/>
          </w:tcPr>
          <w:p w14:paraId="450B1D3E" w14:textId="77777777" w:rsidR="00280A87" w:rsidRPr="008233B6" w:rsidRDefault="00280A87" w:rsidP="00FE0FC6">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62" w:type="pct"/>
            <w:shd w:val="clear" w:color="auto" w:fill="auto"/>
            <w:vAlign w:val="center"/>
          </w:tcPr>
          <w:p w14:paraId="566DAD83" w14:textId="77777777" w:rsidR="00280A87" w:rsidRPr="008233B6" w:rsidRDefault="002B577E" w:rsidP="00FE0FC6">
            <w:pPr>
              <w:jc w:val="center"/>
              <w:rPr>
                <w:rFonts w:ascii="Arial" w:hAnsi="Arial" w:cs="Arial"/>
                <w:color w:val="000000"/>
                <w:sz w:val="18"/>
                <w:szCs w:val="18"/>
              </w:rPr>
            </w:pPr>
            <w:r>
              <w:rPr>
                <w:rFonts w:ascii="Arial" w:hAnsi="Arial" w:cs="Arial"/>
                <w:color w:val="000000"/>
                <w:sz w:val="18"/>
                <w:szCs w:val="18"/>
              </w:rPr>
              <w:t>21 673</w:t>
            </w:r>
          </w:p>
        </w:tc>
        <w:tc>
          <w:tcPr>
            <w:tcW w:w="527" w:type="pct"/>
            <w:vMerge w:val="restart"/>
            <w:shd w:val="clear" w:color="auto" w:fill="auto"/>
            <w:vAlign w:val="center"/>
          </w:tcPr>
          <w:p w14:paraId="48A65A33" w14:textId="77777777" w:rsidR="00280A87" w:rsidRPr="008233B6" w:rsidRDefault="006B1BF8" w:rsidP="00FE0FC6">
            <w:pPr>
              <w:jc w:val="center"/>
              <w:rPr>
                <w:rFonts w:ascii="Arial" w:hAnsi="Arial" w:cs="Arial"/>
                <w:color w:val="000000"/>
                <w:sz w:val="18"/>
                <w:szCs w:val="18"/>
              </w:rPr>
            </w:pPr>
            <w:r>
              <w:rPr>
                <w:rFonts w:ascii="Arial" w:hAnsi="Arial" w:cs="Arial"/>
                <w:color w:val="000000"/>
                <w:sz w:val="18"/>
                <w:szCs w:val="18"/>
              </w:rPr>
              <w:t>IS ESF 2014</w:t>
            </w:r>
            <w:r w:rsidR="00280A87" w:rsidRPr="008233B6">
              <w:rPr>
                <w:rFonts w:ascii="Arial" w:hAnsi="Arial" w:cs="Arial"/>
                <w:color w:val="000000"/>
                <w:sz w:val="18"/>
                <w:szCs w:val="18"/>
              </w:rPr>
              <w:t>+</w:t>
            </w:r>
          </w:p>
        </w:tc>
        <w:tc>
          <w:tcPr>
            <w:tcW w:w="573" w:type="pct"/>
            <w:vMerge w:val="restart"/>
            <w:vAlign w:val="center"/>
          </w:tcPr>
          <w:p w14:paraId="30DF27AD" w14:textId="77777777" w:rsidR="00280A87" w:rsidRPr="008233B6" w:rsidRDefault="006B46E3" w:rsidP="00FE0FC6">
            <w:pPr>
              <w:jc w:val="center"/>
              <w:rPr>
                <w:rFonts w:ascii="Arial" w:hAnsi="Arial" w:cs="Arial"/>
                <w:color w:val="000000"/>
                <w:sz w:val="18"/>
                <w:szCs w:val="18"/>
              </w:rPr>
            </w:pPr>
            <w:r w:rsidRPr="008233B6">
              <w:rPr>
                <w:rFonts w:ascii="Arial" w:hAnsi="Arial" w:cs="Arial"/>
                <w:color w:val="000000"/>
                <w:sz w:val="18"/>
                <w:szCs w:val="18"/>
              </w:rPr>
              <w:t>při vstupu/ zahájení</w:t>
            </w:r>
          </w:p>
        </w:tc>
      </w:tr>
      <w:tr w:rsidR="00AC162A" w:rsidRPr="008233B6" w14:paraId="6677007F" w14:textId="77777777" w:rsidTr="00987DFC">
        <w:trPr>
          <w:trHeight w:val="124"/>
          <w:jc w:val="center"/>
        </w:trPr>
        <w:tc>
          <w:tcPr>
            <w:tcW w:w="326" w:type="pct"/>
            <w:vMerge/>
          </w:tcPr>
          <w:p w14:paraId="7000F15C" w14:textId="77777777" w:rsidR="00280A87" w:rsidRPr="008233B6" w:rsidRDefault="00280A87" w:rsidP="00FE0FC6">
            <w:pPr>
              <w:rPr>
                <w:rFonts w:ascii="Arial" w:hAnsi="Arial" w:cs="Arial"/>
                <w:color w:val="000000"/>
                <w:sz w:val="18"/>
                <w:szCs w:val="18"/>
              </w:rPr>
            </w:pPr>
          </w:p>
        </w:tc>
        <w:tc>
          <w:tcPr>
            <w:tcW w:w="1120" w:type="pct"/>
            <w:vMerge/>
            <w:shd w:val="clear" w:color="auto" w:fill="auto"/>
            <w:vAlign w:val="center"/>
          </w:tcPr>
          <w:p w14:paraId="6F3845FD" w14:textId="77777777" w:rsidR="00280A87" w:rsidRPr="008233B6" w:rsidRDefault="00280A87" w:rsidP="00FE0FC6">
            <w:pPr>
              <w:rPr>
                <w:rFonts w:ascii="Arial" w:hAnsi="Arial" w:cs="Arial"/>
                <w:color w:val="000000"/>
                <w:sz w:val="18"/>
                <w:szCs w:val="18"/>
              </w:rPr>
            </w:pPr>
          </w:p>
        </w:tc>
        <w:tc>
          <w:tcPr>
            <w:tcW w:w="607" w:type="pct"/>
            <w:vMerge/>
            <w:shd w:val="clear" w:color="auto" w:fill="auto"/>
            <w:vAlign w:val="center"/>
          </w:tcPr>
          <w:p w14:paraId="5CE1E695" w14:textId="77777777" w:rsidR="00280A87" w:rsidRPr="008233B6" w:rsidRDefault="00280A87" w:rsidP="00FE0FC6">
            <w:pPr>
              <w:jc w:val="center"/>
              <w:rPr>
                <w:rFonts w:ascii="Arial" w:hAnsi="Arial" w:cs="Arial"/>
                <w:color w:val="000000"/>
                <w:sz w:val="18"/>
                <w:szCs w:val="18"/>
              </w:rPr>
            </w:pPr>
          </w:p>
        </w:tc>
        <w:tc>
          <w:tcPr>
            <w:tcW w:w="593" w:type="pct"/>
            <w:vMerge/>
            <w:vAlign w:val="center"/>
          </w:tcPr>
          <w:p w14:paraId="6157BCB7" w14:textId="77777777" w:rsidR="00280A87" w:rsidRPr="008233B6" w:rsidRDefault="00280A87" w:rsidP="00FE0FC6">
            <w:pPr>
              <w:jc w:val="center"/>
              <w:rPr>
                <w:rFonts w:ascii="Arial" w:hAnsi="Arial" w:cs="Arial"/>
                <w:color w:val="000000"/>
                <w:sz w:val="18"/>
                <w:szCs w:val="18"/>
              </w:rPr>
            </w:pPr>
          </w:p>
        </w:tc>
        <w:tc>
          <w:tcPr>
            <w:tcW w:w="593" w:type="pct"/>
            <w:vAlign w:val="center"/>
          </w:tcPr>
          <w:p w14:paraId="7DEFA978" w14:textId="77777777" w:rsidR="00280A87" w:rsidRPr="008233B6" w:rsidRDefault="00280A87" w:rsidP="00FE0FC6">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62" w:type="pct"/>
            <w:shd w:val="clear" w:color="auto" w:fill="auto"/>
            <w:vAlign w:val="center"/>
          </w:tcPr>
          <w:p w14:paraId="6E455D7F" w14:textId="77777777" w:rsidR="00280A87" w:rsidRPr="008233B6" w:rsidRDefault="002B577E" w:rsidP="00FE0FC6">
            <w:pPr>
              <w:jc w:val="center"/>
              <w:rPr>
                <w:rFonts w:ascii="Arial" w:hAnsi="Arial" w:cs="Arial"/>
                <w:color w:val="000000"/>
                <w:sz w:val="18"/>
                <w:szCs w:val="18"/>
              </w:rPr>
            </w:pPr>
            <w:r>
              <w:rPr>
                <w:rFonts w:ascii="Arial" w:hAnsi="Arial" w:cs="Arial"/>
                <w:color w:val="000000"/>
                <w:sz w:val="18"/>
                <w:szCs w:val="18"/>
              </w:rPr>
              <w:t>827</w:t>
            </w:r>
          </w:p>
        </w:tc>
        <w:tc>
          <w:tcPr>
            <w:tcW w:w="527" w:type="pct"/>
            <w:vMerge/>
            <w:shd w:val="clear" w:color="auto" w:fill="auto"/>
            <w:vAlign w:val="center"/>
          </w:tcPr>
          <w:p w14:paraId="7620C98B" w14:textId="77777777" w:rsidR="00280A87" w:rsidRPr="008233B6" w:rsidRDefault="00280A87" w:rsidP="00FE0FC6">
            <w:pPr>
              <w:jc w:val="center"/>
              <w:rPr>
                <w:rFonts w:ascii="Arial" w:hAnsi="Arial" w:cs="Arial"/>
                <w:color w:val="000000"/>
                <w:sz w:val="18"/>
                <w:szCs w:val="18"/>
              </w:rPr>
            </w:pPr>
          </w:p>
        </w:tc>
        <w:tc>
          <w:tcPr>
            <w:tcW w:w="573" w:type="pct"/>
            <w:vMerge/>
            <w:vAlign w:val="center"/>
          </w:tcPr>
          <w:p w14:paraId="62E0D5CD" w14:textId="77777777" w:rsidR="00280A87" w:rsidRPr="008233B6" w:rsidRDefault="00280A87" w:rsidP="00FE0FC6">
            <w:pPr>
              <w:jc w:val="center"/>
              <w:rPr>
                <w:rFonts w:ascii="Arial" w:hAnsi="Arial" w:cs="Arial"/>
                <w:color w:val="000000"/>
                <w:sz w:val="18"/>
                <w:szCs w:val="18"/>
              </w:rPr>
            </w:pPr>
          </w:p>
        </w:tc>
      </w:tr>
      <w:tr w:rsidR="006B46E3" w:rsidRPr="008233B6" w14:paraId="15D8CA59" w14:textId="77777777" w:rsidTr="00987DFC">
        <w:trPr>
          <w:trHeight w:val="286"/>
          <w:jc w:val="center"/>
        </w:trPr>
        <w:tc>
          <w:tcPr>
            <w:tcW w:w="326" w:type="pct"/>
            <w:vMerge w:val="restart"/>
          </w:tcPr>
          <w:p w14:paraId="7E5AFEF8" w14:textId="17879F7B" w:rsidR="006B46E3" w:rsidRPr="008233B6" w:rsidRDefault="00D31F39" w:rsidP="00FE0FC6">
            <w:pPr>
              <w:rPr>
                <w:rFonts w:ascii="Arial" w:hAnsi="Arial" w:cs="Arial"/>
                <w:color w:val="000000"/>
                <w:sz w:val="18"/>
                <w:szCs w:val="18"/>
              </w:rPr>
            </w:pPr>
            <w:r>
              <w:rPr>
                <w:rFonts w:ascii="Arial" w:hAnsi="Arial" w:cs="Arial"/>
                <w:color w:val="000000"/>
                <w:sz w:val="18"/>
                <w:szCs w:val="18"/>
              </w:rPr>
              <w:t>C/ESF/22</w:t>
            </w:r>
          </w:p>
        </w:tc>
        <w:tc>
          <w:tcPr>
            <w:tcW w:w="1120" w:type="pct"/>
            <w:vMerge w:val="restart"/>
            <w:shd w:val="clear" w:color="auto" w:fill="auto"/>
            <w:vAlign w:val="center"/>
          </w:tcPr>
          <w:p w14:paraId="03F47372" w14:textId="4B3D113F" w:rsidR="006B46E3" w:rsidRPr="008233B6" w:rsidRDefault="00D31F39" w:rsidP="005B3EE4">
            <w:pPr>
              <w:rPr>
                <w:rFonts w:ascii="Arial" w:hAnsi="Arial" w:cs="Arial"/>
                <w:color w:val="000000"/>
                <w:sz w:val="18"/>
                <w:szCs w:val="18"/>
              </w:rPr>
            </w:pPr>
            <w:r>
              <w:rPr>
                <w:rFonts w:ascii="Arial" w:hAnsi="Arial" w:cs="Arial"/>
                <w:color w:val="000000"/>
                <w:sz w:val="18"/>
                <w:szCs w:val="18"/>
              </w:rPr>
              <w:t>Počet projektů zaměřených na orgány</w:t>
            </w:r>
            <w:r w:rsidR="006B46E3" w:rsidRPr="008233B6">
              <w:rPr>
                <w:rFonts w:ascii="Arial" w:hAnsi="Arial" w:cs="Arial"/>
                <w:color w:val="000000"/>
                <w:sz w:val="18"/>
                <w:szCs w:val="18"/>
              </w:rPr>
              <w:t xml:space="preserve"> veřejné správy a veřejné služby</w:t>
            </w:r>
            <w:r>
              <w:rPr>
                <w:rFonts w:ascii="Arial" w:hAnsi="Arial" w:cs="Arial"/>
                <w:color w:val="000000"/>
                <w:sz w:val="18"/>
                <w:szCs w:val="18"/>
              </w:rPr>
              <w:t xml:space="preserve"> na celostátní, regionální a místní úrovni </w:t>
            </w:r>
          </w:p>
        </w:tc>
        <w:tc>
          <w:tcPr>
            <w:tcW w:w="607" w:type="pct"/>
            <w:vMerge w:val="restart"/>
            <w:shd w:val="clear" w:color="auto" w:fill="auto"/>
            <w:vAlign w:val="center"/>
          </w:tcPr>
          <w:p w14:paraId="53FD9FEC" w14:textId="77777777" w:rsidR="006B46E3" w:rsidRPr="008233B6" w:rsidRDefault="006B46E3" w:rsidP="006B46E3">
            <w:pPr>
              <w:jc w:val="center"/>
              <w:rPr>
                <w:rFonts w:ascii="Arial" w:hAnsi="Arial" w:cs="Arial"/>
                <w:sz w:val="18"/>
                <w:szCs w:val="18"/>
              </w:rPr>
            </w:pPr>
            <w:r w:rsidRPr="008233B6">
              <w:rPr>
                <w:rFonts w:ascii="Arial" w:hAnsi="Arial" w:cs="Arial"/>
                <w:color w:val="000000"/>
                <w:sz w:val="18"/>
                <w:szCs w:val="18"/>
              </w:rPr>
              <w:t>projekty</w:t>
            </w:r>
          </w:p>
        </w:tc>
        <w:tc>
          <w:tcPr>
            <w:tcW w:w="593" w:type="pct"/>
            <w:vMerge w:val="restart"/>
            <w:vAlign w:val="center"/>
          </w:tcPr>
          <w:p w14:paraId="43ED13D3" w14:textId="77777777" w:rsidR="006B46E3" w:rsidRPr="008233B6" w:rsidRDefault="006B46E3" w:rsidP="00FE0FC6">
            <w:pPr>
              <w:jc w:val="center"/>
              <w:rPr>
                <w:rFonts w:ascii="Arial" w:hAnsi="Arial" w:cs="Arial"/>
                <w:color w:val="000000"/>
                <w:sz w:val="18"/>
                <w:szCs w:val="18"/>
              </w:rPr>
            </w:pPr>
            <w:r w:rsidRPr="008233B6">
              <w:rPr>
                <w:rFonts w:ascii="Arial" w:hAnsi="Arial" w:cs="Arial"/>
                <w:color w:val="000000"/>
                <w:sz w:val="18"/>
                <w:szCs w:val="18"/>
              </w:rPr>
              <w:t>ESF</w:t>
            </w:r>
          </w:p>
        </w:tc>
        <w:tc>
          <w:tcPr>
            <w:tcW w:w="593" w:type="pct"/>
            <w:vAlign w:val="center"/>
          </w:tcPr>
          <w:p w14:paraId="791E5F7D" w14:textId="77777777" w:rsidR="006B46E3" w:rsidRPr="008233B6" w:rsidRDefault="006B46E3" w:rsidP="00FE0FC6">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62" w:type="pct"/>
            <w:shd w:val="clear" w:color="auto" w:fill="auto"/>
            <w:vAlign w:val="center"/>
          </w:tcPr>
          <w:p w14:paraId="1D423673" w14:textId="77777777" w:rsidR="006B46E3" w:rsidRPr="008233B6" w:rsidRDefault="00E0530F" w:rsidP="00FE0FC6">
            <w:pPr>
              <w:jc w:val="center"/>
              <w:rPr>
                <w:rFonts w:ascii="Arial" w:hAnsi="Arial" w:cs="Arial"/>
                <w:color w:val="000000"/>
                <w:sz w:val="18"/>
                <w:szCs w:val="18"/>
              </w:rPr>
            </w:pPr>
            <w:r>
              <w:rPr>
                <w:rFonts w:ascii="Arial" w:hAnsi="Arial" w:cs="Arial"/>
                <w:color w:val="000000"/>
                <w:sz w:val="18"/>
                <w:szCs w:val="18"/>
              </w:rPr>
              <w:t>217</w:t>
            </w:r>
          </w:p>
        </w:tc>
        <w:tc>
          <w:tcPr>
            <w:tcW w:w="527" w:type="pct"/>
            <w:vMerge w:val="restart"/>
            <w:shd w:val="clear" w:color="auto" w:fill="auto"/>
            <w:vAlign w:val="center"/>
          </w:tcPr>
          <w:p w14:paraId="102F8CF5" w14:textId="77777777" w:rsidR="006B46E3" w:rsidRPr="008233B6" w:rsidRDefault="006B41A4" w:rsidP="00FE0FC6">
            <w:pPr>
              <w:jc w:val="center"/>
              <w:rPr>
                <w:rFonts w:ascii="Arial" w:hAnsi="Arial" w:cs="Arial"/>
                <w:color w:val="000000"/>
                <w:sz w:val="18"/>
                <w:szCs w:val="18"/>
              </w:rPr>
            </w:pPr>
            <w:r w:rsidRPr="008233B6">
              <w:rPr>
                <w:rFonts w:ascii="Arial" w:hAnsi="Arial" w:cs="Arial"/>
                <w:color w:val="000000"/>
                <w:sz w:val="18"/>
                <w:szCs w:val="18"/>
              </w:rPr>
              <w:t>M</w:t>
            </w:r>
            <w:r w:rsidR="006B46E3" w:rsidRPr="008233B6">
              <w:rPr>
                <w:rFonts w:ascii="Arial" w:hAnsi="Arial" w:cs="Arial"/>
                <w:color w:val="000000"/>
                <w:sz w:val="18"/>
                <w:szCs w:val="18"/>
              </w:rPr>
              <w:t>S 2014+</w:t>
            </w:r>
          </w:p>
        </w:tc>
        <w:tc>
          <w:tcPr>
            <w:tcW w:w="573" w:type="pct"/>
            <w:vMerge w:val="restart"/>
            <w:vAlign w:val="center"/>
          </w:tcPr>
          <w:p w14:paraId="0B3F48CE" w14:textId="77777777" w:rsidR="006B46E3" w:rsidRPr="008233B6" w:rsidRDefault="006B46E3" w:rsidP="006B46E3">
            <w:pPr>
              <w:jc w:val="center"/>
              <w:rPr>
                <w:rFonts w:ascii="Arial" w:hAnsi="Arial" w:cs="Arial"/>
                <w:color w:val="000000"/>
                <w:sz w:val="18"/>
                <w:szCs w:val="18"/>
              </w:rPr>
            </w:pPr>
            <w:r w:rsidRPr="008233B6">
              <w:rPr>
                <w:rFonts w:ascii="Arial" w:hAnsi="Arial" w:cs="Arial"/>
                <w:color w:val="000000"/>
                <w:sz w:val="18"/>
                <w:szCs w:val="18"/>
              </w:rPr>
              <w:t>při vstupu/ zahájení</w:t>
            </w:r>
          </w:p>
        </w:tc>
      </w:tr>
      <w:tr w:rsidR="00AC162A" w:rsidRPr="008233B6" w14:paraId="0EBDBB7B" w14:textId="77777777" w:rsidTr="00987DFC">
        <w:trPr>
          <w:trHeight w:val="70"/>
          <w:jc w:val="center"/>
        </w:trPr>
        <w:tc>
          <w:tcPr>
            <w:tcW w:w="326" w:type="pct"/>
            <w:vMerge/>
          </w:tcPr>
          <w:p w14:paraId="38D7850F" w14:textId="77777777" w:rsidR="006B46E3" w:rsidRPr="008233B6" w:rsidRDefault="006B46E3" w:rsidP="00FE0FC6">
            <w:pPr>
              <w:rPr>
                <w:rFonts w:ascii="Arial" w:hAnsi="Arial" w:cs="Arial"/>
                <w:color w:val="000000"/>
                <w:sz w:val="18"/>
                <w:szCs w:val="18"/>
              </w:rPr>
            </w:pPr>
          </w:p>
        </w:tc>
        <w:tc>
          <w:tcPr>
            <w:tcW w:w="1120" w:type="pct"/>
            <w:vMerge/>
            <w:shd w:val="clear" w:color="auto" w:fill="auto"/>
            <w:vAlign w:val="center"/>
          </w:tcPr>
          <w:p w14:paraId="3F186A4A" w14:textId="77777777" w:rsidR="006B46E3" w:rsidRPr="008233B6" w:rsidRDefault="006B46E3" w:rsidP="00FE0FC6">
            <w:pPr>
              <w:rPr>
                <w:rFonts w:ascii="Arial" w:hAnsi="Arial" w:cs="Arial"/>
                <w:color w:val="000000"/>
                <w:sz w:val="18"/>
                <w:szCs w:val="18"/>
              </w:rPr>
            </w:pPr>
          </w:p>
        </w:tc>
        <w:tc>
          <w:tcPr>
            <w:tcW w:w="607" w:type="pct"/>
            <w:vMerge/>
            <w:shd w:val="clear" w:color="auto" w:fill="auto"/>
            <w:vAlign w:val="center"/>
          </w:tcPr>
          <w:p w14:paraId="26B26A8E" w14:textId="77777777" w:rsidR="006B46E3" w:rsidRPr="008233B6" w:rsidRDefault="006B46E3" w:rsidP="00FE0FC6">
            <w:pPr>
              <w:jc w:val="center"/>
              <w:rPr>
                <w:rFonts w:ascii="Arial" w:hAnsi="Arial" w:cs="Arial"/>
                <w:color w:val="000000"/>
                <w:sz w:val="18"/>
                <w:szCs w:val="18"/>
              </w:rPr>
            </w:pPr>
          </w:p>
        </w:tc>
        <w:tc>
          <w:tcPr>
            <w:tcW w:w="593" w:type="pct"/>
            <w:vMerge/>
            <w:vAlign w:val="center"/>
          </w:tcPr>
          <w:p w14:paraId="25AEA2FA" w14:textId="77777777" w:rsidR="006B46E3" w:rsidRPr="008233B6" w:rsidRDefault="006B46E3" w:rsidP="00FE0FC6">
            <w:pPr>
              <w:jc w:val="center"/>
              <w:rPr>
                <w:rFonts w:ascii="Arial" w:hAnsi="Arial" w:cs="Arial"/>
                <w:color w:val="000000"/>
                <w:sz w:val="18"/>
                <w:szCs w:val="18"/>
              </w:rPr>
            </w:pPr>
          </w:p>
        </w:tc>
        <w:tc>
          <w:tcPr>
            <w:tcW w:w="593" w:type="pct"/>
            <w:vAlign w:val="center"/>
          </w:tcPr>
          <w:p w14:paraId="37AF1F0C" w14:textId="77777777" w:rsidR="006B46E3" w:rsidRPr="008233B6" w:rsidRDefault="006B46E3" w:rsidP="00FE0FC6">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62" w:type="pct"/>
            <w:shd w:val="clear" w:color="auto" w:fill="auto"/>
            <w:vAlign w:val="center"/>
          </w:tcPr>
          <w:p w14:paraId="5446DB1C" w14:textId="77777777" w:rsidR="006B46E3" w:rsidRPr="008233B6" w:rsidRDefault="00E0530F" w:rsidP="00FE0FC6">
            <w:pPr>
              <w:jc w:val="center"/>
              <w:rPr>
                <w:rFonts w:ascii="Arial" w:hAnsi="Arial" w:cs="Arial"/>
                <w:color w:val="000000"/>
                <w:sz w:val="18"/>
                <w:szCs w:val="18"/>
              </w:rPr>
            </w:pPr>
            <w:r>
              <w:rPr>
                <w:rFonts w:ascii="Arial" w:hAnsi="Arial" w:cs="Arial"/>
                <w:color w:val="000000"/>
                <w:sz w:val="18"/>
                <w:szCs w:val="18"/>
              </w:rPr>
              <w:t>8</w:t>
            </w:r>
          </w:p>
        </w:tc>
        <w:tc>
          <w:tcPr>
            <w:tcW w:w="527" w:type="pct"/>
            <w:vMerge/>
            <w:shd w:val="clear" w:color="auto" w:fill="auto"/>
            <w:vAlign w:val="center"/>
          </w:tcPr>
          <w:p w14:paraId="3D50B383" w14:textId="77777777" w:rsidR="006B46E3" w:rsidRPr="008233B6" w:rsidRDefault="006B46E3" w:rsidP="00FE0FC6">
            <w:pPr>
              <w:jc w:val="center"/>
              <w:rPr>
                <w:rFonts w:ascii="Arial" w:hAnsi="Arial" w:cs="Arial"/>
                <w:color w:val="000000"/>
                <w:sz w:val="18"/>
                <w:szCs w:val="18"/>
              </w:rPr>
            </w:pPr>
          </w:p>
        </w:tc>
        <w:tc>
          <w:tcPr>
            <w:tcW w:w="573" w:type="pct"/>
            <w:vMerge/>
            <w:vAlign w:val="center"/>
          </w:tcPr>
          <w:p w14:paraId="5C038979" w14:textId="77777777" w:rsidR="006B46E3" w:rsidRPr="008233B6" w:rsidRDefault="006B46E3">
            <w:pPr>
              <w:jc w:val="center"/>
              <w:rPr>
                <w:rFonts w:ascii="Arial" w:hAnsi="Arial" w:cs="Arial"/>
                <w:color w:val="000000"/>
                <w:sz w:val="18"/>
                <w:szCs w:val="18"/>
              </w:rPr>
            </w:pPr>
          </w:p>
        </w:tc>
      </w:tr>
      <w:tr w:rsidR="00E0530F" w:rsidRPr="008233B6" w14:paraId="670CE287" w14:textId="77777777" w:rsidTr="00987DFC">
        <w:trPr>
          <w:trHeight w:val="105"/>
          <w:jc w:val="center"/>
        </w:trPr>
        <w:tc>
          <w:tcPr>
            <w:tcW w:w="326" w:type="pct"/>
            <w:vMerge w:val="restart"/>
          </w:tcPr>
          <w:p w14:paraId="1FCE0CF7" w14:textId="04CD9251" w:rsidR="00E0530F" w:rsidRPr="008233B6" w:rsidRDefault="00D31F39" w:rsidP="00DB5EE0">
            <w:pPr>
              <w:rPr>
                <w:rFonts w:ascii="Arial" w:hAnsi="Arial" w:cs="Arial"/>
                <w:color w:val="000000"/>
                <w:sz w:val="18"/>
                <w:szCs w:val="18"/>
              </w:rPr>
            </w:pPr>
            <w:r>
              <w:rPr>
                <w:rFonts w:ascii="Arial" w:hAnsi="Arial" w:cs="Arial"/>
                <w:color w:val="000000"/>
                <w:sz w:val="18"/>
                <w:szCs w:val="18"/>
              </w:rPr>
              <w:lastRenderedPageBreak/>
              <w:t>WF</w:t>
            </w:r>
            <w:r w:rsidR="00DB5EE0">
              <w:rPr>
                <w:rFonts w:ascii="Arial" w:hAnsi="Arial" w:cs="Arial"/>
                <w:color w:val="000000"/>
                <w:sz w:val="18"/>
                <w:szCs w:val="18"/>
              </w:rPr>
              <w:t>441</w:t>
            </w:r>
          </w:p>
        </w:tc>
        <w:tc>
          <w:tcPr>
            <w:tcW w:w="1120" w:type="pct"/>
            <w:vMerge w:val="restart"/>
            <w:shd w:val="clear" w:color="auto" w:fill="auto"/>
            <w:vAlign w:val="center"/>
          </w:tcPr>
          <w:p w14:paraId="3ED42ACF" w14:textId="77777777" w:rsidR="00E0530F" w:rsidRPr="008233B6" w:rsidRDefault="00E0530F" w:rsidP="00FE0FC6">
            <w:pPr>
              <w:rPr>
                <w:rFonts w:ascii="Arial" w:hAnsi="Arial" w:cs="Arial"/>
                <w:color w:val="000000"/>
                <w:sz w:val="18"/>
                <w:szCs w:val="18"/>
              </w:rPr>
            </w:pPr>
            <w:r w:rsidRPr="00E0530F">
              <w:rPr>
                <w:rFonts w:ascii="Arial" w:hAnsi="Arial" w:cs="Arial"/>
                <w:color w:val="000000"/>
                <w:sz w:val="18"/>
                <w:szCs w:val="18"/>
              </w:rPr>
              <w:t>Počet napsaných a zveřejněných analytických a strategických dokumentů (vč. evaluačních)</w:t>
            </w:r>
          </w:p>
        </w:tc>
        <w:tc>
          <w:tcPr>
            <w:tcW w:w="607" w:type="pct"/>
            <w:vMerge w:val="restart"/>
            <w:shd w:val="clear" w:color="auto" w:fill="auto"/>
            <w:vAlign w:val="center"/>
          </w:tcPr>
          <w:p w14:paraId="6C7B2130" w14:textId="77777777" w:rsidR="00E0530F" w:rsidRPr="008233B6" w:rsidRDefault="00E0530F" w:rsidP="00FE0FC6">
            <w:pPr>
              <w:jc w:val="center"/>
              <w:rPr>
                <w:rFonts w:ascii="Arial" w:hAnsi="Arial" w:cs="Arial"/>
                <w:color w:val="000000"/>
                <w:sz w:val="18"/>
                <w:szCs w:val="18"/>
              </w:rPr>
            </w:pPr>
            <w:r>
              <w:rPr>
                <w:rFonts w:ascii="Arial" w:hAnsi="Arial" w:cs="Arial"/>
                <w:color w:val="000000"/>
                <w:sz w:val="18"/>
                <w:szCs w:val="18"/>
              </w:rPr>
              <w:t>dokumenty</w:t>
            </w:r>
          </w:p>
        </w:tc>
        <w:tc>
          <w:tcPr>
            <w:tcW w:w="593" w:type="pct"/>
            <w:vMerge w:val="restart"/>
            <w:vAlign w:val="center"/>
          </w:tcPr>
          <w:p w14:paraId="4AB50E0C" w14:textId="77777777" w:rsidR="00E0530F" w:rsidRPr="008233B6" w:rsidRDefault="00E0530F" w:rsidP="00FE0FC6">
            <w:pPr>
              <w:jc w:val="center"/>
              <w:rPr>
                <w:rFonts w:ascii="Arial" w:hAnsi="Arial" w:cs="Arial"/>
                <w:color w:val="000000"/>
                <w:sz w:val="18"/>
                <w:szCs w:val="18"/>
              </w:rPr>
            </w:pPr>
            <w:r w:rsidRPr="008233B6">
              <w:rPr>
                <w:rFonts w:ascii="Arial" w:hAnsi="Arial" w:cs="Arial"/>
                <w:color w:val="000000"/>
                <w:sz w:val="18"/>
                <w:szCs w:val="18"/>
              </w:rPr>
              <w:t>ESF</w:t>
            </w:r>
          </w:p>
        </w:tc>
        <w:tc>
          <w:tcPr>
            <w:tcW w:w="593" w:type="pct"/>
            <w:vAlign w:val="center"/>
          </w:tcPr>
          <w:p w14:paraId="1EE8B382" w14:textId="77777777" w:rsidR="00E0530F" w:rsidRPr="008233B6" w:rsidRDefault="00E0530F" w:rsidP="00FE0FC6">
            <w:pPr>
              <w:jc w:val="center"/>
              <w:rPr>
                <w:rFonts w:ascii="Arial" w:hAnsi="Arial" w:cs="Arial"/>
                <w:color w:val="000000"/>
                <w:sz w:val="18"/>
                <w:szCs w:val="18"/>
              </w:rPr>
            </w:pPr>
            <w:r w:rsidRPr="008233B6">
              <w:rPr>
                <w:rFonts w:ascii="Arial" w:hAnsi="Arial" w:cs="Arial"/>
                <w:color w:val="000000"/>
                <w:sz w:val="18"/>
                <w:szCs w:val="18"/>
              </w:rPr>
              <w:t>Méně rozvinuté</w:t>
            </w:r>
          </w:p>
        </w:tc>
        <w:tc>
          <w:tcPr>
            <w:tcW w:w="662" w:type="pct"/>
            <w:shd w:val="clear" w:color="auto" w:fill="auto"/>
            <w:vAlign w:val="center"/>
          </w:tcPr>
          <w:p w14:paraId="603B5133" w14:textId="77777777" w:rsidR="00E0530F" w:rsidRDefault="00E0530F" w:rsidP="00FE0FC6">
            <w:pPr>
              <w:jc w:val="center"/>
              <w:rPr>
                <w:rFonts w:ascii="Arial" w:hAnsi="Arial" w:cs="Arial"/>
                <w:color w:val="000000"/>
                <w:sz w:val="18"/>
                <w:szCs w:val="18"/>
              </w:rPr>
            </w:pPr>
            <w:r>
              <w:rPr>
                <w:rFonts w:ascii="Arial" w:hAnsi="Arial" w:cs="Arial"/>
                <w:color w:val="000000"/>
                <w:sz w:val="18"/>
                <w:szCs w:val="18"/>
              </w:rPr>
              <w:t>112</w:t>
            </w:r>
          </w:p>
        </w:tc>
        <w:tc>
          <w:tcPr>
            <w:tcW w:w="527" w:type="pct"/>
            <w:vMerge w:val="restart"/>
            <w:shd w:val="clear" w:color="auto" w:fill="auto"/>
            <w:vAlign w:val="center"/>
          </w:tcPr>
          <w:p w14:paraId="5EA6FC99" w14:textId="77777777" w:rsidR="00E0530F" w:rsidRPr="008233B6" w:rsidRDefault="00E0530F" w:rsidP="00FE0FC6">
            <w:pPr>
              <w:jc w:val="center"/>
              <w:rPr>
                <w:rFonts w:ascii="Arial" w:hAnsi="Arial" w:cs="Arial"/>
                <w:color w:val="000000"/>
                <w:sz w:val="18"/>
                <w:szCs w:val="18"/>
              </w:rPr>
            </w:pPr>
            <w:r>
              <w:rPr>
                <w:rFonts w:ascii="Arial" w:hAnsi="Arial" w:cs="Arial"/>
                <w:color w:val="000000"/>
                <w:sz w:val="18"/>
                <w:szCs w:val="18"/>
              </w:rPr>
              <w:t>příjemce</w:t>
            </w:r>
          </w:p>
        </w:tc>
        <w:tc>
          <w:tcPr>
            <w:tcW w:w="573" w:type="pct"/>
            <w:vMerge w:val="restart"/>
            <w:vAlign w:val="center"/>
          </w:tcPr>
          <w:p w14:paraId="47356913" w14:textId="77777777" w:rsidR="00E0530F" w:rsidRPr="008233B6" w:rsidRDefault="00E0530F">
            <w:pPr>
              <w:jc w:val="center"/>
              <w:rPr>
                <w:rFonts w:ascii="Arial" w:hAnsi="Arial" w:cs="Arial"/>
                <w:color w:val="000000"/>
                <w:sz w:val="18"/>
                <w:szCs w:val="18"/>
              </w:rPr>
            </w:pPr>
            <w:r>
              <w:rPr>
                <w:rFonts w:ascii="Arial" w:hAnsi="Arial" w:cs="Arial"/>
                <w:color w:val="000000"/>
                <w:sz w:val="18"/>
                <w:szCs w:val="18"/>
              </w:rPr>
              <w:t>0m</w:t>
            </w:r>
          </w:p>
        </w:tc>
      </w:tr>
      <w:tr w:rsidR="00AC162A" w:rsidRPr="008233B6" w14:paraId="76E55B56" w14:textId="77777777" w:rsidTr="00987DFC">
        <w:trPr>
          <w:trHeight w:val="105"/>
          <w:jc w:val="center"/>
        </w:trPr>
        <w:tc>
          <w:tcPr>
            <w:tcW w:w="326" w:type="pct"/>
            <w:vMerge/>
          </w:tcPr>
          <w:p w14:paraId="745B5312" w14:textId="77777777" w:rsidR="00E0530F" w:rsidRPr="008233B6" w:rsidRDefault="00E0530F" w:rsidP="00FE0FC6">
            <w:pPr>
              <w:rPr>
                <w:rFonts w:ascii="Arial" w:hAnsi="Arial" w:cs="Arial"/>
                <w:color w:val="000000"/>
                <w:sz w:val="18"/>
                <w:szCs w:val="18"/>
              </w:rPr>
            </w:pPr>
          </w:p>
        </w:tc>
        <w:tc>
          <w:tcPr>
            <w:tcW w:w="1120" w:type="pct"/>
            <w:vMerge/>
            <w:shd w:val="clear" w:color="auto" w:fill="auto"/>
            <w:vAlign w:val="center"/>
          </w:tcPr>
          <w:p w14:paraId="6E8EC74E" w14:textId="77777777" w:rsidR="00E0530F" w:rsidRPr="008233B6" w:rsidRDefault="00E0530F" w:rsidP="00FE0FC6">
            <w:pPr>
              <w:rPr>
                <w:rFonts w:ascii="Arial" w:hAnsi="Arial" w:cs="Arial"/>
                <w:color w:val="000000"/>
                <w:sz w:val="18"/>
                <w:szCs w:val="18"/>
              </w:rPr>
            </w:pPr>
          </w:p>
        </w:tc>
        <w:tc>
          <w:tcPr>
            <w:tcW w:w="607" w:type="pct"/>
            <w:vMerge/>
            <w:shd w:val="clear" w:color="auto" w:fill="auto"/>
            <w:vAlign w:val="center"/>
          </w:tcPr>
          <w:p w14:paraId="7680FF95" w14:textId="77777777" w:rsidR="00E0530F" w:rsidRPr="008233B6" w:rsidRDefault="00E0530F" w:rsidP="00FE0FC6">
            <w:pPr>
              <w:jc w:val="center"/>
              <w:rPr>
                <w:rFonts w:ascii="Arial" w:hAnsi="Arial" w:cs="Arial"/>
                <w:color w:val="000000"/>
                <w:sz w:val="18"/>
                <w:szCs w:val="18"/>
              </w:rPr>
            </w:pPr>
          </w:p>
        </w:tc>
        <w:tc>
          <w:tcPr>
            <w:tcW w:w="593" w:type="pct"/>
            <w:vMerge/>
            <w:vAlign w:val="center"/>
          </w:tcPr>
          <w:p w14:paraId="4DD9E7E5" w14:textId="77777777" w:rsidR="00E0530F" w:rsidRPr="008233B6" w:rsidRDefault="00E0530F" w:rsidP="00FE0FC6">
            <w:pPr>
              <w:jc w:val="center"/>
              <w:rPr>
                <w:rFonts w:ascii="Arial" w:hAnsi="Arial" w:cs="Arial"/>
                <w:color w:val="000000"/>
                <w:sz w:val="18"/>
                <w:szCs w:val="18"/>
              </w:rPr>
            </w:pPr>
          </w:p>
        </w:tc>
        <w:tc>
          <w:tcPr>
            <w:tcW w:w="593" w:type="pct"/>
            <w:vAlign w:val="center"/>
          </w:tcPr>
          <w:p w14:paraId="3BA22444" w14:textId="77777777" w:rsidR="00E0530F" w:rsidRPr="008233B6" w:rsidRDefault="00E0530F" w:rsidP="00FE0FC6">
            <w:pPr>
              <w:jc w:val="center"/>
              <w:rPr>
                <w:rFonts w:ascii="Arial" w:hAnsi="Arial" w:cs="Arial"/>
                <w:color w:val="000000"/>
                <w:sz w:val="18"/>
                <w:szCs w:val="18"/>
              </w:rPr>
            </w:pPr>
            <w:r w:rsidRPr="008233B6">
              <w:rPr>
                <w:rFonts w:ascii="Arial" w:hAnsi="Arial" w:cs="Arial"/>
                <w:color w:val="000000"/>
                <w:sz w:val="18"/>
                <w:szCs w:val="18"/>
              </w:rPr>
              <w:t>Více rozvinuté</w:t>
            </w:r>
          </w:p>
        </w:tc>
        <w:tc>
          <w:tcPr>
            <w:tcW w:w="662" w:type="pct"/>
            <w:shd w:val="clear" w:color="auto" w:fill="auto"/>
            <w:vAlign w:val="center"/>
          </w:tcPr>
          <w:p w14:paraId="56562A01" w14:textId="77777777" w:rsidR="00E0530F" w:rsidRDefault="00E0530F" w:rsidP="00FE0FC6">
            <w:pPr>
              <w:jc w:val="center"/>
              <w:rPr>
                <w:rFonts w:ascii="Arial" w:hAnsi="Arial" w:cs="Arial"/>
                <w:color w:val="000000"/>
                <w:sz w:val="18"/>
                <w:szCs w:val="18"/>
              </w:rPr>
            </w:pPr>
            <w:r>
              <w:rPr>
                <w:rFonts w:ascii="Arial" w:hAnsi="Arial" w:cs="Arial"/>
                <w:color w:val="000000"/>
                <w:sz w:val="18"/>
                <w:szCs w:val="18"/>
              </w:rPr>
              <w:t>4</w:t>
            </w:r>
          </w:p>
        </w:tc>
        <w:tc>
          <w:tcPr>
            <w:tcW w:w="527" w:type="pct"/>
            <w:vMerge/>
            <w:shd w:val="clear" w:color="auto" w:fill="auto"/>
            <w:vAlign w:val="center"/>
          </w:tcPr>
          <w:p w14:paraId="42965862" w14:textId="77777777" w:rsidR="00E0530F" w:rsidRPr="008233B6" w:rsidRDefault="00E0530F" w:rsidP="00FE0FC6">
            <w:pPr>
              <w:jc w:val="center"/>
              <w:rPr>
                <w:rFonts w:ascii="Arial" w:hAnsi="Arial" w:cs="Arial"/>
                <w:color w:val="000000"/>
                <w:sz w:val="18"/>
                <w:szCs w:val="18"/>
              </w:rPr>
            </w:pPr>
          </w:p>
        </w:tc>
        <w:tc>
          <w:tcPr>
            <w:tcW w:w="573" w:type="pct"/>
            <w:vMerge/>
            <w:vAlign w:val="center"/>
          </w:tcPr>
          <w:p w14:paraId="1CC97049" w14:textId="77777777" w:rsidR="00E0530F" w:rsidRPr="008233B6" w:rsidRDefault="00E0530F">
            <w:pPr>
              <w:jc w:val="center"/>
              <w:rPr>
                <w:rFonts w:ascii="Arial" w:hAnsi="Arial" w:cs="Arial"/>
                <w:color w:val="000000"/>
                <w:sz w:val="18"/>
                <w:szCs w:val="18"/>
              </w:rPr>
            </w:pPr>
          </w:p>
        </w:tc>
      </w:tr>
    </w:tbl>
    <w:p w14:paraId="5C1C4C5F" w14:textId="77777777" w:rsidR="009C0071" w:rsidRPr="008233B6" w:rsidRDefault="009C0071"/>
    <w:p w14:paraId="44AACB74" w14:textId="77777777" w:rsidR="003B15D0" w:rsidRPr="008233B6" w:rsidRDefault="003B15D0" w:rsidP="003B15D0">
      <w:pPr>
        <w:pStyle w:val="Nadpis3"/>
      </w:pPr>
      <w:bookmarkStart w:id="117" w:name="_Toc390868549"/>
      <w:r w:rsidRPr="008233B6">
        <w:t>Zvláštní ustanovení pro ESF na úrovni prioritní osy 4</w:t>
      </w:r>
      <w:bookmarkEnd w:id="117"/>
    </w:p>
    <w:p w14:paraId="674BED0A" w14:textId="77777777" w:rsidR="006A4BD4" w:rsidRPr="008233B6" w:rsidRDefault="006A4BD4" w:rsidP="00473751">
      <w:pPr>
        <w:rPr>
          <w:lang w:eastAsia="en-US"/>
        </w:rPr>
      </w:pPr>
    </w:p>
    <w:p w14:paraId="66D198E8" w14:textId="77777777" w:rsidR="003B15D0" w:rsidRPr="008233B6" w:rsidRDefault="003B15D0" w:rsidP="00CE72F8">
      <w:pPr>
        <w:spacing w:before="120" w:after="120"/>
        <w:jc w:val="both"/>
        <w:rPr>
          <w:rFonts w:ascii="Arial" w:hAnsi="Arial" w:cs="Arial"/>
          <w:b/>
          <w:sz w:val="22"/>
          <w:szCs w:val="22"/>
          <w:u w:val="single"/>
        </w:rPr>
      </w:pPr>
      <w:r w:rsidRPr="008233B6">
        <w:rPr>
          <w:rFonts w:ascii="Arial" w:hAnsi="Arial" w:cs="Arial"/>
          <w:b/>
          <w:color w:val="000000"/>
          <w:sz w:val="22"/>
          <w:szCs w:val="22"/>
          <w:u w:val="single"/>
        </w:rPr>
        <w:t>Sociální inovace</w:t>
      </w:r>
    </w:p>
    <w:p w14:paraId="11E3FB4A" w14:textId="77777777" w:rsidR="003B15D0" w:rsidRPr="008233B6" w:rsidRDefault="003B15D0" w:rsidP="00CE72F8">
      <w:pPr>
        <w:jc w:val="both"/>
        <w:rPr>
          <w:rFonts w:ascii="Arial" w:hAnsi="Arial" w:cs="Arial"/>
          <w:sz w:val="22"/>
          <w:szCs w:val="22"/>
        </w:rPr>
      </w:pPr>
      <w:r w:rsidRPr="008233B6">
        <w:rPr>
          <w:rFonts w:ascii="Arial" w:hAnsi="Arial" w:cs="Arial"/>
          <w:sz w:val="22"/>
          <w:szCs w:val="22"/>
        </w:rPr>
        <w:t xml:space="preserve">V prioritní ose 4 </w:t>
      </w:r>
      <w:r w:rsidRPr="008233B6">
        <w:rPr>
          <w:rFonts w:ascii="Arial" w:hAnsi="Arial" w:cs="Arial"/>
          <w:i/>
          <w:sz w:val="22"/>
          <w:szCs w:val="22"/>
        </w:rPr>
        <w:t>Efektivní veřejná správa</w:t>
      </w:r>
      <w:r w:rsidRPr="008233B6">
        <w:rPr>
          <w:rFonts w:ascii="Arial" w:hAnsi="Arial" w:cs="Arial"/>
          <w:sz w:val="22"/>
          <w:szCs w:val="22"/>
        </w:rPr>
        <w:t xml:space="preserve"> bude podporováno plošné využití nástrojů nově vyvinutých v rámci prioritní osy 3 </w:t>
      </w:r>
      <w:r w:rsidRPr="008233B6">
        <w:rPr>
          <w:rFonts w:ascii="Arial" w:hAnsi="Arial" w:cs="Arial"/>
          <w:i/>
          <w:sz w:val="22"/>
          <w:szCs w:val="22"/>
        </w:rPr>
        <w:t>Sociální inovace a mezinárodní spolupráce</w:t>
      </w:r>
      <w:r w:rsidRPr="008233B6">
        <w:rPr>
          <w:rFonts w:ascii="Arial" w:hAnsi="Arial" w:cs="Arial"/>
          <w:sz w:val="22"/>
          <w:szCs w:val="22"/>
        </w:rPr>
        <w:t>. Nové nástroje budou přebírány po úspěšném pilotním ověření jejich fungování. V rámci prioritní osy 4 tak bude završen inovační cyklus a bude zajištěna provázanost prioritní osy 3 a ostatních tematických os OPZ.</w:t>
      </w:r>
    </w:p>
    <w:p w14:paraId="722BF4C9" w14:textId="77777777" w:rsidR="003B15D0" w:rsidRPr="008233B6" w:rsidRDefault="003B15D0" w:rsidP="00CE72F8">
      <w:pPr>
        <w:jc w:val="both"/>
        <w:rPr>
          <w:rFonts w:ascii="Arial" w:hAnsi="Arial" w:cs="Arial"/>
          <w:sz w:val="22"/>
          <w:szCs w:val="22"/>
        </w:rPr>
      </w:pPr>
    </w:p>
    <w:p w14:paraId="1B5AB7FC" w14:textId="77777777" w:rsidR="003B15D0" w:rsidRPr="008233B6" w:rsidRDefault="003B15D0" w:rsidP="00CE72F8">
      <w:pPr>
        <w:spacing w:before="120" w:after="120"/>
        <w:jc w:val="both"/>
        <w:rPr>
          <w:rFonts w:ascii="Arial" w:hAnsi="Arial" w:cs="Arial"/>
          <w:b/>
          <w:sz w:val="22"/>
          <w:szCs w:val="22"/>
          <w:u w:val="single"/>
        </w:rPr>
      </w:pPr>
      <w:r w:rsidRPr="008233B6">
        <w:rPr>
          <w:rFonts w:ascii="Arial" w:hAnsi="Arial" w:cs="Arial"/>
          <w:b/>
          <w:color w:val="000000"/>
          <w:sz w:val="22"/>
          <w:szCs w:val="22"/>
          <w:u w:val="single"/>
        </w:rPr>
        <w:t>Mezinárodní spolupráce</w:t>
      </w:r>
    </w:p>
    <w:p w14:paraId="025106DB" w14:textId="77777777" w:rsidR="003B15D0" w:rsidRPr="008233B6" w:rsidRDefault="003B15D0" w:rsidP="00CE72F8">
      <w:pPr>
        <w:jc w:val="both"/>
        <w:rPr>
          <w:rFonts w:ascii="Arial" w:hAnsi="Arial" w:cs="Arial"/>
          <w:sz w:val="22"/>
          <w:szCs w:val="22"/>
        </w:rPr>
      </w:pPr>
      <w:r w:rsidRPr="008233B6">
        <w:rPr>
          <w:rFonts w:ascii="Arial" w:hAnsi="Arial" w:cs="Arial"/>
          <w:sz w:val="22"/>
          <w:szCs w:val="22"/>
        </w:rPr>
        <w:t xml:space="preserve">Mezinárodní spolupráce bude v rámci prioritní osy 4 </w:t>
      </w:r>
      <w:r w:rsidRPr="008233B6">
        <w:rPr>
          <w:rFonts w:ascii="Arial" w:hAnsi="Arial" w:cs="Arial"/>
          <w:i/>
          <w:sz w:val="22"/>
          <w:szCs w:val="22"/>
        </w:rPr>
        <w:t>Efektivní veřejná správa</w:t>
      </w:r>
      <w:r w:rsidRPr="008233B6">
        <w:rPr>
          <w:rFonts w:ascii="Arial" w:hAnsi="Arial" w:cs="Arial"/>
          <w:sz w:val="22"/>
          <w:szCs w:val="22"/>
        </w:rPr>
        <w:t xml:space="preserve"> podporována průřezově na úrovni jednotlivých projektů tam, kde je to podle povahy projektu vhodné. Tento přístup umožní zlepšit výsledky projektů na místní, regionální a nadregionální úrovni díky zahrnutí zkušeností a odborných znalostí zahraničních partnerů a také umožní zvýšit efektivitu vynaložených nákladů díky získání již vynalezených řešení v zahraničí, mezinárodnímu srovnávání a šíření dobré praxe. </w:t>
      </w:r>
    </w:p>
    <w:p w14:paraId="7980BDE5" w14:textId="77777777" w:rsidR="003B15D0" w:rsidRPr="008233B6" w:rsidRDefault="003B15D0" w:rsidP="00CE72F8">
      <w:pPr>
        <w:jc w:val="both"/>
        <w:rPr>
          <w:rFonts w:ascii="Arial" w:hAnsi="Arial" w:cs="Arial"/>
          <w:sz w:val="22"/>
          <w:szCs w:val="22"/>
        </w:rPr>
      </w:pPr>
    </w:p>
    <w:p w14:paraId="5B01FF31" w14:textId="77777777" w:rsidR="003B15D0" w:rsidRPr="008233B6" w:rsidRDefault="003B15D0" w:rsidP="00CE72F8">
      <w:pPr>
        <w:spacing w:before="120" w:after="120"/>
        <w:jc w:val="both"/>
        <w:rPr>
          <w:rFonts w:ascii="Arial" w:hAnsi="Arial" w:cs="Arial"/>
          <w:b/>
          <w:sz w:val="22"/>
          <w:szCs w:val="22"/>
          <w:u w:val="single"/>
        </w:rPr>
      </w:pPr>
      <w:r w:rsidRPr="008233B6">
        <w:rPr>
          <w:rFonts w:ascii="Arial" w:hAnsi="Arial" w:cs="Arial"/>
          <w:b/>
          <w:color w:val="000000"/>
          <w:sz w:val="22"/>
          <w:szCs w:val="22"/>
          <w:u w:val="single"/>
        </w:rPr>
        <w:t xml:space="preserve">Příspěvek k tematickým cílům 1-7 </w:t>
      </w:r>
    </w:p>
    <w:p w14:paraId="76A7D516" w14:textId="77777777" w:rsidR="003B15D0" w:rsidRPr="008233B6" w:rsidRDefault="003B15D0" w:rsidP="00CE72F8">
      <w:pPr>
        <w:jc w:val="both"/>
        <w:rPr>
          <w:rFonts w:ascii="Arial" w:hAnsi="Arial" w:cs="Arial"/>
          <w:sz w:val="22"/>
          <w:szCs w:val="22"/>
        </w:rPr>
      </w:pPr>
      <w:r w:rsidRPr="008233B6">
        <w:rPr>
          <w:rFonts w:ascii="Arial" w:hAnsi="Arial" w:cs="Arial"/>
          <w:sz w:val="22"/>
          <w:szCs w:val="22"/>
        </w:rPr>
        <w:t xml:space="preserve">Vzhledem k obsahovému zaměření prioritní osy 4 lze předpokládat její dílčí příspěvek k tematickému cíli č. 2 </w:t>
      </w:r>
      <w:r w:rsidRPr="008233B6">
        <w:rPr>
          <w:rFonts w:ascii="Arial" w:hAnsi="Arial" w:cs="Arial"/>
          <w:i/>
          <w:sz w:val="22"/>
          <w:szCs w:val="22"/>
        </w:rPr>
        <w:t>Zlepšení přístupu k informačním a komunikačním technologiím, jejich využití a kvality</w:t>
      </w:r>
      <w:r w:rsidR="009F4B0E" w:rsidRPr="008233B6">
        <w:rPr>
          <w:rFonts w:ascii="Arial" w:hAnsi="Arial" w:cs="Arial"/>
          <w:sz w:val="22"/>
          <w:szCs w:val="22"/>
        </w:rPr>
        <w:t xml:space="preserve"> a tematickému cíli č. 5 </w:t>
      </w:r>
      <w:r w:rsidR="009F4B0E" w:rsidRPr="008233B6">
        <w:rPr>
          <w:rFonts w:ascii="Arial" w:hAnsi="Arial" w:cs="Arial"/>
          <w:i/>
          <w:sz w:val="22"/>
          <w:szCs w:val="22"/>
        </w:rPr>
        <w:t>Podpora přizpůsobení se změně klimatu, předcházení rizikům a řízení rizik</w:t>
      </w:r>
      <w:r w:rsidRPr="008233B6">
        <w:rPr>
          <w:rFonts w:ascii="Arial" w:hAnsi="Arial" w:cs="Arial"/>
          <w:sz w:val="22"/>
          <w:szCs w:val="22"/>
        </w:rPr>
        <w:t>.</w:t>
      </w:r>
    </w:p>
    <w:p w14:paraId="1FA6A87A" w14:textId="77777777" w:rsidR="003572B9" w:rsidRPr="008233B6" w:rsidRDefault="00B9193E" w:rsidP="003572B9">
      <w:pPr>
        <w:pStyle w:val="Nadpis3"/>
      </w:pPr>
      <w:bookmarkStart w:id="118" w:name="_Toc390868550"/>
      <w:r>
        <w:t>Výkonnostní rámec</w:t>
      </w:r>
      <w:bookmarkEnd w:id="118"/>
    </w:p>
    <w:p w14:paraId="579A10FB" w14:textId="77777777" w:rsidR="003572B9" w:rsidRPr="008233B6" w:rsidRDefault="003572B9" w:rsidP="003572B9">
      <w:pPr>
        <w:pStyle w:val="AnzevTGM"/>
        <w:tabs>
          <w:tab w:val="clear" w:pos="540"/>
          <w:tab w:val="left" w:pos="720"/>
        </w:tabs>
        <w:rPr>
          <w:b/>
          <w:caps w:val="0"/>
        </w:rPr>
      </w:pPr>
      <w:bookmarkStart w:id="119" w:name="_Toc390352220"/>
      <w:r w:rsidRPr="008233B6">
        <w:rPr>
          <w:rFonts w:ascii="Arial" w:hAnsi="Arial" w:cs="Arial"/>
          <w:b/>
          <w:caps w:val="0"/>
          <w:szCs w:val="20"/>
        </w:rPr>
        <w:t xml:space="preserve">Tabulka </w:t>
      </w:r>
      <w:r w:rsidRPr="008233B6">
        <w:rPr>
          <w:rFonts w:ascii="Arial" w:hAnsi="Arial" w:cs="Arial"/>
          <w:b/>
          <w:caps w:val="0"/>
          <w:szCs w:val="20"/>
        </w:rPr>
        <w:fldChar w:fldCharType="begin"/>
      </w:r>
      <w:r w:rsidRPr="008233B6">
        <w:rPr>
          <w:rFonts w:ascii="Arial" w:hAnsi="Arial" w:cs="Arial"/>
          <w:b/>
          <w:caps w:val="0"/>
          <w:szCs w:val="20"/>
        </w:rPr>
        <w:instrText xml:space="preserve"> SEQ Tabulka \* ARABIC </w:instrText>
      </w:r>
      <w:r w:rsidRPr="008233B6">
        <w:rPr>
          <w:rFonts w:ascii="Arial" w:hAnsi="Arial" w:cs="Arial"/>
          <w:b/>
          <w:caps w:val="0"/>
          <w:szCs w:val="20"/>
        </w:rPr>
        <w:fldChar w:fldCharType="separate"/>
      </w:r>
      <w:r w:rsidR="00DC38DA">
        <w:rPr>
          <w:rFonts w:ascii="Arial" w:hAnsi="Arial" w:cs="Arial"/>
          <w:b/>
          <w:caps w:val="0"/>
          <w:noProof/>
          <w:szCs w:val="20"/>
        </w:rPr>
        <w:t>27</w:t>
      </w:r>
      <w:r w:rsidRPr="008233B6">
        <w:rPr>
          <w:rFonts w:ascii="Arial" w:hAnsi="Arial" w:cs="Arial"/>
          <w:b/>
          <w:caps w:val="0"/>
          <w:szCs w:val="20"/>
        </w:rPr>
        <w:fldChar w:fldCharType="end"/>
      </w:r>
      <w:r w:rsidRPr="008233B6">
        <w:rPr>
          <w:rFonts w:ascii="Arial" w:hAnsi="Arial" w:cs="Arial"/>
          <w:b/>
          <w:caps w:val="0"/>
          <w:szCs w:val="20"/>
        </w:rPr>
        <w:t>: Výkonnostní rámec prioritní osy 4</w:t>
      </w:r>
      <w:bookmarkEnd w:id="119"/>
      <w:r w:rsidRPr="008233B6">
        <w:rPr>
          <w:rFonts w:ascii="Arial" w:hAnsi="Arial" w:cs="Arial"/>
          <w:b/>
          <w:caps w:val="0"/>
          <w:szCs w:val="20"/>
        </w:rPr>
        <w:t xml:space="preserve">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57"/>
        <w:gridCol w:w="307"/>
        <w:gridCol w:w="1531"/>
        <w:gridCol w:w="815"/>
        <w:gridCol w:w="567"/>
        <w:gridCol w:w="851"/>
        <w:gridCol w:w="992"/>
        <w:gridCol w:w="992"/>
        <w:gridCol w:w="567"/>
        <w:gridCol w:w="2127"/>
      </w:tblGrid>
      <w:tr w:rsidR="00C05EF9" w:rsidRPr="008233B6" w14:paraId="3AF4ABC0" w14:textId="77777777" w:rsidTr="005F4968">
        <w:trPr>
          <w:jc w:val="center"/>
        </w:trPr>
        <w:tc>
          <w:tcPr>
            <w:tcW w:w="857" w:type="dxa"/>
            <w:shd w:val="clear" w:color="auto" w:fill="B8CCE4"/>
          </w:tcPr>
          <w:p w14:paraId="4C8A6405" w14:textId="77777777" w:rsidR="00C05EF9" w:rsidRPr="008233B6" w:rsidRDefault="00C05EF9" w:rsidP="00EB7764">
            <w:pPr>
              <w:pStyle w:val="Atab1"/>
              <w:tabs>
                <w:tab w:val="clear" w:pos="540"/>
                <w:tab w:val="left" w:pos="720"/>
              </w:tabs>
              <w:spacing w:before="0" w:after="0"/>
              <w:jc w:val="center"/>
              <w:rPr>
                <w:rFonts w:ascii="Arial" w:hAnsi="Arial" w:cs="Arial"/>
              </w:rPr>
            </w:pPr>
            <w:r>
              <w:rPr>
                <w:rFonts w:ascii="Arial" w:hAnsi="Arial" w:cs="Arial"/>
              </w:rPr>
              <w:t xml:space="preserve">Typ </w:t>
            </w:r>
            <w:r w:rsidR="00EB7764">
              <w:rPr>
                <w:rFonts w:ascii="Arial" w:hAnsi="Arial" w:cs="Arial"/>
              </w:rPr>
              <w:t xml:space="preserve">ukazatele </w:t>
            </w:r>
          </w:p>
        </w:tc>
        <w:tc>
          <w:tcPr>
            <w:tcW w:w="307" w:type="dxa"/>
            <w:shd w:val="clear" w:color="auto" w:fill="B8CCE4"/>
          </w:tcPr>
          <w:p w14:paraId="742BF0CD" w14:textId="77777777" w:rsidR="00C05EF9" w:rsidRPr="008233B6" w:rsidRDefault="00C05EF9" w:rsidP="00CF1E4B">
            <w:pPr>
              <w:pStyle w:val="Atab1"/>
              <w:tabs>
                <w:tab w:val="clear" w:pos="540"/>
                <w:tab w:val="left" w:pos="720"/>
              </w:tabs>
              <w:spacing w:before="0" w:after="0"/>
              <w:jc w:val="center"/>
              <w:rPr>
                <w:rFonts w:ascii="Arial" w:hAnsi="Arial" w:cs="Arial"/>
              </w:rPr>
            </w:pPr>
            <w:r>
              <w:rPr>
                <w:rFonts w:ascii="Arial" w:hAnsi="Arial" w:cs="Arial"/>
              </w:rPr>
              <w:t>ID</w:t>
            </w:r>
          </w:p>
        </w:tc>
        <w:tc>
          <w:tcPr>
            <w:tcW w:w="1531" w:type="dxa"/>
            <w:shd w:val="clear" w:color="auto" w:fill="B8CCE4"/>
          </w:tcPr>
          <w:p w14:paraId="54C1D245" w14:textId="77777777" w:rsidR="00C05EF9" w:rsidRDefault="00EB7764" w:rsidP="00EB7764">
            <w:pPr>
              <w:pStyle w:val="Atab1"/>
              <w:tabs>
                <w:tab w:val="clear" w:pos="540"/>
                <w:tab w:val="left" w:pos="720"/>
              </w:tabs>
              <w:spacing w:before="0" w:after="0"/>
              <w:jc w:val="center"/>
              <w:rPr>
                <w:rFonts w:ascii="Arial" w:hAnsi="Arial" w:cs="Arial"/>
              </w:rPr>
            </w:pPr>
            <w:r>
              <w:rPr>
                <w:rFonts w:ascii="Arial" w:hAnsi="Arial" w:cs="Arial"/>
              </w:rPr>
              <w:t>Ukazatel</w:t>
            </w:r>
            <w:r w:rsidR="00C05EF9">
              <w:rPr>
                <w:rFonts w:ascii="Arial" w:hAnsi="Arial" w:cs="Arial"/>
              </w:rPr>
              <w:t xml:space="preserve"> nebo </w:t>
            </w:r>
            <w:r>
              <w:rPr>
                <w:rFonts w:ascii="Arial" w:hAnsi="Arial" w:cs="Arial"/>
              </w:rPr>
              <w:t xml:space="preserve">klíčový krok provádění </w:t>
            </w:r>
          </w:p>
        </w:tc>
        <w:tc>
          <w:tcPr>
            <w:tcW w:w="815" w:type="dxa"/>
            <w:shd w:val="clear" w:color="auto" w:fill="B8CCE4"/>
            <w:tcMar>
              <w:top w:w="0" w:type="dxa"/>
              <w:left w:w="108" w:type="dxa"/>
              <w:bottom w:w="0" w:type="dxa"/>
              <w:right w:w="108" w:type="dxa"/>
            </w:tcMar>
          </w:tcPr>
          <w:p w14:paraId="2AAC8D31" w14:textId="77777777" w:rsidR="00C05EF9" w:rsidRPr="008233B6" w:rsidRDefault="00C05EF9" w:rsidP="00CF1E4B">
            <w:pPr>
              <w:pStyle w:val="Atab1"/>
              <w:tabs>
                <w:tab w:val="clear" w:pos="540"/>
                <w:tab w:val="left" w:pos="720"/>
              </w:tabs>
              <w:spacing w:before="0" w:after="0"/>
              <w:jc w:val="center"/>
              <w:rPr>
                <w:rFonts w:ascii="Arial" w:hAnsi="Arial" w:cs="Arial"/>
              </w:rPr>
            </w:pPr>
            <w:r>
              <w:rPr>
                <w:rFonts w:ascii="Arial" w:hAnsi="Arial" w:cs="Arial"/>
              </w:rPr>
              <w:t>M</w:t>
            </w:r>
            <w:r w:rsidRPr="008233B6">
              <w:rPr>
                <w:rFonts w:ascii="Arial" w:hAnsi="Arial" w:cs="Arial"/>
              </w:rPr>
              <w:t>ěrná jednotka</w:t>
            </w:r>
          </w:p>
        </w:tc>
        <w:tc>
          <w:tcPr>
            <w:tcW w:w="567" w:type="dxa"/>
            <w:shd w:val="clear" w:color="auto" w:fill="B8CCE4"/>
          </w:tcPr>
          <w:p w14:paraId="38B14866" w14:textId="77777777" w:rsidR="00C05EF9" w:rsidRPr="008233B6" w:rsidRDefault="00C05EF9" w:rsidP="00CF1E4B">
            <w:pPr>
              <w:pStyle w:val="Atab1"/>
              <w:tabs>
                <w:tab w:val="clear" w:pos="540"/>
                <w:tab w:val="left" w:pos="720"/>
              </w:tabs>
              <w:spacing w:before="0" w:after="0"/>
              <w:jc w:val="center"/>
              <w:rPr>
                <w:rFonts w:ascii="Arial" w:hAnsi="Arial" w:cs="Arial"/>
              </w:rPr>
            </w:pPr>
            <w:r w:rsidRPr="008233B6">
              <w:rPr>
                <w:rFonts w:ascii="Arial" w:hAnsi="Arial" w:cs="Arial"/>
              </w:rPr>
              <w:t>Fond</w:t>
            </w:r>
          </w:p>
        </w:tc>
        <w:tc>
          <w:tcPr>
            <w:tcW w:w="851" w:type="dxa"/>
            <w:shd w:val="clear" w:color="auto" w:fill="B8CCE4"/>
          </w:tcPr>
          <w:p w14:paraId="0433425B" w14:textId="00CB7E8C" w:rsidR="00C05EF9" w:rsidRPr="008233B6" w:rsidRDefault="00C05EF9" w:rsidP="00C52E21">
            <w:pPr>
              <w:pStyle w:val="Atab1"/>
              <w:tabs>
                <w:tab w:val="clear" w:pos="540"/>
                <w:tab w:val="left" w:pos="720"/>
              </w:tabs>
              <w:spacing w:before="0" w:after="0"/>
              <w:jc w:val="center"/>
              <w:rPr>
                <w:rFonts w:ascii="Arial" w:hAnsi="Arial" w:cs="Arial"/>
              </w:rPr>
            </w:pPr>
            <w:r w:rsidRPr="008233B6">
              <w:rPr>
                <w:rFonts w:ascii="Arial" w:hAnsi="Arial" w:cs="Arial"/>
              </w:rPr>
              <w:t>Kategorie region</w:t>
            </w:r>
            <w:r w:rsidR="00C52E21">
              <w:rPr>
                <w:rFonts w:ascii="Arial" w:hAnsi="Arial" w:cs="Arial"/>
              </w:rPr>
              <w:t>ů</w:t>
            </w:r>
          </w:p>
        </w:tc>
        <w:tc>
          <w:tcPr>
            <w:tcW w:w="992" w:type="dxa"/>
            <w:shd w:val="clear" w:color="auto" w:fill="B8CCE4"/>
            <w:tcMar>
              <w:top w:w="0" w:type="dxa"/>
              <w:left w:w="108" w:type="dxa"/>
              <w:bottom w:w="0" w:type="dxa"/>
              <w:right w:w="108" w:type="dxa"/>
            </w:tcMar>
          </w:tcPr>
          <w:p w14:paraId="3D85539B" w14:textId="77777777" w:rsidR="00C05EF9" w:rsidRPr="008233B6" w:rsidRDefault="00C05EF9" w:rsidP="00CF1E4B">
            <w:pPr>
              <w:pStyle w:val="Atab1"/>
              <w:tabs>
                <w:tab w:val="clear" w:pos="540"/>
                <w:tab w:val="left" w:pos="720"/>
              </w:tabs>
              <w:spacing w:before="0" w:after="0"/>
              <w:jc w:val="center"/>
              <w:rPr>
                <w:rFonts w:ascii="Arial" w:hAnsi="Arial" w:cs="Arial"/>
              </w:rPr>
            </w:pPr>
            <w:r>
              <w:rPr>
                <w:rFonts w:ascii="Arial" w:hAnsi="Arial" w:cs="Arial"/>
              </w:rPr>
              <w:t>M</w:t>
            </w:r>
            <w:r w:rsidRPr="008233B6">
              <w:rPr>
                <w:rFonts w:ascii="Arial" w:hAnsi="Arial" w:cs="Arial"/>
              </w:rPr>
              <w:t xml:space="preserve">ilník </w:t>
            </w:r>
            <w:r>
              <w:rPr>
                <w:rFonts w:ascii="Arial" w:hAnsi="Arial" w:cs="Arial"/>
              </w:rPr>
              <w:t xml:space="preserve">pro </w:t>
            </w:r>
            <w:r w:rsidRPr="008233B6">
              <w:rPr>
                <w:rFonts w:ascii="Arial" w:hAnsi="Arial" w:cs="Arial"/>
              </w:rPr>
              <w:t>r</w:t>
            </w:r>
            <w:r>
              <w:rPr>
                <w:rFonts w:ascii="Arial" w:hAnsi="Arial" w:cs="Arial"/>
              </w:rPr>
              <w:t xml:space="preserve">ok </w:t>
            </w:r>
            <w:r w:rsidRPr="008233B6">
              <w:rPr>
                <w:rFonts w:ascii="Arial" w:hAnsi="Arial" w:cs="Arial"/>
              </w:rPr>
              <w:t>2018</w:t>
            </w:r>
          </w:p>
        </w:tc>
        <w:tc>
          <w:tcPr>
            <w:tcW w:w="992" w:type="dxa"/>
            <w:shd w:val="clear" w:color="auto" w:fill="B8CCE4"/>
            <w:tcMar>
              <w:top w:w="0" w:type="dxa"/>
              <w:left w:w="108" w:type="dxa"/>
              <w:bottom w:w="0" w:type="dxa"/>
              <w:right w:w="108" w:type="dxa"/>
            </w:tcMar>
          </w:tcPr>
          <w:p w14:paraId="3EE54424" w14:textId="14994C75" w:rsidR="00C05EF9" w:rsidRPr="008233B6" w:rsidRDefault="00C52E21" w:rsidP="0001725A">
            <w:pPr>
              <w:pStyle w:val="Atab1"/>
              <w:tabs>
                <w:tab w:val="clear" w:pos="540"/>
                <w:tab w:val="left" w:pos="720"/>
              </w:tabs>
              <w:spacing w:before="0" w:after="0"/>
              <w:jc w:val="center"/>
              <w:rPr>
                <w:rFonts w:ascii="Arial" w:hAnsi="Arial" w:cs="Arial"/>
              </w:rPr>
            </w:pPr>
            <w:r>
              <w:rPr>
                <w:rFonts w:ascii="Arial" w:hAnsi="Arial" w:cs="Arial"/>
              </w:rPr>
              <w:t>Konečný c</w:t>
            </w:r>
            <w:r w:rsidR="00C05EF9" w:rsidRPr="008233B6">
              <w:rPr>
                <w:rFonts w:ascii="Arial" w:hAnsi="Arial" w:cs="Arial"/>
              </w:rPr>
              <w:t>íl</w:t>
            </w:r>
            <w:r>
              <w:rPr>
                <w:rFonts w:ascii="Arial" w:hAnsi="Arial" w:cs="Arial"/>
              </w:rPr>
              <w:t xml:space="preserve"> </w:t>
            </w:r>
            <w:r w:rsidR="00C05EF9">
              <w:rPr>
                <w:rFonts w:ascii="Arial" w:hAnsi="Arial" w:cs="Arial"/>
              </w:rPr>
              <w:t>(</w:t>
            </w:r>
            <w:r w:rsidR="00C05EF9" w:rsidRPr="008233B6">
              <w:rPr>
                <w:rFonts w:ascii="Arial" w:hAnsi="Arial" w:cs="Arial"/>
              </w:rPr>
              <w:t>2023</w:t>
            </w:r>
            <w:r w:rsidR="00C05EF9">
              <w:rPr>
                <w:rFonts w:ascii="Arial" w:hAnsi="Arial" w:cs="Arial"/>
              </w:rPr>
              <w:t>)</w:t>
            </w:r>
          </w:p>
        </w:tc>
        <w:tc>
          <w:tcPr>
            <w:tcW w:w="567" w:type="dxa"/>
            <w:shd w:val="clear" w:color="auto" w:fill="B8CCE4"/>
          </w:tcPr>
          <w:p w14:paraId="7C73E2F4" w14:textId="621E702F" w:rsidR="00C05EF9" w:rsidRPr="008233B6" w:rsidRDefault="00C05EF9" w:rsidP="00C52E21">
            <w:pPr>
              <w:pStyle w:val="Atab1"/>
              <w:tabs>
                <w:tab w:val="clear" w:pos="540"/>
                <w:tab w:val="left" w:pos="720"/>
              </w:tabs>
              <w:spacing w:before="0" w:after="0"/>
              <w:jc w:val="center"/>
              <w:rPr>
                <w:rFonts w:ascii="Arial" w:hAnsi="Arial" w:cs="Arial"/>
              </w:rPr>
            </w:pPr>
            <w:r w:rsidRPr="008233B6">
              <w:rPr>
                <w:rFonts w:ascii="Arial" w:hAnsi="Arial" w:cs="Arial"/>
              </w:rPr>
              <w:t xml:space="preserve">Zdroj </w:t>
            </w:r>
            <w:r w:rsidR="00C52E21">
              <w:rPr>
                <w:rFonts w:ascii="Arial" w:hAnsi="Arial" w:cs="Arial"/>
              </w:rPr>
              <w:t xml:space="preserve">údajů </w:t>
            </w:r>
          </w:p>
        </w:tc>
        <w:tc>
          <w:tcPr>
            <w:tcW w:w="2127" w:type="dxa"/>
            <w:shd w:val="clear" w:color="auto" w:fill="B8CCE4"/>
          </w:tcPr>
          <w:p w14:paraId="04D6AE98" w14:textId="44C2AE50" w:rsidR="00C05EF9" w:rsidRDefault="00C52E21" w:rsidP="00CF1E4B">
            <w:pPr>
              <w:pStyle w:val="Atab1"/>
              <w:tabs>
                <w:tab w:val="clear" w:pos="540"/>
                <w:tab w:val="left" w:pos="720"/>
              </w:tabs>
              <w:spacing w:before="0" w:after="0"/>
              <w:jc w:val="center"/>
              <w:rPr>
                <w:rFonts w:ascii="Arial" w:hAnsi="Arial" w:cs="Arial"/>
              </w:rPr>
            </w:pPr>
            <w:r>
              <w:rPr>
                <w:rFonts w:ascii="Arial" w:hAnsi="Arial" w:cs="Arial"/>
              </w:rPr>
              <w:t xml:space="preserve">Popřípadě vysvětlení relevantnosti ukazatele </w:t>
            </w:r>
          </w:p>
        </w:tc>
      </w:tr>
      <w:tr w:rsidR="00EB7764" w:rsidRPr="008233B6" w14:paraId="398EFC23" w14:textId="77777777" w:rsidTr="005F4968">
        <w:trPr>
          <w:trHeight w:val="1158"/>
          <w:jc w:val="center"/>
        </w:trPr>
        <w:tc>
          <w:tcPr>
            <w:tcW w:w="857" w:type="dxa"/>
            <w:vMerge w:val="restart"/>
          </w:tcPr>
          <w:p w14:paraId="576DB6DF" w14:textId="77777777" w:rsidR="00EB7764" w:rsidRPr="008233B6" w:rsidRDefault="00EB7764" w:rsidP="00CF1E4B">
            <w:pPr>
              <w:pStyle w:val="Atab3"/>
              <w:tabs>
                <w:tab w:val="clear" w:pos="540"/>
                <w:tab w:val="left" w:pos="720"/>
              </w:tabs>
              <w:spacing w:after="0"/>
              <w:rPr>
                <w:rFonts w:ascii="Arial" w:hAnsi="Arial" w:cs="Arial"/>
                <w:color w:val="000000"/>
                <w:szCs w:val="18"/>
              </w:rPr>
            </w:pPr>
            <w:r>
              <w:rPr>
                <w:rFonts w:ascii="Arial" w:hAnsi="Arial" w:cs="Arial"/>
                <w:color w:val="000000"/>
                <w:szCs w:val="18"/>
              </w:rPr>
              <w:t>výstupový</w:t>
            </w:r>
          </w:p>
        </w:tc>
        <w:tc>
          <w:tcPr>
            <w:tcW w:w="307" w:type="dxa"/>
            <w:vMerge w:val="restart"/>
          </w:tcPr>
          <w:p w14:paraId="270D65DA" w14:textId="1C4337C8" w:rsidR="00EB7764" w:rsidRPr="008233B6" w:rsidRDefault="00D31F39" w:rsidP="00CF1E4B">
            <w:pPr>
              <w:pStyle w:val="Atab3"/>
              <w:tabs>
                <w:tab w:val="clear" w:pos="540"/>
                <w:tab w:val="left" w:pos="720"/>
              </w:tabs>
              <w:spacing w:after="0"/>
              <w:rPr>
                <w:rFonts w:ascii="Arial" w:hAnsi="Arial" w:cs="Arial"/>
                <w:color w:val="000000"/>
                <w:szCs w:val="18"/>
              </w:rPr>
            </w:pPr>
            <w:r>
              <w:rPr>
                <w:rFonts w:ascii="Arial" w:hAnsi="Arial" w:cs="Arial"/>
                <w:color w:val="000000"/>
                <w:szCs w:val="18"/>
              </w:rPr>
              <w:t>C/ESF/0</w:t>
            </w:r>
          </w:p>
        </w:tc>
        <w:tc>
          <w:tcPr>
            <w:tcW w:w="1531" w:type="dxa"/>
            <w:vMerge w:val="restart"/>
          </w:tcPr>
          <w:p w14:paraId="480911B2" w14:textId="7BA61AD6" w:rsidR="00EB7764" w:rsidRPr="008233B6" w:rsidRDefault="00D154B9" w:rsidP="00CF1E4B">
            <w:pPr>
              <w:pStyle w:val="Atab3"/>
              <w:tabs>
                <w:tab w:val="clear" w:pos="540"/>
                <w:tab w:val="left" w:pos="720"/>
              </w:tabs>
              <w:spacing w:after="0"/>
              <w:rPr>
                <w:rFonts w:ascii="Arial" w:hAnsi="Arial" w:cs="Arial"/>
                <w:color w:val="000000"/>
                <w:szCs w:val="18"/>
              </w:rPr>
            </w:pPr>
            <w:r>
              <w:rPr>
                <w:rFonts w:ascii="Arial" w:hAnsi="Arial" w:cs="Arial"/>
                <w:color w:val="000000"/>
                <w:szCs w:val="18"/>
              </w:rPr>
              <w:t>Celkový počet účastníků (součet indikátorů 1+3+5)</w:t>
            </w:r>
          </w:p>
        </w:tc>
        <w:tc>
          <w:tcPr>
            <w:tcW w:w="815" w:type="dxa"/>
            <w:vMerge w:val="restart"/>
            <w:tcMar>
              <w:top w:w="0" w:type="dxa"/>
              <w:left w:w="108" w:type="dxa"/>
              <w:bottom w:w="0" w:type="dxa"/>
              <w:right w:w="108" w:type="dxa"/>
            </w:tcMar>
            <w:vAlign w:val="center"/>
          </w:tcPr>
          <w:p w14:paraId="1EF8A7AB" w14:textId="77777777" w:rsidR="00EB7764" w:rsidRPr="008233B6" w:rsidRDefault="00EB7764" w:rsidP="00CF1E4B">
            <w:pPr>
              <w:pStyle w:val="Atab3"/>
              <w:tabs>
                <w:tab w:val="clear" w:pos="540"/>
                <w:tab w:val="left" w:pos="720"/>
              </w:tabs>
              <w:spacing w:after="0"/>
              <w:jc w:val="center"/>
            </w:pPr>
            <w:r w:rsidRPr="008233B6">
              <w:rPr>
                <w:rFonts w:ascii="Arial" w:hAnsi="Arial" w:cs="Arial"/>
              </w:rPr>
              <w:t>osoby</w:t>
            </w:r>
          </w:p>
        </w:tc>
        <w:tc>
          <w:tcPr>
            <w:tcW w:w="567" w:type="dxa"/>
            <w:vMerge w:val="restart"/>
            <w:vAlign w:val="center"/>
          </w:tcPr>
          <w:p w14:paraId="444501F8" w14:textId="77777777" w:rsidR="00EB7764" w:rsidRPr="008233B6" w:rsidRDefault="00EB7764" w:rsidP="00CF1E4B">
            <w:pPr>
              <w:pStyle w:val="Atab3"/>
              <w:tabs>
                <w:tab w:val="clear" w:pos="540"/>
                <w:tab w:val="left" w:pos="720"/>
              </w:tabs>
              <w:spacing w:after="0"/>
              <w:jc w:val="center"/>
            </w:pPr>
            <w:r w:rsidRPr="008233B6">
              <w:rPr>
                <w:rFonts w:ascii="Arial" w:hAnsi="Arial" w:cs="Arial"/>
              </w:rPr>
              <w:t>ESF</w:t>
            </w:r>
          </w:p>
        </w:tc>
        <w:tc>
          <w:tcPr>
            <w:tcW w:w="851" w:type="dxa"/>
            <w:vAlign w:val="center"/>
          </w:tcPr>
          <w:p w14:paraId="26695F70" w14:textId="77777777" w:rsidR="00EB7764" w:rsidRPr="008233B6" w:rsidRDefault="00EB7764" w:rsidP="00CF1E4B">
            <w:pPr>
              <w:pStyle w:val="Atab3"/>
              <w:tabs>
                <w:tab w:val="clear" w:pos="540"/>
                <w:tab w:val="left" w:pos="720"/>
              </w:tabs>
              <w:spacing w:after="0"/>
              <w:jc w:val="center"/>
            </w:pPr>
            <w:r w:rsidRPr="008233B6">
              <w:rPr>
                <w:rFonts w:ascii="Arial" w:hAnsi="Arial" w:cs="Arial"/>
                <w:color w:val="000000"/>
                <w:szCs w:val="18"/>
              </w:rPr>
              <w:t>Méně rozvinuté</w:t>
            </w:r>
          </w:p>
        </w:tc>
        <w:tc>
          <w:tcPr>
            <w:tcW w:w="992" w:type="dxa"/>
            <w:tcMar>
              <w:top w:w="0" w:type="dxa"/>
              <w:left w:w="108" w:type="dxa"/>
              <w:bottom w:w="0" w:type="dxa"/>
              <w:right w:w="108" w:type="dxa"/>
            </w:tcMar>
            <w:vAlign w:val="center"/>
          </w:tcPr>
          <w:p w14:paraId="337F0515" w14:textId="77777777" w:rsidR="00EB7764" w:rsidRPr="008233B6" w:rsidRDefault="00E0530F" w:rsidP="00C05EF9">
            <w:pPr>
              <w:pStyle w:val="Atab3"/>
              <w:tabs>
                <w:tab w:val="clear" w:pos="540"/>
                <w:tab w:val="left" w:pos="720"/>
              </w:tabs>
              <w:spacing w:after="0"/>
              <w:jc w:val="center"/>
            </w:pPr>
            <w:r>
              <w:rPr>
                <w:rFonts w:ascii="Arial" w:hAnsi="Arial" w:cs="Arial"/>
              </w:rPr>
              <w:t>4 335</w:t>
            </w:r>
          </w:p>
        </w:tc>
        <w:tc>
          <w:tcPr>
            <w:tcW w:w="992" w:type="dxa"/>
            <w:vAlign w:val="center"/>
          </w:tcPr>
          <w:p w14:paraId="2AF2D5B7" w14:textId="77777777" w:rsidR="00EB7764" w:rsidRPr="008233B6" w:rsidRDefault="00E0530F" w:rsidP="00CF1E4B">
            <w:pPr>
              <w:pStyle w:val="Atab3"/>
              <w:tabs>
                <w:tab w:val="clear" w:pos="540"/>
                <w:tab w:val="left" w:pos="720"/>
              </w:tabs>
              <w:spacing w:after="0"/>
              <w:jc w:val="center"/>
            </w:pPr>
            <w:r>
              <w:rPr>
                <w:rFonts w:ascii="Arial" w:hAnsi="Arial" w:cs="Arial"/>
              </w:rPr>
              <w:t>21 673</w:t>
            </w:r>
          </w:p>
        </w:tc>
        <w:tc>
          <w:tcPr>
            <w:tcW w:w="567" w:type="dxa"/>
            <w:vMerge w:val="restart"/>
            <w:vAlign w:val="center"/>
          </w:tcPr>
          <w:p w14:paraId="40FD9437" w14:textId="77777777" w:rsidR="00EB7764" w:rsidRPr="008233B6" w:rsidRDefault="00EB7764" w:rsidP="00CF1E4B">
            <w:pPr>
              <w:pStyle w:val="Atab3"/>
              <w:tabs>
                <w:tab w:val="clear" w:pos="540"/>
                <w:tab w:val="left" w:pos="720"/>
              </w:tabs>
              <w:spacing w:after="0"/>
              <w:jc w:val="center"/>
            </w:pPr>
            <w:r>
              <w:rPr>
                <w:rFonts w:ascii="Arial" w:hAnsi="Arial" w:cs="Arial"/>
              </w:rPr>
              <w:t>IS ESF 2014</w:t>
            </w:r>
            <w:r w:rsidRPr="008233B6">
              <w:rPr>
                <w:rFonts w:ascii="Arial" w:hAnsi="Arial" w:cs="Arial"/>
              </w:rPr>
              <w:t>+</w:t>
            </w:r>
          </w:p>
        </w:tc>
        <w:tc>
          <w:tcPr>
            <w:tcW w:w="2127" w:type="dxa"/>
            <w:vMerge w:val="restart"/>
          </w:tcPr>
          <w:p w14:paraId="5B2BC770" w14:textId="626C33F9" w:rsidR="00EB7764" w:rsidRDefault="00EB7764" w:rsidP="00D23E34">
            <w:pPr>
              <w:pStyle w:val="Atab3"/>
              <w:tabs>
                <w:tab w:val="clear" w:pos="540"/>
                <w:tab w:val="left" w:pos="720"/>
              </w:tabs>
              <w:spacing w:after="0"/>
              <w:rPr>
                <w:rFonts w:ascii="Arial" w:hAnsi="Arial" w:cs="Arial"/>
              </w:rPr>
            </w:pPr>
            <w:r>
              <w:rPr>
                <w:rFonts w:ascii="Arial" w:hAnsi="Arial" w:cs="Arial"/>
              </w:rPr>
              <w:t>Základní výstupový indikátor v PO4</w:t>
            </w:r>
            <w:r w:rsidR="00C52E21">
              <w:rPr>
                <w:rFonts w:ascii="Arial" w:hAnsi="Arial" w:cs="Arial"/>
              </w:rPr>
              <w:t>, který pokrývá finančně nejobjemnější část intervencí v prioritní ose</w:t>
            </w:r>
            <w:r>
              <w:rPr>
                <w:rFonts w:ascii="Arial" w:hAnsi="Arial" w:cs="Arial"/>
              </w:rPr>
              <w:t>. Nastavení hodnot vyplývá ze z</w:t>
            </w:r>
            <w:r w:rsidRPr="008233B6">
              <w:rPr>
                <w:rFonts w:ascii="Arial" w:hAnsi="Arial" w:cs="Arial"/>
              </w:rPr>
              <w:t>kušenost</w:t>
            </w:r>
            <w:r>
              <w:rPr>
                <w:rFonts w:ascii="Arial" w:hAnsi="Arial" w:cs="Arial"/>
              </w:rPr>
              <w:t>í</w:t>
            </w:r>
            <w:r w:rsidRPr="008233B6">
              <w:rPr>
                <w:rFonts w:ascii="Arial" w:hAnsi="Arial" w:cs="Arial"/>
              </w:rPr>
              <w:t xml:space="preserve"> s průběhem implementace OP LZZ v období 2007-2013</w:t>
            </w:r>
            <w:r w:rsidR="00C52E21">
              <w:rPr>
                <w:rFonts w:ascii="Arial" w:hAnsi="Arial" w:cs="Arial"/>
              </w:rPr>
              <w:t xml:space="preserve"> a při zohlednění charakteru intervencí a způsobu jejich implementace v OPZ</w:t>
            </w:r>
            <w:r w:rsidR="00D23E34">
              <w:rPr>
                <w:rFonts w:ascii="Arial" w:hAnsi="Arial" w:cs="Arial"/>
              </w:rPr>
              <w:t xml:space="preserve"> včetně časového rámce a bagatelní podpory.</w:t>
            </w:r>
          </w:p>
        </w:tc>
      </w:tr>
      <w:tr w:rsidR="00EB7764" w:rsidRPr="008233B6" w14:paraId="2C8F6DBB" w14:textId="77777777" w:rsidTr="005F4968">
        <w:trPr>
          <w:trHeight w:val="194"/>
          <w:jc w:val="center"/>
        </w:trPr>
        <w:tc>
          <w:tcPr>
            <w:tcW w:w="857" w:type="dxa"/>
            <w:vMerge/>
          </w:tcPr>
          <w:p w14:paraId="3D6BAC7F" w14:textId="77777777" w:rsidR="00EB7764" w:rsidRPr="008233B6" w:rsidRDefault="00EB7764" w:rsidP="00CF1E4B">
            <w:pPr>
              <w:pStyle w:val="Atab3"/>
              <w:tabs>
                <w:tab w:val="clear" w:pos="540"/>
                <w:tab w:val="left" w:pos="720"/>
              </w:tabs>
              <w:spacing w:after="0"/>
              <w:rPr>
                <w:rFonts w:ascii="Arial" w:hAnsi="Arial" w:cs="Arial"/>
                <w:color w:val="000000"/>
                <w:szCs w:val="18"/>
              </w:rPr>
            </w:pPr>
          </w:p>
        </w:tc>
        <w:tc>
          <w:tcPr>
            <w:tcW w:w="307" w:type="dxa"/>
            <w:vMerge/>
          </w:tcPr>
          <w:p w14:paraId="66C55F8C" w14:textId="77777777" w:rsidR="00EB7764" w:rsidRPr="008233B6" w:rsidRDefault="00EB7764" w:rsidP="00CF1E4B">
            <w:pPr>
              <w:pStyle w:val="Atab3"/>
              <w:tabs>
                <w:tab w:val="clear" w:pos="540"/>
                <w:tab w:val="left" w:pos="720"/>
              </w:tabs>
              <w:spacing w:after="0"/>
              <w:rPr>
                <w:rFonts w:ascii="Arial" w:hAnsi="Arial" w:cs="Arial"/>
                <w:color w:val="000000"/>
                <w:szCs w:val="18"/>
              </w:rPr>
            </w:pPr>
          </w:p>
        </w:tc>
        <w:tc>
          <w:tcPr>
            <w:tcW w:w="1531" w:type="dxa"/>
            <w:vMerge/>
          </w:tcPr>
          <w:p w14:paraId="3CEF6EC7" w14:textId="77777777" w:rsidR="00EB7764" w:rsidRPr="008233B6" w:rsidRDefault="00EB7764" w:rsidP="00CF1E4B">
            <w:pPr>
              <w:pStyle w:val="Atab3"/>
              <w:tabs>
                <w:tab w:val="clear" w:pos="540"/>
                <w:tab w:val="left" w:pos="720"/>
              </w:tabs>
              <w:spacing w:after="0"/>
              <w:rPr>
                <w:rFonts w:ascii="Arial" w:hAnsi="Arial" w:cs="Arial"/>
                <w:color w:val="000000"/>
                <w:szCs w:val="18"/>
              </w:rPr>
            </w:pPr>
          </w:p>
        </w:tc>
        <w:tc>
          <w:tcPr>
            <w:tcW w:w="815" w:type="dxa"/>
            <w:vMerge/>
            <w:tcMar>
              <w:top w:w="0" w:type="dxa"/>
              <w:left w:w="108" w:type="dxa"/>
              <w:bottom w:w="0" w:type="dxa"/>
              <w:right w:w="108" w:type="dxa"/>
            </w:tcMar>
            <w:vAlign w:val="center"/>
          </w:tcPr>
          <w:p w14:paraId="487997DE" w14:textId="77777777" w:rsidR="00EB7764" w:rsidRPr="008233B6" w:rsidRDefault="00EB7764" w:rsidP="00CF1E4B">
            <w:pPr>
              <w:pStyle w:val="Atab3"/>
              <w:tabs>
                <w:tab w:val="clear" w:pos="540"/>
                <w:tab w:val="left" w:pos="720"/>
              </w:tabs>
              <w:spacing w:after="0"/>
              <w:jc w:val="center"/>
              <w:rPr>
                <w:rFonts w:ascii="Arial" w:hAnsi="Arial" w:cs="Arial"/>
              </w:rPr>
            </w:pPr>
          </w:p>
        </w:tc>
        <w:tc>
          <w:tcPr>
            <w:tcW w:w="567" w:type="dxa"/>
            <w:vMerge/>
            <w:vAlign w:val="center"/>
          </w:tcPr>
          <w:p w14:paraId="7BC3F5BD" w14:textId="77777777" w:rsidR="00EB7764" w:rsidRPr="008233B6" w:rsidRDefault="00EB7764" w:rsidP="00CF1E4B">
            <w:pPr>
              <w:pStyle w:val="Atab3"/>
              <w:tabs>
                <w:tab w:val="clear" w:pos="540"/>
                <w:tab w:val="left" w:pos="720"/>
              </w:tabs>
              <w:spacing w:after="0"/>
              <w:jc w:val="center"/>
              <w:rPr>
                <w:rFonts w:ascii="Arial" w:hAnsi="Arial" w:cs="Arial"/>
              </w:rPr>
            </w:pPr>
          </w:p>
        </w:tc>
        <w:tc>
          <w:tcPr>
            <w:tcW w:w="851" w:type="dxa"/>
            <w:vAlign w:val="center"/>
          </w:tcPr>
          <w:p w14:paraId="27B7488D" w14:textId="77777777" w:rsidR="00EB7764" w:rsidRPr="008233B6" w:rsidRDefault="00EB7764" w:rsidP="00CF1E4B">
            <w:pPr>
              <w:pStyle w:val="Atab3"/>
              <w:tabs>
                <w:tab w:val="clear" w:pos="540"/>
                <w:tab w:val="left" w:pos="720"/>
              </w:tabs>
              <w:spacing w:after="0"/>
              <w:jc w:val="center"/>
            </w:pPr>
            <w:r w:rsidRPr="008233B6">
              <w:rPr>
                <w:rFonts w:ascii="Arial" w:hAnsi="Arial" w:cs="Arial"/>
                <w:color w:val="000000"/>
                <w:szCs w:val="18"/>
              </w:rPr>
              <w:t>Více rozvinuté</w:t>
            </w:r>
          </w:p>
        </w:tc>
        <w:tc>
          <w:tcPr>
            <w:tcW w:w="992" w:type="dxa"/>
            <w:tcMar>
              <w:top w:w="0" w:type="dxa"/>
              <w:left w:w="108" w:type="dxa"/>
              <w:bottom w:w="0" w:type="dxa"/>
              <w:right w:w="108" w:type="dxa"/>
            </w:tcMar>
            <w:vAlign w:val="center"/>
          </w:tcPr>
          <w:p w14:paraId="3D670A7C" w14:textId="77777777" w:rsidR="00EB7764" w:rsidRPr="008233B6" w:rsidRDefault="00E0530F" w:rsidP="00CF1E4B">
            <w:pPr>
              <w:pStyle w:val="Atab3"/>
              <w:tabs>
                <w:tab w:val="clear" w:pos="540"/>
                <w:tab w:val="left" w:pos="720"/>
              </w:tabs>
              <w:spacing w:after="0"/>
              <w:jc w:val="center"/>
              <w:rPr>
                <w:rFonts w:ascii="Arial" w:hAnsi="Arial" w:cs="Arial"/>
              </w:rPr>
            </w:pPr>
            <w:r>
              <w:rPr>
                <w:rFonts w:ascii="Arial" w:hAnsi="Arial" w:cs="Arial"/>
              </w:rPr>
              <w:t>165</w:t>
            </w:r>
          </w:p>
        </w:tc>
        <w:tc>
          <w:tcPr>
            <w:tcW w:w="992" w:type="dxa"/>
            <w:vAlign w:val="center"/>
          </w:tcPr>
          <w:p w14:paraId="350A18E7" w14:textId="77777777" w:rsidR="00EB7764" w:rsidRPr="008233B6" w:rsidRDefault="00E0530F" w:rsidP="00CF1E4B">
            <w:pPr>
              <w:pStyle w:val="Atab3"/>
              <w:tabs>
                <w:tab w:val="clear" w:pos="540"/>
                <w:tab w:val="left" w:pos="720"/>
              </w:tabs>
              <w:spacing w:after="0"/>
              <w:jc w:val="center"/>
              <w:rPr>
                <w:rFonts w:ascii="Arial" w:hAnsi="Arial" w:cs="Arial"/>
              </w:rPr>
            </w:pPr>
            <w:r>
              <w:rPr>
                <w:rFonts w:ascii="Arial" w:hAnsi="Arial" w:cs="Arial"/>
              </w:rPr>
              <w:t>827</w:t>
            </w:r>
          </w:p>
        </w:tc>
        <w:tc>
          <w:tcPr>
            <w:tcW w:w="567" w:type="dxa"/>
            <w:vMerge/>
            <w:vAlign w:val="center"/>
          </w:tcPr>
          <w:p w14:paraId="5F6A384C" w14:textId="77777777" w:rsidR="00EB7764" w:rsidRPr="008233B6" w:rsidRDefault="00EB7764" w:rsidP="00CF1E4B">
            <w:pPr>
              <w:pStyle w:val="Atab3"/>
              <w:tabs>
                <w:tab w:val="clear" w:pos="540"/>
                <w:tab w:val="left" w:pos="720"/>
              </w:tabs>
              <w:spacing w:after="0"/>
              <w:jc w:val="center"/>
              <w:rPr>
                <w:rFonts w:ascii="Arial" w:hAnsi="Arial" w:cs="Arial"/>
              </w:rPr>
            </w:pPr>
          </w:p>
        </w:tc>
        <w:tc>
          <w:tcPr>
            <w:tcW w:w="2127" w:type="dxa"/>
            <w:vMerge/>
          </w:tcPr>
          <w:p w14:paraId="08FEA869" w14:textId="77777777" w:rsidR="00EB7764" w:rsidRPr="008233B6" w:rsidRDefault="00EB7764" w:rsidP="00CF1E4B">
            <w:pPr>
              <w:pStyle w:val="Atab3"/>
              <w:tabs>
                <w:tab w:val="clear" w:pos="540"/>
                <w:tab w:val="left" w:pos="720"/>
              </w:tabs>
              <w:spacing w:after="0"/>
              <w:rPr>
                <w:rFonts w:ascii="Arial" w:hAnsi="Arial" w:cs="Arial"/>
              </w:rPr>
            </w:pPr>
          </w:p>
        </w:tc>
      </w:tr>
      <w:tr w:rsidR="00EB7764" w:rsidRPr="008233B6" w14:paraId="5A5232AB" w14:textId="77777777" w:rsidTr="005F4968">
        <w:trPr>
          <w:trHeight w:val="1161"/>
          <w:jc w:val="center"/>
        </w:trPr>
        <w:tc>
          <w:tcPr>
            <w:tcW w:w="857" w:type="dxa"/>
            <w:vMerge w:val="restart"/>
          </w:tcPr>
          <w:p w14:paraId="15717182" w14:textId="77777777" w:rsidR="00EB7764" w:rsidRDefault="00EB7764" w:rsidP="00CF1E4B">
            <w:pPr>
              <w:pStyle w:val="Atab3"/>
              <w:tabs>
                <w:tab w:val="clear" w:pos="540"/>
                <w:tab w:val="left" w:pos="720"/>
              </w:tabs>
              <w:spacing w:after="0"/>
              <w:rPr>
                <w:rFonts w:ascii="Arial" w:hAnsi="Arial" w:cs="Arial"/>
              </w:rPr>
            </w:pPr>
            <w:r>
              <w:rPr>
                <w:rFonts w:ascii="Arial" w:hAnsi="Arial" w:cs="Arial"/>
                <w:color w:val="000000"/>
                <w:szCs w:val="18"/>
              </w:rPr>
              <w:t>finanční</w:t>
            </w:r>
          </w:p>
        </w:tc>
        <w:tc>
          <w:tcPr>
            <w:tcW w:w="307" w:type="dxa"/>
            <w:vMerge w:val="restart"/>
          </w:tcPr>
          <w:p w14:paraId="3C1C4226" w14:textId="77777777" w:rsidR="00EB7764" w:rsidRDefault="00EB7764" w:rsidP="00CF1E4B">
            <w:pPr>
              <w:pStyle w:val="Atab3"/>
              <w:tabs>
                <w:tab w:val="clear" w:pos="540"/>
                <w:tab w:val="left" w:pos="720"/>
              </w:tabs>
              <w:spacing w:after="0"/>
              <w:rPr>
                <w:rFonts w:ascii="Arial" w:hAnsi="Arial" w:cs="Arial"/>
              </w:rPr>
            </w:pPr>
          </w:p>
        </w:tc>
        <w:tc>
          <w:tcPr>
            <w:tcW w:w="1531" w:type="dxa"/>
            <w:vMerge w:val="restart"/>
          </w:tcPr>
          <w:p w14:paraId="23226EF1" w14:textId="77777777" w:rsidR="00EB7764" w:rsidRDefault="00270DD4" w:rsidP="00CF1E4B">
            <w:pPr>
              <w:pStyle w:val="Atab3"/>
              <w:tabs>
                <w:tab w:val="clear" w:pos="540"/>
                <w:tab w:val="left" w:pos="720"/>
              </w:tabs>
              <w:spacing w:after="0"/>
              <w:rPr>
                <w:rFonts w:ascii="Arial" w:hAnsi="Arial" w:cs="Arial"/>
              </w:rPr>
            </w:pPr>
            <w:r>
              <w:rPr>
                <w:rFonts w:ascii="Arial" w:hAnsi="Arial" w:cs="Arial"/>
              </w:rPr>
              <w:t>C</w:t>
            </w:r>
            <w:r w:rsidRPr="00270DD4">
              <w:rPr>
                <w:rFonts w:ascii="Arial" w:hAnsi="Arial" w:cs="Arial"/>
              </w:rPr>
              <w:t xml:space="preserve">elková částka způsobilých výdajů vložených do účetního systému PCO a </w:t>
            </w:r>
            <w:r w:rsidRPr="00270DD4">
              <w:rPr>
                <w:rFonts w:ascii="Arial" w:hAnsi="Arial" w:cs="Arial"/>
              </w:rPr>
              <w:lastRenderedPageBreak/>
              <w:t>certifikovaných ze strany PCO</w:t>
            </w:r>
          </w:p>
        </w:tc>
        <w:tc>
          <w:tcPr>
            <w:tcW w:w="815" w:type="dxa"/>
            <w:vMerge w:val="restart"/>
            <w:tcMar>
              <w:top w:w="0" w:type="dxa"/>
              <w:left w:w="108" w:type="dxa"/>
              <w:bottom w:w="0" w:type="dxa"/>
              <w:right w:w="108" w:type="dxa"/>
            </w:tcMar>
            <w:vAlign w:val="center"/>
          </w:tcPr>
          <w:p w14:paraId="7B06E3CC" w14:textId="2E607389" w:rsidR="00EB7764" w:rsidRPr="008233B6" w:rsidRDefault="005B3EE4" w:rsidP="00CF1E4B">
            <w:pPr>
              <w:pStyle w:val="Atab3"/>
              <w:tabs>
                <w:tab w:val="clear" w:pos="540"/>
                <w:tab w:val="left" w:pos="720"/>
              </w:tabs>
              <w:spacing w:after="0"/>
              <w:jc w:val="center"/>
            </w:pPr>
            <w:r>
              <w:rPr>
                <w:rFonts w:ascii="Arial" w:hAnsi="Arial" w:cs="Arial"/>
              </w:rPr>
              <w:lastRenderedPageBreak/>
              <w:t>EUR</w:t>
            </w:r>
          </w:p>
        </w:tc>
        <w:tc>
          <w:tcPr>
            <w:tcW w:w="567" w:type="dxa"/>
            <w:vMerge w:val="restart"/>
            <w:vAlign w:val="center"/>
          </w:tcPr>
          <w:p w14:paraId="525DF78E" w14:textId="77777777" w:rsidR="00EB7764" w:rsidRPr="008233B6" w:rsidRDefault="00EB7764" w:rsidP="00CF1E4B">
            <w:pPr>
              <w:pStyle w:val="Atab3"/>
              <w:tabs>
                <w:tab w:val="clear" w:pos="540"/>
                <w:tab w:val="left" w:pos="720"/>
              </w:tabs>
              <w:spacing w:after="0"/>
              <w:jc w:val="center"/>
            </w:pPr>
            <w:r w:rsidRPr="008233B6">
              <w:rPr>
                <w:rFonts w:ascii="Arial" w:hAnsi="Arial" w:cs="Arial"/>
              </w:rPr>
              <w:t>ESF</w:t>
            </w:r>
          </w:p>
        </w:tc>
        <w:tc>
          <w:tcPr>
            <w:tcW w:w="851" w:type="dxa"/>
            <w:vAlign w:val="center"/>
          </w:tcPr>
          <w:p w14:paraId="79EED288" w14:textId="77777777" w:rsidR="00EB7764" w:rsidRPr="008233B6" w:rsidRDefault="00EB7764" w:rsidP="00CF1E4B">
            <w:pPr>
              <w:pStyle w:val="Atab3"/>
              <w:tabs>
                <w:tab w:val="clear" w:pos="540"/>
                <w:tab w:val="left" w:pos="720"/>
              </w:tabs>
              <w:spacing w:after="0"/>
              <w:jc w:val="center"/>
            </w:pPr>
            <w:r w:rsidRPr="008233B6">
              <w:rPr>
                <w:rFonts w:ascii="Arial" w:hAnsi="Arial" w:cs="Arial"/>
                <w:color w:val="000000"/>
                <w:szCs w:val="18"/>
              </w:rPr>
              <w:t>Méně rozvinuté</w:t>
            </w:r>
          </w:p>
        </w:tc>
        <w:tc>
          <w:tcPr>
            <w:tcW w:w="992" w:type="dxa"/>
            <w:tcMar>
              <w:top w:w="0" w:type="dxa"/>
              <w:left w:w="108" w:type="dxa"/>
              <w:bottom w:w="0" w:type="dxa"/>
              <w:right w:w="108" w:type="dxa"/>
            </w:tcMar>
            <w:vAlign w:val="center"/>
          </w:tcPr>
          <w:p w14:paraId="5A0FA457" w14:textId="77777777" w:rsidR="00EB7764" w:rsidRPr="008233B6" w:rsidRDefault="00E0530F" w:rsidP="00CF1E4B">
            <w:pPr>
              <w:pStyle w:val="Atab3"/>
              <w:tabs>
                <w:tab w:val="clear" w:pos="540"/>
                <w:tab w:val="left" w:pos="720"/>
              </w:tabs>
              <w:spacing w:after="0"/>
              <w:jc w:val="center"/>
            </w:pPr>
            <w:r>
              <w:rPr>
                <w:rFonts w:ascii="Arial" w:hAnsi="Arial" w:cs="Arial"/>
              </w:rPr>
              <w:t>11 947 163</w:t>
            </w:r>
          </w:p>
        </w:tc>
        <w:tc>
          <w:tcPr>
            <w:tcW w:w="992" w:type="dxa"/>
            <w:vAlign w:val="center"/>
          </w:tcPr>
          <w:p w14:paraId="25207E0A" w14:textId="453D28E9" w:rsidR="00EB7764" w:rsidRPr="008233B6" w:rsidRDefault="00E0530F" w:rsidP="00C52E21">
            <w:pPr>
              <w:pStyle w:val="Atab3"/>
              <w:tabs>
                <w:tab w:val="clear" w:pos="540"/>
                <w:tab w:val="left" w:pos="720"/>
              </w:tabs>
              <w:spacing w:after="0"/>
              <w:jc w:val="center"/>
            </w:pPr>
            <w:r>
              <w:rPr>
                <w:rFonts w:ascii="Arial" w:hAnsi="Arial" w:cs="Arial"/>
              </w:rPr>
              <w:t>107 524 470</w:t>
            </w:r>
          </w:p>
        </w:tc>
        <w:tc>
          <w:tcPr>
            <w:tcW w:w="567" w:type="dxa"/>
            <w:vMerge w:val="restart"/>
            <w:vAlign w:val="center"/>
          </w:tcPr>
          <w:p w14:paraId="6A9016B4" w14:textId="77777777" w:rsidR="00EB7764" w:rsidRPr="008233B6" w:rsidRDefault="00EB7764" w:rsidP="00CF1E4B">
            <w:pPr>
              <w:pStyle w:val="Atab3"/>
              <w:tabs>
                <w:tab w:val="clear" w:pos="540"/>
                <w:tab w:val="left" w:pos="720"/>
              </w:tabs>
              <w:spacing w:after="0"/>
              <w:jc w:val="center"/>
            </w:pPr>
            <w:r w:rsidRPr="008233B6">
              <w:rPr>
                <w:rFonts w:ascii="Arial" w:hAnsi="Arial" w:cs="Arial"/>
              </w:rPr>
              <w:t>MS 2014+</w:t>
            </w:r>
          </w:p>
        </w:tc>
        <w:tc>
          <w:tcPr>
            <w:tcW w:w="2127" w:type="dxa"/>
            <w:vMerge w:val="restart"/>
          </w:tcPr>
          <w:p w14:paraId="34C3E5C3" w14:textId="5422F29B" w:rsidR="00EB7764" w:rsidRDefault="00EB7764" w:rsidP="00CF1E4B">
            <w:pPr>
              <w:pStyle w:val="Atab3"/>
              <w:tabs>
                <w:tab w:val="clear" w:pos="540"/>
                <w:tab w:val="left" w:pos="720"/>
              </w:tabs>
              <w:spacing w:after="0"/>
              <w:rPr>
                <w:rFonts w:ascii="Arial" w:hAnsi="Arial" w:cs="Arial"/>
              </w:rPr>
            </w:pPr>
            <w:r>
              <w:rPr>
                <w:rFonts w:ascii="Arial" w:hAnsi="Arial" w:cs="Arial"/>
              </w:rPr>
              <w:t>Nastavení hodnot vyplývá ze z</w:t>
            </w:r>
            <w:r w:rsidRPr="008233B6">
              <w:rPr>
                <w:rFonts w:ascii="Arial" w:hAnsi="Arial" w:cs="Arial"/>
              </w:rPr>
              <w:t>kušenost</w:t>
            </w:r>
            <w:r>
              <w:rPr>
                <w:rFonts w:ascii="Arial" w:hAnsi="Arial" w:cs="Arial"/>
              </w:rPr>
              <w:t>í</w:t>
            </w:r>
            <w:r w:rsidRPr="008233B6">
              <w:rPr>
                <w:rFonts w:ascii="Arial" w:hAnsi="Arial" w:cs="Arial"/>
              </w:rPr>
              <w:t xml:space="preserve"> s průběhem implementace OP LZZ v období 2007-2013</w:t>
            </w:r>
            <w:r w:rsidR="00C52E21">
              <w:rPr>
                <w:rFonts w:ascii="Arial" w:hAnsi="Arial" w:cs="Arial"/>
              </w:rPr>
              <w:t xml:space="preserve"> a při </w:t>
            </w:r>
            <w:r w:rsidR="00C52E21">
              <w:rPr>
                <w:rFonts w:ascii="Arial" w:hAnsi="Arial" w:cs="Arial"/>
              </w:rPr>
              <w:lastRenderedPageBreak/>
              <w:t>zohlednění charakteru intervencí a způsobu jejich implementace v OPZ</w:t>
            </w:r>
            <w:r w:rsidR="00D23E34">
              <w:rPr>
                <w:rFonts w:ascii="Arial" w:hAnsi="Arial" w:cs="Arial"/>
              </w:rPr>
              <w:t xml:space="preserve"> včetně časového rámce</w:t>
            </w:r>
            <w:r w:rsidR="00C52E21">
              <w:rPr>
                <w:rFonts w:ascii="Arial" w:hAnsi="Arial" w:cs="Arial"/>
              </w:rPr>
              <w:t xml:space="preserve">. Konečná cílová hodnota je snížena o výdaje, které budou předloženy do certifikace </w:t>
            </w:r>
            <w:r w:rsidR="00C52E21" w:rsidRPr="00DB7539">
              <w:rPr>
                <w:rFonts w:ascii="Arial" w:hAnsi="Arial" w:cs="Arial"/>
              </w:rPr>
              <w:t>po 31. 12. 2023 s ohledem na pravidla procesu certifikace a způsobilosti výdajů.</w:t>
            </w:r>
          </w:p>
        </w:tc>
      </w:tr>
      <w:tr w:rsidR="00EB7764" w:rsidRPr="008233B6" w14:paraId="4D1EC6EA" w14:textId="77777777" w:rsidTr="005F4968">
        <w:trPr>
          <w:trHeight w:val="70"/>
          <w:jc w:val="center"/>
        </w:trPr>
        <w:tc>
          <w:tcPr>
            <w:tcW w:w="857" w:type="dxa"/>
            <w:vMerge/>
          </w:tcPr>
          <w:p w14:paraId="1E6EB93E" w14:textId="77777777" w:rsidR="00EB7764" w:rsidRPr="008233B6" w:rsidRDefault="00EB7764" w:rsidP="00CF1E4B">
            <w:pPr>
              <w:pStyle w:val="Atab3"/>
              <w:tabs>
                <w:tab w:val="clear" w:pos="540"/>
                <w:tab w:val="left" w:pos="720"/>
              </w:tabs>
              <w:spacing w:after="0"/>
              <w:rPr>
                <w:rFonts w:ascii="Arial" w:hAnsi="Arial" w:cs="Arial"/>
              </w:rPr>
            </w:pPr>
          </w:p>
        </w:tc>
        <w:tc>
          <w:tcPr>
            <w:tcW w:w="307" w:type="dxa"/>
            <w:vMerge/>
          </w:tcPr>
          <w:p w14:paraId="18C54150" w14:textId="77777777" w:rsidR="00EB7764" w:rsidRPr="008233B6" w:rsidRDefault="00EB7764" w:rsidP="00CF1E4B">
            <w:pPr>
              <w:pStyle w:val="Atab3"/>
              <w:tabs>
                <w:tab w:val="clear" w:pos="540"/>
                <w:tab w:val="left" w:pos="720"/>
              </w:tabs>
              <w:spacing w:after="0"/>
              <w:rPr>
                <w:rFonts w:ascii="Arial" w:hAnsi="Arial" w:cs="Arial"/>
              </w:rPr>
            </w:pPr>
          </w:p>
        </w:tc>
        <w:tc>
          <w:tcPr>
            <w:tcW w:w="1531" w:type="dxa"/>
            <w:vMerge/>
          </w:tcPr>
          <w:p w14:paraId="62675FF8" w14:textId="77777777" w:rsidR="00EB7764" w:rsidRPr="008233B6" w:rsidRDefault="00EB7764" w:rsidP="00CF1E4B">
            <w:pPr>
              <w:pStyle w:val="Atab3"/>
              <w:tabs>
                <w:tab w:val="clear" w:pos="540"/>
                <w:tab w:val="left" w:pos="720"/>
              </w:tabs>
              <w:spacing w:after="0"/>
              <w:rPr>
                <w:rFonts w:ascii="Arial" w:hAnsi="Arial" w:cs="Arial"/>
              </w:rPr>
            </w:pPr>
          </w:p>
        </w:tc>
        <w:tc>
          <w:tcPr>
            <w:tcW w:w="815" w:type="dxa"/>
            <w:vMerge/>
            <w:tcMar>
              <w:top w:w="0" w:type="dxa"/>
              <w:left w:w="108" w:type="dxa"/>
              <w:bottom w:w="0" w:type="dxa"/>
              <w:right w:w="108" w:type="dxa"/>
            </w:tcMar>
            <w:vAlign w:val="center"/>
          </w:tcPr>
          <w:p w14:paraId="32D998FE" w14:textId="77777777" w:rsidR="00EB7764" w:rsidRPr="008233B6" w:rsidRDefault="00EB7764" w:rsidP="00CF1E4B">
            <w:pPr>
              <w:pStyle w:val="Atab3"/>
              <w:tabs>
                <w:tab w:val="clear" w:pos="540"/>
                <w:tab w:val="left" w:pos="720"/>
              </w:tabs>
              <w:spacing w:after="0"/>
              <w:rPr>
                <w:rFonts w:ascii="Arial" w:hAnsi="Arial" w:cs="Arial"/>
              </w:rPr>
            </w:pPr>
          </w:p>
        </w:tc>
        <w:tc>
          <w:tcPr>
            <w:tcW w:w="567" w:type="dxa"/>
            <w:vMerge/>
            <w:vAlign w:val="center"/>
          </w:tcPr>
          <w:p w14:paraId="60CF1154" w14:textId="77777777" w:rsidR="00EB7764" w:rsidRPr="008233B6" w:rsidRDefault="00EB7764" w:rsidP="00CF1E4B">
            <w:pPr>
              <w:pStyle w:val="Atab3"/>
              <w:tabs>
                <w:tab w:val="clear" w:pos="540"/>
                <w:tab w:val="left" w:pos="720"/>
              </w:tabs>
              <w:spacing w:after="0"/>
              <w:rPr>
                <w:rFonts w:ascii="Arial" w:hAnsi="Arial" w:cs="Arial"/>
              </w:rPr>
            </w:pPr>
          </w:p>
        </w:tc>
        <w:tc>
          <w:tcPr>
            <w:tcW w:w="851" w:type="dxa"/>
            <w:vAlign w:val="center"/>
          </w:tcPr>
          <w:p w14:paraId="02D8A12E" w14:textId="77777777" w:rsidR="00EB7764" w:rsidRPr="008233B6" w:rsidRDefault="00EB7764" w:rsidP="00CF1E4B">
            <w:pPr>
              <w:pStyle w:val="Atab3"/>
              <w:tabs>
                <w:tab w:val="clear" w:pos="540"/>
                <w:tab w:val="left" w:pos="720"/>
              </w:tabs>
              <w:spacing w:after="0"/>
              <w:jc w:val="center"/>
            </w:pPr>
            <w:r w:rsidRPr="008233B6">
              <w:rPr>
                <w:rFonts w:ascii="Arial" w:hAnsi="Arial" w:cs="Arial"/>
                <w:color w:val="000000"/>
                <w:szCs w:val="18"/>
              </w:rPr>
              <w:t>Více rozvinuté</w:t>
            </w:r>
          </w:p>
        </w:tc>
        <w:tc>
          <w:tcPr>
            <w:tcW w:w="992" w:type="dxa"/>
            <w:tcMar>
              <w:top w:w="0" w:type="dxa"/>
              <w:left w:w="108" w:type="dxa"/>
              <w:bottom w:w="0" w:type="dxa"/>
              <w:right w:w="108" w:type="dxa"/>
            </w:tcMar>
            <w:vAlign w:val="center"/>
          </w:tcPr>
          <w:p w14:paraId="4BAC1722" w14:textId="77777777" w:rsidR="00EB7764" w:rsidRPr="008233B6" w:rsidRDefault="00E0530F" w:rsidP="00631C93">
            <w:pPr>
              <w:pStyle w:val="Atab3"/>
              <w:tabs>
                <w:tab w:val="clear" w:pos="540"/>
                <w:tab w:val="left" w:pos="720"/>
              </w:tabs>
              <w:spacing w:after="0"/>
              <w:jc w:val="center"/>
              <w:rPr>
                <w:rFonts w:ascii="Arial" w:hAnsi="Arial" w:cs="Arial"/>
              </w:rPr>
            </w:pPr>
            <w:r>
              <w:rPr>
                <w:rFonts w:ascii="Arial" w:hAnsi="Arial" w:cs="Arial"/>
              </w:rPr>
              <w:t>775 198</w:t>
            </w:r>
          </w:p>
        </w:tc>
        <w:tc>
          <w:tcPr>
            <w:tcW w:w="992" w:type="dxa"/>
            <w:vAlign w:val="center"/>
          </w:tcPr>
          <w:p w14:paraId="240060C0" w14:textId="565739D3" w:rsidR="00EB7764" w:rsidRPr="008233B6" w:rsidRDefault="00E0530F" w:rsidP="00C52E21">
            <w:pPr>
              <w:pStyle w:val="Atab3"/>
              <w:tabs>
                <w:tab w:val="clear" w:pos="540"/>
                <w:tab w:val="left" w:pos="720"/>
              </w:tabs>
              <w:spacing w:after="0"/>
              <w:jc w:val="center"/>
              <w:rPr>
                <w:rFonts w:ascii="Arial" w:hAnsi="Arial" w:cs="Arial"/>
              </w:rPr>
            </w:pPr>
            <w:r>
              <w:rPr>
                <w:rFonts w:ascii="Arial" w:hAnsi="Arial" w:cs="Arial"/>
              </w:rPr>
              <w:t>6 976 778</w:t>
            </w:r>
          </w:p>
        </w:tc>
        <w:tc>
          <w:tcPr>
            <w:tcW w:w="567" w:type="dxa"/>
            <w:vMerge/>
            <w:vAlign w:val="center"/>
          </w:tcPr>
          <w:p w14:paraId="3D8C77B9" w14:textId="77777777" w:rsidR="00EB7764" w:rsidRPr="008233B6" w:rsidRDefault="00EB7764" w:rsidP="00CF1E4B">
            <w:pPr>
              <w:pStyle w:val="Atab3"/>
              <w:tabs>
                <w:tab w:val="clear" w:pos="540"/>
                <w:tab w:val="left" w:pos="720"/>
              </w:tabs>
              <w:spacing w:after="0"/>
              <w:rPr>
                <w:rFonts w:ascii="Arial" w:hAnsi="Arial" w:cs="Arial"/>
              </w:rPr>
            </w:pPr>
          </w:p>
        </w:tc>
        <w:tc>
          <w:tcPr>
            <w:tcW w:w="2127" w:type="dxa"/>
            <w:vMerge/>
          </w:tcPr>
          <w:p w14:paraId="50D9C31B" w14:textId="77777777" w:rsidR="00EB7764" w:rsidRPr="008233B6" w:rsidRDefault="00EB7764" w:rsidP="00CF1E4B">
            <w:pPr>
              <w:pStyle w:val="Atab3"/>
              <w:tabs>
                <w:tab w:val="clear" w:pos="540"/>
                <w:tab w:val="left" w:pos="720"/>
              </w:tabs>
              <w:spacing w:after="0"/>
              <w:rPr>
                <w:rFonts w:ascii="Arial" w:hAnsi="Arial" w:cs="Arial"/>
              </w:rPr>
            </w:pPr>
          </w:p>
        </w:tc>
      </w:tr>
    </w:tbl>
    <w:p w14:paraId="30C1CC43" w14:textId="77777777" w:rsidR="00C05EF9" w:rsidRPr="008233B6" w:rsidRDefault="00C05EF9" w:rsidP="003572B9">
      <w:pPr>
        <w:spacing w:before="120" w:after="120"/>
        <w:jc w:val="both"/>
        <w:rPr>
          <w:rFonts w:ascii="Arial" w:hAnsi="Arial" w:cs="Arial"/>
          <w:color w:val="000000"/>
          <w:sz w:val="22"/>
          <w:szCs w:val="22"/>
        </w:rPr>
      </w:pPr>
    </w:p>
    <w:p w14:paraId="15C5E43C" w14:textId="77777777" w:rsidR="003572B9" w:rsidRPr="008233B6" w:rsidRDefault="003572B9" w:rsidP="003572B9">
      <w:pPr>
        <w:pStyle w:val="Nadpis3"/>
      </w:pPr>
      <w:bookmarkStart w:id="120" w:name="_Toc390868551"/>
      <w:r w:rsidRPr="008233B6">
        <w:t>Kategori</w:t>
      </w:r>
      <w:r w:rsidR="00B9193E">
        <w:t>e zásahů</w:t>
      </w:r>
      <w:bookmarkEnd w:id="120"/>
      <w:r w:rsidR="00B9193E">
        <w:t xml:space="preserve"> </w:t>
      </w:r>
    </w:p>
    <w:p w14:paraId="63D1869F" w14:textId="77777777" w:rsidR="003572B9" w:rsidRPr="008233B6" w:rsidRDefault="003572B9" w:rsidP="003572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243"/>
        <w:gridCol w:w="567"/>
        <w:gridCol w:w="1308"/>
        <w:gridCol w:w="566"/>
        <w:gridCol w:w="1276"/>
        <w:gridCol w:w="566"/>
        <w:gridCol w:w="1276"/>
        <w:gridCol w:w="566"/>
        <w:gridCol w:w="1278"/>
      </w:tblGrid>
      <w:tr w:rsidR="003572B9" w:rsidRPr="008233B6" w14:paraId="557329B1" w14:textId="77777777" w:rsidTr="005D4185">
        <w:tc>
          <w:tcPr>
            <w:tcW w:w="9212" w:type="dxa"/>
            <w:gridSpan w:val="10"/>
          </w:tcPr>
          <w:p w14:paraId="78265DC5" w14:textId="77777777" w:rsidR="003572B9" w:rsidRPr="008233B6" w:rsidRDefault="003572B9" w:rsidP="005D4185">
            <w:pPr>
              <w:pStyle w:val="Atab1"/>
              <w:tabs>
                <w:tab w:val="clear" w:pos="540"/>
                <w:tab w:val="left" w:pos="720"/>
              </w:tabs>
              <w:spacing w:before="0" w:after="0"/>
              <w:jc w:val="center"/>
              <w:rPr>
                <w:rFonts w:ascii="Arial" w:hAnsi="Arial" w:cs="Arial"/>
                <w:sz w:val="20"/>
                <w:szCs w:val="20"/>
              </w:rPr>
            </w:pPr>
            <w:r w:rsidRPr="008233B6">
              <w:rPr>
                <w:rFonts w:ascii="Arial" w:hAnsi="Arial" w:cs="Arial"/>
                <w:sz w:val="20"/>
                <w:szCs w:val="20"/>
              </w:rPr>
              <w:t>Kategorie regionů a fond</w:t>
            </w:r>
          </w:p>
          <w:p w14:paraId="72E850DD" w14:textId="77777777" w:rsidR="003572B9" w:rsidRPr="008233B6" w:rsidRDefault="003572B9" w:rsidP="005D4185">
            <w:pPr>
              <w:pStyle w:val="Atab1"/>
              <w:tabs>
                <w:tab w:val="clear" w:pos="540"/>
                <w:tab w:val="left" w:pos="720"/>
              </w:tabs>
              <w:spacing w:before="0" w:after="0"/>
              <w:jc w:val="center"/>
              <w:rPr>
                <w:rFonts w:ascii="Arial" w:hAnsi="Arial" w:cs="Arial"/>
                <w:szCs w:val="18"/>
              </w:rPr>
            </w:pPr>
            <w:r w:rsidRPr="008233B6">
              <w:rPr>
                <w:rFonts w:ascii="Arial" w:hAnsi="Arial" w:cs="Arial"/>
                <w:sz w:val="20"/>
                <w:szCs w:val="20"/>
              </w:rPr>
              <w:t>ESF,</w:t>
            </w:r>
            <w:r w:rsidRPr="008233B6">
              <w:rPr>
                <w:rFonts w:ascii="Arial" w:hAnsi="Arial" w:cs="Arial"/>
                <w:szCs w:val="18"/>
              </w:rPr>
              <w:t xml:space="preserve"> </w:t>
            </w:r>
            <w:r w:rsidR="001E325F">
              <w:rPr>
                <w:rFonts w:ascii="Arial" w:hAnsi="Arial" w:cs="Arial"/>
                <w:szCs w:val="18"/>
              </w:rPr>
              <w:t>méně rozvinuté regiony</w:t>
            </w:r>
          </w:p>
        </w:tc>
      </w:tr>
      <w:tr w:rsidR="003572B9" w:rsidRPr="008233B6" w14:paraId="4365071E" w14:textId="77777777" w:rsidTr="005D4185">
        <w:tc>
          <w:tcPr>
            <w:tcW w:w="1809" w:type="dxa"/>
            <w:gridSpan w:val="2"/>
          </w:tcPr>
          <w:p w14:paraId="3E134B6F" w14:textId="77777777" w:rsidR="003572B9" w:rsidRPr="008233B6" w:rsidRDefault="003572B9" w:rsidP="006B46E3">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1</w:t>
            </w:r>
          </w:p>
          <w:p w14:paraId="0541BCE4"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Intervenční oblast</w:t>
            </w:r>
          </w:p>
        </w:tc>
        <w:tc>
          <w:tcPr>
            <w:tcW w:w="1875" w:type="dxa"/>
            <w:gridSpan w:val="2"/>
          </w:tcPr>
          <w:p w14:paraId="45F828F5" w14:textId="77777777" w:rsidR="003572B9" w:rsidRPr="008233B6" w:rsidRDefault="003572B9" w:rsidP="00CE72F8">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2</w:t>
            </w:r>
          </w:p>
          <w:p w14:paraId="5C480656" w14:textId="77777777" w:rsidR="003572B9" w:rsidRPr="008233B6" w:rsidRDefault="003572B9" w:rsidP="00CE72F8">
            <w:pPr>
              <w:jc w:val="center"/>
              <w:rPr>
                <w:rFonts w:ascii="Arial" w:hAnsi="Arial" w:cs="Arial"/>
                <w:b/>
                <w:sz w:val="18"/>
                <w:szCs w:val="18"/>
              </w:rPr>
            </w:pPr>
            <w:r w:rsidRPr="008233B6">
              <w:rPr>
                <w:rFonts w:ascii="Arial" w:hAnsi="Arial" w:cs="Arial"/>
                <w:b/>
                <w:sz w:val="18"/>
                <w:szCs w:val="18"/>
              </w:rPr>
              <w:t>Forma financování</w:t>
            </w:r>
          </w:p>
        </w:tc>
        <w:tc>
          <w:tcPr>
            <w:tcW w:w="1842" w:type="dxa"/>
            <w:gridSpan w:val="2"/>
          </w:tcPr>
          <w:p w14:paraId="5227E815" w14:textId="77777777" w:rsidR="003572B9" w:rsidRPr="008233B6" w:rsidRDefault="003572B9" w:rsidP="006B46E3">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3</w:t>
            </w:r>
          </w:p>
          <w:p w14:paraId="5FFF5B79" w14:textId="77777777" w:rsidR="003572B9" w:rsidRPr="008233B6" w:rsidRDefault="003572B9">
            <w:pPr>
              <w:jc w:val="center"/>
              <w:rPr>
                <w:rFonts w:ascii="Arial" w:hAnsi="Arial" w:cs="Arial"/>
                <w:sz w:val="18"/>
                <w:szCs w:val="18"/>
              </w:rPr>
            </w:pPr>
            <w:r w:rsidRPr="008233B6">
              <w:rPr>
                <w:rFonts w:ascii="Arial" w:hAnsi="Arial" w:cs="Arial"/>
                <w:b/>
                <w:sz w:val="18"/>
                <w:szCs w:val="18"/>
              </w:rPr>
              <w:t>Území</w:t>
            </w:r>
          </w:p>
        </w:tc>
        <w:tc>
          <w:tcPr>
            <w:tcW w:w="1842" w:type="dxa"/>
            <w:gridSpan w:val="2"/>
          </w:tcPr>
          <w:p w14:paraId="626515BC"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6</w:t>
            </w:r>
          </w:p>
          <w:p w14:paraId="5AFFB2E6" w14:textId="77777777" w:rsidR="003572B9" w:rsidRPr="008233B6" w:rsidRDefault="003572B9" w:rsidP="00CE72F8">
            <w:pPr>
              <w:jc w:val="center"/>
              <w:rPr>
                <w:rFonts w:ascii="Arial" w:hAnsi="Arial" w:cs="Arial"/>
                <w:sz w:val="18"/>
                <w:szCs w:val="18"/>
              </w:rPr>
            </w:pPr>
            <w:r w:rsidRPr="008233B6">
              <w:rPr>
                <w:rFonts w:ascii="Arial" w:hAnsi="Arial" w:cs="Arial"/>
                <w:b/>
                <w:sz w:val="18"/>
                <w:szCs w:val="18"/>
              </w:rPr>
              <w:t xml:space="preserve">Územní </w:t>
            </w:r>
            <w:r w:rsidR="000B4552" w:rsidRPr="008233B6">
              <w:rPr>
                <w:rFonts w:ascii="Arial" w:hAnsi="Arial" w:cs="Arial"/>
                <w:b/>
                <w:sz w:val="18"/>
                <w:szCs w:val="18"/>
              </w:rPr>
              <w:t>prováděcí mechanismy</w:t>
            </w:r>
          </w:p>
        </w:tc>
        <w:tc>
          <w:tcPr>
            <w:tcW w:w="1844" w:type="dxa"/>
            <w:gridSpan w:val="2"/>
          </w:tcPr>
          <w:p w14:paraId="1E7F0716" w14:textId="77777777" w:rsidR="003572B9" w:rsidRPr="008233B6" w:rsidRDefault="003572B9" w:rsidP="006B46E3">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7</w:t>
            </w:r>
          </w:p>
          <w:p w14:paraId="0A3F8F31" w14:textId="77777777" w:rsidR="003572B9" w:rsidRPr="008233B6" w:rsidRDefault="003572B9">
            <w:pPr>
              <w:jc w:val="center"/>
              <w:rPr>
                <w:rFonts w:ascii="Arial" w:hAnsi="Arial" w:cs="Arial"/>
                <w:sz w:val="18"/>
                <w:szCs w:val="18"/>
              </w:rPr>
            </w:pPr>
            <w:r w:rsidRPr="008233B6">
              <w:rPr>
                <w:rFonts w:ascii="Arial" w:hAnsi="Arial" w:cs="Arial"/>
                <w:b/>
                <w:sz w:val="18"/>
                <w:szCs w:val="18"/>
              </w:rPr>
              <w:t>Sekundární téma pro ESF</w:t>
            </w:r>
          </w:p>
        </w:tc>
      </w:tr>
      <w:tr w:rsidR="003572B9" w:rsidRPr="008233B6" w14:paraId="4CA22434" w14:textId="77777777" w:rsidTr="00631C93">
        <w:tc>
          <w:tcPr>
            <w:tcW w:w="566" w:type="dxa"/>
          </w:tcPr>
          <w:p w14:paraId="15CEEC35"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43" w:type="dxa"/>
          </w:tcPr>
          <w:p w14:paraId="3E486CB8" w14:textId="77777777" w:rsidR="003572B9" w:rsidRPr="008233B6" w:rsidRDefault="003572B9" w:rsidP="005D4185">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7" w:type="dxa"/>
          </w:tcPr>
          <w:p w14:paraId="7B7FA2E9" w14:textId="77777777" w:rsidR="003572B9" w:rsidRPr="008233B6" w:rsidRDefault="003572B9" w:rsidP="005D4185">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308" w:type="dxa"/>
          </w:tcPr>
          <w:p w14:paraId="6A99BD34" w14:textId="77777777" w:rsidR="003572B9" w:rsidRPr="008233B6" w:rsidRDefault="003572B9" w:rsidP="005D4185">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6" w:type="dxa"/>
          </w:tcPr>
          <w:p w14:paraId="26FC57C6" w14:textId="77777777" w:rsidR="003572B9" w:rsidRPr="008233B6" w:rsidRDefault="003572B9" w:rsidP="005D4185">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76" w:type="dxa"/>
          </w:tcPr>
          <w:p w14:paraId="39BFFF47" w14:textId="77777777" w:rsidR="003572B9" w:rsidRPr="008233B6" w:rsidRDefault="003572B9" w:rsidP="005D4185">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6" w:type="dxa"/>
          </w:tcPr>
          <w:p w14:paraId="15B1110D"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76" w:type="dxa"/>
          </w:tcPr>
          <w:p w14:paraId="44E7D36C"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6" w:type="dxa"/>
          </w:tcPr>
          <w:p w14:paraId="0CA6BCD1"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78" w:type="dxa"/>
          </w:tcPr>
          <w:p w14:paraId="73A64496" w14:textId="77777777" w:rsidR="003572B9" w:rsidRPr="008233B6" w:rsidRDefault="003572B9">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r>
      <w:tr w:rsidR="003572B9" w:rsidRPr="008233B6" w14:paraId="3A24A937" w14:textId="77777777" w:rsidTr="00631C93">
        <w:tc>
          <w:tcPr>
            <w:tcW w:w="566" w:type="dxa"/>
          </w:tcPr>
          <w:p w14:paraId="0353C685" w14:textId="77777777" w:rsidR="003572B9" w:rsidRPr="008233B6" w:rsidRDefault="009469C3" w:rsidP="00631C93">
            <w:pPr>
              <w:jc w:val="center"/>
              <w:rPr>
                <w:rFonts w:ascii="Arial" w:hAnsi="Arial" w:cs="Arial"/>
                <w:sz w:val="18"/>
                <w:szCs w:val="18"/>
              </w:rPr>
            </w:pPr>
            <w:r>
              <w:rPr>
                <w:rFonts w:ascii="Arial" w:hAnsi="Arial" w:cs="Arial"/>
                <w:sz w:val="18"/>
                <w:szCs w:val="18"/>
              </w:rPr>
              <w:t>118</w:t>
            </w:r>
          </w:p>
        </w:tc>
        <w:tc>
          <w:tcPr>
            <w:tcW w:w="1243" w:type="dxa"/>
          </w:tcPr>
          <w:p w14:paraId="3FF397CF" w14:textId="77777777" w:rsidR="003572B9" w:rsidRPr="008233B6" w:rsidRDefault="009469C3" w:rsidP="00631C93">
            <w:pPr>
              <w:jc w:val="right"/>
              <w:rPr>
                <w:rFonts w:ascii="Arial" w:hAnsi="Arial" w:cs="Arial"/>
                <w:sz w:val="18"/>
                <w:szCs w:val="18"/>
              </w:rPr>
            </w:pPr>
            <w:r>
              <w:rPr>
                <w:rFonts w:ascii="Arial" w:hAnsi="Arial" w:cs="Arial"/>
                <w:sz w:val="18"/>
                <w:szCs w:val="18"/>
              </w:rPr>
              <w:t>101 550 888</w:t>
            </w:r>
          </w:p>
        </w:tc>
        <w:tc>
          <w:tcPr>
            <w:tcW w:w="567" w:type="dxa"/>
          </w:tcPr>
          <w:p w14:paraId="7F13C294" w14:textId="77777777" w:rsidR="003572B9" w:rsidRPr="008233B6" w:rsidRDefault="009469C3" w:rsidP="00631C93">
            <w:pPr>
              <w:jc w:val="center"/>
              <w:rPr>
                <w:rFonts w:ascii="Arial" w:hAnsi="Arial" w:cs="Arial"/>
                <w:sz w:val="18"/>
                <w:szCs w:val="18"/>
              </w:rPr>
            </w:pPr>
            <w:r>
              <w:rPr>
                <w:rFonts w:ascii="Arial" w:hAnsi="Arial" w:cs="Arial"/>
                <w:sz w:val="18"/>
                <w:szCs w:val="18"/>
              </w:rPr>
              <w:t>01</w:t>
            </w:r>
          </w:p>
        </w:tc>
        <w:tc>
          <w:tcPr>
            <w:tcW w:w="1308" w:type="dxa"/>
          </w:tcPr>
          <w:p w14:paraId="341CAB91" w14:textId="77777777" w:rsidR="003572B9" w:rsidRPr="008233B6" w:rsidRDefault="009469C3" w:rsidP="00631C93">
            <w:pPr>
              <w:jc w:val="right"/>
              <w:rPr>
                <w:rFonts w:ascii="Arial" w:hAnsi="Arial" w:cs="Arial"/>
                <w:sz w:val="18"/>
                <w:szCs w:val="18"/>
              </w:rPr>
            </w:pPr>
            <w:r>
              <w:rPr>
                <w:rFonts w:ascii="Arial" w:hAnsi="Arial" w:cs="Arial"/>
                <w:sz w:val="18"/>
                <w:szCs w:val="18"/>
              </w:rPr>
              <w:t>101 550 888</w:t>
            </w:r>
          </w:p>
        </w:tc>
        <w:tc>
          <w:tcPr>
            <w:tcW w:w="566" w:type="dxa"/>
          </w:tcPr>
          <w:p w14:paraId="4AEEA0A2" w14:textId="77777777" w:rsidR="003572B9" w:rsidRPr="008233B6" w:rsidRDefault="009469C3" w:rsidP="00631C93">
            <w:pPr>
              <w:jc w:val="center"/>
              <w:rPr>
                <w:rFonts w:ascii="Arial" w:hAnsi="Arial" w:cs="Arial"/>
                <w:sz w:val="18"/>
                <w:szCs w:val="18"/>
              </w:rPr>
            </w:pPr>
            <w:r>
              <w:rPr>
                <w:rFonts w:ascii="Arial" w:hAnsi="Arial" w:cs="Arial"/>
                <w:sz w:val="18"/>
                <w:szCs w:val="18"/>
              </w:rPr>
              <w:t>01</w:t>
            </w:r>
          </w:p>
        </w:tc>
        <w:tc>
          <w:tcPr>
            <w:tcW w:w="1276" w:type="dxa"/>
          </w:tcPr>
          <w:p w14:paraId="3F954137" w14:textId="77777777" w:rsidR="003572B9" w:rsidRPr="008233B6" w:rsidRDefault="009469C3" w:rsidP="00631C93">
            <w:pPr>
              <w:jc w:val="right"/>
              <w:rPr>
                <w:rFonts w:ascii="Arial" w:hAnsi="Arial" w:cs="Arial"/>
                <w:sz w:val="18"/>
                <w:szCs w:val="18"/>
              </w:rPr>
            </w:pPr>
            <w:r>
              <w:rPr>
                <w:rFonts w:ascii="Arial" w:hAnsi="Arial" w:cs="Arial"/>
                <w:sz w:val="18"/>
                <w:szCs w:val="18"/>
              </w:rPr>
              <w:t>35 542 811</w:t>
            </w:r>
          </w:p>
        </w:tc>
        <w:tc>
          <w:tcPr>
            <w:tcW w:w="566" w:type="dxa"/>
          </w:tcPr>
          <w:p w14:paraId="5BF3B711" w14:textId="77777777" w:rsidR="003572B9" w:rsidRPr="008233B6" w:rsidRDefault="009469C3" w:rsidP="00631C93">
            <w:pPr>
              <w:jc w:val="center"/>
              <w:rPr>
                <w:rFonts w:ascii="Arial" w:hAnsi="Arial" w:cs="Arial"/>
                <w:sz w:val="18"/>
                <w:szCs w:val="18"/>
              </w:rPr>
            </w:pPr>
            <w:r>
              <w:rPr>
                <w:rFonts w:ascii="Arial" w:hAnsi="Arial" w:cs="Arial"/>
                <w:sz w:val="18"/>
                <w:szCs w:val="18"/>
              </w:rPr>
              <w:t>00</w:t>
            </w:r>
          </w:p>
        </w:tc>
        <w:tc>
          <w:tcPr>
            <w:tcW w:w="1276" w:type="dxa"/>
          </w:tcPr>
          <w:p w14:paraId="2FC2EA15" w14:textId="77777777" w:rsidR="003572B9" w:rsidRPr="008233B6" w:rsidRDefault="009469C3" w:rsidP="00631C93">
            <w:pPr>
              <w:jc w:val="right"/>
              <w:rPr>
                <w:rFonts w:ascii="Arial" w:hAnsi="Arial" w:cs="Arial"/>
                <w:sz w:val="18"/>
                <w:szCs w:val="18"/>
              </w:rPr>
            </w:pPr>
            <w:r>
              <w:rPr>
                <w:rFonts w:ascii="Arial" w:hAnsi="Arial" w:cs="Arial"/>
                <w:sz w:val="18"/>
                <w:szCs w:val="18"/>
              </w:rPr>
              <w:t>101 550 888</w:t>
            </w:r>
          </w:p>
        </w:tc>
        <w:tc>
          <w:tcPr>
            <w:tcW w:w="566" w:type="dxa"/>
          </w:tcPr>
          <w:p w14:paraId="639AF87A" w14:textId="77777777" w:rsidR="003572B9" w:rsidRPr="008233B6" w:rsidRDefault="009469C3" w:rsidP="00631C93">
            <w:pPr>
              <w:jc w:val="center"/>
              <w:rPr>
                <w:rFonts w:ascii="Arial" w:hAnsi="Arial" w:cs="Arial"/>
                <w:sz w:val="18"/>
                <w:szCs w:val="18"/>
              </w:rPr>
            </w:pPr>
            <w:r>
              <w:rPr>
                <w:rFonts w:ascii="Arial" w:hAnsi="Arial" w:cs="Arial"/>
                <w:sz w:val="18"/>
                <w:szCs w:val="18"/>
              </w:rPr>
              <w:t>00</w:t>
            </w:r>
          </w:p>
        </w:tc>
        <w:tc>
          <w:tcPr>
            <w:tcW w:w="1278" w:type="dxa"/>
          </w:tcPr>
          <w:p w14:paraId="4B3B39C9" w14:textId="77777777" w:rsidR="003572B9" w:rsidRPr="008233B6" w:rsidRDefault="009469C3" w:rsidP="00631C93">
            <w:pPr>
              <w:jc w:val="right"/>
              <w:rPr>
                <w:rFonts w:ascii="Arial" w:hAnsi="Arial" w:cs="Arial"/>
                <w:sz w:val="18"/>
                <w:szCs w:val="18"/>
              </w:rPr>
            </w:pPr>
            <w:r>
              <w:rPr>
                <w:rFonts w:ascii="Arial" w:hAnsi="Arial" w:cs="Arial"/>
                <w:sz w:val="18"/>
                <w:szCs w:val="18"/>
              </w:rPr>
              <w:t>101 550 888</w:t>
            </w:r>
          </w:p>
        </w:tc>
      </w:tr>
      <w:tr w:rsidR="003572B9" w:rsidRPr="008233B6" w14:paraId="608166D5" w14:textId="77777777" w:rsidTr="00631C93">
        <w:tc>
          <w:tcPr>
            <w:tcW w:w="566" w:type="dxa"/>
          </w:tcPr>
          <w:p w14:paraId="2B7C6A9D" w14:textId="77777777" w:rsidR="003572B9" w:rsidRPr="008233B6" w:rsidRDefault="003572B9" w:rsidP="00631C93">
            <w:pPr>
              <w:jc w:val="center"/>
              <w:rPr>
                <w:rFonts w:ascii="Arial" w:hAnsi="Arial" w:cs="Arial"/>
                <w:sz w:val="18"/>
                <w:szCs w:val="18"/>
              </w:rPr>
            </w:pPr>
          </w:p>
        </w:tc>
        <w:tc>
          <w:tcPr>
            <w:tcW w:w="1243" w:type="dxa"/>
          </w:tcPr>
          <w:p w14:paraId="5F12D563" w14:textId="77777777" w:rsidR="003572B9" w:rsidRPr="008233B6" w:rsidRDefault="003572B9" w:rsidP="00631C93">
            <w:pPr>
              <w:jc w:val="right"/>
              <w:rPr>
                <w:rFonts w:ascii="Arial" w:hAnsi="Arial" w:cs="Arial"/>
                <w:sz w:val="18"/>
                <w:szCs w:val="18"/>
              </w:rPr>
            </w:pPr>
          </w:p>
        </w:tc>
        <w:tc>
          <w:tcPr>
            <w:tcW w:w="567" w:type="dxa"/>
          </w:tcPr>
          <w:p w14:paraId="70911453" w14:textId="77777777" w:rsidR="003572B9" w:rsidRPr="008233B6" w:rsidRDefault="003572B9" w:rsidP="00631C93">
            <w:pPr>
              <w:jc w:val="center"/>
              <w:rPr>
                <w:rFonts w:ascii="Arial" w:hAnsi="Arial" w:cs="Arial"/>
                <w:sz w:val="18"/>
                <w:szCs w:val="18"/>
              </w:rPr>
            </w:pPr>
          </w:p>
        </w:tc>
        <w:tc>
          <w:tcPr>
            <w:tcW w:w="1308" w:type="dxa"/>
          </w:tcPr>
          <w:p w14:paraId="08C59A6F" w14:textId="77777777" w:rsidR="003572B9" w:rsidRPr="008233B6" w:rsidRDefault="003572B9" w:rsidP="00631C93">
            <w:pPr>
              <w:jc w:val="right"/>
              <w:rPr>
                <w:rFonts w:ascii="Arial" w:hAnsi="Arial" w:cs="Arial"/>
                <w:sz w:val="18"/>
                <w:szCs w:val="18"/>
              </w:rPr>
            </w:pPr>
          </w:p>
        </w:tc>
        <w:tc>
          <w:tcPr>
            <w:tcW w:w="566" w:type="dxa"/>
          </w:tcPr>
          <w:p w14:paraId="1FC2458E" w14:textId="77777777" w:rsidR="003572B9" w:rsidRPr="008233B6" w:rsidRDefault="009469C3" w:rsidP="00631C93">
            <w:pPr>
              <w:jc w:val="center"/>
              <w:rPr>
                <w:rFonts w:ascii="Arial" w:hAnsi="Arial" w:cs="Arial"/>
                <w:sz w:val="18"/>
                <w:szCs w:val="18"/>
              </w:rPr>
            </w:pPr>
            <w:r>
              <w:rPr>
                <w:rFonts w:ascii="Arial" w:hAnsi="Arial" w:cs="Arial"/>
                <w:sz w:val="18"/>
                <w:szCs w:val="18"/>
              </w:rPr>
              <w:t>02</w:t>
            </w:r>
          </w:p>
        </w:tc>
        <w:tc>
          <w:tcPr>
            <w:tcW w:w="1276" w:type="dxa"/>
          </w:tcPr>
          <w:p w14:paraId="7AF31905" w14:textId="77777777" w:rsidR="003572B9" w:rsidRPr="008233B6" w:rsidRDefault="009469C3" w:rsidP="00631C93">
            <w:pPr>
              <w:jc w:val="right"/>
              <w:rPr>
                <w:rFonts w:ascii="Arial" w:hAnsi="Arial" w:cs="Arial"/>
                <w:sz w:val="18"/>
                <w:szCs w:val="18"/>
              </w:rPr>
            </w:pPr>
            <w:r>
              <w:rPr>
                <w:rFonts w:ascii="Arial" w:hAnsi="Arial" w:cs="Arial"/>
                <w:sz w:val="18"/>
                <w:szCs w:val="18"/>
              </w:rPr>
              <w:t>30 465 266</w:t>
            </w:r>
          </w:p>
        </w:tc>
        <w:tc>
          <w:tcPr>
            <w:tcW w:w="566" w:type="dxa"/>
          </w:tcPr>
          <w:p w14:paraId="5B13DD1C" w14:textId="77777777" w:rsidR="003572B9" w:rsidRPr="008233B6" w:rsidRDefault="003572B9" w:rsidP="00631C93">
            <w:pPr>
              <w:jc w:val="center"/>
              <w:rPr>
                <w:rFonts w:ascii="Arial" w:hAnsi="Arial" w:cs="Arial"/>
                <w:sz w:val="18"/>
                <w:szCs w:val="18"/>
              </w:rPr>
            </w:pPr>
          </w:p>
        </w:tc>
        <w:tc>
          <w:tcPr>
            <w:tcW w:w="1276" w:type="dxa"/>
          </w:tcPr>
          <w:p w14:paraId="24166499" w14:textId="77777777" w:rsidR="003572B9" w:rsidRPr="008233B6" w:rsidRDefault="003572B9" w:rsidP="00631C93">
            <w:pPr>
              <w:jc w:val="right"/>
              <w:rPr>
                <w:rFonts w:ascii="Arial" w:hAnsi="Arial" w:cs="Arial"/>
                <w:sz w:val="18"/>
                <w:szCs w:val="18"/>
              </w:rPr>
            </w:pPr>
          </w:p>
        </w:tc>
        <w:tc>
          <w:tcPr>
            <w:tcW w:w="566" w:type="dxa"/>
          </w:tcPr>
          <w:p w14:paraId="0A1E0ADE" w14:textId="77777777" w:rsidR="003572B9" w:rsidRPr="008233B6" w:rsidRDefault="003572B9" w:rsidP="00631C93">
            <w:pPr>
              <w:jc w:val="center"/>
              <w:rPr>
                <w:rFonts w:ascii="Arial" w:hAnsi="Arial" w:cs="Arial"/>
                <w:sz w:val="18"/>
                <w:szCs w:val="18"/>
              </w:rPr>
            </w:pPr>
          </w:p>
        </w:tc>
        <w:tc>
          <w:tcPr>
            <w:tcW w:w="1278" w:type="dxa"/>
          </w:tcPr>
          <w:p w14:paraId="3D938C7D" w14:textId="77777777" w:rsidR="003572B9" w:rsidRPr="008233B6" w:rsidRDefault="003572B9" w:rsidP="00631C93">
            <w:pPr>
              <w:jc w:val="right"/>
              <w:rPr>
                <w:rFonts w:ascii="Arial" w:hAnsi="Arial" w:cs="Arial"/>
                <w:sz w:val="18"/>
                <w:szCs w:val="18"/>
              </w:rPr>
            </w:pPr>
          </w:p>
        </w:tc>
      </w:tr>
      <w:tr w:rsidR="003572B9" w:rsidRPr="008233B6" w14:paraId="48B60A80" w14:textId="77777777" w:rsidTr="00631C93">
        <w:tc>
          <w:tcPr>
            <w:tcW w:w="566" w:type="dxa"/>
          </w:tcPr>
          <w:p w14:paraId="5F52E7E6" w14:textId="77777777" w:rsidR="003572B9" w:rsidRPr="008233B6" w:rsidRDefault="003572B9" w:rsidP="00631C93">
            <w:pPr>
              <w:jc w:val="center"/>
              <w:rPr>
                <w:rFonts w:ascii="Arial" w:hAnsi="Arial" w:cs="Arial"/>
                <w:sz w:val="18"/>
                <w:szCs w:val="18"/>
              </w:rPr>
            </w:pPr>
          </w:p>
        </w:tc>
        <w:tc>
          <w:tcPr>
            <w:tcW w:w="1243" w:type="dxa"/>
          </w:tcPr>
          <w:p w14:paraId="0A973953" w14:textId="77777777" w:rsidR="003572B9" w:rsidRPr="008233B6" w:rsidRDefault="003572B9" w:rsidP="00631C93">
            <w:pPr>
              <w:jc w:val="right"/>
              <w:rPr>
                <w:rFonts w:ascii="Arial" w:hAnsi="Arial" w:cs="Arial"/>
                <w:sz w:val="18"/>
                <w:szCs w:val="18"/>
              </w:rPr>
            </w:pPr>
          </w:p>
        </w:tc>
        <w:tc>
          <w:tcPr>
            <w:tcW w:w="567" w:type="dxa"/>
          </w:tcPr>
          <w:p w14:paraId="667EE5AA" w14:textId="77777777" w:rsidR="003572B9" w:rsidRPr="008233B6" w:rsidRDefault="003572B9" w:rsidP="00631C93">
            <w:pPr>
              <w:jc w:val="center"/>
              <w:rPr>
                <w:rFonts w:ascii="Arial" w:hAnsi="Arial" w:cs="Arial"/>
                <w:sz w:val="18"/>
                <w:szCs w:val="18"/>
              </w:rPr>
            </w:pPr>
          </w:p>
        </w:tc>
        <w:tc>
          <w:tcPr>
            <w:tcW w:w="1308" w:type="dxa"/>
          </w:tcPr>
          <w:p w14:paraId="2D3D93A9" w14:textId="77777777" w:rsidR="003572B9" w:rsidRPr="008233B6" w:rsidRDefault="003572B9" w:rsidP="00631C93">
            <w:pPr>
              <w:jc w:val="right"/>
              <w:rPr>
                <w:rFonts w:ascii="Arial" w:hAnsi="Arial" w:cs="Arial"/>
                <w:sz w:val="18"/>
                <w:szCs w:val="18"/>
              </w:rPr>
            </w:pPr>
          </w:p>
        </w:tc>
        <w:tc>
          <w:tcPr>
            <w:tcW w:w="566" w:type="dxa"/>
          </w:tcPr>
          <w:p w14:paraId="2E567943" w14:textId="77777777" w:rsidR="003572B9" w:rsidRPr="008233B6" w:rsidRDefault="009469C3" w:rsidP="00631C93">
            <w:pPr>
              <w:jc w:val="center"/>
              <w:rPr>
                <w:rFonts w:ascii="Arial" w:hAnsi="Arial" w:cs="Arial"/>
                <w:sz w:val="18"/>
                <w:szCs w:val="18"/>
              </w:rPr>
            </w:pPr>
            <w:r>
              <w:rPr>
                <w:rFonts w:ascii="Arial" w:hAnsi="Arial" w:cs="Arial"/>
                <w:sz w:val="18"/>
                <w:szCs w:val="18"/>
              </w:rPr>
              <w:t>03</w:t>
            </w:r>
          </w:p>
        </w:tc>
        <w:tc>
          <w:tcPr>
            <w:tcW w:w="1276" w:type="dxa"/>
          </w:tcPr>
          <w:p w14:paraId="4676C207" w14:textId="77777777" w:rsidR="003572B9" w:rsidRPr="008233B6" w:rsidRDefault="009469C3" w:rsidP="00631C93">
            <w:pPr>
              <w:jc w:val="right"/>
              <w:rPr>
                <w:rFonts w:ascii="Arial" w:hAnsi="Arial" w:cs="Arial"/>
                <w:sz w:val="18"/>
                <w:szCs w:val="18"/>
              </w:rPr>
            </w:pPr>
            <w:r>
              <w:rPr>
                <w:rFonts w:ascii="Arial" w:hAnsi="Arial" w:cs="Arial"/>
                <w:sz w:val="18"/>
                <w:szCs w:val="18"/>
              </w:rPr>
              <w:t>35 542 811</w:t>
            </w:r>
          </w:p>
        </w:tc>
        <w:tc>
          <w:tcPr>
            <w:tcW w:w="566" w:type="dxa"/>
          </w:tcPr>
          <w:p w14:paraId="54FE5358" w14:textId="77777777" w:rsidR="003572B9" w:rsidRPr="008233B6" w:rsidRDefault="003572B9" w:rsidP="00631C93">
            <w:pPr>
              <w:jc w:val="center"/>
              <w:rPr>
                <w:rFonts w:ascii="Arial" w:hAnsi="Arial" w:cs="Arial"/>
                <w:sz w:val="18"/>
                <w:szCs w:val="18"/>
              </w:rPr>
            </w:pPr>
          </w:p>
        </w:tc>
        <w:tc>
          <w:tcPr>
            <w:tcW w:w="1276" w:type="dxa"/>
          </w:tcPr>
          <w:p w14:paraId="3BD037C7" w14:textId="77777777" w:rsidR="003572B9" w:rsidRPr="008233B6" w:rsidRDefault="003572B9" w:rsidP="00631C93">
            <w:pPr>
              <w:jc w:val="right"/>
              <w:rPr>
                <w:rFonts w:ascii="Arial" w:hAnsi="Arial" w:cs="Arial"/>
                <w:sz w:val="18"/>
                <w:szCs w:val="18"/>
              </w:rPr>
            </w:pPr>
          </w:p>
        </w:tc>
        <w:tc>
          <w:tcPr>
            <w:tcW w:w="566" w:type="dxa"/>
          </w:tcPr>
          <w:p w14:paraId="3DF89AD8" w14:textId="77777777" w:rsidR="003572B9" w:rsidRPr="008233B6" w:rsidRDefault="003572B9" w:rsidP="00631C93">
            <w:pPr>
              <w:jc w:val="center"/>
              <w:rPr>
                <w:rFonts w:ascii="Arial" w:hAnsi="Arial" w:cs="Arial"/>
                <w:sz w:val="18"/>
                <w:szCs w:val="18"/>
              </w:rPr>
            </w:pPr>
          </w:p>
        </w:tc>
        <w:tc>
          <w:tcPr>
            <w:tcW w:w="1278" w:type="dxa"/>
          </w:tcPr>
          <w:p w14:paraId="05592A3D" w14:textId="77777777" w:rsidR="003572B9" w:rsidRPr="008233B6" w:rsidRDefault="003572B9" w:rsidP="00631C93">
            <w:pPr>
              <w:jc w:val="right"/>
              <w:rPr>
                <w:rFonts w:ascii="Arial" w:hAnsi="Arial" w:cs="Arial"/>
                <w:sz w:val="18"/>
                <w:szCs w:val="18"/>
              </w:rPr>
            </w:pPr>
          </w:p>
        </w:tc>
      </w:tr>
    </w:tbl>
    <w:p w14:paraId="0ABDAE04" w14:textId="77777777" w:rsidR="003572B9" w:rsidRPr="008233B6" w:rsidRDefault="003572B9" w:rsidP="003572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243"/>
        <w:gridCol w:w="567"/>
        <w:gridCol w:w="1308"/>
        <w:gridCol w:w="566"/>
        <w:gridCol w:w="1276"/>
        <w:gridCol w:w="566"/>
        <w:gridCol w:w="1276"/>
        <w:gridCol w:w="566"/>
        <w:gridCol w:w="1278"/>
      </w:tblGrid>
      <w:tr w:rsidR="001E325F" w:rsidRPr="008233B6" w14:paraId="5445E13C" w14:textId="77777777" w:rsidTr="0034529F">
        <w:tc>
          <w:tcPr>
            <w:tcW w:w="9212" w:type="dxa"/>
            <w:gridSpan w:val="10"/>
          </w:tcPr>
          <w:p w14:paraId="29C976F1" w14:textId="77777777" w:rsidR="001E325F" w:rsidRPr="008233B6" w:rsidRDefault="001E325F" w:rsidP="0034529F">
            <w:pPr>
              <w:pStyle w:val="Atab1"/>
              <w:tabs>
                <w:tab w:val="clear" w:pos="540"/>
                <w:tab w:val="left" w:pos="720"/>
              </w:tabs>
              <w:spacing w:before="0" w:after="0"/>
              <w:jc w:val="center"/>
              <w:rPr>
                <w:rFonts w:ascii="Arial" w:hAnsi="Arial" w:cs="Arial"/>
                <w:sz w:val="20"/>
                <w:szCs w:val="20"/>
              </w:rPr>
            </w:pPr>
            <w:r w:rsidRPr="008233B6">
              <w:rPr>
                <w:rFonts w:ascii="Arial" w:hAnsi="Arial" w:cs="Arial"/>
                <w:sz w:val="20"/>
                <w:szCs w:val="20"/>
              </w:rPr>
              <w:t>Kategorie regionů a fond</w:t>
            </w:r>
          </w:p>
          <w:p w14:paraId="30E4CAD3"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 w:val="20"/>
                <w:szCs w:val="20"/>
              </w:rPr>
              <w:t>ESF,</w:t>
            </w:r>
            <w:r>
              <w:rPr>
                <w:rFonts w:ascii="Arial" w:hAnsi="Arial" w:cs="Arial"/>
                <w:sz w:val="20"/>
                <w:szCs w:val="20"/>
              </w:rPr>
              <w:t xml:space="preserve"> více</w:t>
            </w:r>
            <w:r w:rsidRPr="008233B6">
              <w:rPr>
                <w:rFonts w:ascii="Arial" w:hAnsi="Arial" w:cs="Arial"/>
                <w:szCs w:val="18"/>
              </w:rPr>
              <w:t xml:space="preserve"> </w:t>
            </w:r>
            <w:r>
              <w:rPr>
                <w:rFonts w:ascii="Arial" w:hAnsi="Arial" w:cs="Arial"/>
                <w:szCs w:val="18"/>
              </w:rPr>
              <w:t>rozvinuté regiony</w:t>
            </w:r>
          </w:p>
        </w:tc>
      </w:tr>
      <w:tr w:rsidR="001E325F" w:rsidRPr="008233B6" w14:paraId="44A3F81E" w14:textId="77777777" w:rsidTr="0034529F">
        <w:tc>
          <w:tcPr>
            <w:tcW w:w="1809" w:type="dxa"/>
            <w:gridSpan w:val="2"/>
          </w:tcPr>
          <w:p w14:paraId="17DE99CF"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1</w:t>
            </w:r>
          </w:p>
          <w:p w14:paraId="51BF59F6"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Intervenční oblast</w:t>
            </w:r>
          </w:p>
        </w:tc>
        <w:tc>
          <w:tcPr>
            <w:tcW w:w="1875" w:type="dxa"/>
            <w:gridSpan w:val="2"/>
          </w:tcPr>
          <w:p w14:paraId="34EB2250"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2</w:t>
            </w:r>
          </w:p>
          <w:p w14:paraId="3B9018C6" w14:textId="77777777" w:rsidR="001E325F" w:rsidRPr="008233B6" w:rsidRDefault="001E325F" w:rsidP="0034529F">
            <w:pPr>
              <w:rPr>
                <w:rFonts w:ascii="Arial" w:hAnsi="Arial" w:cs="Arial"/>
                <w:b/>
                <w:sz w:val="18"/>
                <w:szCs w:val="18"/>
              </w:rPr>
            </w:pPr>
            <w:r w:rsidRPr="008233B6">
              <w:rPr>
                <w:rFonts w:ascii="Arial" w:hAnsi="Arial" w:cs="Arial"/>
                <w:b/>
                <w:sz w:val="18"/>
                <w:szCs w:val="18"/>
              </w:rPr>
              <w:t>Forma financování</w:t>
            </w:r>
          </w:p>
        </w:tc>
        <w:tc>
          <w:tcPr>
            <w:tcW w:w="1842" w:type="dxa"/>
            <w:gridSpan w:val="2"/>
          </w:tcPr>
          <w:p w14:paraId="2213493C"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3</w:t>
            </w:r>
          </w:p>
          <w:p w14:paraId="58ED4C73" w14:textId="77777777" w:rsidR="001E325F" w:rsidRPr="008233B6" w:rsidRDefault="001E325F" w:rsidP="0034529F">
            <w:pPr>
              <w:jc w:val="center"/>
              <w:rPr>
                <w:rFonts w:ascii="Arial" w:hAnsi="Arial" w:cs="Arial"/>
                <w:sz w:val="18"/>
                <w:szCs w:val="18"/>
              </w:rPr>
            </w:pPr>
            <w:r w:rsidRPr="008233B6">
              <w:rPr>
                <w:rFonts w:ascii="Arial" w:hAnsi="Arial" w:cs="Arial"/>
                <w:b/>
                <w:sz w:val="18"/>
                <w:szCs w:val="18"/>
              </w:rPr>
              <w:t>Území</w:t>
            </w:r>
          </w:p>
        </w:tc>
        <w:tc>
          <w:tcPr>
            <w:tcW w:w="1842" w:type="dxa"/>
            <w:gridSpan w:val="2"/>
          </w:tcPr>
          <w:p w14:paraId="229AC6D3"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6</w:t>
            </w:r>
          </w:p>
          <w:p w14:paraId="26CA4779" w14:textId="77777777" w:rsidR="001E325F" w:rsidRPr="008233B6" w:rsidRDefault="001E325F" w:rsidP="00631C93">
            <w:pPr>
              <w:jc w:val="center"/>
              <w:rPr>
                <w:rFonts w:ascii="Arial" w:hAnsi="Arial" w:cs="Arial"/>
                <w:sz w:val="18"/>
                <w:szCs w:val="18"/>
              </w:rPr>
            </w:pPr>
            <w:r w:rsidRPr="008233B6">
              <w:rPr>
                <w:rFonts w:ascii="Arial" w:hAnsi="Arial" w:cs="Arial"/>
                <w:b/>
                <w:sz w:val="18"/>
                <w:szCs w:val="18"/>
              </w:rPr>
              <w:t>Územní prováděcí mechanismy</w:t>
            </w:r>
          </w:p>
        </w:tc>
        <w:tc>
          <w:tcPr>
            <w:tcW w:w="1844" w:type="dxa"/>
            <w:gridSpan w:val="2"/>
          </w:tcPr>
          <w:p w14:paraId="3924B6FD"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7</w:t>
            </w:r>
          </w:p>
          <w:p w14:paraId="508CCD11" w14:textId="77777777" w:rsidR="001E325F" w:rsidRPr="008233B6" w:rsidRDefault="001E325F" w:rsidP="0034529F">
            <w:pPr>
              <w:jc w:val="center"/>
              <w:rPr>
                <w:rFonts w:ascii="Arial" w:hAnsi="Arial" w:cs="Arial"/>
                <w:sz w:val="18"/>
                <w:szCs w:val="18"/>
              </w:rPr>
            </w:pPr>
            <w:r w:rsidRPr="008233B6">
              <w:rPr>
                <w:rFonts w:ascii="Arial" w:hAnsi="Arial" w:cs="Arial"/>
                <w:b/>
                <w:sz w:val="18"/>
                <w:szCs w:val="18"/>
              </w:rPr>
              <w:t>Sekundární téma pro ESF</w:t>
            </w:r>
          </w:p>
        </w:tc>
      </w:tr>
      <w:tr w:rsidR="001E325F" w:rsidRPr="008233B6" w14:paraId="3ED65B2E" w14:textId="77777777" w:rsidTr="00631C93">
        <w:tc>
          <w:tcPr>
            <w:tcW w:w="566" w:type="dxa"/>
          </w:tcPr>
          <w:p w14:paraId="617262CD"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43" w:type="dxa"/>
          </w:tcPr>
          <w:p w14:paraId="7C452C62"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7" w:type="dxa"/>
          </w:tcPr>
          <w:p w14:paraId="04C4AA9C"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308" w:type="dxa"/>
          </w:tcPr>
          <w:p w14:paraId="07D1D1A8"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6" w:type="dxa"/>
          </w:tcPr>
          <w:p w14:paraId="1764C93D"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76" w:type="dxa"/>
          </w:tcPr>
          <w:p w14:paraId="1088ED46"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6" w:type="dxa"/>
          </w:tcPr>
          <w:p w14:paraId="70034E2C"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76" w:type="dxa"/>
          </w:tcPr>
          <w:p w14:paraId="49DAF395"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566" w:type="dxa"/>
          </w:tcPr>
          <w:p w14:paraId="6FBF6FDF"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278" w:type="dxa"/>
          </w:tcPr>
          <w:p w14:paraId="1E33A890"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r>
      <w:tr w:rsidR="009469C3" w:rsidRPr="008233B6" w14:paraId="299C731B" w14:textId="77777777" w:rsidTr="00631C93">
        <w:tc>
          <w:tcPr>
            <w:tcW w:w="566" w:type="dxa"/>
          </w:tcPr>
          <w:p w14:paraId="4074B666" w14:textId="77777777" w:rsidR="009469C3" w:rsidRPr="008233B6" w:rsidRDefault="009469C3" w:rsidP="00631C93">
            <w:pPr>
              <w:jc w:val="center"/>
              <w:rPr>
                <w:rFonts w:ascii="Arial" w:hAnsi="Arial" w:cs="Arial"/>
                <w:sz w:val="18"/>
                <w:szCs w:val="18"/>
              </w:rPr>
            </w:pPr>
            <w:r>
              <w:rPr>
                <w:rFonts w:ascii="Arial" w:hAnsi="Arial" w:cs="Arial"/>
                <w:sz w:val="18"/>
                <w:szCs w:val="18"/>
              </w:rPr>
              <w:t>118</w:t>
            </w:r>
          </w:p>
        </w:tc>
        <w:tc>
          <w:tcPr>
            <w:tcW w:w="1243" w:type="dxa"/>
          </w:tcPr>
          <w:p w14:paraId="588633DB" w14:textId="77777777" w:rsidR="009469C3" w:rsidRPr="008233B6" w:rsidRDefault="009469C3" w:rsidP="00631C93">
            <w:pPr>
              <w:jc w:val="right"/>
              <w:rPr>
                <w:rFonts w:ascii="Arial" w:hAnsi="Arial" w:cs="Arial"/>
                <w:sz w:val="18"/>
                <w:szCs w:val="18"/>
              </w:rPr>
            </w:pPr>
            <w:r>
              <w:rPr>
                <w:rFonts w:ascii="Arial" w:hAnsi="Arial" w:cs="Arial"/>
                <w:sz w:val="18"/>
                <w:szCs w:val="18"/>
              </w:rPr>
              <w:t>3 875 988</w:t>
            </w:r>
          </w:p>
        </w:tc>
        <w:tc>
          <w:tcPr>
            <w:tcW w:w="567" w:type="dxa"/>
          </w:tcPr>
          <w:p w14:paraId="2F80395E" w14:textId="77777777" w:rsidR="009469C3" w:rsidRPr="008233B6" w:rsidRDefault="009469C3" w:rsidP="00631C93">
            <w:pPr>
              <w:jc w:val="center"/>
              <w:rPr>
                <w:rFonts w:ascii="Arial" w:hAnsi="Arial" w:cs="Arial"/>
                <w:sz w:val="18"/>
                <w:szCs w:val="18"/>
              </w:rPr>
            </w:pPr>
            <w:r>
              <w:rPr>
                <w:rFonts w:ascii="Arial" w:hAnsi="Arial" w:cs="Arial"/>
                <w:sz w:val="18"/>
                <w:szCs w:val="18"/>
              </w:rPr>
              <w:t>01</w:t>
            </w:r>
          </w:p>
        </w:tc>
        <w:tc>
          <w:tcPr>
            <w:tcW w:w="1308" w:type="dxa"/>
          </w:tcPr>
          <w:p w14:paraId="652598B3" w14:textId="77777777" w:rsidR="009469C3" w:rsidRPr="008233B6" w:rsidRDefault="009469C3" w:rsidP="00631C93">
            <w:pPr>
              <w:jc w:val="right"/>
              <w:rPr>
                <w:rFonts w:ascii="Arial" w:hAnsi="Arial" w:cs="Arial"/>
                <w:sz w:val="18"/>
                <w:szCs w:val="18"/>
              </w:rPr>
            </w:pPr>
            <w:r>
              <w:rPr>
                <w:rFonts w:ascii="Arial" w:hAnsi="Arial" w:cs="Arial"/>
                <w:sz w:val="18"/>
                <w:szCs w:val="18"/>
              </w:rPr>
              <w:t>3 875 988</w:t>
            </w:r>
          </w:p>
        </w:tc>
        <w:tc>
          <w:tcPr>
            <w:tcW w:w="566" w:type="dxa"/>
          </w:tcPr>
          <w:p w14:paraId="6E5FE4CA" w14:textId="77777777" w:rsidR="009469C3" w:rsidRPr="008233B6" w:rsidRDefault="009469C3" w:rsidP="00631C93">
            <w:pPr>
              <w:jc w:val="center"/>
              <w:rPr>
                <w:rFonts w:ascii="Arial" w:hAnsi="Arial" w:cs="Arial"/>
                <w:sz w:val="18"/>
                <w:szCs w:val="18"/>
              </w:rPr>
            </w:pPr>
            <w:r>
              <w:rPr>
                <w:rFonts w:ascii="Arial" w:hAnsi="Arial" w:cs="Arial"/>
                <w:sz w:val="18"/>
                <w:szCs w:val="18"/>
              </w:rPr>
              <w:t>01</w:t>
            </w:r>
          </w:p>
        </w:tc>
        <w:tc>
          <w:tcPr>
            <w:tcW w:w="1276" w:type="dxa"/>
          </w:tcPr>
          <w:p w14:paraId="6FD90A72" w14:textId="77777777" w:rsidR="009469C3" w:rsidRPr="008233B6" w:rsidRDefault="009469C3" w:rsidP="00631C93">
            <w:pPr>
              <w:jc w:val="right"/>
              <w:rPr>
                <w:rFonts w:ascii="Arial" w:hAnsi="Arial" w:cs="Arial"/>
                <w:sz w:val="18"/>
                <w:szCs w:val="18"/>
              </w:rPr>
            </w:pPr>
            <w:r>
              <w:rPr>
                <w:rFonts w:ascii="Arial" w:hAnsi="Arial" w:cs="Arial"/>
                <w:sz w:val="18"/>
                <w:szCs w:val="18"/>
              </w:rPr>
              <w:t>1 356 596</w:t>
            </w:r>
          </w:p>
        </w:tc>
        <w:tc>
          <w:tcPr>
            <w:tcW w:w="566" w:type="dxa"/>
          </w:tcPr>
          <w:p w14:paraId="7472BB5C" w14:textId="77777777" w:rsidR="009469C3" w:rsidRPr="008233B6" w:rsidRDefault="009469C3" w:rsidP="00631C93">
            <w:pPr>
              <w:jc w:val="center"/>
              <w:rPr>
                <w:rFonts w:ascii="Arial" w:hAnsi="Arial" w:cs="Arial"/>
                <w:sz w:val="18"/>
                <w:szCs w:val="18"/>
              </w:rPr>
            </w:pPr>
            <w:r>
              <w:rPr>
                <w:rFonts w:ascii="Arial" w:hAnsi="Arial" w:cs="Arial"/>
                <w:sz w:val="18"/>
                <w:szCs w:val="18"/>
              </w:rPr>
              <w:t>00</w:t>
            </w:r>
          </w:p>
        </w:tc>
        <w:tc>
          <w:tcPr>
            <w:tcW w:w="1276" w:type="dxa"/>
          </w:tcPr>
          <w:p w14:paraId="708AB3AD" w14:textId="77777777" w:rsidR="009469C3" w:rsidRPr="008233B6" w:rsidRDefault="009469C3" w:rsidP="00631C93">
            <w:pPr>
              <w:jc w:val="right"/>
              <w:rPr>
                <w:rFonts w:ascii="Arial" w:hAnsi="Arial" w:cs="Arial"/>
                <w:sz w:val="18"/>
                <w:szCs w:val="18"/>
              </w:rPr>
            </w:pPr>
            <w:r>
              <w:rPr>
                <w:rFonts w:ascii="Arial" w:hAnsi="Arial" w:cs="Arial"/>
                <w:sz w:val="18"/>
                <w:szCs w:val="18"/>
              </w:rPr>
              <w:t>3 875 988</w:t>
            </w:r>
          </w:p>
        </w:tc>
        <w:tc>
          <w:tcPr>
            <w:tcW w:w="566" w:type="dxa"/>
          </w:tcPr>
          <w:p w14:paraId="141BEC69" w14:textId="77777777" w:rsidR="009469C3" w:rsidRPr="008233B6" w:rsidRDefault="009469C3" w:rsidP="00631C93">
            <w:pPr>
              <w:jc w:val="center"/>
              <w:rPr>
                <w:rFonts w:ascii="Arial" w:hAnsi="Arial" w:cs="Arial"/>
                <w:sz w:val="18"/>
                <w:szCs w:val="18"/>
              </w:rPr>
            </w:pPr>
            <w:r>
              <w:rPr>
                <w:rFonts w:ascii="Arial" w:hAnsi="Arial" w:cs="Arial"/>
                <w:sz w:val="18"/>
                <w:szCs w:val="18"/>
              </w:rPr>
              <w:t>00</w:t>
            </w:r>
          </w:p>
        </w:tc>
        <w:tc>
          <w:tcPr>
            <w:tcW w:w="1278" w:type="dxa"/>
          </w:tcPr>
          <w:p w14:paraId="0E4935AA" w14:textId="77777777" w:rsidR="009469C3" w:rsidRPr="008233B6" w:rsidRDefault="009469C3" w:rsidP="00631C93">
            <w:pPr>
              <w:jc w:val="right"/>
              <w:rPr>
                <w:rFonts w:ascii="Arial" w:hAnsi="Arial" w:cs="Arial"/>
                <w:sz w:val="18"/>
                <w:szCs w:val="18"/>
              </w:rPr>
            </w:pPr>
            <w:r>
              <w:rPr>
                <w:rFonts w:ascii="Arial" w:hAnsi="Arial" w:cs="Arial"/>
                <w:sz w:val="18"/>
                <w:szCs w:val="18"/>
              </w:rPr>
              <w:t>3 875 988</w:t>
            </w:r>
          </w:p>
        </w:tc>
      </w:tr>
      <w:tr w:rsidR="009469C3" w:rsidRPr="008233B6" w14:paraId="2B18071D" w14:textId="77777777" w:rsidTr="00631C93">
        <w:tc>
          <w:tcPr>
            <w:tcW w:w="566" w:type="dxa"/>
          </w:tcPr>
          <w:p w14:paraId="71F89D0F" w14:textId="77777777" w:rsidR="009469C3" w:rsidRPr="008233B6" w:rsidRDefault="009469C3" w:rsidP="00631C93">
            <w:pPr>
              <w:jc w:val="center"/>
              <w:rPr>
                <w:rFonts w:ascii="Arial" w:hAnsi="Arial" w:cs="Arial"/>
                <w:sz w:val="18"/>
                <w:szCs w:val="18"/>
              </w:rPr>
            </w:pPr>
          </w:p>
        </w:tc>
        <w:tc>
          <w:tcPr>
            <w:tcW w:w="1243" w:type="dxa"/>
          </w:tcPr>
          <w:p w14:paraId="69AE48E0" w14:textId="77777777" w:rsidR="009469C3" w:rsidRPr="008233B6" w:rsidRDefault="009469C3" w:rsidP="00631C93">
            <w:pPr>
              <w:jc w:val="right"/>
              <w:rPr>
                <w:rFonts w:ascii="Arial" w:hAnsi="Arial" w:cs="Arial"/>
                <w:sz w:val="18"/>
                <w:szCs w:val="18"/>
              </w:rPr>
            </w:pPr>
          </w:p>
        </w:tc>
        <w:tc>
          <w:tcPr>
            <w:tcW w:w="567" w:type="dxa"/>
          </w:tcPr>
          <w:p w14:paraId="5E2EA01A" w14:textId="77777777" w:rsidR="009469C3" w:rsidRPr="008233B6" w:rsidRDefault="009469C3" w:rsidP="00631C93">
            <w:pPr>
              <w:jc w:val="center"/>
              <w:rPr>
                <w:rFonts w:ascii="Arial" w:hAnsi="Arial" w:cs="Arial"/>
                <w:sz w:val="18"/>
                <w:szCs w:val="18"/>
              </w:rPr>
            </w:pPr>
          </w:p>
        </w:tc>
        <w:tc>
          <w:tcPr>
            <w:tcW w:w="1308" w:type="dxa"/>
          </w:tcPr>
          <w:p w14:paraId="3DC0E069" w14:textId="77777777" w:rsidR="009469C3" w:rsidRPr="008233B6" w:rsidRDefault="009469C3" w:rsidP="00631C93">
            <w:pPr>
              <w:jc w:val="right"/>
              <w:rPr>
                <w:rFonts w:ascii="Arial" w:hAnsi="Arial" w:cs="Arial"/>
                <w:sz w:val="18"/>
                <w:szCs w:val="18"/>
              </w:rPr>
            </w:pPr>
          </w:p>
        </w:tc>
        <w:tc>
          <w:tcPr>
            <w:tcW w:w="566" w:type="dxa"/>
          </w:tcPr>
          <w:p w14:paraId="2B6DE341" w14:textId="77777777" w:rsidR="009469C3" w:rsidRPr="008233B6" w:rsidRDefault="009469C3" w:rsidP="00631C93">
            <w:pPr>
              <w:jc w:val="center"/>
              <w:rPr>
                <w:rFonts w:ascii="Arial" w:hAnsi="Arial" w:cs="Arial"/>
                <w:sz w:val="18"/>
                <w:szCs w:val="18"/>
              </w:rPr>
            </w:pPr>
            <w:r>
              <w:rPr>
                <w:rFonts w:ascii="Arial" w:hAnsi="Arial" w:cs="Arial"/>
                <w:sz w:val="18"/>
                <w:szCs w:val="18"/>
              </w:rPr>
              <w:t>02</w:t>
            </w:r>
          </w:p>
        </w:tc>
        <w:tc>
          <w:tcPr>
            <w:tcW w:w="1276" w:type="dxa"/>
          </w:tcPr>
          <w:p w14:paraId="31B3F68D" w14:textId="77777777" w:rsidR="009469C3" w:rsidRPr="008233B6" w:rsidRDefault="009469C3" w:rsidP="00631C93">
            <w:pPr>
              <w:jc w:val="right"/>
              <w:rPr>
                <w:rFonts w:ascii="Arial" w:hAnsi="Arial" w:cs="Arial"/>
                <w:sz w:val="18"/>
                <w:szCs w:val="18"/>
              </w:rPr>
            </w:pPr>
            <w:r>
              <w:rPr>
                <w:rFonts w:ascii="Arial" w:hAnsi="Arial" w:cs="Arial"/>
                <w:sz w:val="18"/>
                <w:szCs w:val="18"/>
              </w:rPr>
              <w:t>1 162 796</w:t>
            </w:r>
          </w:p>
        </w:tc>
        <w:tc>
          <w:tcPr>
            <w:tcW w:w="566" w:type="dxa"/>
          </w:tcPr>
          <w:p w14:paraId="60065311" w14:textId="77777777" w:rsidR="009469C3" w:rsidRPr="008233B6" w:rsidRDefault="009469C3" w:rsidP="00631C93">
            <w:pPr>
              <w:jc w:val="center"/>
              <w:rPr>
                <w:rFonts w:ascii="Arial" w:hAnsi="Arial" w:cs="Arial"/>
                <w:sz w:val="18"/>
                <w:szCs w:val="18"/>
              </w:rPr>
            </w:pPr>
          </w:p>
        </w:tc>
        <w:tc>
          <w:tcPr>
            <w:tcW w:w="1276" w:type="dxa"/>
          </w:tcPr>
          <w:p w14:paraId="6DAD96D4" w14:textId="77777777" w:rsidR="009469C3" w:rsidRPr="008233B6" w:rsidRDefault="009469C3" w:rsidP="00631C93">
            <w:pPr>
              <w:jc w:val="right"/>
              <w:rPr>
                <w:rFonts w:ascii="Arial" w:hAnsi="Arial" w:cs="Arial"/>
                <w:sz w:val="18"/>
                <w:szCs w:val="18"/>
              </w:rPr>
            </w:pPr>
          </w:p>
        </w:tc>
        <w:tc>
          <w:tcPr>
            <w:tcW w:w="566" w:type="dxa"/>
          </w:tcPr>
          <w:p w14:paraId="3780332F" w14:textId="77777777" w:rsidR="009469C3" w:rsidRPr="008233B6" w:rsidRDefault="009469C3" w:rsidP="00631C93">
            <w:pPr>
              <w:jc w:val="center"/>
              <w:rPr>
                <w:rFonts w:ascii="Arial" w:hAnsi="Arial" w:cs="Arial"/>
                <w:sz w:val="18"/>
                <w:szCs w:val="18"/>
              </w:rPr>
            </w:pPr>
          </w:p>
        </w:tc>
        <w:tc>
          <w:tcPr>
            <w:tcW w:w="1278" w:type="dxa"/>
          </w:tcPr>
          <w:p w14:paraId="4C3868C4" w14:textId="77777777" w:rsidR="009469C3" w:rsidRPr="008233B6" w:rsidRDefault="009469C3" w:rsidP="00631C93">
            <w:pPr>
              <w:jc w:val="right"/>
              <w:rPr>
                <w:rFonts w:ascii="Arial" w:hAnsi="Arial" w:cs="Arial"/>
                <w:sz w:val="18"/>
                <w:szCs w:val="18"/>
              </w:rPr>
            </w:pPr>
          </w:p>
        </w:tc>
      </w:tr>
      <w:tr w:rsidR="009469C3" w:rsidRPr="008233B6" w14:paraId="7FB715A3" w14:textId="77777777" w:rsidTr="00631C93">
        <w:tc>
          <w:tcPr>
            <w:tcW w:w="566" w:type="dxa"/>
          </w:tcPr>
          <w:p w14:paraId="53D5AA31" w14:textId="77777777" w:rsidR="009469C3" w:rsidRPr="008233B6" w:rsidRDefault="009469C3" w:rsidP="00631C93">
            <w:pPr>
              <w:jc w:val="center"/>
              <w:rPr>
                <w:rFonts w:ascii="Arial" w:hAnsi="Arial" w:cs="Arial"/>
                <w:sz w:val="18"/>
                <w:szCs w:val="18"/>
              </w:rPr>
            </w:pPr>
          </w:p>
        </w:tc>
        <w:tc>
          <w:tcPr>
            <w:tcW w:w="1243" w:type="dxa"/>
          </w:tcPr>
          <w:p w14:paraId="46EEFEA7" w14:textId="77777777" w:rsidR="009469C3" w:rsidRPr="008233B6" w:rsidRDefault="009469C3" w:rsidP="00631C93">
            <w:pPr>
              <w:jc w:val="right"/>
              <w:rPr>
                <w:rFonts w:ascii="Arial" w:hAnsi="Arial" w:cs="Arial"/>
                <w:sz w:val="18"/>
                <w:szCs w:val="18"/>
              </w:rPr>
            </w:pPr>
          </w:p>
        </w:tc>
        <w:tc>
          <w:tcPr>
            <w:tcW w:w="567" w:type="dxa"/>
          </w:tcPr>
          <w:p w14:paraId="59AC393D" w14:textId="77777777" w:rsidR="009469C3" w:rsidRPr="008233B6" w:rsidRDefault="009469C3" w:rsidP="00631C93">
            <w:pPr>
              <w:jc w:val="center"/>
              <w:rPr>
                <w:rFonts w:ascii="Arial" w:hAnsi="Arial" w:cs="Arial"/>
                <w:sz w:val="18"/>
                <w:szCs w:val="18"/>
              </w:rPr>
            </w:pPr>
          </w:p>
        </w:tc>
        <w:tc>
          <w:tcPr>
            <w:tcW w:w="1308" w:type="dxa"/>
          </w:tcPr>
          <w:p w14:paraId="3F1CBA91" w14:textId="77777777" w:rsidR="009469C3" w:rsidRPr="008233B6" w:rsidRDefault="009469C3" w:rsidP="00631C93">
            <w:pPr>
              <w:jc w:val="right"/>
              <w:rPr>
                <w:rFonts w:ascii="Arial" w:hAnsi="Arial" w:cs="Arial"/>
                <w:sz w:val="18"/>
                <w:szCs w:val="18"/>
              </w:rPr>
            </w:pPr>
          </w:p>
        </w:tc>
        <w:tc>
          <w:tcPr>
            <w:tcW w:w="566" w:type="dxa"/>
          </w:tcPr>
          <w:p w14:paraId="4C2E2B9C" w14:textId="77777777" w:rsidR="009469C3" w:rsidRPr="008233B6" w:rsidRDefault="009469C3" w:rsidP="00631C93">
            <w:pPr>
              <w:jc w:val="center"/>
              <w:rPr>
                <w:rFonts w:ascii="Arial" w:hAnsi="Arial" w:cs="Arial"/>
                <w:sz w:val="18"/>
                <w:szCs w:val="18"/>
              </w:rPr>
            </w:pPr>
            <w:r>
              <w:rPr>
                <w:rFonts w:ascii="Arial" w:hAnsi="Arial" w:cs="Arial"/>
                <w:sz w:val="18"/>
                <w:szCs w:val="18"/>
              </w:rPr>
              <w:t>03</w:t>
            </w:r>
          </w:p>
        </w:tc>
        <w:tc>
          <w:tcPr>
            <w:tcW w:w="1276" w:type="dxa"/>
          </w:tcPr>
          <w:p w14:paraId="224BDED5" w14:textId="77777777" w:rsidR="009469C3" w:rsidRPr="008233B6" w:rsidRDefault="009469C3" w:rsidP="00631C93">
            <w:pPr>
              <w:jc w:val="right"/>
              <w:rPr>
                <w:rFonts w:ascii="Arial" w:hAnsi="Arial" w:cs="Arial"/>
                <w:sz w:val="18"/>
                <w:szCs w:val="18"/>
              </w:rPr>
            </w:pPr>
            <w:r>
              <w:rPr>
                <w:rFonts w:ascii="Arial" w:hAnsi="Arial" w:cs="Arial"/>
                <w:sz w:val="18"/>
                <w:szCs w:val="18"/>
              </w:rPr>
              <w:t>1 356 596</w:t>
            </w:r>
          </w:p>
        </w:tc>
        <w:tc>
          <w:tcPr>
            <w:tcW w:w="566" w:type="dxa"/>
          </w:tcPr>
          <w:p w14:paraId="53B05F14" w14:textId="77777777" w:rsidR="009469C3" w:rsidRPr="008233B6" w:rsidRDefault="009469C3" w:rsidP="00631C93">
            <w:pPr>
              <w:jc w:val="center"/>
              <w:rPr>
                <w:rFonts w:ascii="Arial" w:hAnsi="Arial" w:cs="Arial"/>
                <w:sz w:val="18"/>
                <w:szCs w:val="18"/>
              </w:rPr>
            </w:pPr>
          </w:p>
        </w:tc>
        <w:tc>
          <w:tcPr>
            <w:tcW w:w="1276" w:type="dxa"/>
          </w:tcPr>
          <w:p w14:paraId="303C69F8" w14:textId="77777777" w:rsidR="009469C3" w:rsidRPr="008233B6" w:rsidRDefault="009469C3" w:rsidP="00631C93">
            <w:pPr>
              <w:jc w:val="right"/>
              <w:rPr>
                <w:rFonts w:ascii="Arial" w:hAnsi="Arial" w:cs="Arial"/>
                <w:sz w:val="18"/>
                <w:szCs w:val="18"/>
              </w:rPr>
            </w:pPr>
          </w:p>
        </w:tc>
        <w:tc>
          <w:tcPr>
            <w:tcW w:w="566" w:type="dxa"/>
          </w:tcPr>
          <w:p w14:paraId="18BA118F" w14:textId="77777777" w:rsidR="009469C3" w:rsidRPr="008233B6" w:rsidRDefault="009469C3" w:rsidP="00631C93">
            <w:pPr>
              <w:jc w:val="center"/>
              <w:rPr>
                <w:rFonts w:ascii="Arial" w:hAnsi="Arial" w:cs="Arial"/>
                <w:sz w:val="18"/>
                <w:szCs w:val="18"/>
              </w:rPr>
            </w:pPr>
          </w:p>
        </w:tc>
        <w:tc>
          <w:tcPr>
            <w:tcW w:w="1278" w:type="dxa"/>
          </w:tcPr>
          <w:p w14:paraId="354052D9" w14:textId="77777777" w:rsidR="009469C3" w:rsidRPr="008233B6" w:rsidRDefault="009469C3" w:rsidP="00631C93">
            <w:pPr>
              <w:jc w:val="right"/>
              <w:rPr>
                <w:rFonts w:ascii="Arial" w:hAnsi="Arial" w:cs="Arial"/>
                <w:sz w:val="18"/>
                <w:szCs w:val="18"/>
              </w:rPr>
            </w:pPr>
          </w:p>
        </w:tc>
      </w:tr>
    </w:tbl>
    <w:p w14:paraId="2DC60102" w14:textId="77777777" w:rsidR="003572B9" w:rsidRDefault="003572B9" w:rsidP="003572B9"/>
    <w:p w14:paraId="6C6D4503" w14:textId="77777777" w:rsidR="00503E65" w:rsidRPr="008233B6" w:rsidRDefault="00503E65" w:rsidP="003572B9"/>
    <w:p w14:paraId="202167B2" w14:textId="77777777" w:rsidR="003572B9" w:rsidRPr="008233B6" w:rsidRDefault="00015542" w:rsidP="00FF7CF8">
      <w:pPr>
        <w:pStyle w:val="Nadpis3"/>
        <w:jc w:val="both"/>
      </w:pPr>
      <w:bookmarkStart w:id="121" w:name="_Toc390868552"/>
      <w:r w:rsidRPr="00AA4523">
        <w:t xml:space="preserve">Kde je to vhodné, </w:t>
      </w:r>
      <w:r>
        <w:t>souhrn plánovaného využití technické pomoci, v případě potřeby včetně aktivit na posílení administrativní kapacity odpovědných subjektů</w:t>
      </w:r>
      <w:r w:rsidRPr="00AA4523">
        <w:t xml:space="preserve">, které se účastní </w:t>
      </w:r>
      <w:r>
        <w:t>řízení a</w:t>
      </w:r>
      <w:r w:rsidRPr="00AA4523">
        <w:t xml:space="preserve"> </w:t>
      </w:r>
      <w:r>
        <w:t>kontroly</w:t>
      </w:r>
      <w:r w:rsidRPr="00AA4523">
        <w:t xml:space="preserve"> program</w:t>
      </w:r>
      <w:r>
        <w:t>u,</w:t>
      </w:r>
      <w:r w:rsidRPr="00AA4523">
        <w:t xml:space="preserve"> a</w:t>
      </w:r>
      <w:r w:rsidR="00DE7576">
        <w:t> </w:t>
      </w:r>
      <w:r w:rsidRPr="00AA4523">
        <w:t>příjemců</w:t>
      </w:r>
      <w:bookmarkEnd w:id="121"/>
      <w:r>
        <w:t xml:space="preserve"> </w:t>
      </w:r>
    </w:p>
    <w:p w14:paraId="3C93D375" w14:textId="77777777" w:rsidR="00E46B6C" w:rsidRPr="008233B6" w:rsidRDefault="00E46B6C" w:rsidP="00E46B6C"/>
    <w:p w14:paraId="3B2212CC" w14:textId="6B5242EB" w:rsidR="008007B0" w:rsidRPr="00FF7CF8" w:rsidRDefault="008007B0" w:rsidP="008007B0">
      <w:pPr>
        <w:spacing w:after="200"/>
        <w:jc w:val="both"/>
        <w:rPr>
          <w:rFonts w:ascii="Arial" w:hAnsi="Arial" w:cs="Arial"/>
          <w:color w:val="000000"/>
          <w:sz w:val="22"/>
          <w:szCs w:val="22"/>
        </w:rPr>
      </w:pPr>
      <w:r w:rsidRPr="00FF7CF8">
        <w:rPr>
          <w:rFonts w:ascii="Arial" w:hAnsi="Arial" w:cs="Arial"/>
          <w:color w:val="000000"/>
          <w:sz w:val="22"/>
          <w:szCs w:val="22"/>
        </w:rPr>
        <w:t xml:space="preserve">V rámci prioritní osy </w:t>
      </w:r>
      <w:r>
        <w:rPr>
          <w:rFonts w:ascii="Arial" w:hAnsi="Arial" w:cs="Arial"/>
          <w:color w:val="000000"/>
          <w:sz w:val="22"/>
          <w:szCs w:val="22"/>
        </w:rPr>
        <w:t>4</w:t>
      </w:r>
      <w:r w:rsidRPr="00FF7CF8">
        <w:rPr>
          <w:rFonts w:ascii="Arial" w:hAnsi="Arial" w:cs="Arial"/>
          <w:color w:val="000000"/>
          <w:sz w:val="22"/>
          <w:szCs w:val="22"/>
        </w:rPr>
        <w:t xml:space="preserve"> je plánováno využití prostředků technické pomoci na vytvoření kapacit ŘO OPZ potřebných pro řádnou administraci této osy při zohlednění skutečnosti, že na rozdíl od programového období 2007-2013 je plánována implementace intervencí v prioritní ose </w:t>
      </w:r>
      <w:r>
        <w:rPr>
          <w:rFonts w:ascii="Arial" w:hAnsi="Arial" w:cs="Arial"/>
          <w:color w:val="000000"/>
          <w:sz w:val="22"/>
          <w:szCs w:val="22"/>
        </w:rPr>
        <w:t>4</w:t>
      </w:r>
      <w:r w:rsidRPr="00FF7CF8">
        <w:rPr>
          <w:rFonts w:ascii="Arial" w:hAnsi="Arial" w:cs="Arial"/>
          <w:color w:val="000000"/>
          <w:sz w:val="22"/>
          <w:szCs w:val="22"/>
        </w:rPr>
        <w:t xml:space="preserve"> bez využití zprostředkujícíh</w:t>
      </w:r>
      <w:r>
        <w:rPr>
          <w:rFonts w:ascii="Arial" w:hAnsi="Arial" w:cs="Arial"/>
          <w:color w:val="000000"/>
          <w:sz w:val="22"/>
          <w:szCs w:val="22"/>
        </w:rPr>
        <w:t>o</w:t>
      </w:r>
      <w:r w:rsidRPr="00FF7CF8">
        <w:rPr>
          <w:rFonts w:ascii="Arial" w:hAnsi="Arial" w:cs="Arial"/>
          <w:color w:val="000000"/>
          <w:sz w:val="22"/>
          <w:szCs w:val="22"/>
        </w:rPr>
        <w:t xml:space="preserve"> subjekt</w:t>
      </w:r>
      <w:r>
        <w:rPr>
          <w:rFonts w:ascii="Arial" w:hAnsi="Arial" w:cs="Arial"/>
          <w:color w:val="000000"/>
          <w:sz w:val="22"/>
          <w:szCs w:val="22"/>
        </w:rPr>
        <w:t>u</w:t>
      </w:r>
      <w:r w:rsidRPr="00FF7CF8">
        <w:rPr>
          <w:rFonts w:ascii="Arial" w:hAnsi="Arial" w:cs="Arial"/>
          <w:color w:val="000000"/>
          <w:sz w:val="22"/>
          <w:szCs w:val="22"/>
        </w:rPr>
        <w:t xml:space="preserve"> přímo z úrovně ŘO OPZ.</w:t>
      </w:r>
      <w:r w:rsidRPr="008007B0">
        <w:rPr>
          <w:rFonts w:ascii="Arial" w:hAnsi="Arial" w:cs="Arial"/>
          <w:color w:val="000000"/>
          <w:sz w:val="22"/>
          <w:szCs w:val="22"/>
        </w:rPr>
        <w:t xml:space="preserve"> </w:t>
      </w:r>
      <w:r>
        <w:rPr>
          <w:rFonts w:ascii="Arial" w:hAnsi="Arial" w:cs="Arial"/>
          <w:color w:val="000000"/>
          <w:sz w:val="22"/>
          <w:szCs w:val="22"/>
        </w:rPr>
        <w:t>R</w:t>
      </w:r>
      <w:r w:rsidRPr="00FF7CF8">
        <w:rPr>
          <w:rFonts w:ascii="Arial" w:hAnsi="Arial" w:cs="Arial"/>
          <w:color w:val="000000"/>
          <w:sz w:val="22"/>
          <w:szCs w:val="22"/>
        </w:rPr>
        <w:t xml:space="preserve">ovněž </w:t>
      </w:r>
      <w:r w:rsidR="008823BA">
        <w:rPr>
          <w:rFonts w:ascii="Arial" w:hAnsi="Arial" w:cs="Arial"/>
          <w:color w:val="000000"/>
          <w:sz w:val="22"/>
          <w:szCs w:val="22"/>
        </w:rPr>
        <w:t xml:space="preserve">je </w:t>
      </w:r>
      <w:r w:rsidRPr="00FF7CF8">
        <w:rPr>
          <w:rFonts w:ascii="Arial" w:hAnsi="Arial" w:cs="Arial"/>
          <w:color w:val="000000"/>
          <w:sz w:val="22"/>
          <w:szCs w:val="22"/>
        </w:rPr>
        <w:t>zvažováno využití prostředků technické pomoci na posílení kapacit zejm</w:t>
      </w:r>
      <w:r>
        <w:rPr>
          <w:rFonts w:ascii="Arial" w:hAnsi="Arial" w:cs="Arial"/>
          <w:color w:val="000000"/>
          <w:sz w:val="22"/>
          <w:szCs w:val="22"/>
        </w:rPr>
        <w:t>éna pro konzultace s žadateli a </w:t>
      </w:r>
      <w:r w:rsidRPr="00FF7CF8">
        <w:rPr>
          <w:rFonts w:ascii="Arial" w:hAnsi="Arial" w:cs="Arial"/>
          <w:color w:val="000000"/>
          <w:sz w:val="22"/>
          <w:szCs w:val="22"/>
        </w:rPr>
        <w:t>příjemci za účelem usnadnění jejich přístupu k podpoře z OPZ.</w:t>
      </w:r>
    </w:p>
    <w:p w14:paraId="18767E15" w14:textId="77777777" w:rsidR="008007B0" w:rsidRDefault="008007B0" w:rsidP="00E46B6C">
      <w:pPr>
        <w:rPr>
          <w:rFonts w:ascii="Arial" w:hAnsi="Arial" w:cs="Arial"/>
          <w:color w:val="000000"/>
          <w:sz w:val="22"/>
          <w:szCs w:val="22"/>
        </w:rPr>
      </w:pPr>
    </w:p>
    <w:p w14:paraId="088719D0" w14:textId="77777777" w:rsidR="003F0421" w:rsidRPr="008233B6" w:rsidRDefault="003F0421" w:rsidP="0087792C">
      <w:pPr>
        <w:spacing w:after="200"/>
        <w:rPr>
          <w:rFonts w:ascii="Arial" w:hAnsi="Arial" w:cs="Arial"/>
          <w:color w:val="000000"/>
          <w:sz w:val="22"/>
          <w:szCs w:val="22"/>
        </w:rPr>
      </w:pPr>
      <w:r w:rsidRPr="008233B6">
        <w:rPr>
          <w:rFonts w:ascii="Arial" w:hAnsi="Arial" w:cs="Arial"/>
          <w:color w:val="000000"/>
          <w:sz w:val="22"/>
          <w:szCs w:val="22"/>
        </w:rPr>
        <w:br w:type="page"/>
      </w:r>
    </w:p>
    <w:p w14:paraId="41F6050C" w14:textId="77777777" w:rsidR="003F0421" w:rsidRPr="008233B6" w:rsidRDefault="003F0421" w:rsidP="0087792C">
      <w:pPr>
        <w:pStyle w:val="Nadpis2"/>
        <w:spacing w:line="240" w:lineRule="auto"/>
      </w:pPr>
      <w:bookmarkStart w:id="122" w:name="_Toc390868553"/>
      <w:r w:rsidRPr="008233B6">
        <w:lastRenderedPageBreak/>
        <w:t>Prioritní osa 5</w:t>
      </w:r>
      <w:r w:rsidR="00080EB4" w:rsidRPr="008233B6">
        <w:t xml:space="preserve"> </w:t>
      </w:r>
      <w:r w:rsidRPr="008233B6">
        <w:t>Technická pomoc</w:t>
      </w:r>
      <w:bookmarkEnd w:id="122"/>
    </w:p>
    <w:p w14:paraId="162C77F3" w14:textId="3043C848" w:rsidR="0061299F" w:rsidRPr="00950C35" w:rsidRDefault="0061299F" w:rsidP="00950C35">
      <w:pPr>
        <w:spacing w:after="200"/>
        <w:jc w:val="both"/>
        <w:rPr>
          <w:rFonts w:ascii="Arial" w:hAnsi="Arial" w:cs="Arial"/>
          <w:sz w:val="22"/>
          <w:szCs w:val="22"/>
        </w:rPr>
      </w:pPr>
      <w:r w:rsidRPr="00950C35">
        <w:rPr>
          <w:rFonts w:ascii="Arial" w:hAnsi="Arial" w:cs="Arial"/>
          <w:sz w:val="22"/>
          <w:szCs w:val="22"/>
        </w:rPr>
        <w:t>Tato prioritní osa je v souladu s článkem 5</w:t>
      </w:r>
      <w:r w:rsidR="00A90B77" w:rsidRPr="00950C35">
        <w:rPr>
          <w:rFonts w:ascii="Arial" w:hAnsi="Arial" w:cs="Arial"/>
          <w:sz w:val="22"/>
          <w:szCs w:val="22"/>
        </w:rPr>
        <w:t>9</w:t>
      </w:r>
      <w:r w:rsidRPr="00950C35">
        <w:rPr>
          <w:rFonts w:ascii="Arial" w:hAnsi="Arial" w:cs="Arial"/>
          <w:sz w:val="22"/>
          <w:szCs w:val="22"/>
        </w:rPr>
        <w:t xml:space="preserve"> obecného nařízení zaměřena na podporu řízení a implementace OPZ. V rámci prioritní osy Technická pomoc budou financován</w:t>
      </w:r>
      <w:r w:rsidR="00950C35">
        <w:rPr>
          <w:rFonts w:ascii="Arial" w:hAnsi="Arial" w:cs="Arial"/>
          <w:sz w:val="22"/>
          <w:szCs w:val="22"/>
        </w:rPr>
        <w:t>a</w:t>
      </w:r>
      <w:r w:rsidRPr="00950C35">
        <w:rPr>
          <w:rFonts w:ascii="Arial" w:hAnsi="Arial" w:cs="Arial"/>
          <w:sz w:val="22"/>
          <w:szCs w:val="22"/>
        </w:rPr>
        <w:t xml:space="preserve"> zejména </w:t>
      </w:r>
      <w:r w:rsidR="00950C35">
        <w:rPr>
          <w:rFonts w:ascii="Arial" w:hAnsi="Arial" w:cs="Arial"/>
          <w:sz w:val="22"/>
          <w:szCs w:val="22"/>
        </w:rPr>
        <w:t>opatření</w:t>
      </w:r>
      <w:r w:rsidRPr="00950C35">
        <w:rPr>
          <w:rFonts w:ascii="Arial" w:hAnsi="Arial" w:cs="Arial"/>
          <w:sz w:val="22"/>
          <w:szCs w:val="22"/>
        </w:rPr>
        <w:t xml:space="preserve"> pro podporu přípravy, řízení, implementace, monitorování, hodnocení, publicity, kontroly a auditu, vytváření sítí a řešení stížností. Financovány budou rovněž aktivity na posílení administrativní kapacity implementačních orgánů OPZ</w:t>
      </w:r>
      <w:r w:rsidR="00950C35" w:rsidRPr="00950C35">
        <w:rPr>
          <w:rFonts w:ascii="Arial" w:hAnsi="Arial" w:cs="Arial"/>
          <w:sz w:val="22"/>
          <w:szCs w:val="22"/>
        </w:rPr>
        <w:t xml:space="preserve"> a</w:t>
      </w:r>
      <w:r w:rsidRPr="00950C35">
        <w:rPr>
          <w:rFonts w:ascii="Arial" w:hAnsi="Arial" w:cs="Arial"/>
          <w:sz w:val="22"/>
          <w:szCs w:val="22"/>
        </w:rPr>
        <w:t xml:space="preserve"> absorpční kapacity předkladatelů projektů</w:t>
      </w:r>
      <w:r w:rsidR="00950C35" w:rsidRPr="00950C35">
        <w:rPr>
          <w:rFonts w:ascii="Arial" w:hAnsi="Arial" w:cs="Arial"/>
          <w:sz w:val="22"/>
          <w:szCs w:val="22"/>
        </w:rPr>
        <w:t xml:space="preserve">. V souladu s čl. 59 (1) obecného nařízení </w:t>
      </w:r>
      <w:r w:rsidR="00950C35">
        <w:rPr>
          <w:rFonts w:ascii="Arial" w:hAnsi="Arial" w:cs="Arial"/>
          <w:sz w:val="22"/>
          <w:szCs w:val="22"/>
        </w:rPr>
        <w:t xml:space="preserve">se opatření způsobilá pro podporu v rámci technické pomoci </w:t>
      </w:r>
      <w:r w:rsidR="00950C35" w:rsidRPr="00950C35">
        <w:rPr>
          <w:rFonts w:ascii="Arial" w:hAnsi="Arial" w:cs="Arial"/>
          <w:sz w:val="22"/>
          <w:szCs w:val="22"/>
        </w:rPr>
        <w:t>mohou týkat předchozích i následujících programových období.</w:t>
      </w:r>
    </w:p>
    <w:p w14:paraId="43026FE8" w14:textId="77777777" w:rsidR="006B136E" w:rsidRPr="00113CD5" w:rsidRDefault="006B136E" w:rsidP="006B136E">
      <w:pPr>
        <w:spacing w:after="200"/>
        <w:jc w:val="both"/>
        <w:rPr>
          <w:rFonts w:ascii="Arial" w:hAnsi="Arial" w:cs="Arial"/>
          <w:sz w:val="22"/>
          <w:szCs w:val="22"/>
        </w:rPr>
      </w:pPr>
      <w:r w:rsidRPr="00113CD5">
        <w:rPr>
          <w:rFonts w:ascii="Arial" w:hAnsi="Arial" w:cs="Arial"/>
          <w:sz w:val="22"/>
          <w:szCs w:val="22"/>
        </w:rPr>
        <w:t xml:space="preserve">Prioritní osa 5 </w:t>
      </w:r>
      <w:r>
        <w:rPr>
          <w:rFonts w:ascii="Arial" w:hAnsi="Arial" w:cs="Arial"/>
          <w:sz w:val="22"/>
          <w:szCs w:val="22"/>
        </w:rPr>
        <w:t xml:space="preserve">Technická pomoc, která je financovaná primárně z alokace pro méně vyspělé regiony, je doplněna o finanční příspěvek z alokace pro více vyspělé regiony tak, aby technická pomoc mohla být poskytována </w:t>
      </w:r>
      <w:r w:rsidRPr="00113CD5">
        <w:rPr>
          <w:rFonts w:ascii="Arial" w:hAnsi="Arial" w:cs="Arial"/>
          <w:sz w:val="22"/>
          <w:szCs w:val="22"/>
        </w:rPr>
        <w:t xml:space="preserve">na administraci všech prostředků OPZ, tj. i na administraci alokace </w:t>
      </w:r>
      <w:r>
        <w:rPr>
          <w:rFonts w:ascii="Arial" w:hAnsi="Arial" w:cs="Arial"/>
          <w:sz w:val="22"/>
          <w:szCs w:val="22"/>
        </w:rPr>
        <w:t>pro více vyspělé regiony</w:t>
      </w:r>
      <w:r w:rsidRPr="00113CD5">
        <w:rPr>
          <w:rFonts w:ascii="Arial" w:hAnsi="Arial" w:cs="Arial"/>
          <w:sz w:val="22"/>
          <w:szCs w:val="22"/>
        </w:rPr>
        <w:t xml:space="preserve">. </w:t>
      </w:r>
    </w:p>
    <w:p w14:paraId="4F8BEDD3" w14:textId="77777777" w:rsidR="006B136E" w:rsidRDefault="006B136E" w:rsidP="006B136E">
      <w:pPr>
        <w:spacing w:after="200"/>
        <w:jc w:val="both"/>
        <w:rPr>
          <w:rFonts w:ascii="Arial" w:hAnsi="Arial" w:cs="Arial"/>
          <w:sz w:val="22"/>
          <w:szCs w:val="22"/>
        </w:rPr>
      </w:pPr>
      <w:r>
        <w:rPr>
          <w:rFonts w:ascii="Arial" w:hAnsi="Arial" w:cs="Arial"/>
          <w:sz w:val="22"/>
          <w:szCs w:val="22"/>
        </w:rPr>
        <w:t xml:space="preserve">Poměr prostředků z kategorie více vyspělých regionů a kategorie méně vyspělých regionů v prioritní ose 5 je stejný jako ve všech věcných prioritních osách OPZ a je dán podílem 1:27,2. Způsob výpočtu tohoto pro-rata poměru je uveden v popisu prioritní osy 1. Výše příspěvku na jednotlivé kategorie regionů v prioritní ose 5 je vyčíslena ve finanční tabulce OPZ (viz kap. </w:t>
      </w:r>
      <w:r>
        <w:rPr>
          <w:rFonts w:ascii="Arial" w:hAnsi="Arial" w:cs="Arial"/>
          <w:sz w:val="22"/>
          <w:szCs w:val="22"/>
          <w:highlight w:val="yellow"/>
        </w:rPr>
        <w:fldChar w:fldCharType="begin"/>
      </w:r>
      <w:r>
        <w:rPr>
          <w:rFonts w:ascii="Arial" w:hAnsi="Arial" w:cs="Arial"/>
          <w:sz w:val="22"/>
          <w:szCs w:val="22"/>
        </w:rPr>
        <w:instrText xml:space="preserve"> REF _Ref372892959 \r \h </w:instrText>
      </w:r>
      <w:r>
        <w:rPr>
          <w:rFonts w:ascii="Arial" w:hAnsi="Arial" w:cs="Arial"/>
          <w:sz w:val="22"/>
          <w:szCs w:val="22"/>
          <w:highlight w:val="yellow"/>
        </w:rPr>
      </w:r>
      <w:r>
        <w:rPr>
          <w:rFonts w:ascii="Arial" w:hAnsi="Arial" w:cs="Arial"/>
          <w:sz w:val="22"/>
          <w:szCs w:val="22"/>
          <w:highlight w:val="yellow"/>
        </w:rPr>
        <w:fldChar w:fldCharType="separate"/>
      </w:r>
      <w:r w:rsidR="00DC38DA">
        <w:rPr>
          <w:rFonts w:ascii="Arial" w:hAnsi="Arial" w:cs="Arial"/>
          <w:sz w:val="22"/>
          <w:szCs w:val="22"/>
        </w:rPr>
        <w:t>3</w:t>
      </w:r>
      <w:r>
        <w:rPr>
          <w:rFonts w:ascii="Arial" w:hAnsi="Arial" w:cs="Arial"/>
          <w:sz w:val="22"/>
          <w:szCs w:val="22"/>
          <w:highlight w:val="yellow"/>
        </w:rPr>
        <w:fldChar w:fldCharType="end"/>
      </w:r>
      <w:r>
        <w:rPr>
          <w:rFonts w:ascii="Arial" w:hAnsi="Arial" w:cs="Arial"/>
          <w:sz w:val="22"/>
          <w:szCs w:val="22"/>
        </w:rPr>
        <w:t>).</w:t>
      </w:r>
      <w:r w:rsidR="00BE7394">
        <w:rPr>
          <w:rFonts w:ascii="Arial" w:hAnsi="Arial" w:cs="Arial"/>
          <w:sz w:val="22"/>
          <w:szCs w:val="22"/>
        </w:rPr>
        <w:t xml:space="preserve"> </w:t>
      </w:r>
    </w:p>
    <w:p w14:paraId="462F89A0" w14:textId="77777777" w:rsidR="006B136E" w:rsidRPr="008233B6" w:rsidRDefault="006B136E" w:rsidP="0061299F">
      <w:pPr>
        <w:spacing w:before="120" w:after="120"/>
        <w:jc w:val="both"/>
        <w:rPr>
          <w:rFonts w:ascii="Arial" w:hAnsi="Arial" w:cs="Arial"/>
          <w:color w:val="000000"/>
          <w:sz w:val="22"/>
          <w:szCs w:val="22"/>
        </w:rPr>
      </w:pPr>
    </w:p>
    <w:p w14:paraId="28BF8E07" w14:textId="77777777" w:rsidR="003F0421" w:rsidRPr="008233B6" w:rsidRDefault="003F0421" w:rsidP="005C2EBB">
      <w:pPr>
        <w:pStyle w:val="Nadpis3"/>
        <w:spacing w:after="120"/>
      </w:pPr>
      <w:bookmarkStart w:id="123" w:name="_Toc346037476"/>
      <w:bookmarkStart w:id="124" w:name="_Toc347413204"/>
      <w:bookmarkStart w:id="125" w:name="_Toc390868554"/>
      <w:bookmarkEnd w:id="123"/>
      <w:bookmarkEnd w:id="124"/>
      <w:r w:rsidRPr="008233B6">
        <w:t>Specifick</w:t>
      </w:r>
      <w:r w:rsidR="00B91BD6" w:rsidRPr="008233B6">
        <w:t>é cíle a očekávané výsledky</w:t>
      </w:r>
      <w:bookmarkEnd w:id="125"/>
    </w:p>
    <w:p w14:paraId="57B86048" w14:textId="77777777" w:rsidR="00A326B8" w:rsidRPr="008233B6" w:rsidRDefault="00B91BD6" w:rsidP="005D4185">
      <w:pPr>
        <w:spacing w:after="120"/>
        <w:ind w:left="1701" w:hanging="1701"/>
        <w:jc w:val="both"/>
        <w:rPr>
          <w:rFonts w:ascii="Arial" w:hAnsi="Arial" w:cs="Arial"/>
          <w:b/>
          <w:sz w:val="22"/>
          <w:szCs w:val="22"/>
        </w:rPr>
      </w:pPr>
      <w:r w:rsidRPr="008233B6">
        <w:rPr>
          <w:rFonts w:ascii="Arial" w:hAnsi="Arial" w:cs="Arial"/>
          <w:b/>
          <w:sz w:val="22"/>
          <w:szCs w:val="22"/>
        </w:rPr>
        <w:t>Specifický cíl:</w:t>
      </w:r>
      <w:r w:rsidRPr="008233B6">
        <w:rPr>
          <w:rFonts w:ascii="Arial" w:hAnsi="Arial" w:cs="Arial"/>
          <w:sz w:val="22"/>
          <w:szCs w:val="22"/>
        </w:rPr>
        <w:t xml:space="preserve"> </w:t>
      </w:r>
      <w:r w:rsidRPr="008233B6">
        <w:rPr>
          <w:rFonts w:ascii="Arial" w:hAnsi="Arial" w:cs="Arial"/>
          <w:sz w:val="22"/>
          <w:szCs w:val="22"/>
        </w:rPr>
        <w:tab/>
      </w:r>
      <w:r w:rsidR="00A326B8" w:rsidRPr="008233B6">
        <w:rPr>
          <w:rFonts w:ascii="Arial" w:hAnsi="Arial" w:cs="Arial"/>
          <w:b/>
          <w:sz w:val="22"/>
          <w:szCs w:val="22"/>
        </w:rPr>
        <w:t>Zaji</w:t>
      </w:r>
      <w:r w:rsidR="009C0071" w:rsidRPr="008233B6">
        <w:rPr>
          <w:rFonts w:ascii="Arial" w:hAnsi="Arial" w:cs="Arial"/>
          <w:b/>
          <w:sz w:val="22"/>
          <w:szCs w:val="22"/>
        </w:rPr>
        <w:t xml:space="preserve">stit </w:t>
      </w:r>
      <w:r w:rsidR="00A326B8" w:rsidRPr="008233B6">
        <w:rPr>
          <w:rFonts w:ascii="Arial" w:hAnsi="Arial" w:cs="Arial"/>
          <w:b/>
          <w:sz w:val="22"/>
          <w:szCs w:val="22"/>
        </w:rPr>
        <w:t>řádn</w:t>
      </w:r>
      <w:r w:rsidR="009C0071" w:rsidRPr="008233B6">
        <w:rPr>
          <w:rFonts w:ascii="Arial" w:hAnsi="Arial" w:cs="Arial"/>
          <w:b/>
          <w:sz w:val="22"/>
          <w:szCs w:val="22"/>
        </w:rPr>
        <w:t>ou</w:t>
      </w:r>
      <w:r w:rsidR="00A326B8" w:rsidRPr="008233B6">
        <w:rPr>
          <w:rFonts w:ascii="Arial" w:hAnsi="Arial" w:cs="Arial"/>
          <w:b/>
          <w:sz w:val="22"/>
          <w:szCs w:val="22"/>
        </w:rPr>
        <w:t xml:space="preserve"> implementac</w:t>
      </w:r>
      <w:r w:rsidR="009C0071" w:rsidRPr="008233B6">
        <w:rPr>
          <w:rFonts w:ascii="Arial" w:hAnsi="Arial" w:cs="Arial"/>
          <w:b/>
          <w:sz w:val="22"/>
          <w:szCs w:val="22"/>
        </w:rPr>
        <w:t>i</w:t>
      </w:r>
      <w:r w:rsidR="00A326B8" w:rsidRPr="008233B6">
        <w:rPr>
          <w:rFonts w:ascii="Arial" w:hAnsi="Arial" w:cs="Arial"/>
          <w:b/>
          <w:sz w:val="22"/>
          <w:szCs w:val="22"/>
        </w:rPr>
        <w:t xml:space="preserve"> OPZ prostřednictvím poskytnutí spolehlivých a efektivních služeb pro řízení a administraci programu</w:t>
      </w:r>
    </w:p>
    <w:p w14:paraId="57529DC5" w14:textId="77777777" w:rsidR="0011322B" w:rsidRPr="008233B6" w:rsidRDefault="0011322B" w:rsidP="00AE39E8">
      <w:pPr>
        <w:spacing w:after="120"/>
        <w:jc w:val="both"/>
        <w:rPr>
          <w:rFonts w:ascii="Arial" w:hAnsi="Arial" w:cs="Arial"/>
          <w:color w:val="000000"/>
          <w:sz w:val="22"/>
          <w:szCs w:val="22"/>
        </w:rPr>
      </w:pPr>
    </w:p>
    <w:p w14:paraId="177B72D3" w14:textId="77777777" w:rsidR="0011322B" w:rsidRPr="008233B6" w:rsidRDefault="0011322B" w:rsidP="00AE39E8">
      <w:pPr>
        <w:spacing w:after="120"/>
        <w:jc w:val="both"/>
        <w:rPr>
          <w:rFonts w:ascii="Arial" w:hAnsi="Arial" w:cs="Arial"/>
          <w:color w:val="000000"/>
          <w:sz w:val="22"/>
          <w:szCs w:val="22"/>
        </w:rPr>
      </w:pPr>
      <w:r w:rsidRPr="008233B6">
        <w:rPr>
          <w:rFonts w:ascii="Arial" w:hAnsi="Arial" w:cs="Arial"/>
          <w:color w:val="000000"/>
          <w:sz w:val="22"/>
          <w:szCs w:val="22"/>
        </w:rPr>
        <w:t>Specifický cíl je navržen tak, aby odrážel zkušenosti z administrace OP LZZ a zároveň byl v souladu s dlouhodobou vizí řídicího orgánu OPZ. Soustředí se především na:</w:t>
      </w:r>
    </w:p>
    <w:p w14:paraId="75F0BD79" w14:textId="77777777" w:rsidR="0011322B" w:rsidRPr="008233B6" w:rsidRDefault="0011322B" w:rsidP="0049407A">
      <w:pPr>
        <w:pStyle w:val="Odstavecseseznamem"/>
        <w:numPr>
          <w:ilvl w:val="0"/>
          <w:numId w:val="46"/>
        </w:numPr>
        <w:spacing w:after="120"/>
        <w:contextualSpacing w:val="0"/>
        <w:jc w:val="both"/>
        <w:rPr>
          <w:rFonts w:ascii="Arial" w:hAnsi="Arial" w:cs="Arial"/>
          <w:color w:val="000000"/>
          <w:sz w:val="22"/>
          <w:szCs w:val="22"/>
        </w:rPr>
      </w:pPr>
      <w:r w:rsidRPr="008233B6">
        <w:rPr>
          <w:rFonts w:ascii="Arial" w:hAnsi="Arial" w:cs="Arial"/>
          <w:b/>
          <w:color w:val="000000"/>
          <w:sz w:val="22"/>
          <w:szCs w:val="22"/>
        </w:rPr>
        <w:t>efektivní a pružné řízení</w:t>
      </w:r>
      <w:r w:rsidRPr="008233B6">
        <w:rPr>
          <w:rFonts w:ascii="Arial" w:hAnsi="Arial" w:cs="Arial"/>
          <w:color w:val="000000"/>
          <w:sz w:val="22"/>
          <w:szCs w:val="22"/>
        </w:rPr>
        <w:t>, zahrnující</w:t>
      </w:r>
    </w:p>
    <w:p w14:paraId="2FA1CD55" w14:textId="77777777" w:rsidR="0011322B" w:rsidRPr="008233B6" w:rsidRDefault="0011322B" w:rsidP="0049407A">
      <w:pPr>
        <w:pStyle w:val="Odstavecseseznamem"/>
        <w:numPr>
          <w:ilvl w:val="1"/>
          <w:numId w:val="46"/>
        </w:numPr>
        <w:spacing w:after="120"/>
        <w:contextualSpacing w:val="0"/>
        <w:jc w:val="both"/>
        <w:rPr>
          <w:rFonts w:ascii="Arial" w:hAnsi="Arial" w:cs="Arial"/>
          <w:color w:val="000000"/>
          <w:sz w:val="22"/>
          <w:szCs w:val="22"/>
        </w:rPr>
      </w:pPr>
      <w:r w:rsidRPr="008233B6">
        <w:rPr>
          <w:rFonts w:ascii="Arial" w:hAnsi="Arial" w:cs="Arial"/>
          <w:color w:val="000000"/>
          <w:sz w:val="22"/>
          <w:szCs w:val="22"/>
        </w:rPr>
        <w:t>nastavení efektivních, přehledných a jednoduchých procesů a jasných rolí;</w:t>
      </w:r>
    </w:p>
    <w:p w14:paraId="6D4F11D0" w14:textId="77777777" w:rsidR="0011322B" w:rsidRPr="008233B6" w:rsidRDefault="0011322B" w:rsidP="0049407A">
      <w:pPr>
        <w:pStyle w:val="Odstavecseseznamem"/>
        <w:numPr>
          <w:ilvl w:val="1"/>
          <w:numId w:val="46"/>
        </w:numPr>
        <w:spacing w:after="120"/>
        <w:contextualSpacing w:val="0"/>
        <w:jc w:val="both"/>
        <w:rPr>
          <w:rFonts w:ascii="Arial" w:hAnsi="Arial" w:cs="Arial"/>
          <w:color w:val="000000"/>
          <w:sz w:val="22"/>
          <w:szCs w:val="22"/>
        </w:rPr>
      </w:pPr>
      <w:r w:rsidRPr="008233B6">
        <w:rPr>
          <w:rFonts w:ascii="Arial" w:hAnsi="Arial" w:cs="Arial"/>
          <w:color w:val="000000"/>
          <w:sz w:val="22"/>
          <w:szCs w:val="22"/>
        </w:rPr>
        <w:t>fungující systém komunikace a výměny zkušeností v rámci implementační struktury;</w:t>
      </w:r>
    </w:p>
    <w:p w14:paraId="0D6B53E6" w14:textId="77777777" w:rsidR="0011322B" w:rsidRPr="008233B6" w:rsidRDefault="0011322B" w:rsidP="0049407A">
      <w:pPr>
        <w:pStyle w:val="Odstavecseseznamem"/>
        <w:numPr>
          <w:ilvl w:val="1"/>
          <w:numId w:val="46"/>
        </w:numPr>
        <w:spacing w:after="120"/>
        <w:contextualSpacing w:val="0"/>
        <w:jc w:val="both"/>
        <w:rPr>
          <w:rFonts w:ascii="Arial" w:hAnsi="Arial" w:cs="Arial"/>
          <w:color w:val="000000"/>
          <w:sz w:val="22"/>
          <w:szCs w:val="22"/>
        </w:rPr>
      </w:pPr>
      <w:r w:rsidRPr="008233B6">
        <w:rPr>
          <w:rFonts w:ascii="Arial" w:hAnsi="Arial" w:cs="Arial"/>
          <w:color w:val="000000"/>
          <w:sz w:val="22"/>
          <w:szCs w:val="22"/>
        </w:rPr>
        <w:t>kvalitně řízené a všestranně rozvíjející se zaměstnance.</w:t>
      </w:r>
    </w:p>
    <w:p w14:paraId="697E516E" w14:textId="77777777" w:rsidR="0011322B" w:rsidRPr="008233B6" w:rsidRDefault="0011322B" w:rsidP="0049407A">
      <w:pPr>
        <w:pStyle w:val="Odstavecseseznamem"/>
        <w:numPr>
          <w:ilvl w:val="0"/>
          <w:numId w:val="46"/>
        </w:numPr>
        <w:spacing w:after="120"/>
        <w:contextualSpacing w:val="0"/>
        <w:jc w:val="both"/>
        <w:rPr>
          <w:rFonts w:ascii="Arial" w:hAnsi="Arial" w:cs="Arial"/>
          <w:color w:val="000000"/>
          <w:sz w:val="22"/>
          <w:szCs w:val="22"/>
        </w:rPr>
      </w:pPr>
      <w:r w:rsidRPr="008233B6">
        <w:rPr>
          <w:rFonts w:ascii="Arial" w:hAnsi="Arial" w:cs="Arial"/>
          <w:b/>
          <w:color w:val="000000"/>
          <w:sz w:val="22"/>
          <w:szCs w:val="22"/>
        </w:rPr>
        <w:t>uplatňování srozumitelných pravidel vedoucích k výsledkům</w:t>
      </w:r>
      <w:r w:rsidRPr="008233B6">
        <w:rPr>
          <w:rFonts w:ascii="Arial" w:hAnsi="Arial" w:cs="Arial"/>
          <w:color w:val="000000"/>
          <w:sz w:val="22"/>
          <w:szCs w:val="22"/>
        </w:rPr>
        <w:t>, což znamená, že</w:t>
      </w:r>
    </w:p>
    <w:p w14:paraId="2E06CF9D" w14:textId="77777777" w:rsidR="0011322B" w:rsidRPr="008233B6" w:rsidRDefault="0011322B" w:rsidP="0049407A">
      <w:pPr>
        <w:pStyle w:val="Odstavecseseznamem"/>
        <w:numPr>
          <w:ilvl w:val="1"/>
          <w:numId w:val="46"/>
        </w:numPr>
        <w:spacing w:after="120"/>
        <w:contextualSpacing w:val="0"/>
        <w:jc w:val="both"/>
        <w:rPr>
          <w:rFonts w:ascii="Arial" w:hAnsi="Arial" w:cs="Arial"/>
          <w:color w:val="000000"/>
          <w:sz w:val="22"/>
          <w:szCs w:val="22"/>
        </w:rPr>
      </w:pPr>
      <w:r w:rsidRPr="008233B6">
        <w:rPr>
          <w:rFonts w:ascii="Arial" w:hAnsi="Arial" w:cs="Arial"/>
          <w:color w:val="000000"/>
          <w:sz w:val="22"/>
          <w:szCs w:val="22"/>
        </w:rPr>
        <w:t>pravidla implementace programu jsou srozumitelná a transparentní, umožňující řízení podle výsledků;</w:t>
      </w:r>
    </w:p>
    <w:p w14:paraId="56578E07" w14:textId="77777777" w:rsidR="0011322B" w:rsidRPr="008233B6" w:rsidRDefault="0011322B" w:rsidP="0049407A">
      <w:pPr>
        <w:pStyle w:val="Odstavecseseznamem"/>
        <w:numPr>
          <w:ilvl w:val="1"/>
          <w:numId w:val="46"/>
        </w:numPr>
        <w:spacing w:after="120"/>
        <w:contextualSpacing w:val="0"/>
        <w:jc w:val="both"/>
        <w:rPr>
          <w:rFonts w:ascii="Arial" w:hAnsi="Arial" w:cs="Arial"/>
          <w:color w:val="000000"/>
          <w:sz w:val="22"/>
          <w:szCs w:val="22"/>
        </w:rPr>
      </w:pPr>
      <w:r w:rsidRPr="008233B6">
        <w:rPr>
          <w:rFonts w:ascii="Arial" w:hAnsi="Arial" w:cs="Arial"/>
          <w:color w:val="000000"/>
          <w:sz w:val="22"/>
          <w:szCs w:val="22"/>
        </w:rPr>
        <w:t>obsahové zaměření podporovaných intervencí je připravováno na základě analýz s cílem řešit problémy cílových skupin, nástroje pro sledování výsledků poskytují informace o efektech podpořených intervencí;</w:t>
      </w:r>
    </w:p>
    <w:p w14:paraId="77F09422" w14:textId="77777777" w:rsidR="0011322B" w:rsidRPr="008233B6" w:rsidRDefault="0011322B" w:rsidP="0049407A">
      <w:pPr>
        <w:pStyle w:val="Odstavecseseznamem"/>
        <w:numPr>
          <w:ilvl w:val="1"/>
          <w:numId w:val="46"/>
        </w:numPr>
        <w:spacing w:after="120"/>
        <w:contextualSpacing w:val="0"/>
        <w:jc w:val="both"/>
        <w:rPr>
          <w:rFonts w:ascii="Arial" w:hAnsi="Arial" w:cs="Arial"/>
          <w:color w:val="000000"/>
          <w:sz w:val="22"/>
          <w:szCs w:val="22"/>
        </w:rPr>
      </w:pPr>
      <w:r w:rsidRPr="008233B6">
        <w:rPr>
          <w:rFonts w:ascii="Arial" w:hAnsi="Arial" w:cs="Arial"/>
          <w:color w:val="000000"/>
          <w:sz w:val="22"/>
          <w:szCs w:val="22"/>
        </w:rPr>
        <w:t>jsou poskytovány klientsky orientované služby žadatelům a příjemcům.</w:t>
      </w:r>
    </w:p>
    <w:p w14:paraId="636FC446" w14:textId="77777777" w:rsidR="0011322B" w:rsidRPr="008233B6" w:rsidRDefault="0011322B" w:rsidP="0049407A">
      <w:pPr>
        <w:pStyle w:val="Odstavecseseznamem"/>
        <w:numPr>
          <w:ilvl w:val="0"/>
          <w:numId w:val="46"/>
        </w:numPr>
        <w:spacing w:after="120"/>
        <w:contextualSpacing w:val="0"/>
        <w:jc w:val="both"/>
        <w:rPr>
          <w:rFonts w:ascii="Arial" w:hAnsi="Arial" w:cs="Arial"/>
          <w:b/>
          <w:color w:val="000000"/>
          <w:sz w:val="22"/>
          <w:szCs w:val="22"/>
        </w:rPr>
      </w:pPr>
      <w:r w:rsidRPr="008233B6">
        <w:rPr>
          <w:rFonts w:ascii="Arial" w:hAnsi="Arial" w:cs="Arial"/>
          <w:b/>
          <w:color w:val="000000"/>
          <w:sz w:val="22"/>
          <w:szCs w:val="22"/>
        </w:rPr>
        <w:t>spolupráci s vnějšími partnery a cílené komunikování přínosů ESF veřejnosti</w:t>
      </w:r>
    </w:p>
    <w:p w14:paraId="51C9AF3C" w14:textId="77777777" w:rsidR="00305855" w:rsidRPr="00305855" w:rsidRDefault="00305855" w:rsidP="00305855">
      <w:pPr>
        <w:spacing w:after="120"/>
        <w:ind w:left="720"/>
        <w:jc w:val="both"/>
        <w:rPr>
          <w:rFonts w:ascii="Arial" w:hAnsi="Arial" w:cs="Arial"/>
          <w:color w:val="000000"/>
          <w:sz w:val="22"/>
          <w:szCs w:val="22"/>
        </w:rPr>
      </w:pPr>
    </w:p>
    <w:p w14:paraId="415469A9" w14:textId="77777777" w:rsidR="00305855" w:rsidRPr="00631C93" w:rsidRDefault="00305855" w:rsidP="00305855">
      <w:pPr>
        <w:spacing w:after="120"/>
        <w:jc w:val="both"/>
        <w:rPr>
          <w:rFonts w:ascii="Arial" w:hAnsi="Arial" w:cs="Arial"/>
          <w:sz w:val="22"/>
          <w:szCs w:val="22"/>
          <w:u w:color="FFFFFF"/>
        </w:rPr>
      </w:pPr>
      <w:r w:rsidRPr="00631C93">
        <w:rPr>
          <w:rFonts w:ascii="Arial" w:hAnsi="Arial" w:cs="Arial"/>
          <w:sz w:val="22"/>
          <w:szCs w:val="22"/>
          <w:u w:color="FFFFFF"/>
        </w:rPr>
        <w:t>Důraz bude také kladen na boj proti korupci na základě S</w:t>
      </w:r>
      <w:r w:rsidR="00DE7576">
        <w:rPr>
          <w:rFonts w:ascii="Arial" w:hAnsi="Arial" w:cs="Arial"/>
          <w:sz w:val="22"/>
          <w:szCs w:val="22"/>
          <w:u w:color="FFFFFF"/>
        </w:rPr>
        <w:t>trategie pro boj s podvody a </w:t>
      </w:r>
      <w:r w:rsidRPr="00631C93">
        <w:rPr>
          <w:rFonts w:ascii="Arial" w:hAnsi="Arial" w:cs="Arial"/>
          <w:sz w:val="22"/>
          <w:szCs w:val="22"/>
          <w:u w:color="FFFFFF"/>
        </w:rPr>
        <w:t>korupcí v rámci čerpání fondů SSR v období 2014 – 2020.</w:t>
      </w:r>
    </w:p>
    <w:p w14:paraId="5E666291" w14:textId="77777777" w:rsidR="002F4F58" w:rsidRPr="008233B6" w:rsidRDefault="002F4F58" w:rsidP="005D4185">
      <w:pPr>
        <w:spacing w:after="120"/>
        <w:ind w:left="1701" w:hanging="1701"/>
        <w:jc w:val="both"/>
        <w:rPr>
          <w:rFonts w:ascii="Arial" w:hAnsi="Arial" w:cs="Arial"/>
          <w:sz w:val="22"/>
          <w:szCs w:val="22"/>
        </w:rPr>
      </w:pPr>
    </w:p>
    <w:p w14:paraId="18E03D47" w14:textId="77777777" w:rsidR="00AA4A52" w:rsidRDefault="00AA4A52">
      <w:pPr>
        <w:spacing w:after="200" w:line="276" w:lineRule="auto"/>
        <w:rPr>
          <w:rFonts w:ascii="Arial" w:hAnsi="Arial" w:cs="Arial"/>
          <w:b/>
          <w:sz w:val="22"/>
          <w:szCs w:val="22"/>
          <w:u w:val="single"/>
        </w:rPr>
      </w:pPr>
      <w:r>
        <w:rPr>
          <w:rFonts w:ascii="Arial" w:hAnsi="Arial" w:cs="Arial"/>
          <w:b/>
          <w:sz w:val="22"/>
          <w:szCs w:val="22"/>
          <w:u w:val="single"/>
        </w:rPr>
        <w:br w:type="page"/>
      </w:r>
    </w:p>
    <w:p w14:paraId="6D9B9625" w14:textId="77777777" w:rsidR="00B077D7" w:rsidRPr="008233B6" w:rsidRDefault="00B077D7" w:rsidP="00B077D7">
      <w:pPr>
        <w:spacing w:after="200"/>
        <w:jc w:val="both"/>
        <w:rPr>
          <w:rFonts w:ascii="Arial" w:hAnsi="Arial" w:cs="Arial"/>
          <w:b/>
          <w:sz w:val="22"/>
          <w:szCs w:val="22"/>
          <w:u w:val="single"/>
        </w:rPr>
      </w:pPr>
      <w:r w:rsidRPr="008233B6">
        <w:rPr>
          <w:rFonts w:ascii="Arial" w:hAnsi="Arial" w:cs="Arial"/>
          <w:b/>
          <w:sz w:val="22"/>
          <w:szCs w:val="22"/>
          <w:u w:val="single"/>
        </w:rPr>
        <w:lastRenderedPageBreak/>
        <w:t xml:space="preserve">Indikátory výsledku </w:t>
      </w:r>
    </w:p>
    <w:p w14:paraId="04DC02FB" w14:textId="77777777" w:rsidR="00C86643" w:rsidRPr="008233B6" w:rsidRDefault="00C86643" w:rsidP="00C86643">
      <w:pPr>
        <w:jc w:val="both"/>
        <w:rPr>
          <w:rFonts w:ascii="Arial" w:hAnsi="Arial" w:cs="Arial"/>
          <w:sz w:val="22"/>
          <w:szCs w:val="22"/>
        </w:rPr>
      </w:pPr>
      <w:r w:rsidRPr="008233B6">
        <w:rPr>
          <w:rFonts w:ascii="Arial" w:hAnsi="Arial" w:cs="Arial"/>
          <w:sz w:val="22"/>
          <w:szCs w:val="22"/>
        </w:rPr>
        <w:t>Všechny níže uvedené indikátory jsou při výpočtu dále členěny dle pohlaví a charakteristik uvedených v kapitole o výstupových indikátorech (</w:t>
      </w:r>
      <w:r w:rsidRPr="008233B6">
        <w:rPr>
          <w:rFonts w:ascii="Arial" w:hAnsi="Arial" w:cs="Arial"/>
          <w:sz w:val="22"/>
          <w:szCs w:val="22"/>
        </w:rPr>
        <w:fldChar w:fldCharType="begin"/>
      </w:r>
      <w:r w:rsidRPr="008233B6">
        <w:rPr>
          <w:rFonts w:ascii="Arial" w:hAnsi="Arial" w:cs="Arial"/>
          <w:sz w:val="22"/>
          <w:szCs w:val="22"/>
        </w:rPr>
        <w:instrText xml:space="preserve"> REF _Ref357071677 \r \h </w:instrText>
      </w:r>
      <w:r w:rsidR="008233B6">
        <w:rPr>
          <w:rFonts w:ascii="Arial" w:hAnsi="Arial" w:cs="Arial"/>
          <w:sz w:val="22"/>
          <w:szCs w:val="22"/>
        </w:rPr>
        <w:instrText xml:space="preserve"> \* MERGEFORMAT </w:instrText>
      </w:r>
      <w:r w:rsidRPr="008233B6">
        <w:rPr>
          <w:rFonts w:ascii="Arial" w:hAnsi="Arial" w:cs="Arial"/>
          <w:sz w:val="22"/>
          <w:szCs w:val="22"/>
        </w:rPr>
      </w:r>
      <w:r w:rsidRPr="008233B6">
        <w:rPr>
          <w:rFonts w:ascii="Arial" w:hAnsi="Arial" w:cs="Arial"/>
          <w:sz w:val="22"/>
          <w:szCs w:val="22"/>
        </w:rPr>
        <w:fldChar w:fldCharType="separate"/>
      </w:r>
      <w:r w:rsidR="00DC38DA">
        <w:rPr>
          <w:rFonts w:ascii="Arial" w:hAnsi="Arial" w:cs="Arial"/>
          <w:sz w:val="22"/>
          <w:szCs w:val="22"/>
        </w:rPr>
        <w:t>2.4.3.5</w:t>
      </w:r>
      <w:r w:rsidRPr="008233B6">
        <w:rPr>
          <w:rFonts w:ascii="Arial" w:hAnsi="Arial" w:cs="Arial"/>
          <w:sz w:val="22"/>
          <w:szCs w:val="22"/>
        </w:rPr>
        <w:fldChar w:fldCharType="end"/>
      </w:r>
      <w:r w:rsidRPr="008233B6">
        <w:rPr>
          <w:rFonts w:ascii="Arial" w:hAnsi="Arial" w:cs="Arial"/>
          <w:sz w:val="22"/>
          <w:szCs w:val="22"/>
        </w:rPr>
        <w:t>), která vychází z přílohy 1 nařízení o </w:t>
      </w:r>
      <w:r w:rsidR="005F7103">
        <w:rPr>
          <w:rFonts w:ascii="Arial" w:hAnsi="Arial" w:cs="Arial"/>
          <w:sz w:val="22"/>
          <w:szCs w:val="22"/>
        </w:rPr>
        <w:t>ESF</w:t>
      </w:r>
      <w:r w:rsidRPr="008233B6">
        <w:rPr>
          <w:rFonts w:ascii="Arial" w:hAnsi="Arial" w:cs="Arial"/>
          <w:sz w:val="22"/>
          <w:szCs w:val="22"/>
        </w:rPr>
        <w:t>.</w:t>
      </w:r>
    </w:p>
    <w:p w14:paraId="076AFC47" w14:textId="77777777" w:rsidR="003F0421" w:rsidRDefault="003F0421" w:rsidP="00CE72F8">
      <w:pPr>
        <w:jc w:val="both"/>
      </w:pPr>
    </w:p>
    <w:p w14:paraId="2E5CDFE6" w14:textId="77777777" w:rsidR="00E17A47" w:rsidRPr="008233B6" w:rsidRDefault="00E17A47" w:rsidP="00CE72F8">
      <w:pPr>
        <w:jc w:val="both"/>
      </w:pPr>
    </w:p>
    <w:p w14:paraId="3C06458F" w14:textId="77777777" w:rsidR="00B077D7" w:rsidRPr="008233B6" w:rsidRDefault="00B077D7" w:rsidP="00B077D7">
      <w:pPr>
        <w:rPr>
          <w:rFonts w:ascii="Arial" w:hAnsi="Arial" w:cs="Arial"/>
          <w:b/>
          <w:sz w:val="20"/>
          <w:szCs w:val="20"/>
        </w:rPr>
      </w:pPr>
      <w:bookmarkStart w:id="126" w:name="_Toc390352221"/>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28</w:t>
      </w:r>
      <w:r w:rsidRPr="008233B6">
        <w:rPr>
          <w:rFonts w:ascii="Arial" w:hAnsi="Arial" w:cs="Arial"/>
          <w:b/>
          <w:sz w:val="20"/>
          <w:szCs w:val="20"/>
        </w:rPr>
        <w:fldChar w:fldCharType="end"/>
      </w:r>
      <w:r w:rsidRPr="008233B6">
        <w:rPr>
          <w:rFonts w:ascii="Arial" w:hAnsi="Arial" w:cs="Arial"/>
          <w:b/>
          <w:sz w:val="20"/>
          <w:szCs w:val="20"/>
        </w:rPr>
        <w:t xml:space="preserve">: Specifické výsledkové indikátory za </w:t>
      </w:r>
      <w:r w:rsidR="00947293" w:rsidRPr="008233B6">
        <w:rPr>
          <w:rFonts w:ascii="Arial" w:hAnsi="Arial" w:cs="Arial"/>
          <w:b/>
          <w:sz w:val="20"/>
          <w:szCs w:val="20"/>
        </w:rPr>
        <w:t>prioritní osu</w:t>
      </w:r>
      <w:r w:rsidRPr="008233B6">
        <w:rPr>
          <w:rFonts w:ascii="Arial" w:hAnsi="Arial" w:cs="Arial"/>
          <w:b/>
          <w:sz w:val="20"/>
          <w:szCs w:val="20"/>
        </w:rPr>
        <w:t xml:space="preserve"> </w:t>
      </w:r>
      <w:r w:rsidR="00291FA2" w:rsidRPr="008233B6">
        <w:rPr>
          <w:rFonts w:ascii="Arial" w:hAnsi="Arial" w:cs="Arial"/>
          <w:b/>
          <w:sz w:val="20"/>
          <w:szCs w:val="20"/>
        </w:rPr>
        <w:t>5</w:t>
      </w:r>
      <w:bookmarkEnd w:id="126"/>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1"/>
        <w:gridCol w:w="1321"/>
        <w:gridCol w:w="932"/>
        <w:gridCol w:w="1090"/>
        <w:gridCol w:w="819"/>
        <w:gridCol w:w="1011"/>
        <w:gridCol w:w="772"/>
        <w:gridCol w:w="1251"/>
        <w:gridCol w:w="1040"/>
        <w:gridCol w:w="826"/>
      </w:tblGrid>
      <w:tr w:rsidR="00AC162A" w:rsidRPr="008233B6" w14:paraId="56693E9E" w14:textId="77777777" w:rsidTr="003E3853">
        <w:trPr>
          <w:trHeight w:val="872"/>
        </w:trPr>
        <w:tc>
          <w:tcPr>
            <w:tcW w:w="197" w:type="pct"/>
            <w:tcBorders>
              <w:top w:val="single" w:sz="4" w:space="0" w:color="auto"/>
              <w:left w:val="single" w:sz="4" w:space="0" w:color="auto"/>
              <w:bottom w:val="single" w:sz="4" w:space="0" w:color="auto"/>
              <w:right w:val="single" w:sz="4" w:space="0" w:color="auto"/>
            </w:tcBorders>
            <w:shd w:val="clear" w:color="auto" w:fill="DBE5F1"/>
          </w:tcPr>
          <w:p w14:paraId="57A751F8" w14:textId="77777777" w:rsidR="00673691" w:rsidRPr="008233B6" w:rsidRDefault="00673691" w:rsidP="00AE39E8">
            <w:pPr>
              <w:tabs>
                <w:tab w:val="left" w:pos="720"/>
              </w:tabs>
              <w:jc w:val="center"/>
              <w:rPr>
                <w:rFonts w:ascii="Arial" w:hAnsi="Arial" w:cs="Arial"/>
                <w:b/>
                <w:sz w:val="18"/>
                <w:szCs w:val="18"/>
              </w:rPr>
            </w:pPr>
            <w:r w:rsidRPr="008233B6">
              <w:rPr>
                <w:rFonts w:ascii="Arial" w:hAnsi="Arial" w:cs="Arial"/>
                <w:b/>
                <w:sz w:val="18"/>
                <w:szCs w:val="18"/>
              </w:rPr>
              <w:t>ID</w:t>
            </w:r>
          </w:p>
        </w:tc>
        <w:tc>
          <w:tcPr>
            <w:tcW w:w="700" w:type="pct"/>
            <w:tcBorders>
              <w:top w:val="single" w:sz="4" w:space="0" w:color="auto"/>
              <w:left w:val="single" w:sz="4" w:space="0" w:color="auto"/>
              <w:bottom w:val="single" w:sz="4" w:space="0" w:color="auto"/>
              <w:right w:val="single" w:sz="4" w:space="0" w:color="auto"/>
            </w:tcBorders>
            <w:shd w:val="clear" w:color="auto" w:fill="DBE5F1"/>
            <w:hideMark/>
          </w:tcPr>
          <w:p w14:paraId="49007AD3" w14:textId="77777777" w:rsidR="00673691" w:rsidRPr="008233B6" w:rsidRDefault="00673691" w:rsidP="00AE39E8">
            <w:pPr>
              <w:tabs>
                <w:tab w:val="left" w:pos="720"/>
              </w:tabs>
              <w:jc w:val="center"/>
              <w:rPr>
                <w:rFonts w:ascii="Arial" w:hAnsi="Arial" w:cs="Arial"/>
                <w:b/>
                <w:sz w:val="18"/>
                <w:szCs w:val="18"/>
              </w:rPr>
            </w:pPr>
            <w:r w:rsidRPr="008233B6">
              <w:rPr>
                <w:rFonts w:ascii="Arial" w:hAnsi="Arial" w:cs="Arial"/>
                <w:b/>
                <w:sz w:val="18"/>
                <w:szCs w:val="18"/>
              </w:rPr>
              <w:t>Indikátor</w:t>
            </w:r>
          </w:p>
        </w:tc>
        <w:tc>
          <w:tcPr>
            <w:tcW w:w="494" w:type="pct"/>
            <w:tcBorders>
              <w:top w:val="single" w:sz="4" w:space="0" w:color="auto"/>
              <w:left w:val="single" w:sz="4" w:space="0" w:color="auto"/>
              <w:bottom w:val="single" w:sz="4" w:space="0" w:color="auto"/>
              <w:right w:val="single" w:sz="4" w:space="0" w:color="auto"/>
            </w:tcBorders>
            <w:shd w:val="clear" w:color="auto" w:fill="DBE5F1"/>
            <w:hideMark/>
          </w:tcPr>
          <w:p w14:paraId="3274C16D" w14:textId="77777777" w:rsidR="00673691" w:rsidRPr="008233B6" w:rsidRDefault="00673691" w:rsidP="00AE39E8">
            <w:pPr>
              <w:tabs>
                <w:tab w:val="left" w:pos="720"/>
              </w:tabs>
              <w:jc w:val="center"/>
              <w:rPr>
                <w:rFonts w:ascii="Arial" w:hAnsi="Arial" w:cs="Arial"/>
                <w:b/>
                <w:sz w:val="18"/>
                <w:szCs w:val="18"/>
              </w:rPr>
            </w:pPr>
            <w:r w:rsidRPr="008233B6">
              <w:rPr>
                <w:rFonts w:ascii="Arial" w:hAnsi="Arial" w:cs="Arial"/>
                <w:b/>
                <w:sz w:val="18"/>
                <w:szCs w:val="18"/>
              </w:rPr>
              <w:t>Měrná jednotka indikátoru</w:t>
            </w:r>
          </w:p>
        </w:tc>
        <w:tc>
          <w:tcPr>
            <w:tcW w:w="578" w:type="pct"/>
            <w:tcBorders>
              <w:top w:val="single" w:sz="4" w:space="0" w:color="auto"/>
              <w:left w:val="single" w:sz="4" w:space="0" w:color="auto"/>
              <w:bottom w:val="single" w:sz="4" w:space="0" w:color="auto"/>
              <w:right w:val="single" w:sz="4" w:space="0" w:color="auto"/>
            </w:tcBorders>
            <w:shd w:val="clear" w:color="auto" w:fill="DBE5F1"/>
            <w:hideMark/>
          </w:tcPr>
          <w:p w14:paraId="442D4518" w14:textId="77777777" w:rsidR="00673691" w:rsidRPr="008233B6" w:rsidRDefault="00673691" w:rsidP="00AE39E8">
            <w:pPr>
              <w:tabs>
                <w:tab w:val="left" w:pos="720"/>
              </w:tabs>
              <w:jc w:val="center"/>
              <w:rPr>
                <w:rFonts w:ascii="Arial" w:hAnsi="Arial" w:cs="Arial"/>
                <w:b/>
                <w:sz w:val="18"/>
                <w:szCs w:val="18"/>
              </w:rPr>
            </w:pPr>
            <w:r w:rsidRPr="008233B6">
              <w:rPr>
                <w:rFonts w:ascii="Arial" w:hAnsi="Arial" w:cs="Arial"/>
                <w:b/>
                <w:sz w:val="18"/>
                <w:szCs w:val="18"/>
              </w:rPr>
              <w:t>Společný indikátor výstupů použitý jako základ</w:t>
            </w:r>
          </w:p>
        </w:tc>
        <w:tc>
          <w:tcPr>
            <w:tcW w:w="434" w:type="pct"/>
            <w:tcBorders>
              <w:top w:val="single" w:sz="4" w:space="0" w:color="auto"/>
              <w:left w:val="single" w:sz="4" w:space="0" w:color="auto"/>
              <w:bottom w:val="single" w:sz="4" w:space="0" w:color="auto"/>
              <w:right w:val="single" w:sz="4" w:space="0" w:color="auto"/>
            </w:tcBorders>
            <w:shd w:val="clear" w:color="auto" w:fill="DBE5F1"/>
            <w:hideMark/>
          </w:tcPr>
          <w:p w14:paraId="17C08309" w14:textId="77777777" w:rsidR="00673691" w:rsidRPr="008233B6" w:rsidRDefault="00673691" w:rsidP="00AE39E8">
            <w:pPr>
              <w:tabs>
                <w:tab w:val="left" w:pos="720"/>
              </w:tabs>
              <w:jc w:val="center"/>
              <w:rPr>
                <w:rFonts w:ascii="Arial" w:hAnsi="Arial" w:cs="Arial"/>
                <w:b/>
                <w:sz w:val="18"/>
                <w:szCs w:val="18"/>
              </w:rPr>
            </w:pPr>
            <w:r w:rsidRPr="008233B6">
              <w:rPr>
                <w:rFonts w:ascii="Arial" w:hAnsi="Arial" w:cs="Arial"/>
                <w:b/>
                <w:sz w:val="18"/>
                <w:szCs w:val="18"/>
              </w:rPr>
              <w:t>Výchozí</w:t>
            </w:r>
          </w:p>
          <w:p w14:paraId="4F6FB787" w14:textId="77777777" w:rsidR="00673691" w:rsidRPr="008233B6" w:rsidRDefault="00673691" w:rsidP="00AE39E8">
            <w:pPr>
              <w:tabs>
                <w:tab w:val="left" w:pos="720"/>
              </w:tabs>
              <w:jc w:val="center"/>
              <w:rPr>
                <w:rFonts w:ascii="Arial" w:hAnsi="Arial" w:cs="Arial"/>
                <w:b/>
                <w:sz w:val="18"/>
                <w:szCs w:val="18"/>
              </w:rPr>
            </w:pPr>
            <w:r w:rsidRPr="008233B6">
              <w:rPr>
                <w:rFonts w:ascii="Arial" w:hAnsi="Arial" w:cs="Arial"/>
                <w:b/>
                <w:sz w:val="18"/>
                <w:szCs w:val="18"/>
              </w:rPr>
              <w:t>hodnota</w:t>
            </w:r>
          </w:p>
        </w:tc>
        <w:tc>
          <w:tcPr>
            <w:tcW w:w="536" w:type="pct"/>
            <w:tcBorders>
              <w:top w:val="single" w:sz="4" w:space="0" w:color="auto"/>
              <w:left w:val="single" w:sz="4" w:space="0" w:color="auto"/>
              <w:bottom w:val="single" w:sz="4" w:space="0" w:color="auto"/>
              <w:right w:val="single" w:sz="4" w:space="0" w:color="auto"/>
            </w:tcBorders>
            <w:shd w:val="clear" w:color="auto" w:fill="DBE5F1"/>
            <w:hideMark/>
          </w:tcPr>
          <w:p w14:paraId="0BE085EC" w14:textId="777485B9" w:rsidR="00673691" w:rsidRPr="008233B6" w:rsidRDefault="00673691" w:rsidP="00AE39E8">
            <w:pPr>
              <w:tabs>
                <w:tab w:val="left" w:pos="720"/>
              </w:tabs>
              <w:jc w:val="center"/>
              <w:rPr>
                <w:rFonts w:ascii="Arial" w:hAnsi="Arial" w:cs="Arial"/>
                <w:b/>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DBE5F1"/>
            <w:hideMark/>
          </w:tcPr>
          <w:p w14:paraId="3F7E53F9" w14:textId="77777777" w:rsidR="00673691" w:rsidRPr="008233B6" w:rsidRDefault="00673691" w:rsidP="00AE39E8">
            <w:pPr>
              <w:tabs>
                <w:tab w:val="left" w:pos="720"/>
              </w:tabs>
              <w:jc w:val="center"/>
              <w:rPr>
                <w:rFonts w:ascii="Arial" w:hAnsi="Arial" w:cs="Arial"/>
                <w:b/>
                <w:sz w:val="18"/>
                <w:szCs w:val="18"/>
              </w:rPr>
            </w:pPr>
            <w:r w:rsidRPr="008233B6">
              <w:rPr>
                <w:rFonts w:ascii="Arial" w:hAnsi="Arial" w:cs="Arial"/>
                <w:b/>
                <w:sz w:val="18"/>
                <w:szCs w:val="18"/>
              </w:rPr>
              <w:t>Výchozí rok</w:t>
            </w:r>
          </w:p>
        </w:tc>
        <w:tc>
          <w:tcPr>
            <w:tcW w:w="663" w:type="pct"/>
            <w:tcBorders>
              <w:top w:val="single" w:sz="4" w:space="0" w:color="auto"/>
              <w:left w:val="single" w:sz="4" w:space="0" w:color="auto"/>
              <w:bottom w:val="single" w:sz="4" w:space="0" w:color="auto"/>
              <w:right w:val="single" w:sz="4" w:space="0" w:color="auto"/>
            </w:tcBorders>
            <w:shd w:val="clear" w:color="auto" w:fill="DBE5F1"/>
            <w:hideMark/>
          </w:tcPr>
          <w:p w14:paraId="6C685BDC" w14:textId="77777777" w:rsidR="00673691" w:rsidRPr="008233B6" w:rsidRDefault="00673691" w:rsidP="00CF5388">
            <w:pPr>
              <w:tabs>
                <w:tab w:val="left" w:pos="720"/>
              </w:tabs>
              <w:jc w:val="center"/>
              <w:rPr>
                <w:rFonts w:ascii="Arial" w:hAnsi="Arial" w:cs="Arial"/>
                <w:b/>
                <w:sz w:val="18"/>
                <w:szCs w:val="18"/>
              </w:rPr>
            </w:pPr>
            <w:r w:rsidRPr="008233B6">
              <w:rPr>
                <w:rFonts w:ascii="Arial" w:hAnsi="Arial" w:cs="Arial"/>
                <w:b/>
                <w:sz w:val="18"/>
                <w:szCs w:val="18"/>
              </w:rPr>
              <w:t>Cílová hodnota (202</w:t>
            </w:r>
            <w:r w:rsidR="00CF5388" w:rsidRPr="008233B6">
              <w:rPr>
                <w:rFonts w:ascii="Arial" w:hAnsi="Arial" w:cs="Arial"/>
                <w:b/>
                <w:sz w:val="18"/>
                <w:szCs w:val="18"/>
              </w:rPr>
              <w:t>3</w:t>
            </w:r>
            <w:r w:rsidRPr="008233B6">
              <w:rPr>
                <w:rFonts w:ascii="Arial" w:hAnsi="Arial" w:cs="Arial"/>
                <w:b/>
                <w:sz w:val="18"/>
                <w:szCs w:val="18"/>
              </w:rPr>
              <w:t>)</w:t>
            </w:r>
          </w:p>
        </w:tc>
        <w:tc>
          <w:tcPr>
            <w:tcW w:w="551" w:type="pct"/>
            <w:tcBorders>
              <w:top w:val="single" w:sz="4" w:space="0" w:color="auto"/>
              <w:left w:val="single" w:sz="4" w:space="0" w:color="auto"/>
              <w:bottom w:val="single" w:sz="4" w:space="0" w:color="auto"/>
              <w:right w:val="single" w:sz="4" w:space="0" w:color="auto"/>
            </w:tcBorders>
            <w:shd w:val="clear" w:color="auto" w:fill="DBE5F1"/>
            <w:hideMark/>
          </w:tcPr>
          <w:p w14:paraId="7A98F00B" w14:textId="77777777" w:rsidR="00673691" w:rsidRPr="008233B6" w:rsidRDefault="00673691" w:rsidP="00AE39E8">
            <w:pPr>
              <w:tabs>
                <w:tab w:val="left" w:pos="720"/>
              </w:tabs>
              <w:jc w:val="center"/>
              <w:rPr>
                <w:rFonts w:ascii="Arial" w:hAnsi="Arial" w:cs="Arial"/>
                <w:b/>
                <w:sz w:val="18"/>
                <w:szCs w:val="18"/>
              </w:rPr>
            </w:pPr>
            <w:r w:rsidRPr="008233B6">
              <w:rPr>
                <w:rFonts w:ascii="Arial" w:hAnsi="Arial" w:cs="Arial"/>
                <w:b/>
                <w:sz w:val="18"/>
                <w:szCs w:val="18"/>
              </w:rPr>
              <w:t>Zdroj údajů</w:t>
            </w:r>
          </w:p>
        </w:tc>
        <w:tc>
          <w:tcPr>
            <w:tcW w:w="438" w:type="pct"/>
            <w:tcBorders>
              <w:top w:val="single" w:sz="4" w:space="0" w:color="auto"/>
              <w:left w:val="single" w:sz="4" w:space="0" w:color="auto"/>
              <w:bottom w:val="single" w:sz="4" w:space="0" w:color="auto"/>
              <w:right w:val="single" w:sz="4" w:space="0" w:color="auto"/>
            </w:tcBorders>
            <w:shd w:val="clear" w:color="auto" w:fill="DBE5F1"/>
            <w:hideMark/>
          </w:tcPr>
          <w:p w14:paraId="583DD034" w14:textId="77777777" w:rsidR="00673691" w:rsidRPr="008233B6" w:rsidRDefault="00673691" w:rsidP="00AE39E8">
            <w:pPr>
              <w:tabs>
                <w:tab w:val="left" w:pos="720"/>
              </w:tabs>
              <w:jc w:val="center"/>
              <w:rPr>
                <w:rFonts w:ascii="Arial" w:hAnsi="Arial" w:cs="Arial"/>
                <w:b/>
                <w:sz w:val="18"/>
                <w:szCs w:val="18"/>
              </w:rPr>
            </w:pPr>
            <w:r w:rsidRPr="008233B6">
              <w:rPr>
                <w:rFonts w:ascii="Arial" w:hAnsi="Arial" w:cs="Arial"/>
                <w:b/>
                <w:sz w:val="18"/>
                <w:szCs w:val="18"/>
              </w:rPr>
              <w:t>Frekvence sledování</w:t>
            </w:r>
            <w:r w:rsidR="00C86643" w:rsidRPr="008233B6">
              <w:rPr>
                <w:rStyle w:val="Znakapoznpodarou"/>
                <w:rFonts w:ascii="Arial" w:hAnsi="Arial" w:cs="Arial"/>
                <w:b/>
                <w:sz w:val="18"/>
                <w:szCs w:val="18"/>
              </w:rPr>
              <w:footnoteReference w:id="38"/>
            </w:r>
          </w:p>
        </w:tc>
      </w:tr>
      <w:tr w:rsidR="00C86643" w:rsidRPr="008233B6" w14:paraId="34D8FB26" w14:textId="77777777" w:rsidTr="00385E33">
        <w:trPr>
          <w:trHeight w:val="1035"/>
        </w:trPr>
        <w:tc>
          <w:tcPr>
            <w:tcW w:w="197" w:type="pct"/>
            <w:tcBorders>
              <w:top w:val="single" w:sz="4" w:space="0" w:color="auto"/>
              <w:left w:val="single" w:sz="4" w:space="0" w:color="auto"/>
              <w:right w:val="single" w:sz="4" w:space="0" w:color="auto"/>
            </w:tcBorders>
            <w:vAlign w:val="center"/>
          </w:tcPr>
          <w:p w14:paraId="1E942A89" w14:textId="2B0DD769" w:rsidR="00673691" w:rsidRPr="008233B6" w:rsidRDefault="003E3853" w:rsidP="008858B8">
            <w:pPr>
              <w:jc w:val="center"/>
              <w:rPr>
                <w:rFonts w:ascii="Arial" w:hAnsi="Arial" w:cs="Arial"/>
                <w:color w:val="000000"/>
                <w:sz w:val="18"/>
                <w:szCs w:val="18"/>
              </w:rPr>
            </w:pPr>
            <w:r>
              <w:rPr>
                <w:rFonts w:ascii="Arial" w:hAnsi="Arial" w:cs="Arial"/>
                <w:i/>
                <w:sz w:val="18"/>
                <w:szCs w:val="18"/>
              </w:rPr>
              <w:t>C/ESF/26</w:t>
            </w:r>
          </w:p>
        </w:tc>
        <w:tc>
          <w:tcPr>
            <w:tcW w:w="700" w:type="pct"/>
            <w:tcBorders>
              <w:top w:val="single" w:sz="4" w:space="0" w:color="auto"/>
              <w:left w:val="single" w:sz="4" w:space="0" w:color="auto"/>
              <w:right w:val="single" w:sz="4" w:space="0" w:color="auto"/>
            </w:tcBorders>
            <w:vAlign w:val="center"/>
          </w:tcPr>
          <w:p w14:paraId="35309C44" w14:textId="3D9CCB94" w:rsidR="00673691" w:rsidRPr="008233B6" w:rsidRDefault="00E267F4" w:rsidP="008858B8">
            <w:pPr>
              <w:rPr>
                <w:rFonts w:ascii="Arial" w:hAnsi="Arial" w:cs="Arial"/>
                <w:color w:val="000000"/>
                <w:sz w:val="18"/>
                <w:szCs w:val="18"/>
              </w:rPr>
            </w:pPr>
            <w:r>
              <w:rPr>
                <w:rFonts w:ascii="Arial" w:hAnsi="Arial" w:cs="Arial"/>
                <w:color w:val="000000"/>
                <w:sz w:val="18"/>
                <w:szCs w:val="18"/>
              </w:rPr>
              <w:t>Ú</w:t>
            </w:r>
            <w:r w:rsidR="00673691" w:rsidRPr="008233B6">
              <w:rPr>
                <w:rFonts w:ascii="Arial" w:hAnsi="Arial" w:cs="Arial"/>
                <w:color w:val="000000"/>
                <w:sz w:val="18"/>
                <w:szCs w:val="18"/>
              </w:rPr>
              <w:t>častníci, kteří získali kvalifikaci po ukončení své účasti</w:t>
            </w:r>
          </w:p>
        </w:tc>
        <w:tc>
          <w:tcPr>
            <w:tcW w:w="494" w:type="pct"/>
            <w:tcBorders>
              <w:top w:val="single" w:sz="4" w:space="0" w:color="auto"/>
              <w:left w:val="single" w:sz="4" w:space="0" w:color="auto"/>
              <w:right w:val="single" w:sz="4" w:space="0" w:color="auto"/>
            </w:tcBorders>
            <w:vAlign w:val="center"/>
          </w:tcPr>
          <w:p w14:paraId="24E7B605" w14:textId="77777777" w:rsidR="00673691" w:rsidRPr="008233B6" w:rsidRDefault="006B46E3" w:rsidP="008858B8">
            <w:pPr>
              <w:jc w:val="center"/>
              <w:rPr>
                <w:rFonts w:ascii="Arial" w:hAnsi="Arial" w:cs="Arial"/>
                <w:color w:val="000000"/>
                <w:sz w:val="18"/>
                <w:szCs w:val="18"/>
              </w:rPr>
            </w:pPr>
            <w:r w:rsidRPr="008233B6">
              <w:rPr>
                <w:rFonts w:ascii="Arial" w:hAnsi="Arial" w:cs="Arial"/>
                <w:color w:val="000000"/>
                <w:sz w:val="18"/>
                <w:szCs w:val="18"/>
              </w:rPr>
              <w:t>účastníci</w:t>
            </w:r>
          </w:p>
        </w:tc>
        <w:tc>
          <w:tcPr>
            <w:tcW w:w="578" w:type="pct"/>
            <w:tcBorders>
              <w:top w:val="single" w:sz="4" w:space="0" w:color="auto"/>
              <w:left w:val="single" w:sz="4" w:space="0" w:color="auto"/>
              <w:right w:val="single" w:sz="4" w:space="0" w:color="auto"/>
            </w:tcBorders>
            <w:vAlign w:val="center"/>
          </w:tcPr>
          <w:p w14:paraId="683EA512" w14:textId="77777777" w:rsidR="00673691" w:rsidRPr="008233B6" w:rsidRDefault="00673691" w:rsidP="008858B8">
            <w:pPr>
              <w:jc w:val="center"/>
              <w:rPr>
                <w:rFonts w:ascii="Arial" w:hAnsi="Arial" w:cs="Arial"/>
                <w:color w:val="000000"/>
                <w:sz w:val="18"/>
                <w:szCs w:val="18"/>
              </w:rPr>
            </w:pPr>
            <w:r w:rsidRPr="008233B6">
              <w:rPr>
                <w:rFonts w:ascii="Arial" w:hAnsi="Arial" w:cs="Arial"/>
                <w:color w:val="000000"/>
                <w:sz w:val="18"/>
                <w:szCs w:val="18"/>
              </w:rPr>
              <w:t>Počet účastníků, celkem</w:t>
            </w:r>
          </w:p>
        </w:tc>
        <w:tc>
          <w:tcPr>
            <w:tcW w:w="434" w:type="pct"/>
            <w:tcBorders>
              <w:top w:val="single" w:sz="4" w:space="0" w:color="auto"/>
              <w:left w:val="single" w:sz="4" w:space="0" w:color="auto"/>
              <w:right w:val="single" w:sz="4" w:space="0" w:color="auto"/>
            </w:tcBorders>
            <w:vAlign w:val="center"/>
          </w:tcPr>
          <w:p w14:paraId="464F99C7" w14:textId="77777777" w:rsidR="00673691" w:rsidRPr="008233B6" w:rsidRDefault="00673691" w:rsidP="008858B8">
            <w:pPr>
              <w:jc w:val="center"/>
              <w:rPr>
                <w:rFonts w:ascii="Arial" w:hAnsi="Arial" w:cs="Arial"/>
                <w:color w:val="000000"/>
                <w:sz w:val="18"/>
                <w:szCs w:val="18"/>
              </w:rPr>
            </w:pPr>
            <w:r w:rsidRPr="008233B6">
              <w:rPr>
                <w:rFonts w:ascii="Arial" w:hAnsi="Arial" w:cs="Arial"/>
                <w:color w:val="000000"/>
                <w:sz w:val="18"/>
                <w:szCs w:val="18"/>
              </w:rPr>
              <w:t>0</w:t>
            </w:r>
          </w:p>
        </w:tc>
        <w:tc>
          <w:tcPr>
            <w:tcW w:w="536" w:type="pct"/>
            <w:tcBorders>
              <w:top w:val="single" w:sz="4" w:space="0" w:color="auto"/>
              <w:left w:val="single" w:sz="4" w:space="0" w:color="auto"/>
              <w:right w:val="single" w:sz="4" w:space="0" w:color="auto"/>
            </w:tcBorders>
            <w:vAlign w:val="center"/>
          </w:tcPr>
          <w:p w14:paraId="76CB32E5" w14:textId="4C3AFAC0" w:rsidR="00673691" w:rsidRPr="008233B6" w:rsidRDefault="00673691" w:rsidP="008858B8">
            <w:pPr>
              <w:jc w:val="center"/>
              <w:rPr>
                <w:rFonts w:ascii="Arial" w:hAnsi="Arial" w:cs="Arial"/>
                <w:color w:val="000000"/>
                <w:sz w:val="18"/>
                <w:szCs w:val="18"/>
              </w:rPr>
            </w:pPr>
          </w:p>
        </w:tc>
        <w:tc>
          <w:tcPr>
            <w:tcW w:w="409" w:type="pct"/>
            <w:tcBorders>
              <w:top w:val="single" w:sz="4" w:space="0" w:color="auto"/>
              <w:left w:val="single" w:sz="4" w:space="0" w:color="auto"/>
              <w:right w:val="single" w:sz="4" w:space="0" w:color="auto"/>
            </w:tcBorders>
            <w:vAlign w:val="center"/>
          </w:tcPr>
          <w:p w14:paraId="6C6C5F98" w14:textId="77777777" w:rsidR="00673691" w:rsidRPr="008233B6" w:rsidRDefault="00673691" w:rsidP="008858B8">
            <w:pPr>
              <w:tabs>
                <w:tab w:val="left" w:pos="720"/>
              </w:tabs>
              <w:jc w:val="center"/>
              <w:rPr>
                <w:rFonts w:ascii="Arial" w:hAnsi="Arial" w:cs="Arial"/>
                <w:color w:val="000000"/>
                <w:sz w:val="18"/>
                <w:szCs w:val="18"/>
              </w:rPr>
            </w:pPr>
            <w:r w:rsidRPr="008233B6">
              <w:rPr>
                <w:rFonts w:ascii="Arial" w:hAnsi="Arial" w:cs="Arial"/>
                <w:color w:val="000000"/>
                <w:sz w:val="18"/>
                <w:szCs w:val="18"/>
              </w:rPr>
              <w:t>2014</w:t>
            </w:r>
          </w:p>
        </w:tc>
        <w:tc>
          <w:tcPr>
            <w:tcW w:w="663" w:type="pct"/>
            <w:tcBorders>
              <w:top w:val="single" w:sz="4" w:space="0" w:color="auto"/>
              <w:left w:val="single" w:sz="4" w:space="0" w:color="auto"/>
              <w:right w:val="single" w:sz="4" w:space="0" w:color="auto"/>
            </w:tcBorders>
            <w:vAlign w:val="center"/>
          </w:tcPr>
          <w:p w14:paraId="149C3359" w14:textId="77777777" w:rsidR="00673691" w:rsidRPr="008233B6" w:rsidRDefault="00515250" w:rsidP="008858B8">
            <w:pPr>
              <w:snapToGrid w:val="0"/>
              <w:jc w:val="center"/>
              <w:rPr>
                <w:rFonts w:ascii="Arial" w:hAnsi="Arial" w:cs="Arial"/>
                <w:color w:val="000000"/>
                <w:sz w:val="18"/>
                <w:szCs w:val="18"/>
              </w:rPr>
            </w:pPr>
            <w:r>
              <w:rPr>
                <w:rFonts w:ascii="Arial" w:hAnsi="Arial" w:cs="Arial"/>
                <w:color w:val="000000"/>
                <w:sz w:val="18"/>
                <w:szCs w:val="18"/>
              </w:rPr>
              <w:t>200</w:t>
            </w:r>
          </w:p>
        </w:tc>
        <w:tc>
          <w:tcPr>
            <w:tcW w:w="551" w:type="pct"/>
            <w:tcBorders>
              <w:top w:val="single" w:sz="4" w:space="0" w:color="auto"/>
              <w:left w:val="single" w:sz="4" w:space="0" w:color="auto"/>
              <w:right w:val="single" w:sz="4" w:space="0" w:color="auto"/>
            </w:tcBorders>
            <w:vAlign w:val="center"/>
          </w:tcPr>
          <w:p w14:paraId="476A8AD0" w14:textId="77777777" w:rsidR="00673691" w:rsidRPr="008233B6" w:rsidRDefault="006B1BF8" w:rsidP="008858B8">
            <w:pPr>
              <w:jc w:val="center"/>
              <w:rPr>
                <w:rFonts w:ascii="Arial" w:hAnsi="Arial" w:cs="Arial"/>
                <w:color w:val="000000"/>
                <w:sz w:val="18"/>
                <w:szCs w:val="18"/>
              </w:rPr>
            </w:pPr>
            <w:r>
              <w:rPr>
                <w:rFonts w:ascii="Arial" w:hAnsi="Arial" w:cs="Arial"/>
                <w:color w:val="000000"/>
                <w:sz w:val="18"/>
                <w:szCs w:val="18"/>
              </w:rPr>
              <w:t>IS ESF 2014</w:t>
            </w:r>
            <w:r w:rsidR="00673691" w:rsidRPr="008233B6">
              <w:rPr>
                <w:rFonts w:ascii="Arial" w:hAnsi="Arial" w:cs="Arial"/>
                <w:color w:val="000000"/>
                <w:sz w:val="18"/>
                <w:szCs w:val="18"/>
              </w:rPr>
              <w:t>+</w:t>
            </w:r>
          </w:p>
        </w:tc>
        <w:tc>
          <w:tcPr>
            <w:tcW w:w="438" w:type="pct"/>
            <w:tcBorders>
              <w:top w:val="single" w:sz="4" w:space="0" w:color="auto"/>
              <w:left w:val="single" w:sz="4" w:space="0" w:color="auto"/>
              <w:right w:val="single" w:sz="4" w:space="0" w:color="auto"/>
            </w:tcBorders>
            <w:vAlign w:val="center"/>
          </w:tcPr>
          <w:p w14:paraId="5D5C3137" w14:textId="77777777" w:rsidR="00673691" w:rsidRPr="008233B6" w:rsidRDefault="00673691" w:rsidP="008858B8">
            <w:pPr>
              <w:tabs>
                <w:tab w:val="left" w:pos="720"/>
              </w:tabs>
              <w:jc w:val="center"/>
              <w:rPr>
                <w:rFonts w:ascii="Arial" w:hAnsi="Arial" w:cs="Arial"/>
                <w:color w:val="000000"/>
                <w:sz w:val="18"/>
                <w:szCs w:val="18"/>
              </w:rPr>
            </w:pPr>
            <w:r w:rsidRPr="008233B6">
              <w:rPr>
                <w:rFonts w:ascii="Arial" w:hAnsi="Arial" w:cs="Arial"/>
                <w:color w:val="000000"/>
                <w:sz w:val="18"/>
                <w:szCs w:val="18"/>
              </w:rPr>
              <w:t>0m-36m, f(6)</w:t>
            </w:r>
          </w:p>
        </w:tc>
      </w:tr>
      <w:tr w:rsidR="00C86643" w:rsidRPr="008233B6" w14:paraId="47EA9070" w14:textId="77777777" w:rsidTr="00DB5EE0">
        <w:trPr>
          <w:trHeight w:val="298"/>
        </w:trPr>
        <w:tc>
          <w:tcPr>
            <w:tcW w:w="197" w:type="pct"/>
            <w:tcBorders>
              <w:top w:val="single" w:sz="4" w:space="0" w:color="auto"/>
              <w:left w:val="single" w:sz="4" w:space="0" w:color="auto"/>
              <w:right w:val="single" w:sz="4" w:space="0" w:color="auto"/>
            </w:tcBorders>
            <w:vAlign w:val="center"/>
          </w:tcPr>
          <w:p w14:paraId="0327B76D" w14:textId="4D0D9988" w:rsidR="00673691" w:rsidRPr="008233B6" w:rsidRDefault="003E3853" w:rsidP="008858B8">
            <w:pPr>
              <w:jc w:val="center"/>
              <w:rPr>
                <w:rFonts w:ascii="Arial" w:hAnsi="Arial" w:cs="Arial"/>
                <w:color w:val="000000"/>
                <w:sz w:val="18"/>
                <w:szCs w:val="18"/>
              </w:rPr>
            </w:pPr>
            <w:r>
              <w:rPr>
                <w:rFonts w:ascii="Arial" w:hAnsi="Arial" w:cs="Arial"/>
                <w:color w:val="000000"/>
                <w:sz w:val="18"/>
                <w:szCs w:val="18"/>
              </w:rPr>
              <w:t>WF538</w:t>
            </w:r>
          </w:p>
        </w:tc>
        <w:tc>
          <w:tcPr>
            <w:tcW w:w="700" w:type="pct"/>
            <w:tcBorders>
              <w:top w:val="single" w:sz="4" w:space="0" w:color="auto"/>
              <w:left w:val="single" w:sz="4" w:space="0" w:color="auto"/>
              <w:right w:val="single" w:sz="4" w:space="0" w:color="auto"/>
            </w:tcBorders>
            <w:vAlign w:val="center"/>
          </w:tcPr>
          <w:p w14:paraId="25B4832D" w14:textId="1C94FF4C" w:rsidR="00673691" w:rsidRPr="008233B6" w:rsidRDefault="00673691" w:rsidP="00DB5EE0">
            <w:pPr>
              <w:rPr>
                <w:rFonts w:ascii="Arial" w:hAnsi="Arial" w:cs="Arial"/>
                <w:color w:val="000000"/>
                <w:sz w:val="18"/>
                <w:szCs w:val="18"/>
              </w:rPr>
            </w:pPr>
            <w:r w:rsidRPr="008233B6">
              <w:rPr>
                <w:rFonts w:ascii="Arial" w:hAnsi="Arial" w:cs="Arial"/>
                <w:color w:val="000000"/>
                <w:sz w:val="18"/>
                <w:szCs w:val="18"/>
              </w:rPr>
              <w:t xml:space="preserve">Míra čerpání prostředků programu </w:t>
            </w:r>
          </w:p>
        </w:tc>
        <w:tc>
          <w:tcPr>
            <w:tcW w:w="494" w:type="pct"/>
            <w:tcBorders>
              <w:top w:val="single" w:sz="4" w:space="0" w:color="auto"/>
              <w:left w:val="single" w:sz="4" w:space="0" w:color="auto"/>
              <w:right w:val="single" w:sz="4" w:space="0" w:color="auto"/>
            </w:tcBorders>
            <w:vAlign w:val="center"/>
          </w:tcPr>
          <w:p w14:paraId="19192022" w14:textId="77777777" w:rsidR="00673691" w:rsidRPr="008233B6" w:rsidRDefault="00673691" w:rsidP="008858B8">
            <w:pPr>
              <w:jc w:val="center"/>
              <w:rPr>
                <w:rFonts w:ascii="Arial" w:hAnsi="Arial" w:cs="Arial"/>
                <w:color w:val="000000"/>
                <w:sz w:val="18"/>
                <w:szCs w:val="18"/>
              </w:rPr>
            </w:pPr>
            <w:r w:rsidRPr="008233B6">
              <w:rPr>
                <w:rFonts w:ascii="Arial" w:hAnsi="Arial" w:cs="Arial"/>
                <w:color w:val="000000"/>
                <w:sz w:val="18"/>
                <w:szCs w:val="18"/>
              </w:rPr>
              <w:t>procenta</w:t>
            </w:r>
          </w:p>
        </w:tc>
        <w:tc>
          <w:tcPr>
            <w:tcW w:w="578" w:type="pct"/>
            <w:tcBorders>
              <w:top w:val="single" w:sz="4" w:space="0" w:color="auto"/>
              <w:left w:val="single" w:sz="4" w:space="0" w:color="auto"/>
              <w:right w:val="single" w:sz="4" w:space="0" w:color="auto"/>
            </w:tcBorders>
            <w:vAlign w:val="center"/>
          </w:tcPr>
          <w:p w14:paraId="73F2671B" w14:textId="77777777" w:rsidR="00673691" w:rsidRPr="008233B6" w:rsidRDefault="00673691" w:rsidP="008858B8">
            <w:pPr>
              <w:jc w:val="center"/>
              <w:rPr>
                <w:rFonts w:ascii="Arial" w:hAnsi="Arial" w:cs="Arial"/>
                <w:color w:val="000000"/>
                <w:sz w:val="18"/>
                <w:szCs w:val="18"/>
              </w:rPr>
            </w:pPr>
          </w:p>
        </w:tc>
        <w:tc>
          <w:tcPr>
            <w:tcW w:w="434" w:type="pct"/>
            <w:tcBorders>
              <w:top w:val="single" w:sz="4" w:space="0" w:color="auto"/>
              <w:left w:val="single" w:sz="4" w:space="0" w:color="auto"/>
              <w:right w:val="single" w:sz="4" w:space="0" w:color="auto"/>
            </w:tcBorders>
            <w:vAlign w:val="center"/>
          </w:tcPr>
          <w:p w14:paraId="356A5DD6" w14:textId="77777777" w:rsidR="00673691" w:rsidRPr="008233B6" w:rsidRDefault="00673691" w:rsidP="008858B8">
            <w:pPr>
              <w:jc w:val="center"/>
              <w:rPr>
                <w:rFonts w:ascii="Arial" w:hAnsi="Arial" w:cs="Arial"/>
                <w:color w:val="000000"/>
                <w:sz w:val="18"/>
                <w:szCs w:val="18"/>
              </w:rPr>
            </w:pPr>
            <w:r w:rsidRPr="008233B6">
              <w:rPr>
                <w:rFonts w:ascii="Arial" w:hAnsi="Arial" w:cs="Arial"/>
                <w:color w:val="000000"/>
                <w:sz w:val="18"/>
                <w:szCs w:val="18"/>
              </w:rPr>
              <w:t>0</w:t>
            </w:r>
          </w:p>
        </w:tc>
        <w:tc>
          <w:tcPr>
            <w:tcW w:w="536" w:type="pct"/>
            <w:tcBorders>
              <w:top w:val="single" w:sz="4" w:space="0" w:color="auto"/>
              <w:left w:val="single" w:sz="4" w:space="0" w:color="auto"/>
              <w:right w:val="single" w:sz="4" w:space="0" w:color="auto"/>
            </w:tcBorders>
            <w:vAlign w:val="center"/>
          </w:tcPr>
          <w:p w14:paraId="4C9EAB4A" w14:textId="0DB26B00" w:rsidR="00673691" w:rsidRPr="008233B6" w:rsidRDefault="00673691" w:rsidP="008858B8">
            <w:pPr>
              <w:jc w:val="center"/>
              <w:rPr>
                <w:rFonts w:ascii="Arial" w:hAnsi="Arial" w:cs="Arial"/>
                <w:color w:val="000000"/>
                <w:sz w:val="18"/>
                <w:szCs w:val="18"/>
              </w:rPr>
            </w:pPr>
          </w:p>
        </w:tc>
        <w:tc>
          <w:tcPr>
            <w:tcW w:w="409" w:type="pct"/>
            <w:tcBorders>
              <w:top w:val="single" w:sz="4" w:space="0" w:color="auto"/>
              <w:left w:val="single" w:sz="4" w:space="0" w:color="auto"/>
              <w:right w:val="single" w:sz="4" w:space="0" w:color="auto"/>
            </w:tcBorders>
            <w:vAlign w:val="center"/>
          </w:tcPr>
          <w:p w14:paraId="7E1E19D5" w14:textId="77777777" w:rsidR="00673691" w:rsidRPr="008233B6" w:rsidRDefault="00673691" w:rsidP="008858B8">
            <w:pPr>
              <w:tabs>
                <w:tab w:val="left" w:pos="720"/>
              </w:tabs>
              <w:jc w:val="center"/>
              <w:rPr>
                <w:rFonts w:ascii="Arial" w:hAnsi="Arial" w:cs="Arial"/>
                <w:color w:val="000000"/>
                <w:sz w:val="18"/>
                <w:szCs w:val="18"/>
              </w:rPr>
            </w:pPr>
            <w:r w:rsidRPr="008233B6">
              <w:rPr>
                <w:rFonts w:ascii="Arial" w:hAnsi="Arial" w:cs="Arial"/>
                <w:color w:val="000000"/>
                <w:sz w:val="18"/>
                <w:szCs w:val="18"/>
              </w:rPr>
              <w:t>2014</w:t>
            </w:r>
          </w:p>
        </w:tc>
        <w:tc>
          <w:tcPr>
            <w:tcW w:w="663" w:type="pct"/>
            <w:tcBorders>
              <w:top w:val="single" w:sz="4" w:space="0" w:color="auto"/>
              <w:left w:val="single" w:sz="4" w:space="0" w:color="auto"/>
              <w:right w:val="single" w:sz="4" w:space="0" w:color="auto"/>
            </w:tcBorders>
            <w:vAlign w:val="center"/>
          </w:tcPr>
          <w:p w14:paraId="63D20C6B" w14:textId="77777777" w:rsidR="00673691" w:rsidRPr="008233B6" w:rsidRDefault="00673691" w:rsidP="008858B8">
            <w:pPr>
              <w:snapToGrid w:val="0"/>
              <w:jc w:val="center"/>
              <w:rPr>
                <w:rFonts w:ascii="Arial" w:hAnsi="Arial" w:cs="Arial"/>
                <w:color w:val="000000"/>
                <w:sz w:val="18"/>
                <w:szCs w:val="18"/>
              </w:rPr>
            </w:pPr>
            <w:r w:rsidRPr="008233B6">
              <w:rPr>
                <w:rFonts w:ascii="Arial" w:hAnsi="Arial" w:cs="Arial"/>
                <w:color w:val="000000"/>
                <w:sz w:val="18"/>
                <w:szCs w:val="18"/>
              </w:rPr>
              <w:t>100%</w:t>
            </w:r>
          </w:p>
        </w:tc>
        <w:tc>
          <w:tcPr>
            <w:tcW w:w="551" w:type="pct"/>
            <w:tcBorders>
              <w:top w:val="single" w:sz="4" w:space="0" w:color="auto"/>
              <w:left w:val="single" w:sz="4" w:space="0" w:color="auto"/>
              <w:right w:val="single" w:sz="4" w:space="0" w:color="auto"/>
            </w:tcBorders>
            <w:vAlign w:val="center"/>
          </w:tcPr>
          <w:p w14:paraId="0C335172" w14:textId="77777777" w:rsidR="00673691" w:rsidRPr="008233B6" w:rsidRDefault="006B1BF8" w:rsidP="008858B8">
            <w:pPr>
              <w:jc w:val="center"/>
              <w:rPr>
                <w:rFonts w:ascii="Arial" w:hAnsi="Arial" w:cs="Arial"/>
                <w:color w:val="000000"/>
                <w:sz w:val="18"/>
                <w:szCs w:val="18"/>
              </w:rPr>
            </w:pPr>
            <w:r>
              <w:rPr>
                <w:rFonts w:ascii="Arial" w:hAnsi="Arial" w:cs="Arial"/>
                <w:color w:val="000000"/>
                <w:sz w:val="18"/>
                <w:szCs w:val="18"/>
              </w:rPr>
              <w:t>IS ESF 2014</w:t>
            </w:r>
            <w:r w:rsidR="00673691" w:rsidRPr="008233B6">
              <w:rPr>
                <w:rFonts w:ascii="Arial" w:hAnsi="Arial" w:cs="Arial"/>
                <w:color w:val="000000"/>
                <w:sz w:val="18"/>
                <w:szCs w:val="18"/>
              </w:rPr>
              <w:t>+</w:t>
            </w:r>
          </w:p>
        </w:tc>
        <w:tc>
          <w:tcPr>
            <w:tcW w:w="438" w:type="pct"/>
            <w:tcBorders>
              <w:top w:val="single" w:sz="4" w:space="0" w:color="auto"/>
              <w:left w:val="single" w:sz="4" w:space="0" w:color="auto"/>
              <w:right w:val="single" w:sz="4" w:space="0" w:color="auto"/>
            </w:tcBorders>
            <w:vAlign w:val="center"/>
          </w:tcPr>
          <w:p w14:paraId="27C83D76" w14:textId="77777777" w:rsidR="00673691" w:rsidRPr="008233B6" w:rsidRDefault="00673691" w:rsidP="00673691">
            <w:pPr>
              <w:tabs>
                <w:tab w:val="left" w:pos="720"/>
              </w:tabs>
              <w:jc w:val="center"/>
              <w:rPr>
                <w:rFonts w:ascii="Arial" w:hAnsi="Arial" w:cs="Arial"/>
                <w:color w:val="000000"/>
                <w:sz w:val="18"/>
                <w:szCs w:val="18"/>
              </w:rPr>
            </w:pPr>
            <w:r w:rsidRPr="008233B6">
              <w:rPr>
                <w:rFonts w:ascii="Arial" w:hAnsi="Arial" w:cs="Arial"/>
                <w:color w:val="000000"/>
                <w:sz w:val="18"/>
                <w:szCs w:val="18"/>
              </w:rPr>
              <w:t>0m</w:t>
            </w:r>
          </w:p>
        </w:tc>
      </w:tr>
    </w:tbl>
    <w:p w14:paraId="0CB3F7DA" w14:textId="77777777" w:rsidR="006A4BD4" w:rsidRPr="008233B6" w:rsidRDefault="006A4BD4" w:rsidP="00473751">
      <w:pPr>
        <w:rPr>
          <w:lang w:eastAsia="en-US"/>
        </w:rPr>
      </w:pPr>
    </w:p>
    <w:p w14:paraId="6F380D88" w14:textId="77777777" w:rsidR="00947293" w:rsidRPr="008233B6" w:rsidRDefault="00947293" w:rsidP="005D4185">
      <w:pPr>
        <w:pStyle w:val="Nadpis3"/>
        <w:spacing w:after="120"/>
      </w:pPr>
      <w:bookmarkStart w:id="127" w:name="_Toc390868555"/>
      <w:r w:rsidRPr="008233B6">
        <w:t>Podporované aktivity</w:t>
      </w:r>
      <w:bookmarkEnd w:id="127"/>
      <w:r w:rsidRPr="008233B6">
        <w:t xml:space="preserve"> </w:t>
      </w:r>
    </w:p>
    <w:p w14:paraId="546C021B" w14:textId="77777777" w:rsidR="00947293" w:rsidRPr="008233B6" w:rsidRDefault="00947293" w:rsidP="00947293">
      <w:pPr>
        <w:pStyle w:val="Nadpis4"/>
        <w:rPr>
          <w:u w:val="single"/>
        </w:rPr>
      </w:pPr>
      <w:r w:rsidRPr="008233B6">
        <w:t>Popis podporovaných aktivit a jejich očekávaný příspěvek ke specifickým cílům</w:t>
      </w:r>
    </w:p>
    <w:p w14:paraId="4E99AEA2" w14:textId="77777777" w:rsidR="00947293" w:rsidRPr="008233B6" w:rsidRDefault="00947293" w:rsidP="00FE274E"/>
    <w:p w14:paraId="78CD5B1C" w14:textId="77777777" w:rsidR="00A326B8" w:rsidRPr="008233B6" w:rsidRDefault="00906F24" w:rsidP="00AF01DC">
      <w:pPr>
        <w:spacing w:before="120" w:after="120"/>
        <w:jc w:val="both"/>
        <w:rPr>
          <w:rFonts w:ascii="Arial" w:hAnsi="Arial" w:cs="Arial"/>
          <w:color w:val="000000"/>
          <w:sz w:val="22"/>
          <w:szCs w:val="22"/>
        </w:rPr>
      </w:pPr>
      <w:r w:rsidRPr="008233B6">
        <w:rPr>
          <w:rFonts w:ascii="Arial" w:hAnsi="Arial" w:cs="Arial"/>
          <w:color w:val="000000"/>
          <w:sz w:val="22"/>
          <w:szCs w:val="22"/>
        </w:rPr>
        <w:t xml:space="preserve">Základním účelem aktivit v rámci prioritní osy Technická pomoc je zajištění řádné administrace </w:t>
      </w:r>
      <w:r w:rsidR="0018054C" w:rsidRPr="008233B6">
        <w:rPr>
          <w:rFonts w:ascii="Arial" w:hAnsi="Arial" w:cs="Arial"/>
          <w:color w:val="000000"/>
          <w:sz w:val="22"/>
          <w:szCs w:val="22"/>
        </w:rPr>
        <w:t xml:space="preserve">operačního </w:t>
      </w:r>
      <w:r w:rsidRPr="008233B6">
        <w:rPr>
          <w:rFonts w:ascii="Arial" w:hAnsi="Arial" w:cs="Arial"/>
          <w:color w:val="000000"/>
          <w:sz w:val="22"/>
          <w:szCs w:val="22"/>
        </w:rPr>
        <w:t>programu</w:t>
      </w:r>
      <w:r w:rsidR="0018054C" w:rsidRPr="008233B6">
        <w:rPr>
          <w:rFonts w:ascii="Arial" w:hAnsi="Arial" w:cs="Arial"/>
          <w:color w:val="000000"/>
          <w:sz w:val="22"/>
          <w:szCs w:val="22"/>
        </w:rPr>
        <w:t xml:space="preserve"> Zaměstnanost tedy včasné vyčerpání alokace programu dle pravidel stanovených v legislativě k Evropským strukturálním a investičním fondům při současném naplnění cílů a dosažení hodnot monitorovacích indikátorů stanovených ve věcných prioritních osách OPZ. Při využívání prostředků v rámci této prioritní osy bude kromě zajištění povinných funkcí Řídicího orgánu uvedených zejména v čl. 1</w:t>
      </w:r>
      <w:r w:rsidR="00A90B77">
        <w:rPr>
          <w:rFonts w:ascii="Arial" w:hAnsi="Arial" w:cs="Arial"/>
          <w:color w:val="000000"/>
          <w:sz w:val="22"/>
          <w:szCs w:val="22"/>
        </w:rPr>
        <w:t>25</w:t>
      </w:r>
      <w:r w:rsidR="0018054C" w:rsidRPr="008233B6">
        <w:rPr>
          <w:rFonts w:ascii="Arial" w:hAnsi="Arial" w:cs="Arial"/>
          <w:color w:val="000000"/>
          <w:sz w:val="22"/>
          <w:szCs w:val="22"/>
        </w:rPr>
        <w:t xml:space="preserve"> obecného nařízení kladen důraz na podporu aktivit, které mají potenciál celkového zjednodušení a zefektivnění vykonávaných činností (např. zavedení zjednodušeného vykazování výdajů ve vyhlašovaných výzvách</w:t>
      </w:r>
      <w:r w:rsidR="00657862" w:rsidRPr="008233B6">
        <w:rPr>
          <w:rFonts w:ascii="Arial" w:hAnsi="Arial" w:cs="Arial"/>
          <w:color w:val="000000"/>
          <w:sz w:val="22"/>
          <w:szCs w:val="22"/>
        </w:rPr>
        <w:t xml:space="preserve"> apod.</w:t>
      </w:r>
      <w:r w:rsidR="0018054C" w:rsidRPr="008233B6">
        <w:rPr>
          <w:rFonts w:ascii="Arial" w:hAnsi="Arial" w:cs="Arial"/>
          <w:color w:val="000000"/>
          <w:sz w:val="22"/>
          <w:szCs w:val="22"/>
        </w:rPr>
        <w:t xml:space="preserve">). </w:t>
      </w:r>
    </w:p>
    <w:p w14:paraId="792D2E57" w14:textId="77777777" w:rsidR="00906F24" w:rsidRPr="008233B6" w:rsidRDefault="00906F24" w:rsidP="00537DE4">
      <w:pPr>
        <w:rPr>
          <w:rFonts w:ascii="Arial" w:hAnsi="Arial" w:cs="Arial"/>
          <w:b/>
          <w:sz w:val="22"/>
          <w:szCs w:val="22"/>
          <w:u w:val="single"/>
        </w:rPr>
      </w:pPr>
    </w:p>
    <w:p w14:paraId="5557B278" w14:textId="77777777" w:rsidR="00537DE4" w:rsidRPr="008233B6" w:rsidRDefault="00537DE4" w:rsidP="00AF01DC">
      <w:pPr>
        <w:spacing w:after="120"/>
        <w:rPr>
          <w:rFonts w:ascii="Arial" w:hAnsi="Arial" w:cs="Arial"/>
          <w:b/>
          <w:sz w:val="22"/>
          <w:szCs w:val="22"/>
          <w:u w:val="single"/>
        </w:rPr>
      </w:pPr>
      <w:r w:rsidRPr="008233B6">
        <w:rPr>
          <w:rFonts w:ascii="Arial" w:hAnsi="Arial" w:cs="Arial"/>
          <w:b/>
          <w:sz w:val="22"/>
          <w:szCs w:val="22"/>
          <w:u w:val="single"/>
        </w:rPr>
        <w:t>Indikativní výčet podporovaných aktivit vedoucích k dosažení specifických cílů</w:t>
      </w:r>
    </w:p>
    <w:p w14:paraId="206690F8" w14:textId="77777777" w:rsidR="00A326B8" w:rsidRPr="008233B6" w:rsidRDefault="00B7725F"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t>zajištění přípravy, hodnocení, výběru, kontrahování, monitorování, administrace, kontrol</w:t>
      </w:r>
      <w:r w:rsidR="003158C9" w:rsidRPr="008233B6">
        <w:rPr>
          <w:rFonts w:ascii="Arial" w:hAnsi="Arial" w:cs="Arial"/>
          <w:sz w:val="22"/>
          <w:szCs w:val="22"/>
        </w:rPr>
        <w:t>y</w:t>
      </w:r>
      <w:r w:rsidRPr="008233B6">
        <w:rPr>
          <w:rFonts w:ascii="Arial" w:hAnsi="Arial" w:cs="Arial"/>
          <w:sz w:val="22"/>
          <w:szCs w:val="22"/>
        </w:rPr>
        <w:t xml:space="preserve"> a audit</w:t>
      </w:r>
      <w:r w:rsidR="003158C9" w:rsidRPr="008233B6">
        <w:rPr>
          <w:rFonts w:ascii="Arial" w:hAnsi="Arial" w:cs="Arial"/>
          <w:sz w:val="22"/>
          <w:szCs w:val="22"/>
        </w:rPr>
        <w:t>u</w:t>
      </w:r>
      <w:r w:rsidRPr="008233B6">
        <w:rPr>
          <w:rFonts w:ascii="Arial" w:hAnsi="Arial" w:cs="Arial"/>
          <w:sz w:val="22"/>
          <w:szCs w:val="22"/>
        </w:rPr>
        <w:t xml:space="preserve"> </w:t>
      </w:r>
      <w:r w:rsidR="00A326B8" w:rsidRPr="008233B6">
        <w:rPr>
          <w:rFonts w:ascii="Arial" w:hAnsi="Arial" w:cs="Arial"/>
          <w:sz w:val="22"/>
          <w:szCs w:val="22"/>
        </w:rPr>
        <w:t xml:space="preserve">projektů/operací, </w:t>
      </w:r>
      <w:r w:rsidRPr="008233B6">
        <w:rPr>
          <w:rFonts w:ascii="Arial" w:hAnsi="Arial" w:cs="Arial"/>
          <w:sz w:val="22"/>
          <w:szCs w:val="22"/>
        </w:rPr>
        <w:t>zajištění řízení a implementace operačního programu</w:t>
      </w:r>
      <w:r w:rsidR="00A326B8" w:rsidRPr="008233B6">
        <w:rPr>
          <w:rFonts w:ascii="Arial" w:hAnsi="Arial" w:cs="Arial"/>
          <w:sz w:val="22"/>
          <w:szCs w:val="22"/>
        </w:rPr>
        <w:t xml:space="preserve">; </w:t>
      </w:r>
    </w:p>
    <w:p w14:paraId="19D438BD" w14:textId="77777777" w:rsidR="00A326B8" w:rsidRPr="008233B6" w:rsidRDefault="00A326B8"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t>školení</w:t>
      </w:r>
      <w:r w:rsidR="00173B82" w:rsidRPr="008233B6">
        <w:rPr>
          <w:rFonts w:ascii="Arial" w:hAnsi="Arial" w:cs="Arial"/>
          <w:sz w:val="22"/>
          <w:szCs w:val="22"/>
        </w:rPr>
        <w:t>,</w:t>
      </w:r>
      <w:r w:rsidRPr="008233B6">
        <w:rPr>
          <w:rFonts w:ascii="Arial" w:hAnsi="Arial" w:cs="Arial"/>
          <w:sz w:val="22"/>
          <w:szCs w:val="22"/>
        </w:rPr>
        <w:t xml:space="preserve"> semináře </w:t>
      </w:r>
      <w:r w:rsidR="00173B82" w:rsidRPr="008233B6">
        <w:rPr>
          <w:rFonts w:ascii="Arial" w:hAnsi="Arial" w:cs="Arial"/>
          <w:sz w:val="22"/>
          <w:szCs w:val="22"/>
        </w:rPr>
        <w:t xml:space="preserve">a vzdělávání </w:t>
      </w:r>
      <w:r w:rsidRPr="008233B6">
        <w:rPr>
          <w:rFonts w:ascii="Arial" w:hAnsi="Arial" w:cs="Arial"/>
          <w:sz w:val="22"/>
          <w:szCs w:val="22"/>
        </w:rPr>
        <w:t xml:space="preserve">pro pracovníky implementačních orgánů; </w:t>
      </w:r>
    </w:p>
    <w:p w14:paraId="7D915870" w14:textId="77777777" w:rsidR="00A326B8" w:rsidRPr="008233B6" w:rsidRDefault="00A326B8"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t xml:space="preserve">poradenství žadatelům o podporu z OPZ při přípravě projektů/operací; </w:t>
      </w:r>
    </w:p>
    <w:p w14:paraId="4BFAC037" w14:textId="77777777" w:rsidR="00725C83" w:rsidRPr="008233B6" w:rsidRDefault="00725C83"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t>činnost</w:t>
      </w:r>
      <w:r w:rsidR="00A326B8" w:rsidRPr="008233B6">
        <w:rPr>
          <w:rFonts w:ascii="Arial" w:hAnsi="Arial" w:cs="Arial"/>
          <w:sz w:val="22"/>
          <w:szCs w:val="22"/>
        </w:rPr>
        <w:t xml:space="preserve"> Monitorovacího výboru</w:t>
      </w:r>
      <w:r w:rsidRPr="008233B6">
        <w:rPr>
          <w:rFonts w:ascii="Arial" w:hAnsi="Arial" w:cs="Arial"/>
          <w:sz w:val="22"/>
          <w:szCs w:val="22"/>
        </w:rPr>
        <w:t xml:space="preserve"> a jeho pracovních skupin</w:t>
      </w:r>
      <w:r w:rsidR="00A326B8" w:rsidRPr="008233B6">
        <w:rPr>
          <w:rFonts w:ascii="Arial" w:hAnsi="Arial" w:cs="Arial"/>
          <w:sz w:val="22"/>
          <w:szCs w:val="22"/>
        </w:rPr>
        <w:t>;</w:t>
      </w:r>
    </w:p>
    <w:p w14:paraId="6DACDDD0" w14:textId="0B1DDD96" w:rsidR="00A326B8" w:rsidRPr="008233B6" w:rsidRDefault="00725C83"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t>zasedání Řídicího orgánu a jeho pracovních skupin</w:t>
      </w:r>
      <w:r w:rsidR="0044197A">
        <w:rPr>
          <w:rFonts w:ascii="Arial" w:hAnsi="Arial" w:cs="Arial"/>
          <w:sz w:val="22"/>
          <w:szCs w:val="22"/>
        </w:rPr>
        <w:t>;</w:t>
      </w:r>
      <w:r w:rsidR="00A326B8" w:rsidRPr="008233B6">
        <w:rPr>
          <w:rFonts w:ascii="Arial" w:hAnsi="Arial" w:cs="Arial"/>
          <w:sz w:val="22"/>
          <w:szCs w:val="22"/>
        </w:rPr>
        <w:t xml:space="preserve"> </w:t>
      </w:r>
    </w:p>
    <w:p w14:paraId="1BC65A9E" w14:textId="77777777" w:rsidR="00725C83" w:rsidRPr="008233B6" w:rsidRDefault="00725C83"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t xml:space="preserve">technické </w:t>
      </w:r>
      <w:r w:rsidR="00173B82" w:rsidRPr="008233B6">
        <w:rPr>
          <w:rFonts w:ascii="Arial" w:hAnsi="Arial" w:cs="Arial"/>
          <w:sz w:val="22"/>
          <w:szCs w:val="22"/>
        </w:rPr>
        <w:t xml:space="preserve">a provozní </w:t>
      </w:r>
      <w:r w:rsidRPr="008233B6">
        <w:rPr>
          <w:rFonts w:ascii="Arial" w:hAnsi="Arial" w:cs="Arial"/>
          <w:sz w:val="22"/>
          <w:szCs w:val="22"/>
        </w:rPr>
        <w:t>zajištění funkcí Řídicího orgánu;</w:t>
      </w:r>
    </w:p>
    <w:p w14:paraId="238F2229" w14:textId="77777777" w:rsidR="00725C83" w:rsidRPr="008233B6" w:rsidRDefault="00725C83"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t>archivace dokumentů;</w:t>
      </w:r>
    </w:p>
    <w:p w14:paraId="451E52AA" w14:textId="77777777" w:rsidR="00A326B8" w:rsidRPr="008233B6" w:rsidRDefault="00A326B8"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lastRenderedPageBreak/>
        <w:t xml:space="preserve">vypracování návrhů zpráv pro jednání výborů; </w:t>
      </w:r>
    </w:p>
    <w:p w14:paraId="37562072" w14:textId="77777777" w:rsidR="00A326B8" w:rsidRPr="008233B6" w:rsidRDefault="00A326B8"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t>propagace programu na veřejnosti, semináře, informační akce,</w:t>
      </w:r>
      <w:r w:rsidR="00725C83" w:rsidRPr="008233B6">
        <w:rPr>
          <w:rFonts w:ascii="Arial" w:hAnsi="Arial" w:cs="Arial"/>
          <w:sz w:val="22"/>
          <w:szCs w:val="22"/>
        </w:rPr>
        <w:t xml:space="preserve"> komunikace, publicita</w:t>
      </w:r>
      <w:r w:rsidRPr="008233B6">
        <w:rPr>
          <w:rFonts w:ascii="Arial" w:hAnsi="Arial" w:cs="Arial"/>
          <w:sz w:val="22"/>
          <w:szCs w:val="22"/>
        </w:rPr>
        <w:t xml:space="preserve">; </w:t>
      </w:r>
    </w:p>
    <w:p w14:paraId="7E278356" w14:textId="77777777" w:rsidR="00A326B8" w:rsidRPr="008233B6" w:rsidRDefault="00A326B8"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t xml:space="preserve">výzkumné studie a šetření zaměřené na další rozvoj programu; </w:t>
      </w:r>
    </w:p>
    <w:p w14:paraId="4CE676D9" w14:textId="77777777" w:rsidR="00A326B8" w:rsidRPr="008233B6" w:rsidRDefault="00A326B8"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t xml:space="preserve">evaluace, sledovací studie; </w:t>
      </w:r>
    </w:p>
    <w:p w14:paraId="406A3F5E" w14:textId="77777777" w:rsidR="00A326B8" w:rsidRPr="008233B6" w:rsidRDefault="00A326B8"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t xml:space="preserve">provoz, údržba a další rozvoj monitorovacího a informačního systému; </w:t>
      </w:r>
    </w:p>
    <w:p w14:paraId="470DDF80" w14:textId="77777777" w:rsidR="00A326B8" w:rsidRPr="008233B6" w:rsidRDefault="00A326B8"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t xml:space="preserve">studie a výměna zkušeností s multiplikačním účinkem, vytváření sítí; </w:t>
      </w:r>
    </w:p>
    <w:p w14:paraId="7A440FFB" w14:textId="77777777" w:rsidR="00A326B8" w:rsidRPr="008233B6" w:rsidRDefault="00A326B8"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t>podpora při řešení stížností;</w:t>
      </w:r>
    </w:p>
    <w:p w14:paraId="20261243" w14:textId="2CDD6B24" w:rsidR="00A326B8" w:rsidRDefault="00A326B8" w:rsidP="0049407A">
      <w:pPr>
        <w:pStyle w:val="Default"/>
        <w:numPr>
          <w:ilvl w:val="0"/>
          <w:numId w:val="57"/>
        </w:numPr>
        <w:spacing w:after="60"/>
        <w:jc w:val="both"/>
        <w:rPr>
          <w:rFonts w:ascii="Arial" w:hAnsi="Arial" w:cs="Arial"/>
          <w:sz w:val="22"/>
          <w:szCs w:val="22"/>
        </w:rPr>
      </w:pPr>
      <w:r w:rsidRPr="008233B6">
        <w:rPr>
          <w:rFonts w:ascii="Arial" w:hAnsi="Arial" w:cs="Arial"/>
          <w:sz w:val="22"/>
          <w:szCs w:val="22"/>
        </w:rPr>
        <w:t>podpora opatření ke snížení administrativní zátěže žadatelů, příjemců a subjektů implementační struktury</w:t>
      </w:r>
      <w:r w:rsidR="002972D2">
        <w:rPr>
          <w:rFonts w:ascii="Arial" w:hAnsi="Arial" w:cs="Arial"/>
          <w:sz w:val="22"/>
          <w:szCs w:val="22"/>
        </w:rPr>
        <w:t>;</w:t>
      </w:r>
    </w:p>
    <w:p w14:paraId="047F41B3" w14:textId="435F8BD0" w:rsidR="00B51446" w:rsidRPr="008233B6" w:rsidRDefault="00B51446" w:rsidP="0049407A">
      <w:pPr>
        <w:pStyle w:val="Default"/>
        <w:numPr>
          <w:ilvl w:val="0"/>
          <w:numId w:val="57"/>
        </w:numPr>
        <w:spacing w:after="60"/>
        <w:jc w:val="both"/>
        <w:rPr>
          <w:rFonts w:ascii="Arial" w:hAnsi="Arial" w:cs="Arial"/>
          <w:sz w:val="22"/>
          <w:szCs w:val="22"/>
        </w:rPr>
      </w:pPr>
      <w:r>
        <w:rPr>
          <w:rFonts w:ascii="Arial" w:hAnsi="Arial" w:cs="Arial"/>
          <w:sz w:val="22"/>
          <w:szCs w:val="22"/>
        </w:rPr>
        <w:t>podpora ukončování OP LZZ;</w:t>
      </w:r>
    </w:p>
    <w:p w14:paraId="6F975467" w14:textId="5495BDE6" w:rsidR="00A326B8" w:rsidRPr="008233B6" w:rsidRDefault="00A326B8" w:rsidP="0049407A">
      <w:pPr>
        <w:pStyle w:val="Default"/>
        <w:numPr>
          <w:ilvl w:val="0"/>
          <w:numId w:val="57"/>
        </w:numPr>
        <w:spacing w:after="60"/>
        <w:jc w:val="both"/>
        <w:rPr>
          <w:rFonts w:ascii="Arial" w:hAnsi="Arial" w:cs="Arial"/>
          <w:sz w:val="23"/>
          <w:szCs w:val="23"/>
        </w:rPr>
      </w:pPr>
      <w:r w:rsidRPr="008233B6">
        <w:rPr>
          <w:rFonts w:ascii="Arial" w:hAnsi="Arial" w:cs="Arial"/>
          <w:sz w:val="22"/>
          <w:szCs w:val="22"/>
        </w:rPr>
        <w:t xml:space="preserve">příprava </w:t>
      </w:r>
      <w:r w:rsidR="0033438D">
        <w:rPr>
          <w:rFonts w:ascii="Arial" w:hAnsi="Arial" w:cs="Arial"/>
          <w:sz w:val="22"/>
          <w:szCs w:val="22"/>
        </w:rPr>
        <w:t xml:space="preserve">OP navazujícího </w:t>
      </w:r>
      <w:r w:rsidR="00D9374F">
        <w:rPr>
          <w:rFonts w:ascii="Arial" w:hAnsi="Arial" w:cs="Arial"/>
          <w:sz w:val="22"/>
          <w:szCs w:val="22"/>
        </w:rPr>
        <w:t xml:space="preserve">v příštím programovém období </w:t>
      </w:r>
      <w:r w:rsidR="0033438D">
        <w:rPr>
          <w:rFonts w:ascii="Arial" w:hAnsi="Arial" w:cs="Arial"/>
          <w:sz w:val="22"/>
          <w:szCs w:val="22"/>
        </w:rPr>
        <w:t>na OPZ</w:t>
      </w:r>
      <w:r w:rsidRPr="008233B6">
        <w:rPr>
          <w:rFonts w:ascii="Arial" w:hAnsi="Arial" w:cs="Arial"/>
          <w:sz w:val="23"/>
          <w:szCs w:val="23"/>
        </w:rPr>
        <w:t xml:space="preserve">. </w:t>
      </w:r>
    </w:p>
    <w:p w14:paraId="1B8DD8E0" w14:textId="134B8E10" w:rsidR="00A326B8" w:rsidRDefault="00305855" w:rsidP="002063C7">
      <w:pPr>
        <w:spacing w:before="120" w:after="120"/>
        <w:jc w:val="both"/>
        <w:rPr>
          <w:rFonts w:ascii="Arial" w:hAnsi="Arial" w:cs="Arial"/>
          <w:color w:val="000000"/>
          <w:sz w:val="22"/>
          <w:szCs w:val="22"/>
        </w:rPr>
      </w:pPr>
      <w:r w:rsidRPr="00631C93">
        <w:rPr>
          <w:rFonts w:ascii="Arial" w:hAnsi="Arial" w:cs="Arial"/>
          <w:color w:val="000000"/>
          <w:sz w:val="22"/>
          <w:szCs w:val="22"/>
        </w:rPr>
        <w:t>N</w:t>
      </w:r>
      <w:r w:rsidR="0044197A">
        <w:rPr>
          <w:rFonts w:ascii="Arial" w:hAnsi="Arial" w:cs="Arial"/>
          <w:color w:val="000000"/>
          <w:sz w:val="22"/>
          <w:szCs w:val="22"/>
        </w:rPr>
        <w:t xml:space="preserve">a aktivity v této prioritní ose </w:t>
      </w:r>
      <w:r>
        <w:rPr>
          <w:rFonts w:ascii="Arial" w:hAnsi="Arial" w:cs="Arial"/>
          <w:color w:val="000000"/>
          <w:sz w:val="22"/>
          <w:szCs w:val="22"/>
        </w:rPr>
        <w:t>navazují</w:t>
      </w:r>
      <w:r w:rsidR="0044197A">
        <w:rPr>
          <w:rFonts w:ascii="Arial" w:hAnsi="Arial" w:cs="Arial"/>
          <w:color w:val="000000"/>
          <w:sz w:val="22"/>
          <w:szCs w:val="22"/>
        </w:rPr>
        <w:t xml:space="preserve"> </w:t>
      </w:r>
      <w:r>
        <w:rPr>
          <w:rFonts w:ascii="Arial" w:hAnsi="Arial" w:cs="Arial"/>
          <w:color w:val="000000"/>
          <w:sz w:val="22"/>
          <w:szCs w:val="22"/>
        </w:rPr>
        <w:t>aktivity obsažené v </w:t>
      </w:r>
      <w:r w:rsidR="0044197A">
        <w:rPr>
          <w:rFonts w:ascii="Arial" w:hAnsi="Arial" w:cs="Arial"/>
          <w:color w:val="000000"/>
          <w:sz w:val="22"/>
          <w:szCs w:val="22"/>
        </w:rPr>
        <w:t>O</w:t>
      </w:r>
      <w:r>
        <w:rPr>
          <w:rFonts w:ascii="Arial" w:hAnsi="Arial" w:cs="Arial"/>
          <w:color w:val="000000"/>
          <w:sz w:val="22"/>
          <w:szCs w:val="22"/>
        </w:rPr>
        <w:t>peračním programu Technická pomoc. Základní vymezení prioritní osy 5 OPZ a OP TP je následující:</w:t>
      </w:r>
    </w:p>
    <w:p w14:paraId="2BC5BAC1" w14:textId="77777777" w:rsidR="00305855" w:rsidRPr="00631C93" w:rsidRDefault="00305855" w:rsidP="0049407A">
      <w:pPr>
        <w:pStyle w:val="Odstavecseseznamem"/>
        <w:numPr>
          <w:ilvl w:val="0"/>
          <w:numId w:val="66"/>
        </w:numPr>
        <w:spacing w:before="120"/>
        <w:contextualSpacing w:val="0"/>
        <w:jc w:val="both"/>
        <w:rPr>
          <w:rFonts w:ascii="Arial" w:hAnsi="Arial" w:cs="Arial"/>
          <w:sz w:val="22"/>
          <w:szCs w:val="22"/>
        </w:rPr>
      </w:pPr>
      <w:r w:rsidRPr="00631C93">
        <w:rPr>
          <w:rFonts w:ascii="Arial" w:hAnsi="Arial" w:cs="Arial"/>
          <w:sz w:val="22"/>
          <w:szCs w:val="22"/>
        </w:rPr>
        <w:t xml:space="preserve">Financování </w:t>
      </w:r>
      <w:r>
        <w:rPr>
          <w:rFonts w:ascii="Arial" w:hAnsi="Arial" w:cs="Arial"/>
          <w:sz w:val="22"/>
          <w:szCs w:val="22"/>
        </w:rPr>
        <w:t>osobních nákladů</w:t>
      </w:r>
      <w:r w:rsidR="005335D8">
        <w:rPr>
          <w:rFonts w:ascii="Arial" w:hAnsi="Arial" w:cs="Arial"/>
          <w:sz w:val="22"/>
          <w:szCs w:val="22"/>
        </w:rPr>
        <w:t xml:space="preserve"> administrativní kapacity</w:t>
      </w:r>
    </w:p>
    <w:p w14:paraId="5B9A4C7D" w14:textId="77777777" w:rsidR="00305855" w:rsidRPr="00305855" w:rsidRDefault="00305855" w:rsidP="002063C7">
      <w:pPr>
        <w:spacing w:before="120"/>
        <w:jc w:val="both"/>
        <w:rPr>
          <w:rFonts w:ascii="Arial" w:hAnsi="Arial" w:cs="Arial"/>
          <w:bCs/>
          <w:sz w:val="22"/>
          <w:szCs w:val="22"/>
        </w:rPr>
      </w:pPr>
      <w:r w:rsidRPr="00305855">
        <w:rPr>
          <w:rFonts w:ascii="Arial" w:hAnsi="Arial" w:cs="Arial"/>
          <w:bCs/>
          <w:sz w:val="22"/>
          <w:szCs w:val="22"/>
        </w:rPr>
        <w:t>Technická pomoc OPZ financuje osob</w:t>
      </w:r>
      <w:r>
        <w:rPr>
          <w:rFonts w:ascii="Arial" w:hAnsi="Arial" w:cs="Arial"/>
          <w:bCs/>
          <w:sz w:val="22"/>
          <w:szCs w:val="22"/>
        </w:rPr>
        <w:t>ní náklad</w:t>
      </w:r>
      <w:r w:rsidRPr="00305855">
        <w:rPr>
          <w:rFonts w:ascii="Arial" w:hAnsi="Arial" w:cs="Arial"/>
          <w:bCs/>
          <w:sz w:val="22"/>
          <w:szCs w:val="22"/>
        </w:rPr>
        <w:t xml:space="preserve">y </w:t>
      </w:r>
      <w:r>
        <w:rPr>
          <w:rFonts w:ascii="Arial" w:hAnsi="Arial" w:cs="Arial"/>
          <w:bCs/>
          <w:sz w:val="22"/>
          <w:szCs w:val="22"/>
        </w:rPr>
        <w:t xml:space="preserve">pracovníků </w:t>
      </w:r>
      <w:r w:rsidRPr="00305855">
        <w:rPr>
          <w:rFonts w:ascii="Arial" w:hAnsi="Arial" w:cs="Arial"/>
          <w:bCs/>
          <w:sz w:val="22"/>
          <w:szCs w:val="22"/>
        </w:rPr>
        <w:t>implementující</w:t>
      </w:r>
      <w:r>
        <w:rPr>
          <w:rFonts w:ascii="Arial" w:hAnsi="Arial" w:cs="Arial"/>
          <w:bCs/>
          <w:sz w:val="22"/>
          <w:szCs w:val="22"/>
        </w:rPr>
        <w:t>ch</w:t>
      </w:r>
      <w:r w:rsidRPr="00305855">
        <w:rPr>
          <w:rFonts w:ascii="Arial" w:hAnsi="Arial" w:cs="Arial"/>
          <w:bCs/>
          <w:sz w:val="22"/>
          <w:szCs w:val="22"/>
        </w:rPr>
        <w:t xml:space="preserve"> </w:t>
      </w:r>
      <w:r>
        <w:rPr>
          <w:rFonts w:ascii="Arial" w:hAnsi="Arial" w:cs="Arial"/>
          <w:bCs/>
          <w:sz w:val="22"/>
          <w:szCs w:val="22"/>
        </w:rPr>
        <w:t>OPZ</w:t>
      </w:r>
      <w:r w:rsidRPr="00305855">
        <w:rPr>
          <w:rFonts w:ascii="Arial" w:hAnsi="Arial" w:cs="Arial"/>
          <w:bCs/>
          <w:sz w:val="22"/>
          <w:szCs w:val="22"/>
        </w:rPr>
        <w:t>.</w:t>
      </w:r>
    </w:p>
    <w:p w14:paraId="49753119" w14:textId="14A0D9B5" w:rsidR="00305855" w:rsidRPr="00631C93" w:rsidRDefault="00305855" w:rsidP="00631C93">
      <w:pPr>
        <w:spacing w:before="120"/>
        <w:jc w:val="both"/>
        <w:rPr>
          <w:rFonts w:ascii="Arial" w:hAnsi="Arial" w:cs="Arial"/>
          <w:bCs/>
          <w:sz w:val="22"/>
          <w:szCs w:val="22"/>
        </w:rPr>
      </w:pPr>
      <w:r w:rsidRPr="00631C93">
        <w:rPr>
          <w:rFonts w:ascii="Arial" w:hAnsi="Arial" w:cs="Arial"/>
          <w:bCs/>
          <w:sz w:val="22"/>
          <w:szCs w:val="22"/>
        </w:rPr>
        <w:t xml:space="preserve">OPTP financuje </w:t>
      </w:r>
      <w:r>
        <w:rPr>
          <w:rFonts w:ascii="Arial" w:hAnsi="Arial" w:cs="Arial"/>
          <w:bCs/>
          <w:sz w:val="22"/>
          <w:szCs w:val="22"/>
        </w:rPr>
        <w:t>osobní náklady pracovníků</w:t>
      </w:r>
      <w:r w:rsidRPr="00631C93">
        <w:rPr>
          <w:rFonts w:ascii="Arial" w:hAnsi="Arial" w:cs="Arial"/>
          <w:bCs/>
          <w:sz w:val="22"/>
          <w:szCs w:val="22"/>
        </w:rPr>
        <w:t xml:space="preserve"> ústředních orgánů podílejících se na horizontální úrovni na implementaci ESIF, tj. </w:t>
      </w:r>
      <w:r w:rsidR="00724930">
        <w:rPr>
          <w:rFonts w:ascii="Arial" w:hAnsi="Arial" w:cs="Arial"/>
          <w:bCs/>
          <w:sz w:val="22"/>
          <w:szCs w:val="22"/>
        </w:rPr>
        <w:t xml:space="preserve">zejména </w:t>
      </w:r>
      <w:r w:rsidRPr="00631C93">
        <w:rPr>
          <w:rFonts w:ascii="Arial" w:hAnsi="Arial" w:cs="Arial"/>
          <w:bCs/>
          <w:sz w:val="22"/>
          <w:szCs w:val="22"/>
        </w:rPr>
        <w:t>Říd</w:t>
      </w:r>
      <w:r w:rsidR="00581979">
        <w:rPr>
          <w:rFonts w:ascii="Arial" w:hAnsi="Arial" w:cs="Arial"/>
          <w:bCs/>
          <w:sz w:val="22"/>
          <w:szCs w:val="22"/>
        </w:rPr>
        <w:t>i</w:t>
      </w:r>
      <w:r w:rsidRPr="00631C93">
        <w:rPr>
          <w:rFonts w:ascii="Arial" w:hAnsi="Arial" w:cs="Arial"/>
          <w:bCs/>
          <w:sz w:val="22"/>
          <w:szCs w:val="22"/>
        </w:rPr>
        <w:t xml:space="preserve">cí orgán OPTP, Národní orgán pro koordinaci, Platební a certifikační orgán Ministerstva financí, Auditní orgán Ministerstva financí. </w:t>
      </w:r>
    </w:p>
    <w:p w14:paraId="2FE9762F" w14:textId="77777777" w:rsidR="00305855" w:rsidRPr="00631C93" w:rsidRDefault="00305855" w:rsidP="0049407A">
      <w:pPr>
        <w:pStyle w:val="Odstavecseseznamem"/>
        <w:numPr>
          <w:ilvl w:val="0"/>
          <w:numId w:val="66"/>
        </w:numPr>
        <w:spacing w:before="120"/>
        <w:contextualSpacing w:val="0"/>
        <w:jc w:val="both"/>
        <w:rPr>
          <w:rFonts w:ascii="Arial" w:hAnsi="Arial" w:cs="Arial"/>
          <w:sz w:val="22"/>
          <w:szCs w:val="22"/>
        </w:rPr>
      </w:pPr>
      <w:r w:rsidRPr="00631C93">
        <w:rPr>
          <w:rFonts w:ascii="Arial" w:hAnsi="Arial" w:cs="Arial"/>
          <w:sz w:val="22"/>
          <w:szCs w:val="22"/>
        </w:rPr>
        <w:t>Systém vzdělávání administrativní kapacity</w:t>
      </w:r>
    </w:p>
    <w:p w14:paraId="2A67A458" w14:textId="44BF27B1" w:rsidR="00305855" w:rsidRDefault="00305855" w:rsidP="00631C93">
      <w:pPr>
        <w:spacing w:before="120"/>
        <w:jc w:val="both"/>
        <w:rPr>
          <w:rFonts w:ascii="Arial" w:hAnsi="Arial" w:cs="Arial"/>
          <w:bCs/>
          <w:sz w:val="22"/>
          <w:szCs w:val="22"/>
        </w:rPr>
      </w:pPr>
      <w:r w:rsidRPr="00631C93">
        <w:rPr>
          <w:rFonts w:ascii="Arial" w:hAnsi="Arial" w:cs="Arial"/>
          <w:bCs/>
          <w:sz w:val="22"/>
          <w:szCs w:val="22"/>
        </w:rPr>
        <w:t xml:space="preserve">Technická pomoc </w:t>
      </w:r>
      <w:r>
        <w:rPr>
          <w:rFonts w:ascii="Arial" w:hAnsi="Arial" w:cs="Arial"/>
          <w:bCs/>
          <w:sz w:val="22"/>
          <w:szCs w:val="22"/>
        </w:rPr>
        <w:t>OPZ</w:t>
      </w:r>
      <w:r w:rsidRPr="00631C93">
        <w:rPr>
          <w:rFonts w:ascii="Arial" w:hAnsi="Arial" w:cs="Arial"/>
          <w:bCs/>
          <w:sz w:val="22"/>
          <w:szCs w:val="22"/>
        </w:rPr>
        <w:t xml:space="preserve"> zajišťuje </w:t>
      </w:r>
      <w:r w:rsidR="00724930" w:rsidRPr="00631C93">
        <w:rPr>
          <w:rFonts w:ascii="Arial" w:hAnsi="Arial" w:cs="Arial"/>
          <w:bCs/>
          <w:sz w:val="22"/>
          <w:szCs w:val="22"/>
        </w:rPr>
        <w:t>specifické vzdělávání organizované ŘO OPZ</w:t>
      </w:r>
      <w:r w:rsidRPr="00631C93">
        <w:rPr>
          <w:rFonts w:ascii="Arial" w:hAnsi="Arial" w:cs="Arial"/>
          <w:bCs/>
          <w:sz w:val="22"/>
          <w:szCs w:val="22"/>
        </w:rPr>
        <w:t xml:space="preserve">. </w:t>
      </w:r>
    </w:p>
    <w:p w14:paraId="65189171" w14:textId="77777777" w:rsidR="00305855" w:rsidRPr="009C5C71" w:rsidRDefault="00305855" w:rsidP="00631C93">
      <w:pPr>
        <w:spacing w:before="120"/>
        <w:jc w:val="both"/>
        <w:rPr>
          <w:rFonts w:ascii="Arial" w:hAnsi="Arial" w:cs="Arial"/>
          <w:bCs/>
          <w:sz w:val="22"/>
          <w:szCs w:val="22"/>
        </w:rPr>
      </w:pPr>
      <w:r w:rsidRPr="009C5C71">
        <w:rPr>
          <w:rFonts w:ascii="Arial" w:hAnsi="Arial" w:cs="Arial"/>
          <w:bCs/>
          <w:sz w:val="22"/>
          <w:szCs w:val="22"/>
        </w:rPr>
        <w:t xml:space="preserve">OPTP financuje vzdělávání na horizontální úrovni a zajišťuje vzdělávací aktivity týkající se společných témat, platných průřezově </w:t>
      </w:r>
      <w:r>
        <w:rPr>
          <w:rFonts w:ascii="Arial" w:hAnsi="Arial" w:cs="Arial"/>
          <w:bCs/>
          <w:sz w:val="22"/>
          <w:szCs w:val="22"/>
        </w:rPr>
        <w:t>pro více</w:t>
      </w:r>
      <w:r w:rsidRPr="009C5C71">
        <w:rPr>
          <w:rFonts w:ascii="Arial" w:hAnsi="Arial" w:cs="Arial"/>
          <w:bCs/>
          <w:sz w:val="22"/>
          <w:szCs w:val="22"/>
        </w:rPr>
        <w:t xml:space="preserve"> operační</w:t>
      </w:r>
      <w:r>
        <w:rPr>
          <w:rFonts w:ascii="Arial" w:hAnsi="Arial" w:cs="Arial"/>
          <w:bCs/>
          <w:sz w:val="22"/>
          <w:szCs w:val="22"/>
        </w:rPr>
        <w:t>ch</w:t>
      </w:r>
      <w:r w:rsidRPr="009C5C71">
        <w:rPr>
          <w:rFonts w:ascii="Arial" w:hAnsi="Arial" w:cs="Arial"/>
          <w:bCs/>
          <w:sz w:val="22"/>
          <w:szCs w:val="22"/>
        </w:rPr>
        <w:t xml:space="preserve"> program</w:t>
      </w:r>
      <w:r>
        <w:rPr>
          <w:rFonts w:ascii="Arial" w:hAnsi="Arial" w:cs="Arial"/>
          <w:bCs/>
          <w:sz w:val="22"/>
          <w:szCs w:val="22"/>
        </w:rPr>
        <w:t>ů</w:t>
      </w:r>
      <w:r w:rsidRPr="009C5C71">
        <w:rPr>
          <w:rFonts w:ascii="Arial" w:hAnsi="Arial" w:cs="Arial"/>
          <w:bCs/>
          <w:sz w:val="22"/>
          <w:szCs w:val="22"/>
        </w:rPr>
        <w:t xml:space="preserve">. </w:t>
      </w:r>
    </w:p>
    <w:p w14:paraId="7A909535" w14:textId="77777777" w:rsidR="00305855" w:rsidRPr="00631C93" w:rsidRDefault="00305855" w:rsidP="0049407A">
      <w:pPr>
        <w:pStyle w:val="Odstavecseseznamem"/>
        <w:numPr>
          <w:ilvl w:val="0"/>
          <w:numId w:val="66"/>
        </w:numPr>
        <w:spacing w:before="120"/>
        <w:contextualSpacing w:val="0"/>
        <w:jc w:val="both"/>
        <w:rPr>
          <w:rFonts w:ascii="Arial" w:hAnsi="Arial" w:cs="Arial"/>
          <w:sz w:val="22"/>
          <w:szCs w:val="22"/>
        </w:rPr>
      </w:pPr>
      <w:r w:rsidRPr="00631C93">
        <w:rPr>
          <w:rFonts w:ascii="Arial" w:hAnsi="Arial" w:cs="Arial"/>
          <w:sz w:val="22"/>
          <w:szCs w:val="22"/>
        </w:rPr>
        <w:t>Zajištění absorpční kapacity</w:t>
      </w:r>
    </w:p>
    <w:p w14:paraId="17B90772" w14:textId="77777777" w:rsidR="002063C7" w:rsidRPr="002063C7" w:rsidRDefault="002063C7" w:rsidP="00631C93">
      <w:pPr>
        <w:spacing w:before="120"/>
        <w:jc w:val="both"/>
        <w:rPr>
          <w:rFonts w:ascii="Arial" w:hAnsi="Arial" w:cs="Arial"/>
          <w:bCs/>
          <w:sz w:val="22"/>
          <w:szCs w:val="22"/>
        </w:rPr>
      </w:pPr>
      <w:r>
        <w:rPr>
          <w:rFonts w:ascii="Arial" w:hAnsi="Arial" w:cs="Arial"/>
          <w:bCs/>
          <w:sz w:val="22"/>
          <w:szCs w:val="22"/>
        </w:rPr>
        <w:t>Technická pomoc OPZ zajišťuje h</w:t>
      </w:r>
      <w:r w:rsidRPr="002063C7">
        <w:rPr>
          <w:rFonts w:ascii="Arial" w:hAnsi="Arial" w:cs="Arial"/>
          <w:bCs/>
          <w:sz w:val="22"/>
          <w:szCs w:val="22"/>
        </w:rPr>
        <w:t xml:space="preserve">lavní část </w:t>
      </w:r>
      <w:r>
        <w:rPr>
          <w:rFonts w:ascii="Arial" w:hAnsi="Arial" w:cs="Arial"/>
          <w:bCs/>
          <w:sz w:val="22"/>
          <w:szCs w:val="22"/>
        </w:rPr>
        <w:t>podpory</w:t>
      </w:r>
      <w:r w:rsidRPr="002063C7">
        <w:rPr>
          <w:rFonts w:ascii="Arial" w:hAnsi="Arial" w:cs="Arial"/>
          <w:bCs/>
          <w:sz w:val="22"/>
          <w:szCs w:val="22"/>
        </w:rPr>
        <w:t xml:space="preserve"> absorpční kapacity </w:t>
      </w:r>
      <w:r>
        <w:rPr>
          <w:rFonts w:ascii="Arial" w:hAnsi="Arial" w:cs="Arial"/>
          <w:bCs/>
          <w:sz w:val="22"/>
          <w:szCs w:val="22"/>
        </w:rPr>
        <w:t>OPZ</w:t>
      </w:r>
      <w:r w:rsidRPr="002063C7">
        <w:rPr>
          <w:rFonts w:ascii="Arial" w:hAnsi="Arial" w:cs="Arial"/>
          <w:bCs/>
          <w:sz w:val="22"/>
          <w:szCs w:val="22"/>
        </w:rPr>
        <w:t>.</w:t>
      </w:r>
    </w:p>
    <w:p w14:paraId="305F5730" w14:textId="77777777" w:rsidR="00305855" w:rsidRPr="00631C93" w:rsidRDefault="00305855" w:rsidP="00631C93">
      <w:pPr>
        <w:spacing w:before="120"/>
        <w:jc w:val="both"/>
        <w:rPr>
          <w:rFonts w:ascii="Arial" w:hAnsi="Arial" w:cs="Arial"/>
          <w:bCs/>
          <w:sz w:val="22"/>
          <w:szCs w:val="22"/>
        </w:rPr>
      </w:pPr>
      <w:r w:rsidRPr="00631C93">
        <w:rPr>
          <w:rFonts w:ascii="Arial" w:hAnsi="Arial" w:cs="Arial"/>
          <w:bCs/>
          <w:sz w:val="22"/>
          <w:szCs w:val="22"/>
        </w:rPr>
        <w:t>V OPTP je podpora absorpční kapacity primárně zaměřena na komunikaci Dohody o</w:t>
      </w:r>
      <w:r w:rsidR="00724930">
        <w:rPr>
          <w:rFonts w:ascii="Arial" w:hAnsi="Arial" w:cs="Arial"/>
          <w:bCs/>
          <w:sz w:val="22"/>
          <w:szCs w:val="22"/>
        </w:rPr>
        <w:t> </w:t>
      </w:r>
      <w:r w:rsidRPr="00631C93">
        <w:rPr>
          <w:rFonts w:ascii="Arial" w:hAnsi="Arial" w:cs="Arial"/>
          <w:bCs/>
          <w:sz w:val="22"/>
          <w:szCs w:val="22"/>
        </w:rPr>
        <w:t xml:space="preserve">partnerství a tvorbu základního povědomí o ESIF, kdy hlavní cílovou skupinou jsou </w:t>
      </w:r>
      <w:r w:rsidR="00724930">
        <w:rPr>
          <w:rFonts w:ascii="Arial" w:hAnsi="Arial" w:cs="Arial"/>
          <w:bCs/>
          <w:sz w:val="22"/>
          <w:szCs w:val="22"/>
        </w:rPr>
        <w:t xml:space="preserve">široká veřejnost a </w:t>
      </w:r>
      <w:r w:rsidRPr="00631C93">
        <w:rPr>
          <w:rFonts w:ascii="Arial" w:hAnsi="Arial" w:cs="Arial"/>
          <w:bCs/>
          <w:sz w:val="22"/>
          <w:szCs w:val="22"/>
        </w:rPr>
        <w:t>potenciální žadatelé</w:t>
      </w:r>
      <w:r w:rsidR="002063C7">
        <w:rPr>
          <w:rFonts w:ascii="Arial" w:hAnsi="Arial" w:cs="Arial"/>
          <w:bCs/>
          <w:sz w:val="22"/>
          <w:szCs w:val="22"/>
        </w:rPr>
        <w:t xml:space="preserve"> bez vazby na konkrétní operační program.</w:t>
      </w:r>
    </w:p>
    <w:p w14:paraId="54A09DCF" w14:textId="77777777" w:rsidR="00305855" w:rsidRPr="00631C93" w:rsidRDefault="00305855" w:rsidP="0049407A">
      <w:pPr>
        <w:pStyle w:val="Odstavecseseznamem"/>
        <w:numPr>
          <w:ilvl w:val="0"/>
          <w:numId w:val="66"/>
        </w:numPr>
        <w:spacing w:before="120"/>
        <w:contextualSpacing w:val="0"/>
        <w:jc w:val="both"/>
        <w:rPr>
          <w:rFonts w:ascii="Arial" w:hAnsi="Arial" w:cs="Arial"/>
          <w:sz w:val="22"/>
          <w:szCs w:val="22"/>
        </w:rPr>
      </w:pPr>
      <w:r w:rsidRPr="00631C93">
        <w:rPr>
          <w:rFonts w:ascii="Arial" w:hAnsi="Arial" w:cs="Arial"/>
          <w:sz w:val="22"/>
          <w:szCs w:val="22"/>
        </w:rPr>
        <w:t xml:space="preserve">Jednotný monitorovací systém 2014+ </w:t>
      </w:r>
    </w:p>
    <w:p w14:paraId="30D2F214" w14:textId="380E7C65" w:rsidR="00305855" w:rsidRPr="00631C93" w:rsidRDefault="00305855" w:rsidP="00631C93">
      <w:pPr>
        <w:spacing w:before="120"/>
        <w:jc w:val="both"/>
        <w:rPr>
          <w:rFonts w:ascii="Arial" w:hAnsi="Arial" w:cs="Arial"/>
          <w:bCs/>
          <w:sz w:val="22"/>
          <w:szCs w:val="22"/>
        </w:rPr>
      </w:pPr>
      <w:r w:rsidRPr="00631C93">
        <w:rPr>
          <w:rFonts w:ascii="Arial" w:hAnsi="Arial" w:cs="Arial"/>
          <w:bCs/>
          <w:sz w:val="22"/>
          <w:szCs w:val="22"/>
        </w:rPr>
        <w:t xml:space="preserve">Technická pomoc </w:t>
      </w:r>
      <w:r w:rsidR="002063C7">
        <w:rPr>
          <w:rFonts w:ascii="Arial" w:hAnsi="Arial" w:cs="Arial"/>
          <w:bCs/>
          <w:sz w:val="22"/>
          <w:szCs w:val="22"/>
        </w:rPr>
        <w:t>OPZ</w:t>
      </w:r>
      <w:r w:rsidRPr="00631C93">
        <w:rPr>
          <w:rFonts w:ascii="Arial" w:hAnsi="Arial" w:cs="Arial"/>
          <w:bCs/>
          <w:sz w:val="22"/>
          <w:szCs w:val="22"/>
        </w:rPr>
        <w:t xml:space="preserve"> financuje </w:t>
      </w:r>
      <w:r w:rsidR="00724930" w:rsidRPr="00631C93">
        <w:rPr>
          <w:rFonts w:ascii="Arial" w:hAnsi="Arial" w:cs="Arial"/>
          <w:bCs/>
          <w:sz w:val="22"/>
          <w:szCs w:val="22"/>
        </w:rPr>
        <w:t xml:space="preserve">aplikace, které doplňují MS2014+ a které vycházejí ze specifických potřeb OPZ. V případě, že by některé požadavky ŘO OPZ na rozvoj MS2014+ nebyly pokryty OPTP, pak bude technická pomoc OPZ využita </w:t>
      </w:r>
      <w:r w:rsidR="002972D2">
        <w:rPr>
          <w:rFonts w:ascii="Arial" w:hAnsi="Arial" w:cs="Arial"/>
          <w:bCs/>
          <w:sz w:val="22"/>
          <w:szCs w:val="22"/>
        </w:rPr>
        <w:t xml:space="preserve">i </w:t>
      </w:r>
      <w:r w:rsidR="00724930" w:rsidRPr="00631C93">
        <w:rPr>
          <w:rFonts w:ascii="Arial" w:hAnsi="Arial" w:cs="Arial"/>
          <w:bCs/>
          <w:sz w:val="22"/>
          <w:szCs w:val="22"/>
        </w:rPr>
        <w:t>na tuto agendu.</w:t>
      </w:r>
    </w:p>
    <w:p w14:paraId="279DC7FA" w14:textId="77777777" w:rsidR="00305855" w:rsidRPr="00631C93" w:rsidRDefault="00724930" w:rsidP="00631C93">
      <w:pPr>
        <w:spacing w:before="120"/>
        <w:jc w:val="both"/>
        <w:rPr>
          <w:rFonts w:ascii="Arial" w:hAnsi="Arial" w:cs="Arial"/>
          <w:bCs/>
          <w:sz w:val="22"/>
          <w:szCs w:val="22"/>
        </w:rPr>
      </w:pPr>
      <w:r w:rsidRPr="00631C93">
        <w:rPr>
          <w:rFonts w:ascii="Arial" w:hAnsi="Arial" w:cs="Arial"/>
          <w:bCs/>
          <w:sz w:val="22"/>
          <w:szCs w:val="22"/>
        </w:rPr>
        <w:t>OPTP financuje aktivity související se zajištěním správy, provozu a potřebného rozvoje jednotného monitorovacího systému 2014+, především potřeby vycházející z požadavků evropské a národní legislativy nebo metodických předpisů k implementaci ESIF na centrální úrovni, stejně jako specifické požadavky na tvorbu vazeb mezi systémem MS2014+ a</w:t>
      </w:r>
      <w:r>
        <w:rPr>
          <w:rFonts w:ascii="Arial" w:hAnsi="Arial" w:cs="Arial"/>
          <w:bCs/>
          <w:sz w:val="22"/>
          <w:szCs w:val="22"/>
        </w:rPr>
        <w:t> </w:t>
      </w:r>
      <w:r w:rsidRPr="00631C93">
        <w:rPr>
          <w:rFonts w:ascii="Arial" w:hAnsi="Arial" w:cs="Arial"/>
          <w:bCs/>
          <w:sz w:val="22"/>
          <w:szCs w:val="22"/>
        </w:rPr>
        <w:t>externími systémy, které jsou předmětem horizontálních aktivit.</w:t>
      </w:r>
    </w:p>
    <w:p w14:paraId="6B0D8C12" w14:textId="77777777" w:rsidR="00D91658" w:rsidRDefault="00D91658" w:rsidP="00A326B8">
      <w:pPr>
        <w:spacing w:before="120" w:after="120"/>
        <w:jc w:val="both"/>
        <w:rPr>
          <w:rFonts w:ascii="Arial" w:hAnsi="Arial" w:cs="Arial"/>
          <w:b/>
          <w:color w:val="000000"/>
          <w:sz w:val="22"/>
          <w:szCs w:val="22"/>
        </w:rPr>
      </w:pPr>
    </w:p>
    <w:p w14:paraId="01C38EF8" w14:textId="77777777" w:rsidR="00A326B8" w:rsidRPr="008233B6" w:rsidRDefault="00A326B8" w:rsidP="00A326B8">
      <w:pPr>
        <w:spacing w:before="120" w:after="120"/>
        <w:jc w:val="both"/>
        <w:rPr>
          <w:rFonts w:ascii="Arial" w:hAnsi="Arial" w:cs="Arial"/>
          <w:b/>
          <w:color w:val="000000"/>
          <w:sz w:val="22"/>
          <w:szCs w:val="22"/>
        </w:rPr>
      </w:pPr>
      <w:r w:rsidRPr="008233B6">
        <w:rPr>
          <w:rFonts w:ascii="Arial" w:hAnsi="Arial" w:cs="Arial"/>
          <w:b/>
          <w:color w:val="000000"/>
          <w:sz w:val="22"/>
          <w:szCs w:val="22"/>
        </w:rPr>
        <w:t xml:space="preserve">Identifikace hlavních cílových skupin </w:t>
      </w:r>
    </w:p>
    <w:p w14:paraId="46508075" w14:textId="77777777" w:rsidR="00A326B8" w:rsidRPr="008233B6" w:rsidRDefault="005322AC" w:rsidP="00AF01DC">
      <w:pPr>
        <w:spacing w:before="120" w:after="120"/>
        <w:jc w:val="both"/>
        <w:rPr>
          <w:rFonts w:ascii="Arial" w:hAnsi="Arial" w:cs="Arial"/>
          <w:color w:val="000000"/>
          <w:sz w:val="22"/>
          <w:szCs w:val="22"/>
        </w:rPr>
      </w:pPr>
      <w:r w:rsidRPr="008233B6">
        <w:rPr>
          <w:rFonts w:ascii="Arial" w:hAnsi="Arial" w:cs="Arial"/>
          <w:color w:val="000000"/>
          <w:sz w:val="22"/>
          <w:szCs w:val="22"/>
        </w:rPr>
        <w:t>Cílové skupiny</w:t>
      </w:r>
      <w:r w:rsidR="00A326B8" w:rsidRPr="008233B6">
        <w:rPr>
          <w:rFonts w:ascii="Arial" w:hAnsi="Arial" w:cs="Arial"/>
          <w:color w:val="000000"/>
          <w:sz w:val="22"/>
          <w:szCs w:val="22"/>
        </w:rPr>
        <w:t xml:space="preserve"> zahrnují především subjekty implementační struktury OPZ, žadatele a příjemce, Monitorovací výbor OPZ a veřejnost.</w:t>
      </w:r>
    </w:p>
    <w:p w14:paraId="195CE379" w14:textId="77777777" w:rsidR="00A326B8" w:rsidRDefault="00A326B8" w:rsidP="00537DE4"/>
    <w:p w14:paraId="1B8F50B5" w14:textId="77777777" w:rsidR="00D91658" w:rsidRDefault="00D91658" w:rsidP="00537DE4"/>
    <w:p w14:paraId="6417E89F" w14:textId="77777777" w:rsidR="003F0421" w:rsidRPr="008233B6" w:rsidRDefault="003F0421" w:rsidP="00AF01DC">
      <w:pPr>
        <w:pStyle w:val="Nadpis3"/>
      </w:pPr>
      <w:bookmarkStart w:id="128" w:name="_Toc390868556"/>
      <w:r w:rsidRPr="008233B6">
        <w:lastRenderedPageBreak/>
        <w:t>Specifické indikátory výstupu</w:t>
      </w:r>
      <w:bookmarkEnd w:id="128"/>
      <w:r w:rsidRPr="008233B6">
        <w:t xml:space="preserve"> </w:t>
      </w:r>
    </w:p>
    <w:p w14:paraId="044416CC" w14:textId="77777777" w:rsidR="00291FA2" w:rsidRPr="008233B6" w:rsidRDefault="00291FA2" w:rsidP="00291FA2">
      <w:pPr>
        <w:rPr>
          <w:rFonts w:ascii="Arial" w:hAnsi="Arial" w:cs="Arial"/>
          <w:b/>
          <w:sz w:val="20"/>
          <w:szCs w:val="20"/>
        </w:rPr>
      </w:pPr>
    </w:p>
    <w:p w14:paraId="432B4D53" w14:textId="77777777" w:rsidR="00291FA2" w:rsidRPr="008233B6" w:rsidRDefault="00291FA2" w:rsidP="00291FA2">
      <w:pPr>
        <w:rPr>
          <w:b/>
        </w:rPr>
      </w:pPr>
      <w:bookmarkStart w:id="129" w:name="_Toc390352222"/>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29</w:t>
      </w:r>
      <w:r w:rsidRPr="008233B6">
        <w:rPr>
          <w:rFonts w:ascii="Arial" w:hAnsi="Arial" w:cs="Arial"/>
          <w:b/>
          <w:sz w:val="20"/>
          <w:szCs w:val="20"/>
        </w:rPr>
        <w:fldChar w:fldCharType="end"/>
      </w:r>
      <w:r w:rsidRPr="008233B6">
        <w:rPr>
          <w:rFonts w:ascii="Arial" w:hAnsi="Arial" w:cs="Arial"/>
          <w:b/>
          <w:sz w:val="20"/>
          <w:szCs w:val="20"/>
        </w:rPr>
        <w:t>: Společné a specifické výstupové indikátory za prioritní osu 5</w:t>
      </w:r>
      <w:bookmarkEnd w:id="129"/>
    </w:p>
    <w:p w14:paraId="6F425259" w14:textId="77777777" w:rsidR="00291FA2" w:rsidRPr="008233B6" w:rsidRDefault="00291FA2" w:rsidP="00CE72F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797"/>
        <w:gridCol w:w="2511"/>
        <w:gridCol w:w="1535"/>
        <w:gridCol w:w="1078"/>
        <w:gridCol w:w="1204"/>
        <w:gridCol w:w="959"/>
        <w:gridCol w:w="1044"/>
      </w:tblGrid>
      <w:tr w:rsidR="00AC162A" w:rsidRPr="008233B6" w14:paraId="5903FAE0" w14:textId="77777777" w:rsidTr="00AE39E8">
        <w:trPr>
          <w:trHeight w:val="706"/>
          <w:jc w:val="center"/>
        </w:trPr>
        <w:tc>
          <w:tcPr>
            <w:tcW w:w="237" w:type="pct"/>
            <w:shd w:val="clear" w:color="auto" w:fill="DBE5F1"/>
          </w:tcPr>
          <w:p w14:paraId="5E5E216F" w14:textId="77777777" w:rsidR="00673691" w:rsidRPr="008233B6" w:rsidRDefault="00673691" w:rsidP="008858B8">
            <w:pPr>
              <w:tabs>
                <w:tab w:val="left" w:pos="720"/>
              </w:tabs>
              <w:jc w:val="center"/>
              <w:rPr>
                <w:rFonts w:ascii="Arial" w:hAnsi="Arial" w:cs="Arial"/>
                <w:b/>
                <w:sz w:val="18"/>
                <w:szCs w:val="18"/>
              </w:rPr>
            </w:pPr>
            <w:r w:rsidRPr="008233B6">
              <w:rPr>
                <w:rFonts w:ascii="Arial" w:hAnsi="Arial" w:cs="Arial"/>
                <w:b/>
                <w:sz w:val="18"/>
                <w:szCs w:val="18"/>
              </w:rPr>
              <w:t>ID</w:t>
            </w:r>
          </w:p>
        </w:tc>
        <w:tc>
          <w:tcPr>
            <w:tcW w:w="1409" w:type="pct"/>
            <w:shd w:val="clear" w:color="auto" w:fill="DBE5F1"/>
          </w:tcPr>
          <w:p w14:paraId="5C3577F7" w14:textId="77777777" w:rsidR="00673691" w:rsidRPr="008233B6" w:rsidRDefault="00673691" w:rsidP="008858B8">
            <w:pPr>
              <w:tabs>
                <w:tab w:val="left" w:pos="720"/>
              </w:tabs>
              <w:jc w:val="center"/>
              <w:rPr>
                <w:rFonts w:ascii="Arial" w:hAnsi="Arial" w:cs="Arial"/>
                <w:b/>
                <w:sz w:val="18"/>
                <w:szCs w:val="18"/>
              </w:rPr>
            </w:pPr>
            <w:r w:rsidRPr="008233B6">
              <w:rPr>
                <w:rFonts w:ascii="Arial" w:hAnsi="Arial" w:cs="Arial"/>
                <w:b/>
                <w:sz w:val="18"/>
                <w:szCs w:val="18"/>
              </w:rPr>
              <w:t>Indikátor</w:t>
            </w:r>
          </w:p>
        </w:tc>
        <w:tc>
          <w:tcPr>
            <w:tcW w:w="874" w:type="pct"/>
            <w:shd w:val="clear" w:color="auto" w:fill="DBE5F1"/>
          </w:tcPr>
          <w:p w14:paraId="0A481401" w14:textId="77777777" w:rsidR="00673691" w:rsidRPr="008233B6" w:rsidRDefault="00673691"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Měrná jednotka</w:t>
            </w:r>
          </w:p>
        </w:tc>
        <w:tc>
          <w:tcPr>
            <w:tcW w:w="624" w:type="pct"/>
            <w:shd w:val="clear" w:color="auto" w:fill="DBE5F1"/>
          </w:tcPr>
          <w:p w14:paraId="0A34129A" w14:textId="77777777" w:rsidR="00673691" w:rsidRPr="008233B6" w:rsidRDefault="00673691"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Fond</w:t>
            </w:r>
          </w:p>
        </w:tc>
        <w:tc>
          <w:tcPr>
            <w:tcW w:w="693" w:type="pct"/>
            <w:shd w:val="clear" w:color="auto" w:fill="DBE5F1"/>
          </w:tcPr>
          <w:p w14:paraId="0ABA662E" w14:textId="77777777" w:rsidR="00673691" w:rsidRPr="008233B6" w:rsidRDefault="00673691"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Cílová hodnota (202</w:t>
            </w:r>
            <w:r w:rsidR="00CF5388" w:rsidRPr="008233B6">
              <w:rPr>
                <w:rFonts w:ascii="Arial" w:hAnsi="Arial" w:cs="Arial"/>
                <w:b/>
                <w:sz w:val="18"/>
                <w:szCs w:val="18"/>
                <w:lang w:val="cs-CZ"/>
              </w:rPr>
              <w:t>3</w:t>
            </w:r>
            <w:r w:rsidRPr="008233B6">
              <w:rPr>
                <w:rFonts w:ascii="Arial" w:hAnsi="Arial" w:cs="Arial"/>
                <w:b/>
                <w:sz w:val="18"/>
                <w:szCs w:val="18"/>
                <w:lang w:val="cs-CZ"/>
              </w:rPr>
              <w:t>)</w:t>
            </w:r>
          </w:p>
        </w:tc>
        <w:tc>
          <w:tcPr>
            <w:tcW w:w="558" w:type="pct"/>
            <w:shd w:val="clear" w:color="auto" w:fill="DBE5F1"/>
          </w:tcPr>
          <w:p w14:paraId="2BEEAA16" w14:textId="79CCC380" w:rsidR="00673691" w:rsidRPr="008233B6" w:rsidRDefault="00673691" w:rsidP="004E3412">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 xml:space="preserve">Zdroj </w:t>
            </w:r>
            <w:r w:rsidR="004E3412">
              <w:rPr>
                <w:rFonts w:ascii="Arial" w:hAnsi="Arial" w:cs="Arial"/>
                <w:b/>
                <w:sz w:val="18"/>
                <w:szCs w:val="18"/>
                <w:lang w:val="cs-CZ"/>
              </w:rPr>
              <w:t>údajů</w:t>
            </w:r>
          </w:p>
        </w:tc>
        <w:tc>
          <w:tcPr>
            <w:tcW w:w="605" w:type="pct"/>
            <w:shd w:val="clear" w:color="auto" w:fill="DBE5F1"/>
          </w:tcPr>
          <w:p w14:paraId="7DFFCA62" w14:textId="77777777" w:rsidR="00673691" w:rsidRPr="008233B6" w:rsidRDefault="00673691" w:rsidP="008858B8">
            <w:pPr>
              <w:pStyle w:val="ListDash"/>
              <w:numPr>
                <w:ilvl w:val="0"/>
                <w:numId w:val="0"/>
              </w:numPr>
              <w:spacing w:after="0"/>
              <w:jc w:val="center"/>
              <w:rPr>
                <w:rFonts w:ascii="Arial" w:hAnsi="Arial" w:cs="Arial"/>
                <w:b/>
                <w:sz w:val="18"/>
                <w:szCs w:val="18"/>
                <w:lang w:val="cs-CZ"/>
              </w:rPr>
            </w:pPr>
            <w:r w:rsidRPr="008233B6">
              <w:rPr>
                <w:rFonts w:ascii="Arial" w:hAnsi="Arial" w:cs="Arial"/>
                <w:b/>
                <w:sz w:val="18"/>
                <w:szCs w:val="18"/>
                <w:lang w:val="cs-CZ"/>
              </w:rPr>
              <w:t>Frekvence sledování</w:t>
            </w:r>
          </w:p>
        </w:tc>
      </w:tr>
      <w:tr w:rsidR="00673691" w:rsidRPr="008233B6" w14:paraId="4AF622C9" w14:textId="77777777" w:rsidTr="00AE39E8">
        <w:trPr>
          <w:trHeight w:val="694"/>
          <w:jc w:val="center"/>
        </w:trPr>
        <w:tc>
          <w:tcPr>
            <w:tcW w:w="237" w:type="pct"/>
          </w:tcPr>
          <w:p w14:paraId="08BC4529" w14:textId="1DC7CDB3" w:rsidR="00673691" w:rsidRPr="008233B6" w:rsidRDefault="003E3853" w:rsidP="008858B8">
            <w:pPr>
              <w:rPr>
                <w:rFonts w:ascii="Arial" w:hAnsi="Arial" w:cs="Arial"/>
                <w:color w:val="000000"/>
                <w:sz w:val="18"/>
                <w:szCs w:val="18"/>
              </w:rPr>
            </w:pPr>
            <w:r>
              <w:rPr>
                <w:rFonts w:ascii="Arial" w:hAnsi="Arial" w:cs="Arial"/>
                <w:sz w:val="18"/>
                <w:szCs w:val="18"/>
              </w:rPr>
              <w:t>C/ESF/0-19</w:t>
            </w:r>
          </w:p>
        </w:tc>
        <w:tc>
          <w:tcPr>
            <w:tcW w:w="1409" w:type="pct"/>
            <w:shd w:val="clear" w:color="auto" w:fill="auto"/>
            <w:vAlign w:val="center"/>
          </w:tcPr>
          <w:p w14:paraId="39B5EAF2" w14:textId="77777777" w:rsidR="00673691" w:rsidRPr="008233B6" w:rsidRDefault="00673691" w:rsidP="008858B8">
            <w:pPr>
              <w:rPr>
                <w:rFonts w:ascii="Arial" w:hAnsi="Arial" w:cs="Arial"/>
                <w:color w:val="000000"/>
                <w:sz w:val="18"/>
                <w:szCs w:val="18"/>
              </w:rPr>
            </w:pPr>
            <w:r w:rsidRPr="008233B6">
              <w:rPr>
                <w:rFonts w:ascii="Arial" w:hAnsi="Arial" w:cs="Arial"/>
                <w:color w:val="000000"/>
                <w:sz w:val="18"/>
                <w:szCs w:val="18"/>
              </w:rPr>
              <w:t xml:space="preserve">Celkový počet podpořených účastníků – </w:t>
            </w:r>
          </w:p>
          <w:p w14:paraId="13031079" w14:textId="77777777" w:rsidR="00673691" w:rsidRPr="008233B6" w:rsidRDefault="00673691" w:rsidP="008858B8">
            <w:pPr>
              <w:rPr>
                <w:rFonts w:ascii="Arial" w:hAnsi="Arial" w:cs="Arial"/>
                <w:color w:val="000000"/>
                <w:sz w:val="18"/>
                <w:szCs w:val="18"/>
              </w:rPr>
            </w:pPr>
            <w:r w:rsidRPr="008233B6">
              <w:rPr>
                <w:rFonts w:ascii="Arial" w:hAnsi="Arial" w:cs="Arial"/>
                <w:color w:val="000000"/>
                <w:sz w:val="18"/>
                <w:szCs w:val="18"/>
              </w:rPr>
              <w:t>v členění dle přílohy č. 1 nařízení o ESF</w:t>
            </w:r>
          </w:p>
        </w:tc>
        <w:tc>
          <w:tcPr>
            <w:tcW w:w="874" w:type="pct"/>
            <w:shd w:val="clear" w:color="auto" w:fill="auto"/>
            <w:vAlign w:val="center"/>
          </w:tcPr>
          <w:p w14:paraId="779B9B2A" w14:textId="77777777" w:rsidR="00673691" w:rsidRPr="008233B6" w:rsidRDefault="006B46E3" w:rsidP="008858B8">
            <w:pPr>
              <w:jc w:val="center"/>
              <w:rPr>
                <w:rFonts w:ascii="Arial" w:hAnsi="Arial" w:cs="Arial"/>
                <w:color w:val="000000"/>
                <w:sz w:val="18"/>
                <w:szCs w:val="18"/>
              </w:rPr>
            </w:pPr>
            <w:r w:rsidRPr="008233B6">
              <w:rPr>
                <w:rFonts w:ascii="Arial" w:hAnsi="Arial" w:cs="Arial"/>
                <w:color w:val="000000"/>
                <w:sz w:val="18"/>
                <w:szCs w:val="18"/>
              </w:rPr>
              <w:t>účastníci</w:t>
            </w:r>
          </w:p>
        </w:tc>
        <w:tc>
          <w:tcPr>
            <w:tcW w:w="624" w:type="pct"/>
            <w:vAlign w:val="center"/>
          </w:tcPr>
          <w:p w14:paraId="279C96B7" w14:textId="77777777" w:rsidR="00673691" w:rsidRPr="008233B6" w:rsidRDefault="00673691" w:rsidP="008858B8">
            <w:pPr>
              <w:jc w:val="center"/>
              <w:rPr>
                <w:rFonts w:ascii="Arial" w:hAnsi="Arial" w:cs="Arial"/>
                <w:color w:val="000000"/>
                <w:sz w:val="18"/>
                <w:szCs w:val="18"/>
              </w:rPr>
            </w:pPr>
            <w:r w:rsidRPr="008233B6">
              <w:rPr>
                <w:rFonts w:ascii="Arial" w:hAnsi="Arial" w:cs="Arial"/>
                <w:color w:val="000000"/>
                <w:sz w:val="18"/>
                <w:szCs w:val="18"/>
              </w:rPr>
              <w:t>ESF</w:t>
            </w:r>
          </w:p>
        </w:tc>
        <w:tc>
          <w:tcPr>
            <w:tcW w:w="693" w:type="pct"/>
            <w:shd w:val="clear" w:color="auto" w:fill="auto"/>
            <w:vAlign w:val="center"/>
          </w:tcPr>
          <w:p w14:paraId="3D4EB915" w14:textId="77777777" w:rsidR="00673691" w:rsidRPr="008233B6" w:rsidRDefault="00515250" w:rsidP="008858B8">
            <w:pPr>
              <w:jc w:val="center"/>
              <w:rPr>
                <w:rFonts w:ascii="Arial" w:hAnsi="Arial" w:cs="Arial"/>
                <w:color w:val="000000"/>
                <w:sz w:val="18"/>
                <w:szCs w:val="18"/>
              </w:rPr>
            </w:pPr>
            <w:r>
              <w:rPr>
                <w:rFonts w:ascii="Arial" w:hAnsi="Arial" w:cs="Arial"/>
                <w:color w:val="000000"/>
                <w:sz w:val="18"/>
                <w:szCs w:val="18"/>
              </w:rPr>
              <w:t>350</w:t>
            </w:r>
          </w:p>
        </w:tc>
        <w:tc>
          <w:tcPr>
            <w:tcW w:w="558" w:type="pct"/>
            <w:shd w:val="clear" w:color="auto" w:fill="auto"/>
            <w:vAlign w:val="center"/>
          </w:tcPr>
          <w:p w14:paraId="101F22DD" w14:textId="77777777" w:rsidR="00673691" w:rsidRPr="008233B6" w:rsidRDefault="006B1BF8" w:rsidP="008858B8">
            <w:pPr>
              <w:jc w:val="center"/>
              <w:rPr>
                <w:rFonts w:ascii="Arial" w:hAnsi="Arial" w:cs="Arial"/>
                <w:color w:val="000000"/>
                <w:sz w:val="18"/>
                <w:szCs w:val="18"/>
              </w:rPr>
            </w:pPr>
            <w:r>
              <w:rPr>
                <w:rFonts w:ascii="Arial" w:hAnsi="Arial" w:cs="Arial"/>
                <w:color w:val="000000"/>
                <w:sz w:val="18"/>
                <w:szCs w:val="18"/>
              </w:rPr>
              <w:t>IS ESF 2014</w:t>
            </w:r>
            <w:r w:rsidR="00673691" w:rsidRPr="008233B6">
              <w:rPr>
                <w:rFonts w:ascii="Arial" w:hAnsi="Arial" w:cs="Arial"/>
                <w:color w:val="000000"/>
                <w:sz w:val="18"/>
                <w:szCs w:val="18"/>
              </w:rPr>
              <w:t>+</w:t>
            </w:r>
          </w:p>
        </w:tc>
        <w:tc>
          <w:tcPr>
            <w:tcW w:w="605" w:type="pct"/>
            <w:vAlign w:val="center"/>
          </w:tcPr>
          <w:p w14:paraId="15892FA9" w14:textId="77777777" w:rsidR="00673691" w:rsidRPr="008233B6" w:rsidRDefault="006B46E3" w:rsidP="008858B8">
            <w:pPr>
              <w:jc w:val="center"/>
              <w:rPr>
                <w:rFonts w:ascii="Arial" w:hAnsi="Arial" w:cs="Arial"/>
                <w:color w:val="000000"/>
                <w:sz w:val="18"/>
                <w:szCs w:val="18"/>
              </w:rPr>
            </w:pPr>
            <w:r w:rsidRPr="008233B6">
              <w:rPr>
                <w:rFonts w:ascii="Arial" w:hAnsi="Arial" w:cs="Arial"/>
                <w:color w:val="000000"/>
                <w:sz w:val="18"/>
                <w:szCs w:val="18"/>
              </w:rPr>
              <w:t>při vstupu/ zahájení</w:t>
            </w:r>
          </w:p>
        </w:tc>
      </w:tr>
    </w:tbl>
    <w:p w14:paraId="5FA1624B" w14:textId="77777777" w:rsidR="006A4BD4" w:rsidRPr="008233B6" w:rsidRDefault="006A4BD4" w:rsidP="00473751">
      <w:pPr>
        <w:rPr>
          <w:lang w:eastAsia="en-US"/>
        </w:rPr>
      </w:pPr>
    </w:p>
    <w:p w14:paraId="4D44B8F4" w14:textId="77777777" w:rsidR="003F0421" w:rsidRPr="008233B6" w:rsidRDefault="003F0421" w:rsidP="00AF01DC">
      <w:pPr>
        <w:pStyle w:val="Nadpis3"/>
      </w:pPr>
      <w:bookmarkStart w:id="130" w:name="_Toc390868557"/>
      <w:r w:rsidRPr="008233B6">
        <w:t>Kategorizace intervencí</w:t>
      </w:r>
      <w:r w:rsidR="00B91BD6" w:rsidRPr="008233B6">
        <w:t xml:space="preserve"> prioritní osy 5</w:t>
      </w:r>
      <w:bookmarkEnd w:id="130"/>
    </w:p>
    <w:p w14:paraId="60783D15" w14:textId="77777777" w:rsidR="003F0421" w:rsidRPr="008233B6" w:rsidRDefault="003F0421" w:rsidP="0087792C">
      <w:pPr>
        <w:spacing w:after="200"/>
        <w:rPr>
          <w:rFonts w:ascii="Arial" w:hAnsi="Arial" w:cs="Arial"/>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554"/>
        <w:gridCol w:w="1554"/>
        <w:gridCol w:w="1553"/>
        <w:gridCol w:w="1554"/>
        <w:gridCol w:w="1554"/>
      </w:tblGrid>
      <w:tr w:rsidR="00FE274E" w:rsidRPr="008233B6" w14:paraId="4E61117A" w14:textId="77777777" w:rsidTr="005D4185">
        <w:tc>
          <w:tcPr>
            <w:tcW w:w="9322" w:type="dxa"/>
            <w:gridSpan w:val="6"/>
          </w:tcPr>
          <w:p w14:paraId="7FCC43AA" w14:textId="77777777" w:rsidR="00FE274E" w:rsidRPr="008233B6" w:rsidRDefault="00FE274E" w:rsidP="005D4185">
            <w:pPr>
              <w:pStyle w:val="Atab1"/>
              <w:tabs>
                <w:tab w:val="clear" w:pos="540"/>
                <w:tab w:val="left" w:pos="720"/>
              </w:tabs>
              <w:spacing w:before="0" w:after="0"/>
              <w:jc w:val="center"/>
              <w:rPr>
                <w:rFonts w:ascii="Arial" w:hAnsi="Arial" w:cs="Arial"/>
                <w:sz w:val="20"/>
                <w:szCs w:val="20"/>
              </w:rPr>
            </w:pPr>
            <w:r w:rsidRPr="008233B6">
              <w:rPr>
                <w:rFonts w:ascii="Arial" w:hAnsi="Arial" w:cs="Arial"/>
                <w:sz w:val="20"/>
                <w:szCs w:val="20"/>
              </w:rPr>
              <w:t>Kategorie regionů a fond</w:t>
            </w:r>
          </w:p>
          <w:p w14:paraId="5A4CC652" w14:textId="77777777" w:rsidR="00FE274E" w:rsidRPr="008233B6" w:rsidRDefault="00FE274E" w:rsidP="005D4185">
            <w:pPr>
              <w:pStyle w:val="Atab1"/>
              <w:tabs>
                <w:tab w:val="clear" w:pos="540"/>
                <w:tab w:val="left" w:pos="720"/>
              </w:tabs>
              <w:spacing w:before="0" w:after="0"/>
              <w:jc w:val="center"/>
              <w:rPr>
                <w:rFonts w:ascii="Arial" w:hAnsi="Arial" w:cs="Arial"/>
                <w:szCs w:val="18"/>
              </w:rPr>
            </w:pPr>
            <w:r w:rsidRPr="008233B6">
              <w:rPr>
                <w:rFonts w:ascii="Arial" w:hAnsi="Arial" w:cs="Arial"/>
                <w:sz w:val="20"/>
                <w:szCs w:val="20"/>
              </w:rPr>
              <w:t>ESF,</w:t>
            </w:r>
            <w:r w:rsidRPr="008233B6">
              <w:rPr>
                <w:rFonts w:ascii="Arial" w:hAnsi="Arial" w:cs="Arial"/>
                <w:szCs w:val="18"/>
              </w:rPr>
              <w:t xml:space="preserve"> </w:t>
            </w:r>
            <w:r w:rsidR="001E325F">
              <w:rPr>
                <w:rFonts w:ascii="Arial" w:hAnsi="Arial" w:cs="Arial"/>
                <w:szCs w:val="18"/>
              </w:rPr>
              <w:t>méně rozvinuté regiony</w:t>
            </w:r>
          </w:p>
        </w:tc>
      </w:tr>
      <w:tr w:rsidR="00FE274E" w:rsidRPr="008233B6" w14:paraId="49A51C6A" w14:textId="77777777" w:rsidTr="005D4185">
        <w:tc>
          <w:tcPr>
            <w:tcW w:w="3107" w:type="dxa"/>
            <w:gridSpan w:val="2"/>
          </w:tcPr>
          <w:p w14:paraId="7CE85F6A" w14:textId="77777777" w:rsidR="00FE274E" w:rsidRPr="008233B6" w:rsidRDefault="00FE274E" w:rsidP="00446E3E">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1</w:t>
            </w:r>
          </w:p>
          <w:p w14:paraId="79A16D80" w14:textId="77777777" w:rsidR="00FE274E" w:rsidRPr="008233B6" w:rsidRDefault="00FE274E">
            <w:pPr>
              <w:pStyle w:val="Atab1"/>
              <w:tabs>
                <w:tab w:val="clear" w:pos="540"/>
                <w:tab w:val="left" w:pos="720"/>
              </w:tabs>
              <w:spacing w:before="0" w:after="0"/>
              <w:jc w:val="center"/>
              <w:rPr>
                <w:rFonts w:ascii="Arial" w:hAnsi="Arial" w:cs="Arial"/>
                <w:szCs w:val="18"/>
              </w:rPr>
            </w:pPr>
            <w:r w:rsidRPr="008233B6">
              <w:rPr>
                <w:rFonts w:ascii="Arial" w:hAnsi="Arial" w:cs="Arial"/>
                <w:szCs w:val="18"/>
              </w:rPr>
              <w:t>Intervenční oblast</w:t>
            </w:r>
          </w:p>
        </w:tc>
        <w:tc>
          <w:tcPr>
            <w:tcW w:w="3107" w:type="dxa"/>
            <w:gridSpan w:val="2"/>
          </w:tcPr>
          <w:p w14:paraId="40F2BB6A" w14:textId="77777777" w:rsidR="00FE274E" w:rsidRPr="008233B6" w:rsidRDefault="00FE274E" w:rsidP="00631C93">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2</w:t>
            </w:r>
          </w:p>
          <w:p w14:paraId="3B0CAB59" w14:textId="77777777" w:rsidR="00FE274E" w:rsidRPr="008233B6" w:rsidRDefault="00FE274E" w:rsidP="00631C93">
            <w:pPr>
              <w:jc w:val="center"/>
              <w:rPr>
                <w:rFonts w:ascii="Arial" w:hAnsi="Arial" w:cs="Arial"/>
                <w:b/>
                <w:sz w:val="18"/>
                <w:szCs w:val="18"/>
              </w:rPr>
            </w:pPr>
            <w:r w:rsidRPr="008233B6">
              <w:rPr>
                <w:rFonts w:ascii="Arial" w:hAnsi="Arial" w:cs="Arial"/>
                <w:b/>
                <w:sz w:val="18"/>
                <w:szCs w:val="18"/>
              </w:rPr>
              <w:t>Forma financování</w:t>
            </w:r>
          </w:p>
        </w:tc>
        <w:tc>
          <w:tcPr>
            <w:tcW w:w="3108" w:type="dxa"/>
            <w:gridSpan w:val="2"/>
          </w:tcPr>
          <w:p w14:paraId="70164700" w14:textId="77777777" w:rsidR="00FE274E" w:rsidRPr="008233B6" w:rsidRDefault="00FE274E" w:rsidP="00446E3E">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3</w:t>
            </w:r>
          </w:p>
          <w:p w14:paraId="21AECAC1" w14:textId="77777777" w:rsidR="00FE274E" w:rsidRPr="008233B6" w:rsidRDefault="00FE274E">
            <w:pPr>
              <w:jc w:val="center"/>
              <w:rPr>
                <w:rFonts w:ascii="Arial" w:hAnsi="Arial" w:cs="Arial"/>
                <w:sz w:val="18"/>
                <w:szCs w:val="18"/>
              </w:rPr>
            </w:pPr>
            <w:r w:rsidRPr="008233B6">
              <w:rPr>
                <w:rFonts w:ascii="Arial" w:hAnsi="Arial" w:cs="Arial"/>
                <w:b/>
                <w:sz w:val="18"/>
                <w:szCs w:val="18"/>
              </w:rPr>
              <w:t>Území</w:t>
            </w:r>
          </w:p>
        </w:tc>
      </w:tr>
      <w:tr w:rsidR="00FE274E" w:rsidRPr="008233B6" w14:paraId="4262BA44" w14:textId="77777777" w:rsidTr="005D4185">
        <w:tc>
          <w:tcPr>
            <w:tcW w:w="1553" w:type="dxa"/>
          </w:tcPr>
          <w:p w14:paraId="5E3FE13A" w14:textId="77777777" w:rsidR="00FE274E" w:rsidRPr="008233B6" w:rsidRDefault="00FE274E">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554" w:type="dxa"/>
          </w:tcPr>
          <w:p w14:paraId="53B05C4A" w14:textId="77777777" w:rsidR="00FE274E" w:rsidRPr="008233B6" w:rsidRDefault="00FE274E" w:rsidP="005D4185">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1554" w:type="dxa"/>
          </w:tcPr>
          <w:p w14:paraId="2FD16424" w14:textId="77777777" w:rsidR="00FE274E" w:rsidRPr="008233B6" w:rsidRDefault="00FE274E" w:rsidP="005D4185">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553" w:type="dxa"/>
          </w:tcPr>
          <w:p w14:paraId="0EFB8A14" w14:textId="77777777" w:rsidR="00FE274E" w:rsidRPr="008233B6" w:rsidRDefault="00FE274E" w:rsidP="005D4185">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1554" w:type="dxa"/>
          </w:tcPr>
          <w:p w14:paraId="62ECE24D" w14:textId="77777777" w:rsidR="00FE274E" w:rsidRPr="008233B6" w:rsidRDefault="00FE274E">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554" w:type="dxa"/>
          </w:tcPr>
          <w:p w14:paraId="34B2974A" w14:textId="77777777" w:rsidR="00FE274E" w:rsidRPr="008233B6" w:rsidRDefault="00FE274E">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r>
      <w:tr w:rsidR="00FE274E" w:rsidRPr="008233B6" w14:paraId="7524977F" w14:textId="77777777" w:rsidTr="005D4185">
        <w:tc>
          <w:tcPr>
            <w:tcW w:w="1553" w:type="dxa"/>
          </w:tcPr>
          <w:p w14:paraId="60908803" w14:textId="77777777" w:rsidR="00FE274E" w:rsidRPr="008233B6" w:rsidRDefault="00B80B63" w:rsidP="00631C93">
            <w:pPr>
              <w:jc w:val="center"/>
              <w:rPr>
                <w:rFonts w:ascii="Arial" w:hAnsi="Arial" w:cs="Arial"/>
                <w:sz w:val="18"/>
                <w:szCs w:val="18"/>
              </w:rPr>
            </w:pPr>
            <w:r>
              <w:rPr>
                <w:rFonts w:ascii="Arial" w:hAnsi="Arial" w:cs="Arial"/>
                <w:sz w:val="18"/>
                <w:szCs w:val="18"/>
              </w:rPr>
              <w:t>120</w:t>
            </w:r>
          </w:p>
        </w:tc>
        <w:tc>
          <w:tcPr>
            <w:tcW w:w="1554" w:type="dxa"/>
          </w:tcPr>
          <w:p w14:paraId="23BEB59B" w14:textId="77777777" w:rsidR="00FE274E" w:rsidRPr="008233B6" w:rsidRDefault="00B80B63" w:rsidP="00631C93">
            <w:pPr>
              <w:jc w:val="right"/>
              <w:rPr>
                <w:rFonts w:ascii="Arial" w:hAnsi="Arial" w:cs="Arial"/>
                <w:sz w:val="18"/>
                <w:szCs w:val="18"/>
              </w:rPr>
            </w:pPr>
            <w:r>
              <w:rPr>
                <w:rFonts w:ascii="Arial" w:hAnsi="Arial" w:cs="Arial"/>
                <w:sz w:val="18"/>
                <w:szCs w:val="18"/>
              </w:rPr>
              <w:t>75 553 861</w:t>
            </w:r>
          </w:p>
        </w:tc>
        <w:tc>
          <w:tcPr>
            <w:tcW w:w="1554" w:type="dxa"/>
          </w:tcPr>
          <w:p w14:paraId="6649BEF8" w14:textId="77777777" w:rsidR="00FE274E" w:rsidRPr="008233B6" w:rsidRDefault="00B80B63" w:rsidP="00631C93">
            <w:pPr>
              <w:jc w:val="center"/>
              <w:rPr>
                <w:rFonts w:ascii="Arial" w:hAnsi="Arial" w:cs="Arial"/>
                <w:sz w:val="18"/>
                <w:szCs w:val="18"/>
              </w:rPr>
            </w:pPr>
            <w:r>
              <w:rPr>
                <w:rFonts w:ascii="Arial" w:hAnsi="Arial" w:cs="Arial"/>
                <w:sz w:val="18"/>
                <w:szCs w:val="18"/>
              </w:rPr>
              <w:t>01</w:t>
            </w:r>
          </w:p>
        </w:tc>
        <w:tc>
          <w:tcPr>
            <w:tcW w:w="1553" w:type="dxa"/>
          </w:tcPr>
          <w:p w14:paraId="36300AC2" w14:textId="77777777" w:rsidR="00FE274E" w:rsidRPr="008233B6" w:rsidRDefault="00B80B63" w:rsidP="00631C93">
            <w:pPr>
              <w:jc w:val="right"/>
              <w:rPr>
                <w:rFonts w:ascii="Arial" w:hAnsi="Arial" w:cs="Arial"/>
                <w:sz w:val="18"/>
                <w:szCs w:val="18"/>
              </w:rPr>
            </w:pPr>
            <w:r>
              <w:rPr>
                <w:rFonts w:ascii="Arial" w:hAnsi="Arial" w:cs="Arial"/>
                <w:sz w:val="18"/>
                <w:szCs w:val="18"/>
              </w:rPr>
              <w:t>81 240 710</w:t>
            </w:r>
          </w:p>
        </w:tc>
        <w:tc>
          <w:tcPr>
            <w:tcW w:w="1554" w:type="dxa"/>
          </w:tcPr>
          <w:p w14:paraId="6C198612" w14:textId="77777777" w:rsidR="00FE274E" w:rsidRPr="008233B6" w:rsidRDefault="00B80B63" w:rsidP="00631C93">
            <w:pPr>
              <w:jc w:val="center"/>
              <w:rPr>
                <w:rFonts w:ascii="Arial" w:hAnsi="Arial" w:cs="Arial"/>
                <w:sz w:val="18"/>
                <w:szCs w:val="18"/>
              </w:rPr>
            </w:pPr>
            <w:r>
              <w:rPr>
                <w:rFonts w:ascii="Arial" w:hAnsi="Arial" w:cs="Arial"/>
                <w:sz w:val="18"/>
                <w:szCs w:val="18"/>
              </w:rPr>
              <w:t>01</w:t>
            </w:r>
          </w:p>
        </w:tc>
        <w:tc>
          <w:tcPr>
            <w:tcW w:w="1554" w:type="dxa"/>
          </w:tcPr>
          <w:p w14:paraId="2A395953" w14:textId="77777777" w:rsidR="00FE274E" w:rsidRPr="008233B6" w:rsidRDefault="00B80B63" w:rsidP="00631C93">
            <w:pPr>
              <w:jc w:val="center"/>
              <w:rPr>
                <w:rFonts w:ascii="Arial" w:hAnsi="Arial" w:cs="Arial"/>
                <w:sz w:val="18"/>
                <w:szCs w:val="18"/>
              </w:rPr>
            </w:pPr>
            <w:r>
              <w:rPr>
                <w:rFonts w:ascii="Arial" w:hAnsi="Arial" w:cs="Arial"/>
                <w:sz w:val="18"/>
                <w:szCs w:val="18"/>
              </w:rPr>
              <w:t>81 240 710</w:t>
            </w:r>
          </w:p>
        </w:tc>
      </w:tr>
      <w:tr w:rsidR="00FE274E" w:rsidRPr="008233B6" w14:paraId="2EAE93BF" w14:textId="77777777" w:rsidTr="005D4185">
        <w:tc>
          <w:tcPr>
            <w:tcW w:w="1553" w:type="dxa"/>
          </w:tcPr>
          <w:p w14:paraId="17D4D4E1" w14:textId="77777777" w:rsidR="00FE274E" w:rsidRPr="008233B6" w:rsidRDefault="00B80B63" w:rsidP="00631C93">
            <w:pPr>
              <w:jc w:val="center"/>
              <w:rPr>
                <w:rFonts w:ascii="Arial" w:hAnsi="Arial" w:cs="Arial"/>
                <w:sz w:val="18"/>
                <w:szCs w:val="18"/>
              </w:rPr>
            </w:pPr>
            <w:r>
              <w:rPr>
                <w:rFonts w:ascii="Arial" w:hAnsi="Arial" w:cs="Arial"/>
                <w:sz w:val="18"/>
                <w:szCs w:val="18"/>
              </w:rPr>
              <w:t>121</w:t>
            </w:r>
          </w:p>
        </w:tc>
        <w:tc>
          <w:tcPr>
            <w:tcW w:w="1554" w:type="dxa"/>
          </w:tcPr>
          <w:p w14:paraId="5AF78B63" w14:textId="77777777" w:rsidR="00FE274E" w:rsidRPr="008233B6" w:rsidRDefault="00B80B63" w:rsidP="00631C93">
            <w:pPr>
              <w:jc w:val="right"/>
              <w:rPr>
                <w:rFonts w:ascii="Arial" w:hAnsi="Arial" w:cs="Arial"/>
                <w:sz w:val="18"/>
                <w:szCs w:val="18"/>
              </w:rPr>
            </w:pPr>
            <w:r>
              <w:rPr>
                <w:rFonts w:ascii="Arial" w:hAnsi="Arial" w:cs="Arial"/>
                <w:sz w:val="18"/>
                <w:szCs w:val="18"/>
              </w:rPr>
              <w:t>2 437 221</w:t>
            </w:r>
          </w:p>
        </w:tc>
        <w:tc>
          <w:tcPr>
            <w:tcW w:w="1554" w:type="dxa"/>
          </w:tcPr>
          <w:p w14:paraId="65AB3206" w14:textId="77777777" w:rsidR="00FE274E" w:rsidRPr="008233B6" w:rsidRDefault="00FE274E" w:rsidP="00631C93">
            <w:pPr>
              <w:jc w:val="center"/>
              <w:rPr>
                <w:rFonts w:ascii="Arial" w:hAnsi="Arial" w:cs="Arial"/>
                <w:sz w:val="18"/>
                <w:szCs w:val="18"/>
              </w:rPr>
            </w:pPr>
          </w:p>
        </w:tc>
        <w:tc>
          <w:tcPr>
            <w:tcW w:w="1553" w:type="dxa"/>
          </w:tcPr>
          <w:p w14:paraId="73AB00F2" w14:textId="77777777" w:rsidR="00FE274E" w:rsidRPr="008233B6" w:rsidRDefault="00FE274E" w:rsidP="00631C93">
            <w:pPr>
              <w:jc w:val="right"/>
              <w:rPr>
                <w:rFonts w:ascii="Arial" w:hAnsi="Arial" w:cs="Arial"/>
                <w:sz w:val="18"/>
                <w:szCs w:val="18"/>
              </w:rPr>
            </w:pPr>
          </w:p>
        </w:tc>
        <w:tc>
          <w:tcPr>
            <w:tcW w:w="1554" w:type="dxa"/>
          </w:tcPr>
          <w:p w14:paraId="02502BEB" w14:textId="77777777" w:rsidR="00FE274E" w:rsidRPr="008233B6" w:rsidRDefault="00FE274E" w:rsidP="00631C93">
            <w:pPr>
              <w:jc w:val="center"/>
              <w:rPr>
                <w:rFonts w:ascii="Arial" w:hAnsi="Arial" w:cs="Arial"/>
                <w:sz w:val="18"/>
                <w:szCs w:val="18"/>
              </w:rPr>
            </w:pPr>
          </w:p>
        </w:tc>
        <w:tc>
          <w:tcPr>
            <w:tcW w:w="1554" w:type="dxa"/>
          </w:tcPr>
          <w:p w14:paraId="58B18E57" w14:textId="77777777" w:rsidR="00FE274E" w:rsidRPr="008233B6" w:rsidRDefault="00FE274E" w:rsidP="00631C93">
            <w:pPr>
              <w:jc w:val="center"/>
              <w:rPr>
                <w:rFonts w:ascii="Arial" w:hAnsi="Arial" w:cs="Arial"/>
                <w:sz w:val="18"/>
                <w:szCs w:val="18"/>
              </w:rPr>
            </w:pPr>
          </w:p>
        </w:tc>
      </w:tr>
      <w:tr w:rsidR="00FE274E" w:rsidRPr="008233B6" w14:paraId="0BBBB08F" w14:textId="77777777" w:rsidTr="005D4185">
        <w:tc>
          <w:tcPr>
            <w:tcW w:w="1553" w:type="dxa"/>
          </w:tcPr>
          <w:p w14:paraId="7A66E5B1" w14:textId="77777777" w:rsidR="00FE274E" w:rsidRPr="008233B6" w:rsidRDefault="00B80B63" w:rsidP="00631C93">
            <w:pPr>
              <w:jc w:val="center"/>
              <w:rPr>
                <w:rFonts w:ascii="Arial" w:hAnsi="Arial" w:cs="Arial"/>
                <w:sz w:val="18"/>
                <w:szCs w:val="18"/>
              </w:rPr>
            </w:pPr>
            <w:r>
              <w:rPr>
                <w:rFonts w:ascii="Arial" w:hAnsi="Arial" w:cs="Arial"/>
                <w:sz w:val="18"/>
                <w:szCs w:val="18"/>
              </w:rPr>
              <w:t>122</w:t>
            </w:r>
          </w:p>
        </w:tc>
        <w:tc>
          <w:tcPr>
            <w:tcW w:w="1554" w:type="dxa"/>
          </w:tcPr>
          <w:p w14:paraId="5886B94D" w14:textId="77777777" w:rsidR="00FE274E" w:rsidRPr="008233B6" w:rsidRDefault="00B80B63" w:rsidP="00631C93">
            <w:pPr>
              <w:jc w:val="right"/>
              <w:rPr>
                <w:rFonts w:ascii="Arial" w:hAnsi="Arial" w:cs="Arial"/>
                <w:sz w:val="18"/>
                <w:szCs w:val="18"/>
              </w:rPr>
            </w:pPr>
            <w:r>
              <w:rPr>
                <w:rFonts w:ascii="Arial" w:hAnsi="Arial" w:cs="Arial"/>
                <w:sz w:val="18"/>
                <w:szCs w:val="18"/>
              </w:rPr>
              <w:t>3 249 628</w:t>
            </w:r>
          </w:p>
        </w:tc>
        <w:tc>
          <w:tcPr>
            <w:tcW w:w="1554" w:type="dxa"/>
          </w:tcPr>
          <w:p w14:paraId="437F9E82" w14:textId="77777777" w:rsidR="00FE274E" w:rsidRPr="008233B6" w:rsidRDefault="00FE274E" w:rsidP="00631C93">
            <w:pPr>
              <w:jc w:val="center"/>
              <w:rPr>
                <w:rFonts w:ascii="Arial" w:hAnsi="Arial" w:cs="Arial"/>
                <w:sz w:val="18"/>
                <w:szCs w:val="18"/>
              </w:rPr>
            </w:pPr>
          </w:p>
        </w:tc>
        <w:tc>
          <w:tcPr>
            <w:tcW w:w="1553" w:type="dxa"/>
          </w:tcPr>
          <w:p w14:paraId="11F0AB69" w14:textId="77777777" w:rsidR="00FE274E" w:rsidRPr="008233B6" w:rsidRDefault="00FE274E" w:rsidP="00631C93">
            <w:pPr>
              <w:jc w:val="right"/>
              <w:rPr>
                <w:rFonts w:ascii="Arial" w:hAnsi="Arial" w:cs="Arial"/>
                <w:sz w:val="18"/>
                <w:szCs w:val="18"/>
              </w:rPr>
            </w:pPr>
          </w:p>
        </w:tc>
        <w:tc>
          <w:tcPr>
            <w:tcW w:w="1554" w:type="dxa"/>
          </w:tcPr>
          <w:p w14:paraId="58EC87E0" w14:textId="77777777" w:rsidR="00FE274E" w:rsidRPr="008233B6" w:rsidRDefault="00FE274E" w:rsidP="00631C93">
            <w:pPr>
              <w:jc w:val="center"/>
              <w:rPr>
                <w:rFonts w:ascii="Arial" w:hAnsi="Arial" w:cs="Arial"/>
                <w:sz w:val="18"/>
                <w:szCs w:val="18"/>
              </w:rPr>
            </w:pPr>
          </w:p>
        </w:tc>
        <w:tc>
          <w:tcPr>
            <w:tcW w:w="1554" w:type="dxa"/>
          </w:tcPr>
          <w:p w14:paraId="05258714" w14:textId="77777777" w:rsidR="00FE274E" w:rsidRPr="008233B6" w:rsidRDefault="00FE274E" w:rsidP="00631C93">
            <w:pPr>
              <w:jc w:val="center"/>
              <w:rPr>
                <w:rFonts w:ascii="Arial" w:hAnsi="Arial" w:cs="Arial"/>
                <w:sz w:val="18"/>
                <w:szCs w:val="18"/>
              </w:rPr>
            </w:pPr>
          </w:p>
        </w:tc>
      </w:tr>
    </w:tbl>
    <w:p w14:paraId="3A710A75" w14:textId="77777777" w:rsidR="00DC2CB6" w:rsidRDefault="00DC2CB6" w:rsidP="0087792C">
      <w:pPr>
        <w:spacing w:after="200"/>
        <w:rPr>
          <w:rFonts w:ascii="Arial" w:hAnsi="Arial" w:cs="Arial"/>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554"/>
        <w:gridCol w:w="1554"/>
        <w:gridCol w:w="1553"/>
        <w:gridCol w:w="1554"/>
        <w:gridCol w:w="1554"/>
      </w:tblGrid>
      <w:tr w:rsidR="001E325F" w:rsidRPr="008233B6" w14:paraId="161D97E0" w14:textId="77777777" w:rsidTr="0034529F">
        <w:tc>
          <w:tcPr>
            <w:tcW w:w="9322" w:type="dxa"/>
            <w:gridSpan w:val="6"/>
          </w:tcPr>
          <w:p w14:paraId="1DAB004D" w14:textId="77777777" w:rsidR="001E325F" w:rsidRPr="008233B6" w:rsidRDefault="001E325F" w:rsidP="0034529F">
            <w:pPr>
              <w:pStyle w:val="Atab1"/>
              <w:tabs>
                <w:tab w:val="clear" w:pos="540"/>
                <w:tab w:val="left" w:pos="720"/>
              </w:tabs>
              <w:spacing w:before="0" w:after="0"/>
              <w:jc w:val="center"/>
              <w:rPr>
                <w:rFonts w:ascii="Arial" w:hAnsi="Arial" w:cs="Arial"/>
                <w:sz w:val="20"/>
                <w:szCs w:val="20"/>
              </w:rPr>
            </w:pPr>
            <w:r w:rsidRPr="008233B6">
              <w:rPr>
                <w:rFonts w:ascii="Arial" w:hAnsi="Arial" w:cs="Arial"/>
                <w:sz w:val="20"/>
                <w:szCs w:val="20"/>
              </w:rPr>
              <w:t>Kategorie regionů a fond</w:t>
            </w:r>
          </w:p>
          <w:p w14:paraId="44373CA0" w14:textId="77777777" w:rsidR="001E325F" w:rsidRPr="008233B6" w:rsidRDefault="001E325F" w:rsidP="001E325F">
            <w:pPr>
              <w:pStyle w:val="Atab1"/>
              <w:tabs>
                <w:tab w:val="clear" w:pos="540"/>
                <w:tab w:val="left" w:pos="720"/>
              </w:tabs>
              <w:spacing w:before="0" w:after="0"/>
              <w:jc w:val="center"/>
              <w:rPr>
                <w:rFonts w:ascii="Arial" w:hAnsi="Arial" w:cs="Arial"/>
                <w:szCs w:val="18"/>
              </w:rPr>
            </w:pPr>
            <w:r w:rsidRPr="008233B6">
              <w:rPr>
                <w:rFonts w:ascii="Arial" w:hAnsi="Arial" w:cs="Arial"/>
                <w:sz w:val="20"/>
                <w:szCs w:val="20"/>
              </w:rPr>
              <w:t>ESF,</w:t>
            </w:r>
            <w:r w:rsidRPr="008233B6">
              <w:rPr>
                <w:rFonts w:ascii="Arial" w:hAnsi="Arial" w:cs="Arial"/>
                <w:szCs w:val="18"/>
              </w:rPr>
              <w:t xml:space="preserve"> </w:t>
            </w:r>
            <w:r>
              <w:rPr>
                <w:rFonts w:ascii="Arial" w:hAnsi="Arial" w:cs="Arial"/>
                <w:szCs w:val="18"/>
              </w:rPr>
              <w:t>více rozvinuté regiony</w:t>
            </w:r>
          </w:p>
        </w:tc>
      </w:tr>
      <w:tr w:rsidR="001E325F" w:rsidRPr="008233B6" w14:paraId="1CE7DBD0" w14:textId="77777777" w:rsidTr="0034529F">
        <w:tc>
          <w:tcPr>
            <w:tcW w:w="3107" w:type="dxa"/>
            <w:gridSpan w:val="2"/>
          </w:tcPr>
          <w:p w14:paraId="08582660"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1</w:t>
            </w:r>
          </w:p>
          <w:p w14:paraId="38C4D49E"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Intervenční oblast</w:t>
            </w:r>
          </w:p>
        </w:tc>
        <w:tc>
          <w:tcPr>
            <w:tcW w:w="3107" w:type="dxa"/>
            <w:gridSpan w:val="2"/>
          </w:tcPr>
          <w:p w14:paraId="721D7D86"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2</w:t>
            </w:r>
          </w:p>
          <w:p w14:paraId="70656C7F" w14:textId="77777777" w:rsidR="001E325F" w:rsidRPr="008233B6" w:rsidRDefault="001E325F" w:rsidP="0034529F">
            <w:pPr>
              <w:jc w:val="center"/>
              <w:rPr>
                <w:rFonts w:ascii="Arial" w:hAnsi="Arial" w:cs="Arial"/>
                <w:b/>
                <w:sz w:val="18"/>
                <w:szCs w:val="18"/>
              </w:rPr>
            </w:pPr>
            <w:r w:rsidRPr="008233B6">
              <w:rPr>
                <w:rFonts w:ascii="Arial" w:hAnsi="Arial" w:cs="Arial"/>
                <w:b/>
                <w:sz w:val="18"/>
                <w:szCs w:val="18"/>
              </w:rPr>
              <w:t>Forma financování</w:t>
            </w:r>
          </w:p>
        </w:tc>
        <w:tc>
          <w:tcPr>
            <w:tcW w:w="3108" w:type="dxa"/>
            <w:gridSpan w:val="2"/>
          </w:tcPr>
          <w:p w14:paraId="7E0036D9"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Dimenze 3</w:t>
            </w:r>
          </w:p>
          <w:p w14:paraId="694526A1" w14:textId="77777777" w:rsidR="001E325F" w:rsidRPr="008233B6" w:rsidRDefault="001E325F" w:rsidP="0034529F">
            <w:pPr>
              <w:jc w:val="center"/>
              <w:rPr>
                <w:rFonts w:ascii="Arial" w:hAnsi="Arial" w:cs="Arial"/>
                <w:sz w:val="18"/>
                <w:szCs w:val="18"/>
              </w:rPr>
            </w:pPr>
            <w:r w:rsidRPr="008233B6">
              <w:rPr>
                <w:rFonts w:ascii="Arial" w:hAnsi="Arial" w:cs="Arial"/>
                <w:b/>
                <w:sz w:val="18"/>
                <w:szCs w:val="18"/>
              </w:rPr>
              <w:t>Území</w:t>
            </w:r>
          </w:p>
        </w:tc>
      </w:tr>
      <w:tr w:rsidR="001E325F" w:rsidRPr="008233B6" w14:paraId="19B1284E" w14:textId="77777777" w:rsidTr="0034529F">
        <w:tc>
          <w:tcPr>
            <w:tcW w:w="1553" w:type="dxa"/>
          </w:tcPr>
          <w:p w14:paraId="05E86E91"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554" w:type="dxa"/>
          </w:tcPr>
          <w:p w14:paraId="40E66666"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1554" w:type="dxa"/>
          </w:tcPr>
          <w:p w14:paraId="61F339F5"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553" w:type="dxa"/>
          </w:tcPr>
          <w:p w14:paraId="4B036337"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c>
          <w:tcPr>
            <w:tcW w:w="1554" w:type="dxa"/>
          </w:tcPr>
          <w:p w14:paraId="5C020E72"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Kód</w:t>
            </w:r>
          </w:p>
        </w:tc>
        <w:tc>
          <w:tcPr>
            <w:tcW w:w="1554" w:type="dxa"/>
          </w:tcPr>
          <w:p w14:paraId="55F1009B" w14:textId="77777777" w:rsidR="001E325F" w:rsidRPr="008233B6" w:rsidRDefault="001E325F" w:rsidP="0034529F">
            <w:pPr>
              <w:pStyle w:val="Atab1"/>
              <w:tabs>
                <w:tab w:val="clear" w:pos="540"/>
                <w:tab w:val="left" w:pos="720"/>
              </w:tabs>
              <w:spacing w:before="0" w:after="0"/>
              <w:jc w:val="center"/>
              <w:rPr>
                <w:rFonts w:ascii="Arial" w:hAnsi="Arial" w:cs="Arial"/>
                <w:szCs w:val="18"/>
              </w:rPr>
            </w:pPr>
            <w:r w:rsidRPr="008233B6">
              <w:rPr>
                <w:rFonts w:ascii="Arial" w:hAnsi="Arial" w:cs="Arial"/>
                <w:szCs w:val="18"/>
              </w:rPr>
              <w:t>€</w:t>
            </w:r>
          </w:p>
        </w:tc>
      </w:tr>
      <w:tr w:rsidR="00B80B63" w:rsidRPr="008233B6" w14:paraId="232A22B6" w14:textId="77777777" w:rsidTr="0034529F">
        <w:tc>
          <w:tcPr>
            <w:tcW w:w="1553" w:type="dxa"/>
          </w:tcPr>
          <w:p w14:paraId="3C6404B0" w14:textId="77777777" w:rsidR="00B80B63" w:rsidRPr="008233B6" w:rsidRDefault="00B80B63" w:rsidP="00631C93">
            <w:pPr>
              <w:jc w:val="center"/>
              <w:rPr>
                <w:rFonts w:ascii="Arial" w:hAnsi="Arial" w:cs="Arial"/>
                <w:sz w:val="18"/>
                <w:szCs w:val="18"/>
              </w:rPr>
            </w:pPr>
            <w:r>
              <w:rPr>
                <w:rFonts w:ascii="Arial" w:hAnsi="Arial" w:cs="Arial"/>
                <w:sz w:val="18"/>
                <w:szCs w:val="18"/>
              </w:rPr>
              <w:t>120</w:t>
            </w:r>
          </w:p>
        </w:tc>
        <w:tc>
          <w:tcPr>
            <w:tcW w:w="1554" w:type="dxa"/>
          </w:tcPr>
          <w:p w14:paraId="6414B14C" w14:textId="77777777" w:rsidR="00B80B63" w:rsidRPr="008233B6" w:rsidRDefault="00B80B63" w:rsidP="00631C93">
            <w:pPr>
              <w:jc w:val="right"/>
              <w:rPr>
                <w:rFonts w:ascii="Arial" w:hAnsi="Arial" w:cs="Arial"/>
                <w:sz w:val="18"/>
                <w:szCs w:val="18"/>
              </w:rPr>
            </w:pPr>
            <w:r>
              <w:rPr>
                <w:rFonts w:ascii="Arial" w:hAnsi="Arial" w:cs="Arial"/>
                <w:sz w:val="18"/>
                <w:szCs w:val="18"/>
              </w:rPr>
              <w:t>2 883 734</w:t>
            </w:r>
          </w:p>
        </w:tc>
        <w:tc>
          <w:tcPr>
            <w:tcW w:w="1554" w:type="dxa"/>
          </w:tcPr>
          <w:p w14:paraId="08E296E4" w14:textId="77777777" w:rsidR="00B80B63" w:rsidRPr="008233B6" w:rsidRDefault="00B80B63" w:rsidP="00631C93">
            <w:pPr>
              <w:jc w:val="center"/>
              <w:rPr>
                <w:rFonts w:ascii="Arial" w:hAnsi="Arial" w:cs="Arial"/>
                <w:sz w:val="18"/>
                <w:szCs w:val="18"/>
              </w:rPr>
            </w:pPr>
            <w:r>
              <w:rPr>
                <w:rFonts w:ascii="Arial" w:hAnsi="Arial" w:cs="Arial"/>
                <w:sz w:val="18"/>
                <w:szCs w:val="18"/>
              </w:rPr>
              <w:t>01</w:t>
            </w:r>
          </w:p>
        </w:tc>
        <w:tc>
          <w:tcPr>
            <w:tcW w:w="1553" w:type="dxa"/>
          </w:tcPr>
          <w:p w14:paraId="77C359FA" w14:textId="77777777" w:rsidR="00B80B63" w:rsidRPr="008233B6" w:rsidRDefault="00B80B63" w:rsidP="00631C93">
            <w:pPr>
              <w:jc w:val="right"/>
              <w:rPr>
                <w:rFonts w:ascii="Arial" w:hAnsi="Arial" w:cs="Arial"/>
                <w:sz w:val="18"/>
                <w:szCs w:val="18"/>
              </w:rPr>
            </w:pPr>
            <w:r>
              <w:rPr>
                <w:rFonts w:ascii="Arial" w:hAnsi="Arial" w:cs="Arial"/>
                <w:sz w:val="18"/>
                <w:szCs w:val="18"/>
              </w:rPr>
              <w:t>3 100 790</w:t>
            </w:r>
          </w:p>
        </w:tc>
        <w:tc>
          <w:tcPr>
            <w:tcW w:w="1554" w:type="dxa"/>
          </w:tcPr>
          <w:p w14:paraId="1C5FD205" w14:textId="77777777" w:rsidR="00B80B63" w:rsidRPr="008233B6" w:rsidRDefault="00B80B63" w:rsidP="00631C93">
            <w:pPr>
              <w:jc w:val="center"/>
              <w:rPr>
                <w:rFonts w:ascii="Arial" w:hAnsi="Arial" w:cs="Arial"/>
                <w:sz w:val="18"/>
                <w:szCs w:val="18"/>
              </w:rPr>
            </w:pPr>
            <w:r>
              <w:rPr>
                <w:rFonts w:ascii="Arial" w:hAnsi="Arial" w:cs="Arial"/>
                <w:sz w:val="18"/>
                <w:szCs w:val="18"/>
              </w:rPr>
              <w:t>01</w:t>
            </w:r>
          </w:p>
        </w:tc>
        <w:tc>
          <w:tcPr>
            <w:tcW w:w="1554" w:type="dxa"/>
          </w:tcPr>
          <w:p w14:paraId="2308C995" w14:textId="77777777" w:rsidR="00B80B63" w:rsidRPr="008233B6" w:rsidRDefault="00B80B63" w:rsidP="00631C93">
            <w:pPr>
              <w:jc w:val="right"/>
              <w:rPr>
                <w:rFonts w:ascii="Arial" w:hAnsi="Arial" w:cs="Arial"/>
                <w:sz w:val="18"/>
                <w:szCs w:val="18"/>
              </w:rPr>
            </w:pPr>
            <w:r>
              <w:rPr>
                <w:rFonts w:ascii="Arial" w:hAnsi="Arial" w:cs="Arial"/>
                <w:sz w:val="18"/>
                <w:szCs w:val="18"/>
              </w:rPr>
              <w:t>3 100 790</w:t>
            </w:r>
          </w:p>
        </w:tc>
      </w:tr>
      <w:tr w:rsidR="00B80B63" w:rsidRPr="008233B6" w14:paraId="59239FA3" w14:textId="77777777" w:rsidTr="0034529F">
        <w:tc>
          <w:tcPr>
            <w:tcW w:w="1553" w:type="dxa"/>
          </w:tcPr>
          <w:p w14:paraId="228261D5" w14:textId="77777777" w:rsidR="00B80B63" w:rsidRPr="008233B6" w:rsidRDefault="00B80B63" w:rsidP="00631C93">
            <w:pPr>
              <w:jc w:val="center"/>
              <w:rPr>
                <w:rFonts w:ascii="Arial" w:hAnsi="Arial" w:cs="Arial"/>
                <w:sz w:val="18"/>
                <w:szCs w:val="18"/>
              </w:rPr>
            </w:pPr>
            <w:r>
              <w:rPr>
                <w:rFonts w:ascii="Arial" w:hAnsi="Arial" w:cs="Arial"/>
                <w:sz w:val="18"/>
                <w:szCs w:val="18"/>
              </w:rPr>
              <w:t>121</w:t>
            </w:r>
          </w:p>
        </w:tc>
        <w:tc>
          <w:tcPr>
            <w:tcW w:w="1554" w:type="dxa"/>
          </w:tcPr>
          <w:p w14:paraId="7EEFE751" w14:textId="77777777" w:rsidR="00B80B63" w:rsidRPr="008233B6" w:rsidRDefault="00B80B63" w:rsidP="00631C93">
            <w:pPr>
              <w:jc w:val="right"/>
              <w:rPr>
                <w:rFonts w:ascii="Arial" w:hAnsi="Arial" w:cs="Arial"/>
                <w:sz w:val="18"/>
                <w:szCs w:val="18"/>
              </w:rPr>
            </w:pPr>
            <w:r>
              <w:rPr>
                <w:rFonts w:ascii="Arial" w:hAnsi="Arial" w:cs="Arial"/>
                <w:sz w:val="18"/>
                <w:szCs w:val="18"/>
              </w:rPr>
              <w:t>93 024</w:t>
            </w:r>
          </w:p>
        </w:tc>
        <w:tc>
          <w:tcPr>
            <w:tcW w:w="1554" w:type="dxa"/>
          </w:tcPr>
          <w:p w14:paraId="5489FE71" w14:textId="77777777" w:rsidR="00B80B63" w:rsidRPr="008233B6" w:rsidRDefault="00B80B63" w:rsidP="00631C93">
            <w:pPr>
              <w:jc w:val="center"/>
              <w:rPr>
                <w:rFonts w:ascii="Arial" w:hAnsi="Arial" w:cs="Arial"/>
                <w:sz w:val="18"/>
                <w:szCs w:val="18"/>
              </w:rPr>
            </w:pPr>
          </w:p>
        </w:tc>
        <w:tc>
          <w:tcPr>
            <w:tcW w:w="1553" w:type="dxa"/>
          </w:tcPr>
          <w:p w14:paraId="4CF3242B" w14:textId="77777777" w:rsidR="00B80B63" w:rsidRPr="008233B6" w:rsidRDefault="00B80B63" w:rsidP="00631C93">
            <w:pPr>
              <w:jc w:val="right"/>
              <w:rPr>
                <w:rFonts w:ascii="Arial" w:hAnsi="Arial" w:cs="Arial"/>
                <w:sz w:val="18"/>
                <w:szCs w:val="18"/>
              </w:rPr>
            </w:pPr>
          </w:p>
        </w:tc>
        <w:tc>
          <w:tcPr>
            <w:tcW w:w="1554" w:type="dxa"/>
          </w:tcPr>
          <w:p w14:paraId="26BF6DC6" w14:textId="77777777" w:rsidR="00B80B63" w:rsidRPr="008233B6" w:rsidRDefault="00B80B63" w:rsidP="00631C93">
            <w:pPr>
              <w:jc w:val="center"/>
              <w:rPr>
                <w:rFonts w:ascii="Arial" w:hAnsi="Arial" w:cs="Arial"/>
                <w:sz w:val="18"/>
                <w:szCs w:val="18"/>
              </w:rPr>
            </w:pPr>
          </w:p>
        </w:tc>
        <w:tc>
          <w:tcPr>
            <w:tcW w:w="1554" w:type="dxa"/>
          </w:tcPr>
          <w:p w14:paraId="18E30AD7" w14:textId="77777777" w:rsidR="00B80B63" w:rsidRPr="008233B6" w:rsidRDefault="00B80B63" w:rsidP="00631C93">
            <w:pPr>
              <w:jc w:val="right"/>
              <w:rPr>
                <w:rFonts w:ascii="Arial" w:hAnsi="Arial" w:cs="Arial"/>
                <w:sz w:val="18"/>
                <w:szCs w:val="18"/>
              </w:rPr>
            </w:pPr>
          </w:p>
        </w:tc>
      </w:tr>
      <w:tr w:rsidR="00B80B63" w:rsidRPr="008233B6" w14:paraId="7719E04C" w14:textId="77777777" w:rsidTr="0034529F">
        <w:tc>
          <w:tcPr>
            <w:tcW w:w="1553" w:type="dxa"/>
          </w:tcPr>
          <w:p w14:paraId="46B01FA2" w14:textId="77777777" w:rsidR="00B80B63" w:rsidRPr="008233B6" w:rsidRDefault="00B80B63" w:rsidP="00631C93">
            <w:pPr>
              <w:jc w:val="center"/>
              <w:rPr>
                <w:rFonts w:ascii="Arial" w:hAnsi="Arial" w:cs="Arial"/>
                <w:sz w:val="18"/>
                <w:szCs w:val="18"/>
              </w:rPr>
            </w:pPr>
            <w:r>
              <w:rPr>
                <w:rFonts w:ascii="Arial" w:hAnsi="Arial" w:cs="Arial"/>
                <w:sz w:val="18"/>
                <w:szCs w:val="18"/>
              </w:rPr>
              <w:t>122</w:t>
            </w:r>
          </w:p>
        </w:tc>
        <w:tc>
          <w:tcPr>
            <w:tcW w:w="1554" w:type="dxa"/>
          </w:tcPr>
          <w:p w14:paraId="6DBA6782" w14:textId="77777777" w:rsidR="00B80B63" w:rsidRPr="008233B6" w:rsidRDefault="00B80B63" w:rsidP="00631C93">
            <w:pPr>
              <w:jc w:val="right"/>
              <w:rPr>
                <w:rFonts w:ascii="Arial" w:hAnsi="Arial" w:cs="Arial"/>
                <w:sz w:val="18"/>
                <w:szCs w:val="18"/>
              </w:rPr>
            </w:pPr>
            <w:r>
              <w:rPr>
                <w:rFonts w:ascii="Arial" w:hAnsi="Arial" w:cs="Arial"/>
                <w:sz w:val="18"/>
                <w:szCs w:val="18"/>
              </w:rPr>
              <w:t>124 032</w:t>
            </w:r>
          </w:p>
        </w:tc>
        <w:tc>
          <w:tcPr>
            <w:tcW w:w="1554" w:type="dxa"/>
          </w:tcPr>
          <w:p w14:paraId="2321E861" w14:textId="77777777" w:rsidR="00B80B63" w:rsidRPr="008233B6" w:rsidRDefault="00B80B63" w:rsidP="00631C93">
            <w:pPr>
              <w:jc w:val="center"/>
              <w:rPr>
                <w:rFonts w:ascii="Arial" w:hAnsi="Arial" w:cs="Arial"/>
                <w:sz w:val="18"/>
                <w:szCs w:val="18"/>
              </w:rPr>
            </w:pPr>
          </w:p>
        </w:tc>
        <w:tc>
          <w:tcPr>
            <w:tcW w:w="1553" w:type="dxa"/>
          </w:tcPr>
          <w:p w14:paraId="66DC9858" w14:textId="77777777" w:rsidR="00B80B63" w:rsidRPr="008233B6" w:rsidRDefault="00B80B63" w:rsidP="00631C93">
            <w:pPr>
              <w:jc w:val="right"/>
              <w:rPr>
                <w:rFonts w:ascii="Arial" w:hAnsi="Arial" w:cs="Arial"/>
                <w:sz w:val="18"/>
                <w:szCs w:val="18"/>
              </w:rPr>
            </w:pPr>
          </w:p>
        </w:tc>
        <w:tc>
          <w:tcPr>
            <w:tcW w:w="1554" w:type="dxa"/>
          </w:tcPr>
          <w:p w14:paraId="37CD5045" w14:textId="77777777" w:rsidR="00B80B63" w:rsidRPr="008233B6" w:rsidRDefault="00B80B63" w:rsidP="00631C93">
            <w:pPr>
              <w:jc w:val="center"/>
              <w:rPr>
                <w:rFonts w:ascii="Arial" w:hAnsi="Arial" w:cs="Arial"/>
                <w:sz w:val="18"/>
                <w:szCs w:val="18"/>
              </w:rPr>
            </w:pPr>
          </w:p>
        </w:tc>
        <w:tc>
          <w:tcPr>
            <w:tcW w:w="1554" w:type="dxa"/>
          </w:tcPr>
          <w:p w14:paraId="5A8D3AE9" w14:textId="77777777" w:rsidR="00B80B63" w:rsidRPr="008233B6" w:rsidRDefault="00B80B63" w:rsidP="00631C93">
            <w:pPr>
              <w:jc w:val="right"/>
              <w:rPr>
                <w:rFonts w:ascii="Arial" w:hAnsi="Arial" w:cs="Arial"/>
                <w:sz w:val="18"/>
                <w:szCs w:val="18"/>
              </w:rPr>
            </w:pPr>
          </w:p>
        </w:tc>
      </w:tr>
    </w:tbl>
    <w:p w14:paraId="36BEB3C7" w14:textId="77777777" w:rsidR="001E325F" w:rsidRDefault="001E325F" w:rsidP="0087792C">
      <w:pPr>
        <w:spacing w:after="200"/>
        <w:rPr>
          <w:rFonts w:ascii="Arial" w:hAnsi="Arial" w:cs="Arial"/>
          <w:color w:val="000000"/>
          <w:sz w:val="22"/>
          <w:szCs w:val="22"/>
        </w:rPr>
      </w:pPr>
    </w:p>
    <w:p w14:paraId="4D03AFFC" w14:textId="77777777" w:rsidR="001E325F" w:rsidRDefault="001E325F" w:rsidP="0087792C">
      <w:pPr>
        <w:spacing w:after="200"/>
        <w:rPr>
          <w:rFonts w:ascii="Arial" w:hAnsi="Arial" w:cs="Arial"/>
          <w:color w:val="000000"/>
          <w:sz w:val="22"/>
          <w:szCs w:val="22"/>
        </w:rPr>
      </w:pPr>
    </w:p>
    <w:p w14:paraId="21833675" w14:textId="77777777" w:rsidR="001E325F" w:rsidRDefault="001E325F" w:rsidP="0087792C">
      <w:pPr>
        <w:spacing w:after="200"/>
        <w:rPr>
          <w:rFonts w:ascii="Arial" w:hAnsi="Arial" w:cs="Arial"/>
          <w:color w:val="000000"/>
          <w:sz w:val="22"/>
          <w:szCs w:val="22"/>
        </w:rPr>
      </w:pPr>
    </w:p>
    <w:p w14:paraId="41CCED29" w14:textId="77777777" w:rsidR="001E325F" w:rsidRDefault="001E325F" w:rsidP="0087792C">
      <w:pPr>
        <w:spacing w:after="200"/>
        <w:rPr>
          <w:rFonts w:ascii="Arial" w:hAnsi="Arial" w:cs="Arial"/>
          <w:color w:val="000000"/>
          <w:sz w:val="22"/>
          <w:szCs w:val="22"/>
        </w:rPr>
        <w:sectPr w:rsidR="001E325F" w:rsidSect="00811D5E">
          <w:pgSz w:w="11906" w:h="16838"/>
          <w:pgMar w:top="1417" w:right="1417" w:bottom="1417" w:left="1417" w:header="708" w:footer="708" w:gutter="0"/>
          <w:cols w:space="708"/>
          <w:docGrid w:linePitch="360"/>
        </w:sectPr>
      </w:pPr>
    </w:p>
    <w:p w14:paraId="6DB322BF" w14:textId="77777777" w:rsidR="00811D5E" w:rsidRPr="008233B6" w:rsidRDefault="00811D5E" w:rsidP="0087792C">
      <w:pPr>
        <w:pStyle w:val="Nadpis1"/>
        <w:spacing w:line="240" w:lineRule="auto"/>
      </w:pPr>
      <w:bookmarkStart w:id="131" w:name="_Ref372892658"/>
      <w:bookmarkStart w:id="132" w:name="_Ref372892742"/>
      <w:bookmarkStart w:id="133" w:name="_Ref372892802"/>
      <w:bookmarkStart w:id="134" w:name="_Ref372892892"/>
      <w:bookmarkStart w:id="135" w:name="_Ref372892959"/>
      <w:bookmarkStart w:id="136" w:name="_Toc390868558"/>
      <w:r w:rsidRPr="008233B6">
        <w:lastRenderedPageBreak/>
        <w:t xml:space="preserve">Finanční </w:t>
      </w:r>
      <w:r w:rsidR="00DC2CB6">
        <w:t>plán</w:t>
      </w:r>
      <w:r w:rsidR="00DC2CB6" w:rsidRPr="008233B6">
        <w:t xml:space="preserve"> </w:t>
      </w:r>
      <w:r w:rsidR="00DC2CB6">
        <w:t>operačního programu</w:t>
      </w:r>
      <w:bookmarkEnd w:id="136"/>
      <w:r w:rsidR="00DC2CB6">
        <w:t xml:space="preserve"> </w:t>
      </w:r>
      <w:bookmarkEnd w:id="131"/>
      <w:bookmarkEnd w:id="132"/>
      <w:bookmarkEnd w:id="133"/>
      <w:bookmarkEnd w:id="134"/>
      <w:bookmarkEnd w:id="135"/>
    </w:p>
    <w:p w14:paraId="0C48E5F6" w14:textId="77777777" w:rsidR="005700CC" w:rsidRDefault="006D351F" w:rsidP="00721C3C">
      <w:pPr>
        <w:spacing w:after="120"/>
        <w:jc w:val="both"/>
        <w:rPr>
          <w:rFonts w:ascii="Arial" w:hAnsi="Arial" w:cs="Arial"/>
          <w:sz w:val="22"/>
          <w:szCs w:val="22"/>
        </w:rPr>
      </w:pPr>
      <w:r>
        <w:rPr>
          <w:rFonts w:ascii="Arial" w:hAnsi="Arial" w:cs="Arial"/>
          <w:sz w:val="22"/>
          <w:szCs w:val="22"/>
        </w:rPr>
        <w:t xml:space="preserve">Zdrojem údajů o alokaci na Iniciativu pro zaměstnanost mládeže je dopis komisaře L. Ándora ze dne 4. 11. 2013, upřesňující částky na tuto iniciativu pro ČR. </w:t>
      </w:r>
      <w:r w:rsidR="00352E77">
        <w:rPr>
          <w:rFonts w:ascii="Arial" w:hAnsi="Arial" w:cs="Arial"/>
          <w:sz w:val="22"/>
          <w:szCs w:val="22"/>
        </w:rPr>
        <w:t xml:space="preserve">V souladu s čl. 120 (2) obecného nařízení </w:t>
      </w:r>
      <w:r w:rsidR="00721C3C">
        <w:rPr>
          <w:rFonts w:ascii="Arial" w:hAnsi="Arial" w:cs="Arial"/>
          <w:sz w:val="22"/>
          <w:szCs w:val="22"/>
        </w:rPr>
        <w:t xml:space="preserve">se míra spolufinancování ve </w:t>
      </w:r>
      <w:r w:rsidR="00352E77">
        <w:rPr>
          <w:rFonts w:ascii="Arial" w:hAnsi="Arial" w:cs="Arial"/>
          <w:sz w:val="22"/>
          <w:szCs w:val="22"/>
        </w:rPr>
        <w:t>finanční</w:t>
      </w:r>
      <w:r w:rsidR="00721C3C">
        <w:rPr>
          <w:rFonts w:ascii="Arial" w:hAnsi="Arial" w:cs="Arial"/>
          <w:sz w:val="22"/>
          <w:szCs w:val="22"/>
        </w:rPr>
        <w:t>m</w:t>
      </w:r>
      <w:r w:rsidR="00352E77">
        <w:rPr>
          <w:rFonts w:ascii="Arial" w:hAnsi="Arial" w:cs="Arial"/>
          <w:sz w:val="22"/>
          <w:szCs w:val="22"/>
        </w:rPr>
        <w:t xml:space="preserve"> plán</w:t>
      </w:r>
      <w:r w:rsidR="00721C3C">
        <w:rPr>
          <w:rFonts w:ascii="Arial" w:hAnsi="Arial" w:cs="Arial"/>
          <w:sz w:val="22"/>
          <w:szCs w:val="22"/>
        </w:rPr>
        <w:t>u</w:t>
      </w:r>
      <w:r w:rsidR="00352E77">
        <w:rPr>
          <w:rFonts w:ascii="Arial" w:hAnsi="Arial" w:cs="Arial"/>
          <w:sz w:val="22"/>
          <w:szCs w:val="22"/>
        </w:rPr>
        <w:t xml:space="preserve"> vztahu</w:t>
      </w:r>
      <w:r w:rsidR="00721C3C">
        <w:rPr>
          <w:rFonts w:ascii="Arial" w:hAnsi="Arial" w:cs="Arial"/>
          <w:sz w:val="22"/>
          <w:szCs w:val="22"/>
        </w:rPr>
        <w:t>je k celkovým způsobilým výdajům</w:t>
      </w:r>
      <w:r w:rsidR="00721C3C" w:rsidRPr="00721C3C">
        <w:rPr>
          <w:rFonts w:ascii="Arial" w:hAnsi="Arial" w:cs="Arial"/>
          <w:sz w:val="22"/>
          <w:szCs w:val="22"/>
        </w:rPr>
        <w:t xml:space="preserve">, </w:t>
      </w:r>
      <w:r w:rsidR="009A11B6">
        <w:rPr>
          <w:rFonts w:ascii="Arial" w:hAnsi="Arial" w:cs="Arial"/>
          <w:sz w:val="22"/>
          <w:szCs w:val="22"/>
        </w:rPr>
        <w:t>tj.</w:t>
      </w:r>
      <w:r w:rsidR="00721C3C" w:rsidRPr="00721C3C">
        <w:rPr>
          <w:rFonts w:ascii="Arial" w:hAnsi="Arial" w:cs="Arial"/>
          <w:sz w:val="22"/>
          <w:szCs w:val="22"/>
        </w:rPr>
        <w:t xml:space="preserve"> výdajů</w:t>
      </w:r>
      <w:r w:rsidR="00D16E47">
        <w:rPr>
          <w:rFonts w:ascii="Arial" w:hAnsi="Arial" w:cs="Arial"/>
          <w:sz w:val="22"/>
          <w:szCs w:val="22"/>
        </w:rPr>
        <w:t>m</w:t>
      </w:r>
      <w:r w:rsidR="00721C3C" w:rsidRPr="00721C3C">
        <w:rPr>
          <w:rFonts w:ascii="Arial" w:hAnsi="Arial" w:cs="Arial"/>
          <w:sz w:val="22"/>
          <w:szCs w:val="22"/>
        </w:rPr>
        <w:t xml:space="preserve"> z veřejných a soukromých zdrojů</w:t>
      </w:r>
      <w:r w:rsidR="0015710B">
        <w:rPr>
          <w:rFonts w:ascii="Arial" w:hAnsi="Arial" w:cs="Arial"/>
          <w:sz w:val="22"/>
          <w:szCs w:val="22"/>
        </w:rPr>
        <w:t>.</w:t>
      </w:r>
      <w:r w:rsidR="00352E77">
        <w:rPr>
          <w:rFonts w:ascii="Arial" w:hAnsi="Arial" w:cs="Arial"/>
          <w:sz w:val="22"/>
          <w:szCs w:val="22"/>
        </w:rPr>
        <w:t xml:space="preserve"> </w:t>
      </w:r>
      <w:r w:rsidR="003752A4">
        <w:rPr>
          <w:rFonts w:ascii="Arial" w:hAnsi="Arial" w:cs="Arial"/>
          <w:sz w:val="22"/>
          <w:szCs w:val="22"/>
        </w:rPr>
        <w:t>Rozdělení na kategorie regionů v tabulce č. 31 je provedeno v poměru 1:27,2</w:t>
      </w:r>
      <w:r w:rsidR="00C42702">
        <w:rPr>
          <w:rFonts w:ascii="Arial" w:hAnsi="Arial" w:cs="Arial"/>
          <w:sz w:val="22"/>
          <w:szCs w:val="22"/>
        </w:rPr>
        <w:t xml:space="preserve"> a odpovídá tak pro-rata kombinaci prostředků obou kategorií regionů jednotným poměrem v rámci všech prioritních os OPZ</w:t>
      </w:r>
      <w:r w:rsidR="005700CC">
        <w:rPr>
          <w:rFonts w:ascii="Arial" w:hAnsi="Arial" w:cs="Arial"/>
          <w:sz w:val="22"/>
          <w:szCs w:val="22"/>
        </w:rPr>
        <w:t xml:space="preserve">. </w:t>
      </w:r>
      <w:r w:rsidR="00C42702">
        <w:rPr>
          <w:rFonts w:ascii="Arial" w:hAnsi="Arial" w:cs="Arial"/>
          <w:sz w:val="22"/>
          <w:szCs w:val="22"/>
        </w:rPr>
        <w:t xml:space="preserve">Vzhledem k tomu, že stále probíhají jednání </w:t>
      </w:r>
      <w:r w:rsidR="00EC0A83">
        <w:rPr>
          <w:rFonts w:ascii="Arial" w:hAnsi="Arial" w:cs="Arial"/>
          <w:sz w:val="22"/>
          <w:szCs w:val="22"/>
        </w:rPr>
        <w:t xml:space="preserve">MMR </w:t>
      </w:r>
      <w:r w:rsidR="00C42702">
        <w:rPr>
          <w:rFonts w:ascii="Arial" w:hAnsi="Arial" w:cs="Arial"/>
          <w:sz w:val="22"/>
          <w:szCs w:val="22"/>
        </w:rPr>
        <w:t>s EK k</w:t>
      </w:r>
      <w:r w:rsidR="00EC0A83">
        <w:rPr>
          <w:rFonts w:ascii="Arial" w:hAnsi="Arial" w:cs="Arial"/>
          <w:sz w:val="22"/>
          <w:szCs w:val="22"/>
        </w:rPr>
        <w:t> </w:t>
      </w:r>
      <w:r w:rsidR="00C42702" w:rsidRPr="00BE7394">
        <w:rPr>
          <w:rFonts w:ascii="Arial" w:hAnsi="Arial" w:cs="Arial"/>
          <w:sz w:val="22"/>
          <w:szCs w:val="22"/>
        </w:rPr>
        <w:t>interpretaci ustanovení čl. 70 obecného nařízení „Způsobilost podle místa operací“ a čl. 13 nařízení o ESF</w:t>
      </w:r>
      <w:r w:rsidR="00352E77">
        <w:rPr>
          <w:rFonts w:ascii="Arial" w:hAnsi="Arial" w:cs="Arial"/>
          <w:sz w:val="22"/>
          <w:szCs w:val="22"/>
        </w:rPr>
        <w:t xml:space="preserve"> na úrovni Dohody o partnerství</w:t>
      </w:r>
      <w:r w:rsidR="00C42702">
        <w:rPr>
          <w:rFonts w:ascii="Arial" w:hAnsi="Arial" w:cs="Arial"/>
          <w:sz w:val="22"/>
          <w:szCs w:val="22"/>
        </w:rPr>
        <w:t>, která bude mít dopad na aplikaci pro-rata</w:t>
      </w:r>
      <w:r w:rsidR="00352E77">
        <w:rPr>
          <w:rFonts w:ascii="Arial" w:hAnsi="Arial" w:cs="Arial"/>
          <w:sz w:val="22"/>
          <w:szCs w:val="22"/>
        </w:rPr>
        <w:t xml:space="preserve"> v jednotlivých operačních programech</w:t>
      </w:r>
      <w:r w:rsidR="00C42702">
        <w:rPr>
          <w:rFonts w:ascii="Arial" w:hAnsi="Arial" w:cs="Arial"/>
          <w:sz w:val="22"/>
          <w:szCs w:val="22"/>
        </w:rPr>
        <w:t xml:space="preserve">, je alokace </w:t>
      </w:r>
      <w:r w:rsidR="00352E77">
        <w:rPr>
          <w:rFonts w:ascii="Arial" w:hAnsi="Arial" w:cs="Arial"/>
          <w:sz w:val="22"/>
          <w:szCs w:val="22"/>
        </w:rPr>
        <w:t xml:space="preserve">OPZ </w:t>
      </w:r>
      <w:r w:rsidR="00C42702">
        <w:rPr>
          <w:rFonts w:ascii="Arial" w:hAnsi="Arial" w:cs="Arial"/>
          <w:sz w:val="22"/>
          <w:szCs w:val="22"/>
        </w:rPr>
        <w:t>ve více rozvinutých regionech pouze předběžná</w:t>
      </w:r>
      <w:r w:rsidR="00C42702" w:rsidRPr="00BE7394">
        <w:rPr>
          <w:rFonts w:ascii="Arial" w:hAnsi="Arial" w:cs="Arial"/>
          <w:sz w:val="22"/>
          <w:szCs w:val="22"/>
        </w:rPr>
        <w:t>.</w:t>
      </w:r>
      <w:r w:rsidR="00C42702">
        <w:rPr>
          <w:rFonts w:ascii="Arial" w:hAnsi="Arial" w:cs="Arial"/>
          <w:sz w:val="22"/>
          <w:szCs w:val="22"/>
        </w:rPr>
        <w:t xml:space="preserve"> Skutečná potřeba prostředků </w:t>
      </w:r>
      <w:r w:rsidR="00C42702" w:rsidRPr="00BE7394">
        <w:rPr>
          <w:rFonts w:ascii="Arial" w:hAnsi="Arial" w:cs="Arial"/>
          <w:sz w:val="22"/>
          <w:szCs w:val="22"/>
        </w:rPr>
        <w:t>z více rozvinutých regionů může být vyšší</w:t>
      </w:r>
      <w:r w:rsidR="00C42702">
        <w:rPr>
          <w:rFonts w:ascii="Arial" w:hAnsi="Arial" w:cs="Arial"/>
          <w:sz w:val="22"/>
          <w:szCs w:val="22"/>
        </w:rPr>
        <w:t xml:space="preserve"> a</w:t>
      </w:r>
      <w:r w:rsidR="00EC0A83">
        <w:rPr>
          <w:rFonts w:ascii="Arial" w:hAnsi="Arial" w:cs="Arial"/>
          <w:sz w:val="22"/>
          <w:szCs w:val="22"/>
        </w:rPr>
        <w:t> </w:t>
      </w:r>
      <w:r w:rsidR="00C42702">
        <w:rPr>
          <w:rFonts w:ascii="Arial" w:hAnsi="Arial" w:cs="Arial"/>
          <w:sz w:val="22"/>
          <w:szCs w:val="22"/>
        </w:rPr>
        <w:t>bude aktualizována do finální verze OPZ dle výsledků jednání s EK</w:t>
      </w:r>
      <w:r w:rsidR="00C42702" w:rsidRPr="00BE7394">
        <w:rPr>
          <w:rFonts w:ascii="Arial" w:hAnsi="Arial" w:cs="Arial"/>
          <w:sz w:val="22"/>
          <w:szCs w:val="22"/>
        </w:rPr>
        <w:t>.</w:t>
      </w:r>
      <w:r w:rsidR="00C42702">
        <w:rPr>
          <w:sz w:val="23"/>
          <w:szCs w:val="23"/>
        </w:rPr>
        <w:t xml:space="preserve"> </w:t>
      </w:r>
      <w:r w:rsidR="00AA2070">
        <w:rPr>
          <w:rFonts w:ascii="Arial" w:hAnsi="Arial" w:cs="Arial"/>
          <w:sz w:val="22"/>
          <w:szCs w:val="22"/>
        </w:rPr>
        <w:t>Vyčíslení soukromých zdrojů v tabul</w:t>
      </w:r>
      <w:r w:rsidR="00352E77">
        <w:rPr>
          <w:rFonts w:ascii="Arial" w:hAnsi="Arial" w:cs="Arial"/>
          <w:sz w:val="22"/>
          <w:szCs w:val="22"/>
        </w:rPr>
        <w:t>kách</w:t>
      </w:r>
      <w:r w:rsidR="00AA2070">
        <w:rPr>
          <w:rFonts w:ascii="Arial" w:hAnsi="Arial" w:cs="Arial"/>
          <w:sz w:val="22"/>
          <w:szCs w:val="22"/>
        </w:rPr>
        <w:t xml:space="preserve"> č. 3</w:t>
      </w:r>
      <w:r w:rsidR="00EC0A83">
        <w:rPr>
          <w:rFonts w:ascii="Arial" w:hAnsi="Arial" w:cs="Arial"/>
          <w:sz w:val="22"/>
          <w:szCs w:val="22"/>
        </w:rPr>
        <w:t>1</w:t>
      </w:r>
      <w:r w:rsidR="00AA2070">
        <w:rPr>
          <w:rFonts w:ascii="Arial" w:hAnsi="Arial" w:cs="Arial"/>
          <w:sz w:val="22"/>
          <w:szCs w:val="22"/>
        </w:rPr>
        <w:t xml:space="preserve"> </w:t>
      </w:r>
      <w:r w:rsidR="00352E77">
        <w:rPr>
          <w:rFonts w:ascii="Arial" w:hAnsi="Arial" w:cs="Arial"/>
          <w:sz w:val="22"/>
          <w:szCs w:val="22"/>
        </w:rPr>
        <w:t xml:space="preserve">a 32 </w:t>
      </w:r>
      <w:r w:rsidR="00AA2070">
        <w:rPr>
          <w:rFonts w:ascii="Arial" w:hAnsi="Arial" w:cs="Arial"/>
          <w:sz w:val="22"/>
          <w:szCs w:val="22"/>
        </w:rPr>
        <w:t xml:space="preserve">je pouze indikativní. </w:t>
      </w:r>
    </w:p>
    <w:p w14:paraId="63AAC97C" w14:textId="77777777" w:rsidR="002F606B" w:rsidRDefault="002F606B" w:rsidP="00596CFF">
      <w:pPr>
        <w:jc w:val="both"/>
      </w:pPr>
    </w:p>
    <w:p w14:paraId="2A007FF3" w14:textId="77777777" w:rsidR="002F606B" w:rsidRPr="008233B6" w:rsidRDefault="002F606B" w:rsidP="00596CFF">
      <w:pPr>
        <w:jc w:val="both"/>
        <w:rPr>
          <w:rFonts w:ascii="Arial" w:hAnsi="Arial" w:cs="Arial"/>
          <w:b/>
          <w:noProof/>
          <w:sz w:val="20"/>
          <w:szCs w:val="20"/>
        </w:rPr>
      </w:pPr>
      <w:bookmarkStart w:id="137" w:name="_Ref357694372"/>
      <w:bookmarkStart w:id="138" w:name="_Toc390352223"/>
      <w:bookmarkStart w:id="139" w:name="_Ref372616724"/>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30</w:t>
      </w:r>
      <w:r w:rsidRPr="008233B6">
        <w:rPr>
          <w:rFonts w:ascii="Arial" w:hAnsi="Arial" w:cs="Arial"/>
          <w:b/>
          <w:sz w:val="20"/>
          <w:szCs w:val="20"/>
        </w:rPr>
        <w:fldChar w:fldCharType="end"/>
      </w:r>
      <w:bookmarkEnd w:id="137"/>
      <w:r w:rsidRPr="008233B6">
        <w:rPr>
          <w:rFonts w:ascii="Arial" w:hAnsi="Arial" w:cs="Arial"/>
          <w:b/>
          <w:noProof/>
          <w:sz w:val="20"/>
          <w:szCs w:val="20"/>
        </w:rPr>
        <w:t xml:space="preserve">: </w:t>
      </w:r>
      <w:r w:rsidR="005A795F" w:rsidRPr="005A795F">
        <w:rPr>
          <w:rFonts w:ascii="Arial" w:hAnsi="Arial" w:cs="Arial"/>
          <w:b/>
          <w:noProof/>
          <w:sz w:val="20"/>
          <w:szCs w:val="20"/>
        </w:rPr>
        <w:t>Finanční podpora z každého fondu a částky týkající se výkonnostní rezervy</w:t>
      </w:r>
      <w:bookmarkEnd w:id="138"/>
      <w:r w:rsidR="005A795F" w:rsidRPr="005A795F">
        <w:rPr>
          <w:rFonts w:ascii="Arial" w:hAnsi="Arial" w:cs="Arial"/>
          <w:b/>
          <w:noProof/>
          <w:sz w:val="20"/>
          <w:szCs w:val="20"/>
        </w:rPr>
        <w:tab/>
      </w:r>
      <w:bookmarkEnd w:id="139"/>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59"/>
        <w:gridCol w:w="895"/>
        <w:gridCol w:w="1195"/>
        <w:gridCol w:w="709"/>
        <w:gridCol w:w="708"/>
        <w:gridCol w:w="708"/>
        <w:gridCol w:w="711"/>
        <w:gridCol w:w="708"/>
        <w:gridCol w:w="711"/>
        <w:gridCol w:w="708"/>
        <w:gridCol w:w="711"/>
        <w:gridCol w:w="708"/>
        <w:gridCol w:w="711"/>
        <w:gridCol w:w="708"/>
        <w:gridCol w:w="711"/>
        <w:gridCol w:w="708"/>
        <w:gridCol w:w="711"/>
        <w:gridCol w:w="708"/>
        <w:gridCol w:w="700"/>
      </w:tblGrid>
      <w:tr w:rsidR="00184A7A" w:rsidRPr="00DC2CB6" w14:paraId="1C400D75" w14:textId="77777777" w:rsidTr="00C571B0">
        <w:trPr>
          <w:trHeight w:val="525"/>
        </w:trPr>
        <w:tc>
          <w:tcPr>
            <w:tcW w:w="165" w:type="pct"/>
            <w:shd w:val="clear" w:color="auto" w:fill="DBE5F1" w:themeFill="accent1" w:themeFillTint="33"/>
          </w:tcPr>
          <w:p w14:paraId="70396850" w14:textId="77777777" w:rsidR="00DC2CB6" w:rsidRPr="00FF7CF8" w:rsidRDefault="00DC2CB6" w:rsidP="00FF7CF8">
            <w:pPr>
              <w:snapToGrid w:val="0"/>
              <w:jc w:val="center"/>
              <w:rPr>
                <w:rFonts w:ascii="Arial" w:hAnsi="Arial" w:cs="Arial"/>
                <w:b/>
                <w:sz w:val="20"/>
                <w:szCs w:val="20"/>
              </w:rPr>
            </w:pPr>
          </w:p>
          <w:p w14:paraId="6563B980" w14:textId="77777777" w:rsidR="00DC2CB6" w:rsidRPr="00FF7CF8" w:rsidRDefault="00DC2CB6" w:rsidP="00FF7CF8">
            <w:pPr>
              <w:snapToGrid w:val="0"/>
              <w:jc w:val="center"/>
              <w:rPr>
                <w:rFonts w:ascii="Arial" w:hAnsi="Arial" w:cs="Arial"/>
                <w:b/>
                <w:sz w:val="20"/>
                <w:szCs w:val="20"/>
              </w:rPr>
            </w:pPr>
          </w:p>
        </w:tc>
        <w:tc>
          <w:tcPr>
            <w:tcW w:w="322" w:type="pct"/>
            <w:shd w:val="clear" w:color="auto" w:fill="DBE5F1" w:themeFill="accent1" w:themeFillTint="33"/>
          </w:tcPr>
          <w:p w14:paraId="3DD047D4" w14:textId="77777777" w:rsidR="00DC2CB6" w:rsidRPr="00FF7CF8" w:rsidRDefault="00DC2CB6" w:rsidP="00FF7CF8">
            <w:pPr>
              <w:snapToGrid w:val="0"/>
              <w:jc w:val="center"/>
              <w:rPr>
                <w:rFonts w:ascii="Arial" w:hAnsi="Arial" w:cs="Arial"/>
                <w:b/>
                <w:sz w:val="20"/>
                <w:szCs w:val="20"/>
              </w:rPr>
            </w:pPr>
            <w:r w:rsidRPr="00FF7CF8">
              <w:rPr>
                <w:rFonts w:ascii="Arial" w:hAnsi="Arial" w:cs="Arial"/>
                <w:b/>
                <w:sz w:val="20"/>
                <w:szCs w:val="20"/>
              </w:rPr>
              <w:t>Fond</w:t>
            </w:r>
          </w:p>
        </w:tc>
        <w:tc>
          <w:tcPr>
            <w:tcW w:w="430" w:type="pct"/>
            <w:shd w:val="clear" w:color="auto" w:fill="DBE5F1" w:themeFill="accent1" w:themeFillTint="33"/>
          </w:tcPr>
          <w:p w14:paraId="7A60722B" w14:textId="77777777" w:rsidR="00DC2CB6" w:rsidRPr="00FF7CF8" w:rsidRDefault="00DC2CB6" w:rsidP="00FF7CF8">
            <w:pPr>
              <w:snapToGrid w:val="0"/>
              <w:jc w:val="center"/>
              <w:rPr>
                <w:rFonts w:ascii="Arial" w:hAnsi="Arial" w:cs="Arial"/>
                <w:b/>
                <w:sz w:val="20"/>
                <w:szCs w:val="20"/>
              </w:rPr>
            </w:pPr>
            <w:r w:rsidRPr="00FF7CF8">
              <w:rPr>
                <w:rFonts w:ascii="Arial" w:hAnsi="Arial" w:cs="Arial"/>
                <w:b/>
                <w:sz w:val="20"/>
                <w:szCs w:val="20"/>
              </w:rPr>
              <w:t>Kategorie regionu</w:t>
            </w:r>
          </w:p>
        </w:tc>
        <w:tc>
          <w:tcPr>
            <w:tcW w:w="510" w:type="pct"/>
            <w:gridSpan w:val="2"/>
            <w:shd w:val="clear" w:color="auto" w:fill="DBE5F1" w:themeFill="accent1" w:themeFillTint="33"/>
          </w:tcPr>
          <w:p w14:paraId="6108D9E0" w14:textId="77777777" w:rsidR="00DC2CB6" w:rsidRPr="00FF7CF8" w:rsidRDefault="00DC2CB6" w:rsidP="00DC2CB6">
            <w:pPr>
              <w:snapToGrid w:val="0"/>
              <w:jc w:val="center"/>
              <w:rPr>
                <w:rFonts w:ascii="Arial" w:hAnsi="Arial" w:cs="Arial"/>
                <w:b/>
                <w:sz w:val="20"/>
                <w:szCs w:val="20"/>
              </w:rPr>
            </w:pPr>
            <w:r w:rsidRPr="00FF7CF8">
              <w:rPr>
                <w:rFonts w:ascii="Arial" w:hAnsi="Arial" w:cs="Arial"/>
                <w:b/>
                <w:sz w:val="20"/>
                <w:szCs w:val="20"/>
              </w:rPr>
              <w:t>2014</w:t>
            </w:r>
          </w:p>
        </w:tc>
        <w:tc>
          <w:tcPr>
            <w:tcW w:w="511" w:type="pct"/>
            <w:gridSpan w:val="2"/>
            <w:shd w:val="clear" w:color="auto" w:fill="DBE5F1" w:themeFill="accent1" w:themeFillTint="33"/>
          </w:tcPr>
          <w:p w14:paraId="2B9B42C3" w14:textId="77777777" w:rsidR="00DC2CB6" w:rsidRPr="00FF7CF8" w:rsidRDefault="00DC2CB6" w:rsidP="00DC2CB6">
            <w:pPr>
              <w:snapToGrid w:val="0"/>
              <w:jc w:val="center"/>
              <w:rPr>
                <w:rFonts w:ascii="Arial" w:hAnsi="Arial" w:cs="Arial"/>
                <w:b/>
                <w:sz w:val="20"/>
                <w:szCs w:val="20"/>
              </w:rPr>
            </w:pPr>
            <w:r w:rsidRPr="00FF7CF8">
              <w:rPr>
                <w:rFonts w:ascii="Arial" w:hAnsi="Arial" w:cs="Arial"/>
                <w:b/>
                <w:sz w:val="20"/>
                <w:szCs w:val="20"/>
              </w:rPr>
              <w:t>2015</w:t>
            </w:r>
          </w:p>
        </w:tc>
        <w:tc>
          <w:tcPr>
            <w:tcW w:w="511" w:type="pct"/>
            <w:gridSpan w:val="2"/>
            <w:shd w:val="clear" w:color="auto" w:fill="DBE5F1" w:themeFill="accent1" w:themeFillTint="33"/>
          </w:tcPr>
          <w:p w14:paraId="7E5D0B40" w14:textId="77777777" w:rsidR="00DC2CB6" w:rsidRPr="00FF7CF8" w:rsidRDefault="00DC2CB6" w:rsidP="005D5383">
            <w:pPr>
              <w:snapToGrid w:val="0"/>
              <w:jc w:val="center"/>
              <w:rPr>
                <w:rFonts w:ascii="Arial" w:hAnsi="Arial" w:cs="Arial"/>
                <w:b/>
                <w:sz w:val="20"/>
                <w:szCs w:val="20"/>
              </w:rPr>
            </w:pPr>
            <w:r w:rsidRPr="00FF7CF8">
              <w:rPr>
                <w:rFonts w:ascii="Arial" w:hAnsi="Arial" w:cs="Arial"/>
                <w:b/>
                <w:sz w:val="20"/>
                <w:szCs w:val="20"/>
              </w:rPr>
              <w:t>2016</w:t>
            </w:r>
          </w:p>
        </w:tc>
        <w:tc>
          <w:tcPr>
            <w:tcW w:w="511" w:type="pct"/>
            <w:gridSpan w:val="2"/>
            <w:shd w:val="clear" w:color="auto" w:fill="DBE5F1" w:themeFill="accent1" w:themeFillTint="33"/>
          </w:tcPr>
          <w:p w14:paraId="5285A357" w14:textId="77777777" w:rsidR="00DC2CB6" w:rsidRPr="00FF7CF8" w:rsidRDefault="00DC2CB6" w:rsidP="002E2F29">
            <w:pPr>
              <w:snapToGrid w:val="0"/>
              <w:jc w:val="center"/>
              <w:rPr>
                <w:rFonts w:ascii="Arial" w:hAnsi="Arial" w:cs="Arial"/>
                <w:b/>
                <w:sz w:val="20"/>
                <w:szCs w:val="20"/>
              </w:rPr>
            </w:pPr>
            <w:r w:rsidRPr="00FF7CF8">
              <w:rPr>
                <w:rFonts w:ascii="Arial" w:hAnsi="Arial" w:cs="Arial"/>
                <w:b/>
                <w:sz w:val="20"/>
                <w:szCs w:val="20"/>
              </w:rPr>
              <w:t>2017</w:t>
            </w:r>
          </w:p>
        </w:tc>
        <w:tc>
          <w:tcPr>
            <w:tcW w:w="511" w:type="pct"/>
            <w:gridSpan w:val="2"/>
            <w:shd w:val="clear" w:color="auto" w:fill="DBE5F1" w:themeFill="accent1" w:themeFillTint="33"/>
          </w:tcPr>
          <w:p w14:paraId="6BD81BA4" w14:textId="77777777" w:rsidR="00DC2CB6" w:rsidRPr="00FF7CF8" w:rsidRDefault="00DC2CB6" w:rsidP="002E2F29">
            <w:pPr>
              <w:snapToGrid w:val="0"/>
              <w:jc w:val="center"/>
              <w:rPr>
                <w:rFonts w:ascii="Arial" w:hAnsi="Arial" w:cs="Arial"/>
                <w:b/>
                <w:sz w:val="20"/>
                <w:szCs w:val="20"/>
              </w:rPr>
            </w:pPr>
            <w:r w:rsidRPr="00FF7CF8">
              <w:rPr>
                <w:rFonts w:ascii="Arial" w:hAnsi="Arial" w:cs="Arial"/>
                <w:b/>
                <w:sz w:val="20"/>
                <w:szCs w:val="20"/>
              </w:rPr>
              <w:t>2018</w:t>
            </w:r>
          </w:p>
        </w:tc>
        <w:tc>
          <w:tcPr>
            <w:tcW w:w="511" w:type="pct"/>
            <w:gridSpan w:val="2"/>
            <w:shd w:val="clear" w:color="auto" w:fill="DBE5F1" w:themeFill="accent1" w:themeFillTint="33"/>
          </w:tcPr>
          <w:p w14:paraId="5CA95704" w14:textId="77777777" w:rsidR="00DC2CB6" w:rsidRPr="00FF7CF8" w:rsidRDefault="00DC2CB6" w:rsidP="00184A7A">
            <w:pPr>
              <w:snapToGrid w:val="0"/>
              <w:jc w:val="center"/>
              <w:rPr>
                <w:rFonts w:ascii="Arial" w:hAnsi="Arial" w:cs="Arial"/>
                <w:b/>
                <w:sz w:val="20"/>
                <w:szCs w:val="20"/>
              </w:rPr>
            </w:pPr>
            <w:r w:rsidRPr="00FF7CF8">
              <w:rPr>
                <w:rFonts w:ascii="Arial" w:hAnsi="Arial" w:cs="Arial"/>
                <w:b/>
                <w:sz w:val="20"/>
                <w:szCs w:val="20"/>
              </w:rPr>
              <w:t>2019</w:t>
            </w:r>
          </w:p>
        </w:tc>
        <w:tc>
          <w:tcPr>
            <w:tcW w:w="511" w:type="pct"/>
            <w:gridSpan w:val="2"/>
            <w:shd w:val="clear" w:color="auto" w:fill="DBE5F1" w:themeFill="accent1" w:themeFillTint="33"/>
          </w:tcPr>
          <w:p w14:paraId="677C18C8" w14:textId="77777777" w:rsidR="00DC2CB6" w:rsidRPr="00FF7CF8" w:rsidRDefault="00DC2CB6">
            <w:pPr>
              <w:snapToGrid w:val="0"/>
              <w:jc w:val="center"/>
              <w:rPr>
                <w:rFonts w:ascii="Arial" w:hAnsi="Arial" w:cs="Arial"/>
                <w:b/>
                <w:sz w:val="20"/>
                <w:szCs w:val="20"/>
              </w:rPr>
            </w:pPr>
            <w:r w:rsidRPr="00FF7CF8">
              <w:rPr>
                <w:rFonts w:ascii="Arial" w:hAnsi="Arial" w:cs="Arial"/>
                <w:b/>
                <w:sz w:val="20"/>
                <w:szCs w:val="20"/>
              </w:rPr>
              <w:t>2020</w:t>
            </w:r>
          </w:p>
        </w:tc>
        <w:tc>
          <w:tcPr>
            <w:tcW w:w="507" w:type="pct"/>
            <w:gridSpan w:val="2"/>
            <w:shd w:val="clear" w:color="auto" w:fill="DBE5F1" w:themeFill="accent1" w:themeFillTint="33"/>
          </w:tcPr>
          <w:p w14:paraId="1ECF92D1" w14:textId="77777777" w:rsidR="00DC2CB6" w:rsidRPr="00FF7CF8" w:rsidRDefault="00DC2CB6">
            <w:pPr>
              <w:snapToGrid w:val="0"/>
              <w:jc w:val="center"/>
              <w:rPr>
                <w:rFonts w:ascii="Arial" w:hAnsi="Arial" w:cs="Arial"/>
                <w:b/>
                <w:sz w:val="20"/>
                <w:szCs w:val="20"/>
              </w:rPr>
            </w:pPr>
            <w:r w:rsidRPr="00FF7CF8">
              <w:rPr>
                <w:rFonts w:ascii="Arial" w:hAnsi="Arial" w:cs="Arial"/>
                <w:b/>
                <w:sz w:val="20"/>
                <w:szCs w:val="20"/>
              </w:rPr>
              <w:t>Celkem</w:t>
            </w:r>
          </w:p>
        </w:tc>
      </w:tr>
      <w:tr w:rsidR="00184A7A" w:rsidRPr="00360944" w14:paraId="32A08894" w14:textId="77777777" w:rsidTr="00FF7CF8">
        <w:trPr>
          <w:trHeight w:val="553"/>
        </w:trPr>
        <w:tc>
          <w:tcPr>
            <w:tcW w:w="165" w:type="pct"/>
          </w:tcPr>
          <w:p w14:paraId="6050F773" w14:textId="77777777" w:rsidR="00DC2CB6" w:rsidRPr="00FF7CF8" w:rsidRDefault="00DC2CB6" w:rsidP="00FF7CF8">
            <w:pPr>
              <w:snapToGrid w:val="0"/>
              <w:jc w:val="center"/>
              <w:rPr>
                <w:rFonts w:ascii="Arial" w:hAnsi="Arial" w:cs="Arial"/>
                <w:sz w:val="16"/>
                <w:szCs w:val="16"/>
              </w:rPr>
            </w:pPr>
          </w:p>
        </w:tc>
        <w:tc>
          <w:tcPr>
            <w:tcW w:w="322" w:type="pct"/>
          </w:tcPr>
          <w:p w14:paraId="1D31EE97" w14:textId="77777777" w:rsidR="00DC2CB6" w:rsidRPr="00FF7CF8" w:rsidRDefault="00DC2CB6" w:rsidP="00FF7CF8">
            <w:pPr>
              <w:snapToGrid w:val="0"/>
              <w:jc w:val="center"/>
              <w:rPr>
                <w:rFonts w:ascii="Arial" w:hAnsi="Arial" w:cs="Arial"/>
                <w:sz w:val="16"/>
                <w:szCs w:val="16"/>
              </w:rPr>
            </w:pPr>
          </w:p>
        </w:tc>
        <w:tc>
          <w:tcPr>
            <w:tcW w:w="430" w:type="pct"/>
            <w:shd w:val="clear" w:color="auto" w:fill="auto"/>
          </w:tcPr>
          <w:p w14:paraId="1F9ADB58" w14:textId="77777777" w:rsidR="00DC2CB6" w:rsidRPr="00FF7CF8" w:rsidRDefault="00DC2CB6" w:rsidP="00FF7CF8">
            <w:pPr>
              <w:snapToGrid w:val="0"/>
              <w:jc w:val="center"/>
              <w:rPr>
                <w:rFonts w:ascii="Arial" w:hAnsi="Arial" w:cs="Arial"/>
                <w:sz w:val="16"/>
                <w:szCs w:val="16"/>
              </w:rPr>
            </w:pPr>
          </w:p>
        </w:tc>
        <w:tc>
          <w:tcPr>
            <w:tcW w:w="255" w:type="pct"/>
            <w:shd w:val="clear" w:color="auto" w:fill="auto"/>
          </w:tcPr>
          <w:p w14:paraId="12DD7332"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Hlavní alokace</w:t>
            </w:r>
            <w:r w:rsidRPr="00FF7CF8">
              <w:rPr>
                <w:rStyle w:val="Znakapoznpodarou"/>
                <w:rFonts w:ascii="Arial" w:hAnsi="Arial" w:cs="Arial"/>
                <w:sz w:val="16"/>
                <w:szCs w:val="16"/>
              </w:rPr>
              <w:footnoteReference w:id="39"/>
            </w:r>
          </w:p>
        </w:tc>
        <w:tc>
          <w:tcPr>
            <w:tcW w:w="255" w:type="pct"/>
            <w:shd w:val="clear" w:color="auto" w:fill="auto"/>
          </w:tcPr>
          <w:p w14:paraId="54990FCB"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Výkonnostní rezerva</w:t>
            </w:r>
          </w:p>
        </w:tc>
        <w:tc>
          <w:tcPr>
            <w:tcW w:w="255" w:type="pct"/>
            <w:shd w:val="clear" w:color="auto" w:fill="auto"/>
          </w:tcPr>
          <w:p w14:paraId="0EFFB54B"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Hlavní alokace</w:t>
            </w:r>
          </w:p>
        </w:tc>
        <w:tc>
          <w:tcPr>
            <w:tcW w:w="256" w:type="pct"/>
            <w:shd w:val="clear" w:color="auto" w:fill="auto"/>
          </w:tcPr>
          <w:p w14:paraId="02DAA9DC"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Výkonnostní rezerva</w:t>
            </w:r>
          </w:p>
        </w:tc>
        <w:tc>
          <w:tcPr>
            <w:tcW w:w="255" w:type="pct"/>
            <w:shd w:val="clear" w:color="auto" w:fill="auto"/>
          </w:tcPr>
          <w:p w14:paraId="19B30576"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Hlavní alokace</w:t>
            </w:r>
          </w:p>
        </w:tc>
        <w:tc>
          <w:tcPr>
            <w:tcW w:w="256" w:type="pct"/>
            <w:shd w:val="clear" w:color="auto" w:fill="auto"/>
          </w:tcPr>
          <w:p w14:paraId="03E53D9D"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Výkonnostní rezerva</w:t>
            </w:r>
          </w:p>
        </w:tc>
        <w:tc>
          <w:tcPr>
            <w:tcW w:w="255" w:type="pct"/>
            <w:shd w:val="clear" w:color="auto" w:fill="auto"/>
          </w:tcPr>
          <w:p w14:paraId="0C796DEE"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Hlavní alokace</w:t>
            </w:r>
          </w:p>
        </w:tc>
        <w:tc>
          <w:tcPr>
            <w:tcW w:w="256" w:type="pct"/>
            <w:shd w:val="clear" w:color="auto" w:fill="auto"/>
          </w:tcPr>
          <w:p w14:paraId="297AF849"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Výkonnostní rezerva</w:t>
            </w:r>
          </w:p>
        </w:tc>
        <w:tc>
          <w:tcPr>
            <w:tcW w:w="255" w:type="pct"/>
            <w:shd w:val="clear" w:color="auto" w:fill="auto"/>
          </w:tcPr>
          <w:p w14:paraId="6D93E487"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Hlavní alokace</w:t>
            </w:r>
          </w:p>
        </w:tc>
        <w:tc>
          <w:tcPr>
            <w:tcW w:w="256" w:type="pct"/>
            <w:shd w:val="clear" w:color="auto" w:fill="auto"/>
          </w:tcPr>
          <w:p w14:paraId="5DB31157"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Výkonnostní rezerva</w:t>
            </w:r>
          </w:p>
        </w:tc>
        <w:tc>
          <w:tcPr>
            <w:tcW w:w="255" w:type="pct"/>
            <w:shd w:val="clear" w:color="auto" w:fill="auto"/>
          </w:tcPr>
          <w:p w14:paraId="39AD3203"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Hlavní alokace</w:t>
            </w:r>
          </w:p>
        </w:tc>
        <w:tc>
          <w:tcPr>
            <w:tcW w:w="256" w:type="pct"/>
            <w:shd w:val="clear" w:color="auto" w:fill="auto"/>
          </w:tcPr>
          <w:p w14:paraId="44647D26"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Výkonnostní rezerva</w:t>
            </w:r>
          </w:p>
        </w:tc>
        <w:tc>
          <w:tcPr>
            <w:tcW w:w="255" w:type="pct"/>
            <w:shd w:val="clear" w:color="auto" w:fill="auto"/>
          </w:tcPr>
          <w:p w14:paraId="5E21EF66"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Hlavní alokace</w:t>
            </w:r>
          </w:p>
        </w:tc>
        <w:tc>
          <w:tcPr>
            <w:tcW w:w="256" w:type="pct"/>
            <w:shd w:val="clear" w:color="auto" w:fill="auto"/>
          </w:tcPr>
          <w:p w14:paraId="56E9F8AA"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Výkonnostní rezerva</w:t>
            </w:r>
          </w:p>
        </w:tc>
        <w:tc>
          <w:tcPr>
            <w:tcW w:w="255" w:type="pct"/>
            <w:shd w:val="clear" w:color="auto" w:fill="auto"/>
          </w:tcPr>
          <w:p w14:paraId="68F57F13"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Hlavní alokace</w:t>
            </w:r>
          </w:p>
        </w:tc>
        <w:tc>
          <w:tcPr>
            <w:tcW w:w="252" w:type="pct"/>
            <w:shd w:val="clear" w:color="auto" w:fill="auto"/>
          </w:tcPr>
          <w:p w14:paraId="2D18FCA1"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Výkon</w:t>
            </w:r>
            <w:r w:rsidR="00184A7A">
              <w:rPr>
                <w:rFonts w:ascii="Arial" w:hAnsi="Arial" w:cs="Arial"/>
                <w:sz w:val="16"/>
                <w:szCs w:val="16"/>
              </w:rPr>
              <w:t>n</w:t>
            </w:r>
            <w:r w:rsidRPr="00FF7CF8">
              <w:rPr>
                <w:rFonts w:ascii="Arial" w:hAnsi="Arial" w:cs="Arial"/>
                <w:sz w:val="16"/>
                <w:szCs w:val="16"/>
              </w:rPr>
              <w:t>ostní rezerva</w:t>
            </w:r>
          </w:p>
        </w:tc>
      </w:tr>
      <w:tr w:rsidR="00B60686" w:rsidRPr="00360944" w14:paraId="5EA2D868" w14:textId="77777777" w:rsidTr="00631C93">
        <w:trPr>
          <w:trHeight w:val="525"/>
        </w:trPr>
        <w:tc>
          <w:tcPr>
            <w:tcW w:w="165" w:type="pct"/>
          </w:tcPr>
          <w:p w14:paraId="53A4524F" w14:textId="77777777" w:rsidR="00B60686" w:rsidRPr="00FF7CF8" w:rsidRDefault="00B60686" w:rsidP="00FF7CF8">
            <w:pPr>
              <w:jc w:val="center"/>
              <w:rPr>
                <w:rFonts w:ascii="Arial" w:hAnsi="Arial" w:cs="Arial"/>
                <w:sz w:val="16"/>
                <w:szCs w:val="16"/>
              </w:rPr>
            </w:pPr>
            <w:r w:rsidRPr="00FF7CF8">
              <w:rPr>
                <w:rFonts w:ascii="Arial" w:hAnsi="Arial" w:cs="Arial"/>
                <w:sz w:val="16"/>
                <w:szCs w:val="16"/>
              </w:rPr>
              <w:t>(5)</w:t>
            </w:r>
          </w:p>
        </w:tc>
        <w:tc>
          <w:tcPr>
            <w:tcW w:w="322" w:type="pct"/>
          </w:tcPr>
          <w:p w14:paraId="61F6718C" w14:textId="77777777" w:rsidR="00B60686" w:rsidRPr="00FF7CF8" w:rsidRDefault="00B60686" w:rsidP="00FF7CF8">
            <w:pPr>
              <w:jc w:val="center"/>
              <w:rPr>
                <w:rFonts w:ascii="Arial" w:hAnsi="Arial" w:cs="Arial"/>
                <w:sz w:val="16"/>
                <w:szCs w:val="16"/>
              </w:rPr>
            </w:pPr>
            <w:r w:rsidRPr="00FF7CF8">
              <w:rPr>
                <w:rFonts w:ascii="Arial" w:hAnsi="Arial" w:cs="Arial"/>
                <w:sz w:val="16"/>
                <w:szCs w:val="16"/>
              </w:rPr>
              <w:t>ESF</w:t>
            </w:r>
            <w:r w:rsidRPr="00FF7CF8">
              <w:rPr>
                <w:rStyle w:val="Znakapoznpodarou"/>
                <w:rFonts w:ascii="Arial" w:hAnsi="Arial" w:cs="Arial"/>
                <w:sz w:val="16"/>
                <w:szCs w:val="16"/>
              </w:rPr>
              <w:footnoteReference w:id="40"/>
            </w:r>
          </w:p>
        </w:tc>
        <w:tc>
          <w:tcPr>
            <w:tcW w:w="430" w:type="pct"/>
            <w:shd w:val="clear" w:color="auto" w:fill="auto"/>
          </w:tcPr>
          <w:p w14:paraId="466EE153" w14:textId="77777777" w:rsidR="00B60686" w:rsidRPr="00FF7CF8" w:rsidRDefault="00B60686" w:rsidP="00FF7CF8">
            <w:pPr>
              <w:snapToGrid w:val="0"/>
              <w:jc w:val="center"/>
              <w:rPr>
                <w:rFonts w:ascii="Arial" w:hAnsi="Arial" w:cs="Arial"/>
                <w:sz w:val="16"/>
                <w:szCs w:val="16"/>
              </w:rPr>
            </w:pPr>
            <w:r w:rsidRPr="00FF7CF8">
              <w:rPr>
                <w:rFonts w:ascii="Arial" w:hAnsi="Arial" w:cs="Arial"/>
                <w:sz w:val="16"/>
                <w:szCs w:val="16"/>
              </w:rPr>
              <w:t>V méně rozvinutých regionech</w:t>
            </w:r>
          </w:p>
        </w:tc>
        <w:tc>
          <w:tcPr>
            <w:tcW w:w="255" w:type="pct"/>
            <w:shd w:val="clear" w:color="auto" w:fill="auto"/>
          </w:tcPr>
          <w:p w14:paraId="26C70259" w14:textId="77777777" w:rsidR="00B60686" w:rsidRPr="00FF7CF8" w:rsidRDefault="00B60686" w:rsidP="00B60686">
            <w:pPr>
              <w:snapToGrid w:val="0"/>
              <w:jc w:val="right"/>
              <w:rPr>
                <w:rFonts w:ascii="Arial" w:hAnsi="Arial" w:cs="Arial"/>
                <w:sz w:val="14"/>
                <w:szCs w:val="14"/>
              </w:rPr>
            </w:pPr>
            <w:r>
              <w:rPr>
                <w:rFonts w:ascii="Arial" w:hAnsi="Arial" w:cs="Arial"/>
                <w:color w:val="000000"/>
                <w:sz w:val="16"/>
                <w:szCs w:val="16"/>
              </w:rPr>
              <w:t>258 970 071</w:t>
            </w:r>
          </w:p>
        </w:tc>
        <w:tc>
          <w:tcPr>
            <w:tcW w:w="255" w:type="pct"/>
            <w:shd w:val="clear" w:color="auto" w:fill="auto"/>
          </w:tcPr>
          <w:p w14:paraId="3BB1D7F7" w14:textId="77777777" w:rsidR="00B60686" w:rsidRPr="00FF7CF8" w:rsidRDefault="00B60686" w:rsidP="00B60686">
            <w:pPr>
              <w:snapToGrid w:val="0"/>
              <w:jc w:val="right"/>
              <w:rPr>
                <w:rFonts w:ascii="Arial" w:hAnsi="Arial" w:cs="Arial"/>
                <w:sz w:val="14"/>
                <w:szCs w:val="14"/>
              </w:rPr>
            </w:pPr>
            <w:r>
              <w:rPr>
                <w:rFonts w:ascii="Arial" w:hAnsi="Arial" w:cs="Arial"/>
                <w:color w:val="000000"/>
                <w:sz w:val="16"/>
                <w:szCs w:val="16"/>
              </w:rPr>
              <w:t>16 042 317</w:t>
            </w:r>
          </w:p>
        </w:tc>
        <w:tc>
          <w:tcPr>
            <w:tcW w:w="255" w:type="pct"/>
            <w:shd w:val="clear" w:color="auto" w:fill="auto"/>
          </w:tcPr>
          <w:p w14:paraId="30B6EB15" w14:textId="77777777" w:rsidR="00B60686" w:rsidRPr="00FF7CF8" w:rsidRDefault="00B60686" w:rsidP="00B60686">
            <w:pPr>
              <w:snapToGrid w:val="0"/>
              <w:jc w:val="right"/>
              <w:rPr>
                <w:rFonts w:ascii="Arial" w:hAnsi="Arial" w:cs="Arial"/>
                <w:sz w:val="14"/>
                <w:szCs w:val="14"/>
              </w:rPr>
            </w:pPr>
            <w:r>
              <w:rPr>
                <w:rFonts w:ascii="Arial" w:hAnsi="Arial" w:cs="Arial"/>
                <w:color w:val="000000"/>
                <w:sz w:val="16"/>
                <w:szCs w:val="16"/>
              </w:rPr>
              <w:t>264 044 672</w:t>
            </w:r>
          </w:p>
        </w:tc>
        <w:tc>
          <w:tcPr>
            <w:tcW w:w="256" w:type="pct"/>
            <w:shd w:val="clear" w:color="auto" w:fill="auto"/>
          </w:tcPr>
          <w:p w14:paraId="746561FD" w14:textId="77777777" w:rsidR="00B60686" w:rsidRPr="00FF7CF8" w:rsidRDefault="00B60686" w:rsidP="00E17A47">
            <w:pPr>
              <w:snapToGrid w:val="0"/>
              <w:jc w:val="right"/>
              <w:rPr>
                <w:rFonts w:ascii="Arial" w:hAnsi="Arial" w:cs="Arial"/>
                <w:sz w:val="14"/>
                <w:szCs w:val="14"/>
              </w:rPr>
            </w:pPr>
            <w:r>
              <w:rPr>
                <w:rFonts w:ascii="Arial" w:hAnsi="Arial" w:cs="Arial"/>
                <w:color w:val="000000"/>
                <w:sz w:val="16"/>
                <w:szCs w:val="16"/>
              </w:rPr>
              <w:t>16 473 519</w:t>
            </w:r>
          </w:p>
        </w:tc>
        <w:tc>
          <w:tcPr>
            <w:tcW w:w="255" w:type="pct"/>
            <w:shd w:val="clear" w:color="auto" w:fill="auto"/>
          </w:tcPr>
          <w:p w14:paraId="706D0D2F" w14:textId="77777777" w:rsidR="00B60686" w:rsidRPr="00FF7CF8" w:rsidRDefault="00B60686" w:rsidP="00E17A47">
            <w:pPr>
              <w:snapToGrid w:val="0"/>
              <w:jc w:val="right"/>
              <w:rPr>
                <w:rFonts w:ascii="Arial" w:hAnsi="Arial" w:cs="Arial"/>
                <w:sz w:val="14"/>
                <w:szCs w:val="14"/>
              </w:rPr>
            </w:pPr>
            <w:r>
              <w:rPr>
                <w:rFonts w:ascii="Arial" w:hAnsi="Arial" w:cs="Arial"/>
                <w:color w:val="000000"/>
                <w:sz w:val="16"/>
                <w:szCs w:val="16"/>
              </w:rPr>
              <w:t>268 965 434</w:t>
            </w:r>
          </w:p>
        </w:tc>
        <w:tc>
          <w:tcPr>
            <w:tcW w:w="256" w:type="pct"/>
            <w:shd w:val="clear" w:color="auto" w:fill="auto"/>
          </w:tcPr>
          <w:p w14:paraId="229FC208" w14:textId="77777777" w:rsidR="00B60686" w:rsidRPr="00FF7CF8" w:rsidRDefault="00B60686" w:rsidP="00E17A47">
            <w:pPr>
              <w:snapToGrid w:val="0"/>
              <w:jc w:val="right"/>
              <w:rPr>
                <w:rFonts w:ascii="Arial" w:hAnsi="Arial" w:cs="Arial"/>
                <w:sz w:val="14"/>
                <w:szCs w:val="14"/>
              </w:rPr>
            </w:pPr>
            <w:r>
              <w:rPr>
                <w:rFonts w:ascii="Arial" w:hAnsi="Arial" w:cs="Arial"/>
                <w:color w:val="000000"/>
                <w:sz w:val="16"/>
                <w:szCs w:val="16"/>
              </w:rPr>
              <w:t>17 168 006</w:t>
            </w:r>
          </w:p>
        </w:tc>
        <w:tc>
          <w:tcPr>
            <w:tcW w:w="255" w:type="pct"/>
            <w:shd w:val="clear" w:color="auto" w:fill="auto"/>
          </w:tcPr>
          <w:p w14:paraId="65E36D6B" w14:textId="77777777" w:rsidR="00B60686" w:rsidRPr="00FF7CF8" w:rsidRDefault="00B60686" w:rsidP="00E17A47">
            <w:pPr>
              <w:snapToGrid w:val="0"/>
              <w:jc w:val="right"/>
              <w:rPr>
                <w:rFonts w:ascii="Arial" w:hAnsi="Arial" w:cs="Arial"/>
                <w:sz w:val="14"/>
                <w:szCs w:val="14"/>
              </w:rPr>
            </w:pPr>
            <w:r>
              <w:rPr>
                <w:rFonts w:ascii="Arial" w:hAnsi="Arial" w:cs="Arial"/>
                <w:color w:val="000000"/>
                <w:sz w:val="16"/>
                <w:szCs w:val="16"/>
              </w:rPr>
              <w:t>274 348 306</w:t>
            </w:r>
          </w:p>
        </w:tc>
        <w:tc>
          <w:tcPr>
            <w:tcW w:w="256" w:type="pct"/>
            <w:shd w:val="clear" w:color="auto" w:fill="auto"/>
          </w:tcPr>
          <w:p w14:paraId="60E98AC5" w14:textId="77777777" w:rsidR="00B60686" w:rsidRPr="00FF7CF8" w:rsidRDefault="00B60686" w:rsidP="00E17A47">
            <w:pPr>
              <w:snapToGrid w:val="0"/>
              <w:jc w:val="right"/>
              <w:rPr>
                <w:rFonts w:ascii="Arial" w:hAnsi="Arial" w:cs="Arial"/>
                <w:sz w:val="14"/>
                <w:szCs w:val="14"/>
              </w:rPr>
            </w:pPr>
            <w:r>
              <w:rPr>
                <w:rFonts w:ascii="Arial" w:hAnsi="Arial" w:cs="Arial"/>
                <w:color w:val="000000"/>
                <w:sz w:val="16"/>
                <w:szCs w:val="16"/>
              </w:rPr>
              <w:t>17 511 594</w:t>
            </w:r>
          </w:p>
        </w:tc>
        <w:tc>
          <w:tcPr>
            <w:tcW w:w="255" w:type="pct"/>
            <w:shd w:val="clear" w:color="auto" w:fill="auto"/>
          </w:tcPr>
          <w:p w14:paraId="7A7D8CCB" w14:textId="77777777" w:rsidR="00B60686" w:rsidRPr="00FF7CF8" w:rsidRDefault="00B60686" w:rsidP="00E17A47">
            <w:pPr>
              <w:snapToGrid w:val="0"/>
              <w:jc w:val="right"/>
              <w:rPr>
                <w:rFonts w:ascii="Arial" w:hAnsi="Arial" w:cs="Arial"/>
                <w:sz w:val="14"/>
                <w:szCs w:val="14"/>
              </w:rPr>
            </w:pPr>
            <w:r>
              <w:rPr>
                <w:rFonts w:ascii="Arial" w:hAnsi="Arial" w:cs="Arial"/>
                <w:color w:val="000000"/>
                <w:sz w:val="16"/>
                <w:szCs w:val="16"/>
              </w:rPr>
              <w:t>279 838 744</w:t>
            </w:r>
          </w:p>
        </w:tc>
        <w:tc>
          <w:tcPr>
            <w:tcW w:w="256" w:type="pct"/>
            <w:shd w:val="clear" w:color="auto" w:fill="auto"/>
          </w:tcPr>
          <w:p w14:paraId="3D8F30CC" w14:textId="77777777" w:rsidR="00B60686" w:rsidRPr="00FF7CF8" w:rsidRDefault="00B60686" w:rsidP="00E17A47">
            <w:pPr>
              <w:snapToGrid w:val="0"/>
              <w:jc w:val="right"/>
              <w:rPr>
                <w:rFonts w:ascii="Arial" w:hAnsi="Arial" w:cs="Arial"/>
                <w:sz w:val="14"/>
                <w:szCs w:val="14"/>
              </w:rPr>
            </w:pPr>
            <w:r>
              <w:rPr>
                <w:rFonts w:ascii="Arial" w:hAnsi="Arial" w:cs="Arial"/>
                <w:color w:val="000000"/>
                <w:sz w:val="16"/>
                <w:szCs w:val="16"/>
              </w:rPr>
              <w:t>17 862 047</w:t>
            </w:r>
          </w:p>
        </w:tc>
        <w:tc>
          <w:tcPr>
            <w:tcW w:w="255" w:type="pct"/>
            <w:shd w:val="clear" w:color="auto" w:fill="auto"/>
          </w:tcPr>
          <w:p w14:paraId="394FCF10" w14:textId="77777777" w:rsidR="00B60686" w:rsidRPr="00FF7CF8" w:rsidRDefault="00B60686" w:rsidP="00E17A47">
            <w:pPr>
              <w:snapToGrid w:val="0"/>
              <w:jc w:val="right"/>
              <w:rPr>
                <w:rFonts w:ascii="Arial" w:hAnsi="Arial" w:cs="Arial"/>
                <w:sz w:val="14"/>
                <w:szCs w:val="14"/>
              </w:rPr>
            </w:pPr>
            <w:r>
              <w:rPr>
                <w:rFonts w:ascii="Arial" w:hAnsi="Arial" w:cs="Arial"/>
                <w:color w:val="000000"/>
                <w:sz w:val="16"/>
                <w:szCs w:val="16"/>
              </w:rPr>
              <w:t>285 438 878</w:t>
            </w:r>
          </w:p>
        </w:tc>
        <w:tc>
          <w:tcPr>
            <w:tcW w:w="256" w:type="pct"/>
            <w:shd w:val="clear" w:color="auto" w:fill="auto"/>
          </w:tcPr>
          <w:p w14:paraId="45C76131" w14:textId="77777777" w:rsidR="00B60686" w:rsidRPr="00FF7CF8" w:rsidRDefault="00B60686" w:rsidP="00E17A47">
            <w:pPr>
              <w:snapToGrid w:val="0"/>
              <w:jc w:val="right"/>
              <w:rPr>
                <w:rFonts w:ascii="Arial" w:hAnsi="Arial" w:cs="Arial"/>
                <w:sz w:val="14"/>
                <w:szCs w:val="14"/>
              </w:rPr>
            </w:pPr>
            <w:r>
              <w:rPr>
                <w:rFonts w:ascii="Arial" w:hAnsi="Arial" w:cs="Arial"/>
                <w:color w:val="000000"/>
                <w:sz w:val="16"/>
                <w:szCs w:val="16"/>
              </w:rPr>
              <w:t>18 219 503</w:t>
            </w:r>
          </w:p>
        </w:tc>
        <w:tc>
          <w:tcPr>
            <w:tcW w:w="255" w:type="pct"/>
            <w:shd w:val="clear" w:color="auto" w:fill="auto"/>
          </w:tcPr>
          <w:p w14:paraId="0CE8807A" w14:textId="77777777" w:rsidR="00B60686" w:rsidRPr="00FF7CF8" w:rsidRDefault="00B60686" w:rsidP="00E17A47">
            <w:pPr>
              <w:snapToGrid w:val="0"/>
              <w:jc w:val="right"/>
              <w:rPr>
                <w:rFonts w:ascii="Arial" w:hAnsi="Arial" w:cs="Arial"/>
                <w:sz w:val="14"/>
                <w:szCs w:val="14"/>
              </w:rPr>
            </w:pPr>
            <w:r>
              <w:rPr>
                <w:rFonts w:ascii="Arial" w:hAnsi="Arial" w:cs="Arial"/>
                <w:color w:val="000000"/>
                <w:sz w:val="16"/>
                <w:szCs w:val="16"/>
              </w:rPr>
              <w:t>291 150 576</w:t>
            </w:r>
          </w:p>
        </w:tc>
        <w:tc>
          <w:tcPr>
            <w:tcW w:w="256" w:type="pct"/>
            <w:shd w:val="clear" w:color="auto" w:fill="auto"/>
          </w:tcPr>
          <w:p w14:paraId="4E957C78" w14:textId="77777777" w:rsidR="00B60686" w:rsidRPr="00FF7CF8" w:rsidRDefault="00B60686" w:rsidP="00E17A47">
            <w:pPr>
              <w:snapToGrid w:val="0"/>
              <w:jc w:val="right"/>
              <w:rPr>
                <w:rFonts w:ascii="Arial" w:hAnsi="Arial" w:cs="Arial"/>
                <w:sz w:val="14"/>
                <w:szCs w:val="14"/>
              </w:rPr>
            </w:pPr>
            <w:r>
              <w:rPr>
                <w:rFonts w:ascii="Arial" w:hAnsi="Arial" w:cs="Arial"/>
                <w:color w:val="000000"/>
                <w:sz w:val="16"/>
                <w:szCs w:val="16"/>
              </w:rPr>
              <w:t>18 584 079</w:t>
            </w:r>
          </w:p>
        </w:tc>
        <w:tc>
          <w:tcPr>
            <w:tcW w:w="255" w:type="pct"/>
            <w:shd w:val="clear" w:color="auto" w:fill="auto"/>
          </w:tcPr>
          <w:p w14:paraId="57D4F19E" w14:textId="77777777" w:rsidR="00B60686" w:rsidRPr="00FF7CF8" w:rsidRDefault="00B60686" w:rsidP="00E17A47">
            <w:pPr>
              <w:snapToGrid w:val="0"/>
              <w:jc w:val="right"/>
              <w:rPr>
                <w:rFonts w:ascii="Arial" w:hAnsi="Arial" w:cs="Arial"/>
                <w:sz w:val="14"/>
                <w:szCs w:val="14"/>
              </w:rPr>
            </w:pPr>
            <w:r>
              <w:rPr>
                <w:rFonts w:ascii="Arial" w:hAnsi="Arial" w:cs="Arial"/>
                <w:color w:val="000000"/>
                <w:sz w:val="16"/>
                <w:szCs w:val="16"/>
              </w:rPr>
              <w:t xml:space="preserve">1 922 756 681 </w:t>
            </w:r>
          </w:p>
        </w:tc>
        <w:tc>
          <w:tcPr>
            <w:tcW w:w="252" w:type="pct"/>
            <w:shd w:val="clear" w:color="auto" w:fill="auto"/>
          </w:tcPr>
          <w:p w14:paraId="1F461510" w14:textId="77777777" w:rsidR="00B60686" w:rsidRPr="00FF7CF8" w:rsidRDefault="00B60686" w:rsidP="00E17A47">
            <w:pPr>
              <w:snapToGrid w:val="0"/>
              <w:jc w:val="right"/>
              <w:rPr>
                <w:rFonts w:ascii="Arial" w:hAnsi="Arial" w:cs="Arial"/>
                <w:sz w:val="14"/>
                <w:szCs w:val="14"/>
              </w:rPr>
            </w:pPr>
            <w:r>
              <w:rPr>
                <w:rFonts w:ascii="Arial" w:hAnsi="Arial" w:cs="Arial"/>
                <w:color w:val="000000"/>
                <w:sz w:val="16"/>
                <w:szCs w:val="16"/>
              </w:rPr>
              <w:t>121 861 065</w:t>
            </w:r>
          </w:p>
        </w:tc>
      </w:tr>
      <w:tr w:rsidR="00D211E6" w:rsidRPr="00360944" w14:paraId="534DD8B0" w14:textId="77777777" w:rsidTr="00E17A47">
        <w:trPr>
          <w:trHeight w:val="326"/>
        </w:trPr>
        <w:tc>
          <w:tcPr>
            <w:tcW w:w="165" w:type="pct"/>
          </w:tcPr>
          <w:p w14:paraId="28550691" w14:textId="77777777" w:rsidR="00D211E6" w:rsidRPr="00FF7CF8" w:rsidRDefault="00D211E6" w:rsidP="00FF7CF8">
            <w:pPr>
              <w:snapToGrid w:val="0"/>
              <w:jc w:val="center"/>
              <w:rPr>
                <w:rFonts w:ascii="Arial" w:hAnsi="Arial" w:cs="Arial"/>
                <w:sz w:val="16"/>
                <w:szCs w:val="16"/>
              </w:rPr>
            </w:pPr>
            <w:r w:rsidRPr="00FF7CF8">
              <w:rPr>
                <w:rFonts w:ascii="Arial" w:hAnsi="Arial" w:cs="Arial"/>
                <w:sz w:val="16"/>
                <w:szCs w:val="16"/>
              </w:rPr>
              <w:t>(6)</w:t>
            </w:r>
          </w:p>
        </w:tc>
        <w:tc>
          <w:tcPr>
            <w:tcW w:w="322" w:type="pct"/>
          </w:tcPr>
          <w:p w14:paraId="60E9BB05" w14:textId="77777777" w:rsidR="00D211E6" w:rsidRPr="00FF7CF8" w:rsidRDefault="00D211E6" w:rsidP="00FF7CF8">
            <w:pPr>
              <w:snapToGrid w:val="0"/>
              <w:jc w:val="center"/>
              <w:rPr>
                <w:rFonts w:ascii="Arial" w:hAnsi="Arial" w:cs="Arial"/>
                <w:sz w:val="16"/>
                <w:szCs w:val="16"/>
              </w:rPr>
            </w:pPr>
          </w:p>
        </w:tc>
        <w:tc>
          <w:tcPr>
            <w:tcW w:w="430" w:type="pct"/>
            <w:shd w:val="clear" w:color="auto" w:fill="auto"/>
          </w:tcPr>
          <w:p w14:paraId="01B8A090" w14:textId="77777777" w:rsidR="00D211E6" w:rsidRPr="00FF7CF8" w:rsidRDefault="00D211E6" w:rsidP="00FF7CF8">
            <w:pPr>
              <w:snapToGrid w:val="0"/>
              <w:jc w:val="center"/>
              <w:rPr>
                <w:rFonts w:ascii="Arial" w:hAnsi="Arial" w:cs="Arial"/>
                <w:sz w:val="16"/>
                <w:szCs w:val="16"/>
              </w:rPr>
            </w:pPr>
            <w:r w:rsidRPr="00FF7CF8">
              <w:rPr>
                <w:rFonts w:ascii="Arial" w:hAnsi="Arial" w:cs="Arial"/>
                <w:sz w:val="16"/>
                <w:szCs w:val="16"/>
              </w:rPr>
              <w:t>V přechodných regionech</w:t>
            </w:r>
          </w:p>
        </w:tc>
        <w:tc>
          <w:tcPr>
            <w:tcW w:w="255" w:type="pct"/>
            <w:shd w:val="clear" w:color="auto" w:fill="auto"/>
            <w:vAlign w:val="center"/>
          </w:tcPr>
          <w:p w14:paraId="22F45D73"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5" w:type="pct"/>
            <w:shd w:val="clear" w:color="auto" w:fill="auto"/>
            <w:vAlign w:val="center"/>
          </w:tcPr>
          <w:p w14:paraId="13B1D3E8"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5" w:type="pct"/>
            <w:shd w:val="clear" w:color="auto" w:fill="auto"/>
            <w:vAlign w:val="center"/>
          </w:tcPr>
          <w:p w14:paraId="281B2E92"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6" w:type="pct"/>
            <w:shd w:val="clear" w:color="auto" w:fill="auto"/>
            <w:vAlign w:val="center"/>
          </w:tcPr>
          <w:p w14:paraId="35D64EDD"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5" w:type="pct"/>
            <w:shd w:val="clear" w:color="auto" w:fill="auto"/>
            <w:vAlign w:val="center"/>
          </w:tcPr>
          <w:p w14:paraId="799C341F"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6" w:type="pct"/>
            <w:shd w:val="clear" w:color="auto" w:fill="auto"/>
            <w:vAlign w:val="center"/>
          </w:tcPr>
          <w:p w14:paraId="7888802B"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5" w:type="pct"/>
            <w:shd w:val="clear" w:color="auto" w:fill="auto"/>
            <w:vAlign w:val="center"/>
          </w:tcPr>
          <w:p w14:paraId="27A9FC04"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6" w:type="pct"/>
            <w:shd w:val="clear" w:color="auto" w:fill="auto"/>
            <w:vAlign w:val="center"/>
          </w:tcPr>
          <w:p w14:paraId="3F35EBD0"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5" w:type="pct"/>
            <w:shd w:val="clear" w:color="auto" w:fill="auto"/>
            <w:vAlign w:val="center"/>
          </w:tcPr>
          <w:p w14:paraId="12A4538C"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6" w:type="pct"/>
            <w:shd w:val="clear" w:color="auto" w:fill="auto"/>
            <w:vAlign w:val="center"/>
          </w:tcPr>
          <w:p w14:paraId="4525D230"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5" w:type="pct"/>
            <w:shd w:val="clear" w:color="auto" w:fill="auto"/>
            <w:vAlign w:val="center"/>
          </w:tcPr>
          <w:p w14:paraId="56FD5B58"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6" w:type="pct"/>
            <w:shd w:val="clear" w:color="auto" w:fill="auto"/>
            <w:vAlign w:val="center"/>
          </w:tcPr>
          <w:p w14:paraId="50A62BFD"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5" w:type="pct"/>
            <w:shd w:val="clear" w:color="auto" w:fill="auto"/>
            <w:vAlign w:val="center"/>
          </w:tcPr>
          <w:p w14:paraId="11F26DC4"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6" w:type="pct"/>
            <w:shd w:val="clear" w:color="auto" w:fill="auto"/>
            <w:vAlign w:val="center"/>
          </w:tcPr>
          <w:p w14:paraId="1C69BE6A"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5" w:type="pct"/>
            <w:shd w:val="clear" w:color="auto" w:fill="auto"/>
            <w:vAlign w:val="center"/>
          </w:tcPr>
          <w:p w14:paraId="1FBAA38E"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c>
          <w:tcPr>
            <w:tcW w:w="252" w:type="pct"/>
            <w:shd w:val="clear" w:color="auto" w:fill="auto"/>
            <w:vAlign w:val="center"/>
          </w:tcPr>
          <w:p w14:paraId="56213728" w14:textId="77777777" w:rsidR="00D211E6" w:rsidRPr="00FF7CF8" w:rsidRDefault="00D211E6" w:rsidP="00E17A47">
            <w:pPr>
              <w:snapToGrid w:val="0"/>
              <w:jc w:val="right"/>
              <w:rPr>
                <w:rFonts w:ascii="Arial" w:hAnsi="Arial" w:cs="Arial"/>
                <w:sz w:val="16"/>
                <w:szCs w:val="16"/>
              </w:rPr>
            </w:pPr>
            <w:r w:rsidRPr="00FF7CF8">
              <w:rPr>
                <w:rFonts w:ascii="Arial" w:hAnsi="Arial" w:cs="Arial"/>
                <w:sz w:val="16"/>
                <w:szCs w:val="16"/>
              </w:rPr>
              <w:t>n.r.</w:t>
            </w:r>
          </w:p>
        </w:tc>
      </w:tr>
      <w:tr w:rsidR="00B60686" w:rsidRPr="00360944" w14:paraId="6080F324" w14:textId="77777777" w:rsidTr="00631C93">
        <w:trPr>
          <w:trHeight w:val="525"/>
        </w:trPr>
        <w:tc>
          <w:tcPr>
            <w:tcW w:w="165" w:type="pct"/>
          </w:tcPr>
          <w:p w14:paraId="6C7ECC00" w14:textId="77777777" w:rsidR="00B60686" w:rsidRPr="00FF7CF8" w:rsidRDefault="00B60686" w:rsidP="00FF7CF8">
            <w:pPr>
              <w:snapToGrid w:val="0"/>
              <w:jc w:val="center"/>
              <w:rPr>
                <w:rFonts w:ascii="Arial" w:hAnsi="Arial" w:cs="Arial"/>
                <w:sz w:val="16"/>
                <w:szCs w:val="16"/>
              </w:rPr>
            </w:pPr>
            <w:r w:rsidRPr="00FF7CF8">
              <w:rPr>
                <w:rFonts w:ascii="Arial" w:hAnsi="Arial" w:cs="Arial"/>
                <w:sz w:val="16"/>
                <w:szCs w:val="16"/>
              </w:rPr>
              <w:t>(7)</w:t>
            </w:r>
          </w:p>
        </w:tc>
        <w:tc>
          <w:tcPr>
            <w:tcW w:w="322" w:type="pct"/>
          </w:tcPr>
          <w:p w14:paraId="576503B3" w14:textId="77777777" w:rsidR="00B60686" w:rsidRPr="00FF7CF8" w:rsidRDefault="00B60686" w:rsidP="00FF7CF8">
            <w:pPr>
              <w:snapToGrid w:val="0"/>
              <w:jc w:val="center"/>
              <w:rPr>
                <w:rFonts w:ascii="Arial" w:hAnsi="Arial" w:cs="Arial"/>
                <w:sz w:val="16"/>
                <w:szCs w:val="16"/>
              </w:rPr>
            </w:pPr>
          </w:p>
        </w:tc>
        <w:tc>
          <w:tcPr>
            <w:tcW w:w="430" w:type="pct"/>
            <w:shd w:val="clear" w:color="auto" w:fill="auto"/>
          </w:tcPr>
          <w:p w14:paraId="594BD2DA" w14:textId="77777777" w:rsidR="00B60686" w:rsidRPr="00FF7CF8" w:rsidRDefault="00B60686" w:rsidP="00FF7CF8">
            <w:pPr>
              <w:snapToGrid w:val="0"/>
              <w:jc w:val="center"/>
              <w:rPr>
                <w:rFonts w:ascii="Arial" w:hAnsi="Arial" w:cs="Arial"/>
                <w:sz w:val="16"/>
                <w:szCs w:val="16"/>
              </w:rPr>
            </w:pPr>
            <w:r w:rsidRPr="00FF7CF8">
              <w:rPr>
                <w:rFonts w:ascii="Arial" w:hAnsi="Arial" w:cs="Arial"/>
                <w:sz w:val="16"/>
                <w:szCs w:val="16"/>
              </w:rPr>
              <w:t>Ve více rozvinutých regionech</w:t>
            </w:r>
          </w:p>
        </w:tc>
        <w:tc>
          <w:tcPr>
            <w:tcW w:w="255" w:type="pct"/>
            <w:shd w:val="clear" w:color="auto" w:fill="auto"/>
          </w:tcPr>
          <w:p w14:paraId="4CE4D374"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9 801 227</w:t>
            </w:r>
          </w:p>
        </w:tc>
        <w:tc>
          <w:tcPr>
            <w:tcW w:w="255" w:type="pct"/>
            <w:shd w:val="clear" w:color="auto" w:fill="auto"/>
          </w:tcPr>
          <w:p w14:paraId="0190F651"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625 610</w:t>
            </w:r>
          </w:p>
        </w:tc>
        <w:tc>
          <w:tcPr>
            <w:tcW w:w="255" w:type="pct"/>
            <w:shd w:val="clear" w:color="auto" w:fill="auto"/>
          </w:tcPr>
          <w:p w14:paraId="3146277E"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9 997 449</w:t>
            </w:r>
          </w:p>
        </w:tc>
        <w:tc>
          <w:tcPr>
            <w:tcW w:w="256" w:type="pct"/>
            <w:shd w:val="clear" w:color="auto" w:fill="auto"/>
          </w:tcPr>
          <w:p w14:paraId="6B65CABD"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638 135</w:t>
            </w:r>
          </w:p>
        </w:tc>
        <w:tc>
          <w:tcPr>
            <w:tcW w:w="255" w:type="pct"/>
            <w:shd w:val="clear" w:color="auto" w:fill="auto"/>
          </w:tcPr>
          <w:p w14:paraId="3B1FA251"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10 197 572</w:t>
            </w:r>
          </w:p>
        </w:tc>
        <w:tc>
          <w:tcPr>
            <w:tcW w:w="256" w:type="pct"/>
            <w:shd w:val="clear" w:color="auto" w:fill="auto"/>
          </w:tcPr>
          <w:p w14:paraId="47A2E401"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650 909</w:t>
            </w:r>
          </w:p>
        </w:tc>
        <w:tc>
          <w:tcPr>
            <w:tcW w:w="255" w:type="pct"/>
            <w:shd w:val="clear" w:color="auto" w:fill="auto"/>
          </w:tcPr>
          <w:p w14:paraId="4F11C764"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10 401 658</w:t>
            </w:r>
          </w:p>
        </w:tc>
        <w:tc>
          <w:tcPr>
            <w:tcW w:w="256" w:type="pct"/>
            <w:shd w:val="clear" w:color="auto" w:fill="auto"/>
          </w:tcPr>
          <w:p w14:paraId="781B16AD"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663 936</w:t>
            </w:r>
          </w:p>
        </w:tc>
        <w:tc>
          <w:tcPr>
            <w:tcW w:w="255" w:type="pct"/>
            <w:shd w:val="clear" w:color="auto" w:fill="auto"/>
          </w:tcPr>
          <w:p w14:paraId="4241D266"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10 609 822</w:t>
            </w:r>
          </w:p>
        </w:tc>
        <w:tc>
          <w:tcPr>
            <w:tcW w:w="256" w:type="pct"/>
            <w:shd w:val="clear" w:color="auto" w:fill="auto"/>
          </w:tcPr>
          <w:p w14:paraId="72316E17"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677 223</w:t>
            </w:r>
          </w:p>
        </w:tc>
        <w:tc>
          <w:tcPr>
            <w:tcW w:w="255" w:type="pct"/>
            <w:shd w:val="clear" w:color="auto" w:fill="auto"/>
          </w:tcPr>
          <w:p w14:paraId="6D595CCB"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10 822 147</w:t>
            </w:r>
          </w:p>
        </w:tc>
        <w:tc>
          <w:tcPr>
            <w:tcW w:w="256" w:type="pct"/>
            <w:shd w:val="clear" w:color="auto" w:fill="auto"/>
          </w:tcPr>
          <w:p w14:paraId="1849BC14"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690 775</w:t>
            </w:r>
          </w:p>
        </w:tc>
        <w:tc>
          <w:tcPr>
            <w:tcW w:w="255" w:type="pct"/>
            <w:shd w:val="clear" w:color="auto" w:fill="auto"/>
          </w:tcPr>
          <w:p w14:paraId="5FC10722"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11 038 701</w:t>
            </w:r>
          </w:p>
        </w:tc>
        <w:tc>
          <w:tcPr>
            <w:tcW w:w="256" w:type="pct"/>
            <w:shd w:val="clear" w:color="auto" w:fill="auto"/>
          </w:tcPr>
          <w:p w14:paraId="0B3B8237"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704 598</w:t>
            </w:r>
          </w:p>
        </w:tc>
        <w:tc>
          <w:tcPr>
            <w:tcW w:w="255" w:type="pct"/>
            <w:shd w:val="clear" w:color="auto" w:fill="auto"/>
          </w:tcPr>
          <w:p w14:paraId="04FF29D0"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72 868 576</w:t>
            </w:r>
          </w:p>
        </w:tc>
        <w:tc>
          <w:tcPr>
            <w:tcW w:w="252" w:type="pct"/>
            <w:shd w:val="clear" w:color="auto" w:fill="auto"/>
          </w:tcPr>
          <w:p w14:paraId="4BF3BC05" w14:textId="77777777" w:rsidR="00B60686" w:rsidRPr="00FF7CF8" w:rsidRDefault="00B60686" w:rsidP="00E17A47">
            <w:pPr>
              <w:snapToGrid w:val="0"/>
              <w:jc w:val="right"/>
              <w:rPr>
                <w:rFonts w:ascii="Arial" w:hAnsi="Arial" w:cs="Arial"/>
                <w:sz w:val="16"/>
                <w:szCs w:val="16"/>
              </w:rPr>
            </w:pPr>
            <w:r>
              <w:rPr>
                <w:rFonts w:ascii="Arial" w:hAnsi="Arial" w:cs="Arial"/>
                <w:color w:val="000000"/>
                <w:sz w:val="16"/>
                <w:szCs w:val="16"/>
              </w:rPr>
              <w:t>4 651 186</w:t>
            </w:r>
          </w:p>
        </w:tc>
      </w:tr>
      <w:tr w:rsidR="005A795F" w:rsidRPr="00DC2CB6" w14:paraId="6E98922A" w14:textId="77777777" w:rsidTr="00BE7394">
        <w:trPr>
          <w:trHeight w:val="187"/>
        </w:trPr>
        <w:tc>
          <w:tcPr>
            <w:tcW w:w="165" w:type="pct"/>
          </w:tcPr>
          <w:p w14:paraId="4DFC986D" w14:textId="77777777" w:rsidR="005A795F" w:rsidRPr="00FF7CF8" w:rsidRDefault="005A795F" w:rsidP="00FF7CF8">
            <w:pPr>
              <w:snapToGrid w:val="0"/>
              <w:jc w:val="center"/>
              <w:rPr>
                <w:rFonts w:ascii="Arial" w:hAnsi="Arial" w:cs="Arial"/>
                <w:b/>
                <w:i/>
                <w:sz w:val="16"/>
                <w:szCs w:val="16"/>
              </w:rPr>
            </w:pPr>
            <w:r w:rsidRPr="00FF7CF8">
              <w:rPr>
                <w:rFonts w:ascii="Arial" w:hAnsi="Arial" w:cs="Arial"/>
                <w:b/>
                <w:i/>
                <w:sz w:val="16"/>
                <w:szCs w:val="16"/>
              </w:rPr>
              <w:t>(8)</w:t>
            </w:r>
          </w:p>
        </w:tc>
        <w:tc>
          <w:tcPr>
            <w:tcW w:w="322" w:type="pct"/>
          </w:tcPr>
          <w:p w14:paraId="6E705A19" w14:textId="77777777" w:rsidR="005A795F" w:rsidRPr="00FF7CF8" w:rsidRDefault="005A795F" w:rsidP="00FF7CF8">
            <w:pPr>
              <w:snapToGrid w:val="0"/>
              <w:jc w:val="center"/>
              <w:rPr>
                <w:rFonts w:ascii="Arial" w:hAnsi="Arial" w:cs="Arial"/>
                <w:b/>
                <w:i/>
                <w:sz w:val="16"/>
                <w:szCs w:val="16"/>
              </w:rPr>
            </w:pPr>
            <w:r w:rsidRPr="00FF7CF8">
              <w:rPr>
                <w:rFonts w:ascii="Arial" w:hAnsi="Arial" w:cs="Arial"/>
                <w:b/>
                <w:i/>
                <w:sz w:val="16"/>
                <w:szCs w:val="16"/>
              </w:rPr>
              <w:t>ESF</w:t>
            </w:r>
          </w:p>
        </w:tc>
        <w:tc>
          <w:tcPr>
            <w:tcW w:w="430" w:type="pct"/>
            <w:shd w:val="clear" w:color="auto" w:fill="auto"/>
          </w:tcPr>
          <w:p w14:paraId="673D5C61" w14:textId="77777777" w:rsidR="005A795F" w:rsidRPr="00FF7CF8" w:rsidDel="00A35EAD" w:rsidRDefault="005A795F" w:rsidP="00FF7CF8">
            <w:pPr>
              <w:snapToGrid w:val="0"/>
              <w:jc w:val="center"/>
              <w:rPr>
                <w:rFonts w:ascii="Arial" w:hAnsi="Arial" w:cs="Arial"/>
                <w:b/>
                <w:i/>
                <w:sz w:val="16"/>
                <w:szCs w:val="16"/>
              </w:rPr>
            </w:pPr>
            <w:r w:rsidRPr="00FF7CF8">
              <w:rPr>
                <w:rFonts w:ascii="Arial" w:hAnsi="Arial" w:cs="Arial"/>
                <w:b/>
                <w:i/>
                <w:sz w:val="16"/>
                <w:szCs w:val="16"/>
              </w:rPr>
              <w:t>Celkem</w:t>
            </w:r>
          </w:p>
        </w:tc>
        <w:tc>
          <w:tcPr>
            <w:tcW w:w="255" w:type="pct"/>
            <w:shd w:val="clear" w:color="auto" w:fill="auto"/>
            <w:vAlign w:val="center"/>
          </w:tcPr>
          <w:p w14:paraId="380DD346"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268 771 298</w:t>
            </w:r>
          </w:p>
        </w:tc>
        <w:tc>
          <w:tcPr>
            <w:tcW w:w="255" w:type="pct"/>
            <w:shd w:val="clear" w:color="auto" w:fill="auto"/>
            <w:vAlign w:val="center"/>
          </w:tcPr>
          <w:p w14:paraId="056EFCB3"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16 667 927</w:t>
            </w:r>
          </w:p>
        </w:tc>
        <w:tc>
          <w:tcPr>
            <w:tcW w:w="255" w:type="pct"/>
            <w:shd w:val="clear" w:color="auto" w:fill="auto"/>
            <w:vAlign w:val="center"/>
          </w:tcPr>
          <w:p w14:paraId="0DE11175"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274 042 121</w:t>
            </w:r>
          </w:p>
        </w:tc>
        <w:tc>
          <w:tcPr>
            <w:tcW w:w="256" w:type="pct"/>
            <w:shd w:val="clear" w:color="auto" w:fill="auto"/>
            <w:vAlign w:val="center"/>
          </w:tcPr>
          <w:p w14:paraId="0E677259"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17 111 654</w:t>
            </w:r>
          </w:p>
        </w:tc>
        <w:tc>
          <w:tcPr>
            <w:tcW w:w="255" w:type="pct"/>
            <w:shd w:val="clear" w:color="auto" w:fill="auto"/>
            <w:vAlign w:val="center"/>
          </w:tcPr>
          <w:p w14:paraId="319A86B1"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279 163 006</w:t>
            </w:r>
          </w:p>
        </w:tc>
        <w:tc>
          <w:tcPr>
            <w:tcW w:w="256" w:type="pct"/>
            <w:shd w:val="clear" w:color="auto" w:fill="auto"/>
            <w:vAlign w:val="center"/>
          </w:tcPr>
          <w:p w14:paraId="102DFD49"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17 818 915</w:t>
            </w:r>
          </w:p>
        </w:tc>
        <w:tc>
          <w:tcPr>
            <w:tcW w:w="255" w:type="pct"/>
            <w:shd w:val="clear" w:color="auto" w:fill="auto"/>
            <w:vAlign w:val="center"/>
          </w:tcPr>
          <w:p w14:paraId="4F5A89D9"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284 749 964</w:t>
            </w:r>
          </w:p>
        </w:tc>
        <w:tc>
          <w:tcPr>
            <w:tcW w:w="256" w:type="pct"/>
            <w:shd w:val="clear" w:color="auto" w:fill="auto"/>
            <w:vAlign w:val="center"/>
          </w:tcPr>
          <w:p w14:paraId="5F6729BD"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18 175 530</w:t>
            </w:r>
          </w:p>
        </w:tc>
        <w:tc>
          <w:tcPr>
            <w:tcW w:w="255" w:type="pct"/>
            <w:shd w:val="clear" w:color="auto" w:fill="auto"/>
            <w:vAlign w:val="center"/>
          </w:tcPr>
          <w:p w14:paraId="13B924AF"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290 448 566</w:t>
            </w:r>
          </w:p>
        </w:tc>
        <w:tc>
          <w:tcPr>
            <w:tcW w:w="256" w:type="pct"/>
            <w:shd w:val="clear" w:color="auto" w:fill="auto"/>
            <w:vAlign w:val="center"/>
          </w:tcPr>
          <w:p w14:paraId="40C10C11"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18 539 270</w:t>
            </w:r>
          </w:p>
        </w:tc>
        <w:tc>
          <w:tcPr>
            <w:tcW w:w="255" w:type="pct"/>
            <w:shd w:val="clear" w:color="auto" w:fill="auto"/>
            <w:vAlign w:val="center"/>
          </w:tcPr>
          <w:p w14:paraId="48F8AE62"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296 261 025</w:t>
            </w:r>
          </w:p>
        </w:tc>
        <w:tc>
          <w:tcPr>
            <w:tcW w:w="256" w:type="pct"/>
            <w:shd w:val="clear" w:color="auto" w:fill="auto"/>
            <w:vAlign w:val="center"/>
          </w:tcPr>
          <w:p w14:paraId="0746C703"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18 910 278</w:t>
            </w:r>
          </w:p>
        </w:tc>
        <w:tc>
          <w:tcPr>
            <w:tcW w:w="255" w:type="pct"/>
            <w:shd w:val="clear" w:color="auto" w:fill="auto"/>
            <w:vAlign w:val="center"/>
          </w:tcPr>
          <w:p w14:paraId="414D76A9"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302 189 277</w:t>
            </w:r>
          </w:p>
        </w:tc>
        <w:tc>
          <w:tcPr>
            <w:tcW w:w="256" w:type="pct"/>
            <w:shd w:val="clear" w:color="auto" w:fill="auto"/>
            <w:vAlign w:val="center"/>
          </w:tcPr>
          <w:p w14:paraId="53CE108D"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19 288 677</w:t>
            </w:r>
          </w:p>
        </w:tc>
        <w:tc>
          <w:tcPr>
            <w:tcW w:w="255" w:type="pct"/>
            <w:shd w:val="clear" w:color="auto" w:fill="auto"/>
            <w:vAlign w:val="center"/>
          </w:tcPr>
          <w:p w14:paraId="235DE54A" w14:textId="77777777" w:rsidR="005A795F" w:rsidRPr="005A795F" w:rsidRDefault="005A795F" w:rsidP="00E17A47">
            <w:pPr>
              <w:snapToGrid w:val="0"/>
              <w:jc w:val="right"/>
              <w:rPr>
                <w:rFonts w:ascii="Arial" w:hAnsi="Arial" w:cs="Arial"/>
                <w:sz w:val="16"/>
                <w:szCs w:val="16"/>
              </w:rPr>
            </w:pPr>
            <w:r w:rsidRPr="00BE7394">
              <w:rPr>
                <w:rFonts w:ascii="Arial" w:hAnsi="Arial" w:cs="Arial"/>
                <w:bCs/>
                <w:color w:val="000000"/>
                <w:sz w:val="16"/>
                <w:szCs w:val="16"/>
              </w:rPr>
              <w:t>1 995 625 257</w:t>
            </w:r>
          </w:p>
        </w:tc>
        <w:tc>
          <w:tcPr>
            <w:tcW w:w="252" w:type="pct"/>
            <w:shd w:val="clear" w:color="auto" w:fill="auto"/>
            <w:vAlign w:val="center"/>
          </w:tcPr>
          <w:p w14:paraId="64320938" w14:textId="77777777" w:rsidR="005A795F" w:rsidRPr="005A795F" w:rsidRDefault="005A795F" w:rsidP="00E17A47">
            <w:pPr>
              <w:snapToGrid w:val="0"/>
              <w:jc w:val="right"/>
              <w:rPr>
                <w:rFonts w:ascii="Arial" w:hAnsi="Arial" w:cs="Arial"/>
                <w:sz w:val="16"/>
                <w:szCs w:val="16"/>
              </w:rPr>
            </w:pPr>
            <w:r w:rsidRPr="00BE7394">
              <w:rPr>
                <w:rFonts w:ascii="Arial" w:hAnsi="Arial" w:cs="Arial"/>
                <w:bCs/>
                <w:color w:val="000000"/>
                <w:sz w:val="16"/>
                <w:szCs w:val="16"/>
              </w:rPr>
              <w:t>126 512 251</w:t>
            </w:r>
          </w:p>
        </w:tc>
      </w:tr>
      <w:tr w:rsidR="00184A7A" w:rsidRPr="00360944" w14:paraId="68E26D81" w14:textId="77777777" w:rsidTr="00E17A47">
        <w:trPr>
          <w:trHeight w:val="525"/>
        </w:trPr>
        <w:tc>
          <w:tcPr>
            <w:tcW w:w="165" w:type="pct"/>
          </w:tcPr>
          <w:p w14:paraId="6E2C59E1"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(9)</w:t>
            </w:r>
          </w:p>
        </w:tc>
        <w:tc>
          <w:tcPr>
            <w:tcW w:w="322" w:type="pct"/>
          </w:tcPr>
          <w:p w14:paraId="3680FA0F"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YEI specifická alokace</w:t>
            </w:r>
          </w:p>
        </w:tc>
        <w:tc>
          <w:tcPr>
            <w:tcW w:w="430" w:type="pct"/>
            <w:shd w:val="clear" w:color="auto" w:fill="auto"/>
          </w:tcPr>
          <w:p w14:paraId="0D05EBE4" w14:textId="77777777" w:rsidR="00DC2CB6" w:rsidRPr="00FF7CF8" w:rsidRDefault="00DC2CB6" w:rsidP="00FF7CF8">
            <w:pPr>
              <w:snapToGrid w:val="0"/>
              <w:jc w:val="center"/>
              <w:rPr>
                <w:rFonts w:ascii="Arial" w:hAnsi="Arial" w:cs="Arial"/>
                <w:sz w:val="16"/>
                <w:szCs w:val="16"/>
              </w:rPr>
            </w:pPr>
            <w:r w:rsidRPr="00FF7CF8">
              <w:rPr>
                <w:rFonts w:ascii="Arial" w:hAnsi="Arial" w:cs="Arial"/>
                <w:sz w:val="16"/>
                <w:szCs w:val="16"/>
              </w:rPr>
              <w:t>Nevztahuje se</w:t>
            </w:r>
          </w:p>
        </w:tc>
        <w:tc>
          <w:tcPr>
            <w:tcW w:w="255" w:type="pct"/>
            <w:shd w:val="clear" w:color="auto" w:fill="auto"/>
            <w:vAlign w:val="center"/>
          </w:tcPr>
          <w:p w14:paraId="37374685" w14:textId="77777777" w:rsidR="00DC2CB6" w:rsidRPr="00FF7CF8" w:rsidRDefault="00B82004" w:rsidP="00E17A47">
            <w:pPr>
              <w:snapToGrid w:val="0"/>
              <w:jc w:val="right"/>
              <w:rPr>
                <w:rFonts w:ascii="Arial" w:hAnsi="Arial" w:cs="Arial"/>
                <w:sz w:val="16"/>
                <w:szCs w:val="16"/>
              </w:rPr>
            </w:pPr>
            <w:r w:rsidRPr="00882075">
              <w:rPr>
                <w:rFonts w:ascii="Arial" w:hAnsi="Arial" w:cs="Arial"/>
                <w:sz w:val="16"/>
                <w:szCs w:val="16"/>
              </w:rPr>
              <w:t>7 640 441</w:t>
            </w:r>
          </w:p>
        </w:tc>
        <w:tc>
          <w:tcPr>
            <w:tcW w:w="255" w:type="pct"/>
            <w:shd w:val="clear" w:color="auto" w:fill="auto"/>
            <w:vAlign w:val="center"/>
          </w:tcPr>
          <w:p w14:paraId="5E993B19" w14:textId="77777777" w:rsidR="00DC2CB6" w:rsidRPr="00FF7CF8" w:rsidRDefault="003D365D" w:rsidP="00E17A47">
            <w:pPr>
              <w:snapToGrid w:val="0"/>
              <w:jc w:val="right"/>
              <w:rPr>
                <w:rFonts w:ascii="Arial" w:hAnsi="Arial" w:cs="Arial"/>
                <w:sz w:val="16"/>
                <w:szCs w:val="16"/>
              </w:rPr>
            </w:pPr>
            <w:r w:rsidRPr="00FF7CF8">
              <w:rPr>
                <w:rFonts w:ascii="Arial" w:hAnsi="Arial" w:cs="Arial"/>
                <w:sz w:val="16"/>
                <w:szCs w:val="16"/>
              </w:rPr>
              <w:t>0</w:t>
            </w:r>
          </w:p>
        </w:tc>
        <w:tc>
          <w:tcPr>
            <w:tcW w:w="255" w:type="pct"/>
            <w:shd w:val="clear" w:color="auto" w:fill="auto"/>
            <w:vAlign w:val="center"/>
          </w:tcPr>
          <w:p w14:paraId="377D25AB" w14:textId="77777777" w:rsidR="00DC2CB6" w:rsidRPr="00FF7CF8" w:rsidRDefault="00B82004" w:rsidP="00E17A47">
            <w:pPr>
              <w:snapToGrid w:val="0"/>
              <w:jc w:val="right"/>
              <w:rPr>
                <w:rFonts w:ascii="Arial" w:hAnsi="Arial" w:cs="Arial"/>
                <w:sz w:val="16"/>
                <w:szCs w:val="16"/>
              </w:rPr>
            </w:pPr>
            <w:r w:rsidRPr="00882075">
              <w:rPr>
                <w:rFonts w:ascii="Arial" w:hAnsi="Arial" w:cs="Arial"/>
                <w:sz w:val="16"/>
                <w:szCs w:val="16"/>
              </w:rPr>
              <w:t>5 959 543</w:t>
            </w:r>
          </w:p>
        </w:tc>
        <w:tc>
          <w:tcPr>
            <w:tcW w:w="256" w:type="pct"/>
            <w:shd w:val="clear" w:color="auto" w:fill="auto"/>
            <w:vAlign w:val="center"/>
          </w:tcPr>
          <w:p w14:paraId="571AE710" w14:textId="77777777" w:rsidR="00DC2CB6" w:rsidRPr="00FF7CF8" w:rsidRDefault="003D365D" w:rsidP="00E17A47">
            <w:pPr>
              <w:snapToGrid w:val="0"/>
              <w:jc w:val="right"/>
              <w:rPr>
                <w:rFonts w:ascii="Arial" w:hAnsi="Arial" w:cs="Arial"/>
                <w:sz w:val="16"/>
                <w:szCs w:val="16"/>
              </w:rPr>
            </w:pPr>
            <w:r w:rsidRPr="00FF7CF8">
              <w:rPr>
                <w:rFonts w:ascii="Arial" w:hAnsi="Arial" w:cs="Arial"/>
                <w:sz w:val="16"/>
                <w:szCs w:val="16"/>
              </w:rPr>
              <w:t>0</w:t>
            </w:r>
          </w:p>
        </w:tc>
        <w:tc>
          <w:tcPr>
            <w:tcW w:w="255" w:type="pct"/>
            <w:shd w:val="clear" w:color="auto" w:fill="auto"/>
            <w:vAlign w:val="center"/>
          </w:tcPr>
          <w:p w14:paraId="3E1F37C4" w14:textId="77777777" w:rsidR="00DC2CB6" w:rsidRPr="00FF7CF8" w:rsidRDefault="00A542D6" w:rsidP="00E17A47">
            <w:pPr>
              <w:snapToGrid w:val="0"/>
              <w:jc w:val="right"/>
              <w:rPr>
                <w:rFonts w:ascii="Arial" w:hAnsi="Arial" w:cs="Arial"/>
                <w:sz w:val="16"/>
                <w:szCs w:val="16"/>
              </w:rPr>
            </w:pPr>
            <w:r w:rsidRPr="00FF7CF8">
              <w:rPr>
                <w:rFonts w:ascii="Arial" w:hAnsi="Arial" w:cs="Arial"/>
                <w:sz w:val="16"/>
                <w:szCs w:val="16"/>
              </w:rPr>
              <w:t>0</w:t>
            </w:r>
          </w:p>
        </w:tc>
        <w:tc>
          <w:tcPr>
            <w:tcW w:w="256" w:type="pct"/>
            <w:shd w:val="clear" w:color="auto" w:fill="auto"/>
            <w:vAlign w:val="center"/>
          </w:tcPr>
          <w:p w14:paraId="4EAB23B5" w14:textId="77777777" w:rsidR="00DC2CB6" w:rsidRPr="00FF7CF8" w:rsidRDefault="00A542D6" w:rsidP="00E17A47">
            <w:pPr>
              <w:snapToGrid w:val="0"/>
              <w:jc w:val="right"/>
              <w:rPr>
                <w:rFonts w:ascii="Arial" w:hAnsi="Arial" w:cs="Arial"/>
                <w:sz w:val="16"/>
                <w:szCs w:val="16"/>
              </w:rPr>
            </w:pPr>
            <w:r w:rsidRPr="00FF7CF8">
              <w:rPr>
                <w:rFonts w:ascii="Arial" w:hAnsi="Arial" w:cs="Arial"/>
                <w:sz w:val="16"/>
                <w:szCs w:val="16"/>
              </w:rPr>
              <w:t>0</w:t>
            </w:r>
          </w:p>
        </w:tc>
        <w:tc>
          <w:tcPr>
            <w:tcW w:w="255" w:type="pct"/>
            <w:shd w:val="clear" w:color="auto" w:fill="auto"/>
            <w:vAlign w:val="center"/>
          </w:tcPr>
          <w:p w14:paraId="1685B7DD" w14:textId="77777777" w:rsidR="00DC2CB6" w:rsidRPr="00FF7CF8" w:rsidRDefault="00A542D6" w:rsidP="00E17A47">
            <w:pPr>
              <w:snapToGrid w:val="0"/>
              <w:jc w:val="right"/>
              <w:rPr>
                <w:rFonts w:ascii="Arial" w:hAnsi="Arial" w:cs="Arial"/>
                <w:sz w:val="16"/>
                <w:szCs w:val="16"/>
              </w:rPr>
            </w:pPr>
            <w:r w:rsidRPr="00FF7CF8">
              <w:rPr>
                <w:rFonts w:ascii="Arial" w:hAnsi="Arial" w:cs="Arial"/>
                <w:sz w:val="16"/>
                <w:szCs w:val="16"/>
              </w:rPr>
              <w:t>0</w:t>
            </w:r>
          </w:p>
        </w:tc>
        <w:tc>
          <w:tcPr>
            <w:tcW w:w="256" w:type="pct"/>
            <w:shd w:val="clear" w:color="auto" w:fill="auto"/>
            <w:vAlign w:val="center"/>
          </w:tcPr>
          <w:p w14:paraId="22EB5C59" w14:textId="77777777" w:rsidR="00DC2CB6" w:rsidRPr="00FF7CF8" w:rsidRDefault="00A542D6" w:rsidP="00E17A47">
            <w:pPr>
              <w:snapToGrid w:val="0"/>
              <w:jc w:val="right"/>
              <w:rPr>
                <w:rFonts w:ascii="Arial" w:hAnsi="Arial" w:cs="Arial"/>
                <w:sz w:val="16"/>
                <w:szCs w:val="16"/>
              </w:rPr>
            </w:pPr>
            <w:r w:rsidRPr="00FF7CF8">
              <w:rPr>
                <w:rFonts w:ascii="Arial" w:hAnsi="Arial" w:cs="Arial"/>
                <w:sz w:val="16"/>
                <w:szCs w:val="16"/>
              </w:rPr>
              <w:t>0</w:t>
            </w:r>
          </w:p>
        </w:tc>
        <w:tc>
          <w:tcPr>
            <w:tcW w:w="255" w:type="pct"/>
            <w:shd w:val="clear" w:color="auto" w:fill="auto"/>
            <w:vAlign w:val="center"/>
          </w:tcPr>
          <w:p w14:paraId="3A428B9D" w14:textId="77777777" w:rsidR="00DC2CB6" w:rsidRPr="00FF7CF8" w:rsidRDefault="00A542D6" w:rsidP="00E17A47">
            <w:pPr>
              <w:snapToGrid w:val="0"/>
              <w:jc w:val="right"/>
              <w:rPr>
                <w:rFonts w:ascii="Arial" w:hAnsi="Arial" w:cs="Arial"/>
                <w:sz w:val="16"/>
                <w:szCs w:val="16"/>
              </w:rPr>
            </w:pPr>
            <w:r w:rsidRPr="00FF7CF8">
              <w:rPr>
                <w:rFonts w:ascii="Arial" w:hAnsi="Arial" w:cs="Arial"/>
                <w:sz w:val="16"/>
                <w:szCs w:val="16"/>
              </w:rPr>
              <w:t>0</w:t>
            </w:r>
          </w:p>
        </w:tc>
        <w:tc>
          <w:tcPr>
            <w:tcW w:w="256" w:type="pct"/>
            <w:shd w:val="clear" w:color="auto" w:fill="auto"/>
            <w:vAlign w:val="center"/>
          </w:tcPr>
          <w:p w14:paraId="25F2D23D" w14:textId="77777777" w:rsidR="00DC2CB6" w:rsidRPr="00FF7CF8" w:rsidRDefault="00A542D6" w:rsidP="00E17A47">
            <w:pPr>
              <w:snapToGrid w:val="0"/>
              <w:jc w:val="right"/>
              <w:rPr>
                <w:rFonts w:ascii="Arial" w:hAnsi="Arial" w:cs="Arial"/>
                <w:sz w:val="16"/>
                <w:szCs w:val="16"/>
              </w:rPr>
            </w:pPr>
            <w:r w:rsidRPr="00FF7CF8">
              <w:rPr>
                <w:rFonts w:ascii="Arial" w:hAnsi="Arial" w:cs="Arial"/>
                <w:sz w:val="16"/>
                <w:szCs w:val="16"/>
              </w:rPr>
              <w:t>0</w:t>
            </w:r>
          </w:p>
        </w:tc>
        <w:tc>
          <w:tcPr>
            <w:tcW w:w="255" w:type="pct"/>
            <w:shd w:val="clear" w:color="auto" w:fill="auto"/>
            <w:vAlign w:val="center"/>
          </w:tcPr>
          <w:p w14:paraId="6F783D95" w14:textId="77777777" w:rsidR="00DC2CB6" w:rsidRPr="00FF7CF8" w:rsidRDefault="00A542D6" w:rsidP="00E17A47">
            <w:pPr>
              <w:snapToGrid w:val="0"/>
              <w:jc w:val="right"/>
              <w:rPr>
                <w:rFonts w:ascii="Arial" w:hAnsi="Arial" w:cs="Arial"/>
                <w:sz w:val="16"/>
                <w:szCs w:val="16"/>
              </w:rPr>
            </w:pPr>
            <w:r w:rsidRPr="00FF7CF8">
              <w:rPr>
                <w:rFonts w:ascii="Arial" w:hAnsi="Arial" w:cs="Arial"/>
                <w:sz w:val="16"/>
                <w:szCs w:val="16"/>
              </w:rPr>
              <w:t>0</w:t>
            </w:r>
          </w:p>
        </w:tc>
        <w:tc>
          <w:tcPr>
            <w:tcW w:w="256" w:type="pct"/>
            <w:shd w:val="clear" w:color="auto" w:fill="auto"/>
            <w:vAlign w:val="center"/>
          </w:tcPr>
          <w:p w14:paraId="72DF6BA5" w14:textId="77777777" w:rsidR="00DC2CB6" w:rsidRPr="00FF7CF8" w:rsidRDefault="00A542D6" w:rsidP="00E17A47">
            <w:pPr>
              <w:snapToGrid w:val="0"/>
              <w:jc w:val="right"/>
              <w:rPr>
                <w:rFonts w:ascii="Arial" w:hAnsi="Arial" w:cs="Arial"/>
                <w:sz w:val="16"/>
                <w:szCs w:val="16"/>
              </w:rPr>
            </w:pPr>
            <w:r w:rsidRPr="00FF7CF8">
              <w:rPr>
                <w:rFonts w:ascii="Arial" w:hAnsi="Arial" w:cs="Arial"/>
                <w:sz w:val="16"/>
                <w:szCs w:val="16"/>
              </w:rPr>
              <w:t>0</w:t>
            </w:r>
          </w:p>
        </w:tc>
        <w:tc>
          <w:tcPr>
            <w:tcW w:w="255" w:type="pct"/>
            <w:shd w:val="clear" w:color="auto" w:fill="auto"/>
            <w:vAlign w:val="center"/>
          </w:tcPr>
          <w:p w14:paraId="00319627" w14:textId="77777777" w:rsidR="00DC2CB6" w:rsidRPr="00FF7CF8" w:rsidRDefault="00A542D6" w:rsidP="00E17A47">
            <w:pPr>
              <w:snapToGrid w:val="0"/>
              <w:jc w:val="right"/>
              <w:rPr>
                <w:rFonts w:ascii="Arial" w:hAnsi="Arial" w:cs="Arial"/>
                <w:sz w:val="16"/>
                <w:szCs w:val="16"/>
              </w:rPr>
            </w:pPr>
            <w:r w:rsidRPr="00FF7CF8">
              <w:rPr>
                <w:rFonts w:ascii="Arial" w:hAnsi="Arial" w:cs="Arial"/>
                <w:sz w:val="16"/>
                <w:szCs w:val="16"/>
              </w:rPr>
              <w:t>0</w:t>
            </w:r>
          </w:p>
        </w:tc>
        <w:tc>
          <w:tcPr>
            <w:tcW w:w="256" w:type="pct"/>
            <w:shd w:val="clear" w:color="auto" w:fill="auto"/>
            <w:vAlign w:val="center"/>
          </w:tcPr>
          <w:p w14:paraId="0959F75D" w14:textId="77777777" w:rsidR="00DC2CB6" w:rsidRPr="00FF7CF8" w:rsidRDefault="00A542D6" w:rsidP="00E17A47">
            <w:pPr>
              <w:snapToGrid w:val="0"/>
              <w:jc w:val="right"/>
              <w:rPr>
                <w:rFonts w:ascii="Arial" w:hAnsi="Arial" w:cs="Arial"/>
                <w:sz w:val="16"/>
                <w:szCs w:val="16"/>
              </w:rPr>
            </w:pPr>
            <w:r w:rsidRPr="00FF7CF8">
              <w:rPr>
                <w:rFonts w:ascii="Arial" w:hAnsi="Arial" w:cs="Arial"/>
                <w:sz w:val="16"/>
                <w:szCs w:val="16"/>
              </w:rPr>
              <w:t>0</w:t>
            </w:r>
          </w:p>
        </w:tc>
        <w:tc>
          <w:tcPr>
            <w:tcW w:w="255" w:type="pct"/>
            <w:shd w:val="clear" w:color="auto" w:fill="auto"/>
            <w:vAlign w:val="center"/>
          </w:tcPr>
          <w:p w14:paraId="5B73702B" w14:textId="77777777" w:rsidR="00DC2CB6" w:rsidRPr="00FF7CF8" w:rsidRDefault="003D365D" w:rsidP="00AA2070">
            <w:pPr>
              <w:snapToGrid w:val="0"/>
              <w:jc w:val="right"/>
              <w:rPr>
                <w:rFonts w:ascii="Arial" w:hAnsi="Arial" w:cs="Arial"/>
                <w:sz w:val="16"/>
                <w:szCs w:val="16"/>
              </w:rPr>
            </w:pPr>
            <w:r w:rsidRPr="00FF7CF8">
              <w:rPr>
                <w:rFonts w:ascii="Arial" w:hAnsi="Arial" w:cs="Arial"/>
                <w:sz w:val="16"/>
                <w:szCs w:val="16"/>
              </w:rPr>
              <w:t>13 599 984</w:t>
            </w:r>
          </w:p>
        </w:tc>
        <w:tc>
          <w:tcPr>
            <w:tcW w:w="252" w:type="pct"/>
            <w:shd w:val="clear" w:color="auto" w:fill="auto"/>
            <w:vAlign w:val="center"/>
          </w:tcPr>
          <w:p w14:paraId="76A3117A" w14:textId="77777777" w:rsidR="00DC2CB6" w:rsidRPr="00FF7CF8" w:rsidRDefault="003D365D" w:rsidP="00E17A47">
            <w:pPr>
              <w:snapToGrid w:val="0"/>
              <w:jc w:val="right"/>
              <w:rPr>
                <w:rFonts w:ascii="Arial" w:hAnsi="Arial" w:cs="Arial"/>
                <w:sz w:val="16"/>
                <w:szCs w:val="16"/>
              </w:rPr>
            </w:pPr>
            <w:r w:rsidRPr="00FF7CF8">
              <w:rPr>
                <w:rFonts w:ascii="Arial" w:hAnsi="Arial" w:cs="Arial"/>
                <w:sz w:val="16"/>
                <w:szCs w:val="16"/>
              </w:rPr>
              <w:t>0</w:t>
            </w:r>
          </w:p>
        </w:tc>
      </w:tr>
      <w:tr w:rsidR="005A795F" w:rsidRPr="00DC2CB6" w14:paraId="08E87608" w14:textId="77777777" w:rsidTr="00BE7394">
        <w:trPr>
          <w:trHeight w:val="256"/>
        </w:trPr>
        <w:tc>
          <w:tcPr>
            <w:tcW w:w="165" w:type="pct"/>
          </w:tcPr>
          <w:p w14:paraId="518FD530" w14:textId="77777777" w:rsidR="005A795F" w:rsidRPr="00FF7CF8" w:rsidRDefault="005A795F" w:rsidP="00FF7CF8">
            <w:pPr>
              <w:snapToGrid w:val="0"/>
              <w:jc w:val="center"/>
              <w:rPr>
                <w:rFonts w:ascii="Arial" w:hAnsi="Arial" w:cs="Arial"/>
                <w:b/>
                <w:i/>
                <w:sz w:val="16"/>
                <w:szCs w:val="16"/>
              </w:rPr>
            </w:pPr>
            <w:r w:rsidRPr="00FF7CF8">
              <w:rPr>
                <w:rFonts w:ascii="Arial" w:hAnsi="Arial" w:cs="Arial"/>
                <w:b/>
                <w:i/>
                <w:sz w:val="16"/>
                <w:szCs w:val="16"/>
              </w:rPr>
              <w:t>(12)</w:t>
            </w:r>
          </w:p>
        </w:tc>
        <w:tc>
          <w:tcPr>
            <w:tcW w:w="322" w:type="pct"/>
          </w:tcPr>
          <w:p w14:paraId="15F27EC9" w14:textId="77777777" w:rsidR="005A795F" w:rsidRPr="00FF7CF8" w:rsidRDefault="005A795F" w:rsidP="00FF7CF8">
            <w:pPr>
              <w:snapToGrid w:val="0"/>
              <w:jc w:val="center"/>
              <w:rPr>
                <w:rFonts w:ascii="Arial" w:hAnsi="Arial" w:cs="Arial"/>
                <w:b/>
                <w:i/>
                <w:sz w:val="16"/>
                <w:szCs w:val="16"/>
              </w:rPr>
            </w:pPr>
            <w:r w:rsidRPr="00FF7CF8">
              <w:rPr>
                <w:rFonts w:ascii="Arial" w:hAnsi="Arial" w:cs="Arial"/>
                <w:b/>
                <w:i/>
                <w:sz w:val="16"/>
                <w:szCs w:val="16"/>
              </w:rPr>
              <w:t>Celkem</w:t>
            </w:r>
          </w:p>
        </w:tc>
        <w:tc>
          <w:tcPr>
            <w:tcW w:w="430" w:type="pct"/>
            <w:shd w:val="clear" w:color="auto" w:fill="auto"/>
          </w:tcPr>
          <w:p w14:paraId="12F6B186" w14:textId="77777777" w:rsidR="005A795F" w:rsidRPr="00FF7CF8" w:rsidRDefault="005A795F" w:rsidP="00FF7CF8">
            <w:pPr>
              <w:snapToGrid w:val="0"/>
              <w:jc w:val="center"/>
              <w:rPr>
                <w:rFonts w:ascii="Arial" w:hAnsi="Arial" w:cs="Arial"/>
                <w:b/>
                <w:i/>
                <w:sz w:val="16"/>
                <w:szCs w:val="16"/>
              </w:rPr>
            </w:pPr>
          </w:p>
        </w:tc>
        <w:tc>
          <w:tcPr>
            <w:tcW w:w="255" w:type="pct"/>
            <w:shd w:val="clear" w:color="auto" w:fill="auto"/>
            <w:vAlign w:val="center"/>
          </w:tcPr>
          <w:p w14:paraId="1D05269E"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276 411 739</w:t>
            </w:r>
          </w:p>
        </w:tc>
        <w:tc>
          <w:tcPr>
            <w:tcW w:w="255" w:type="pct"/>
            <w:shd w:val="clear" w:color="auto" w:fill="auto"/>
            <w:vAlign w:val="center"/>
          </w:tcPr>
          <w:p w14:paraId="69A73311"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16 667 927</w:t>
            </w:r>
          </w:p>
        </w:tc>
        <w:tc>
          <w:tcPr>
            <w:tcW w:w="255" w:type="pct"/>
            <w:shd w:val="clear" w:color="auto" w:fill="auto"/>
            <w:vAlign w:val="center"/>
          </w:tcPr>
          <w:p w14:paraId="4E5F11CE"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280 001 664</w:t>
            </w:r>
          </w:p>
        </w:tc>
        <w:tc>
          <w:tcPr>
            <w:tcW w:w="256" w:type="pct"/>
            <w:shd w:val="clear" w:color="auto" w:fill="auto"/>
            <w:vAlign w:val="center"/>
          </w:tcPr>
          <w:p w14:paraId="303AE4A1"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17 111 654</w:t>
            </w:r>
          </w:p>
        </w:tc>
        <w:tc>
          <w:tcPr>
            <w:tcW w:w="255" w:type="pct"/>
            <w:shd w:val="clear" w:color="auto" w:fill="auto"/>
            <w:vAlign w:val="center"/>
          </w:tcPr>
          <w:p w14:paraId="5E61B154"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279 163 006</w:t>
            </w:r>
          </w:p>
        </w:tc>
        <w:tc>
          <w:tcPr>
            <w:tcW w:w="256" w:type="pct"/>
            <w:shd w:val="clear" w:color="auto" w:fill="auto"/>
            <w:vAlign w:val="center"/>
          </w:tcPr>
          <w:p w14:paraId="64DCD03C"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17 818 915</w:t>
            </w:r>
          </w:p>
        </w:tc>
        <w:tc>
          <w:tcPr>
            <w:tcW w:w="255" w:type="pct"/>
            <w:shd w:val="clear" w:color="auto" w:fill="auto"/>
            <w:vAlign w:val="center"/>
          </w:tcPr>
          <w:p w14:paraId="062D7D25"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284 749 964</w:t>
            </w:r>
          </w:p>
        </w:tc>
        <w:tc>
          <w:tcPr>
            <w:tcW w:w="256" w:type="pct"/>
            <w:shd w:val="clear" w:color="auto" w:fill="auto"/>
            <w:vAlign w:val="center"/>
          </w:tcPr>
          <w:p w14:paraId="1A26A4C6"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18 175 530</w:t>
            </w:r>
          </w:p>
        </w:tc>
        <w:tc>
          <w:tcPr>
            <w:tcW w:w="255" w:type="pct"/>
            <w:shd w:val="clear" w:color="auto" w:fill="auto"/>
            <w:vAlign w:val="center"/>
          </w:tcPr>
          <w:p w14:paraId="578BF979"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290 448 566</w:t>
            </w:r>
          </w:p>
        </w:tc>
        <w:tc>
          <w:tcPr>
            <w:tcW w:w="256" w:type="pct"/>
            <w:shd w:val="clear" w:color="auto" w:fill="auto"/>
            <w:vAlign w:val="center"/>
          </w:tcPr>
          <w:p w14:paraId="2FEE83FB"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18 539 270</w:t>
            </w:r>
          </w:p>
        </w:tc>
        <w:tc>
          <w:tcPr>
            <w:tcW w:w="255" w:type="pct"/>
            <w:shd w:val="clear" w:color="auto" w:fill="auto"/>
            <w:vAlign w:val="center"/>
          </w:tcPr>
          <w:p w14:paraId="6C49F2AC"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296 261 025</w:t>
            </w:r>
          </w:p>
        </w:tc>
        <w:tc>
          <w:tcPr>
            <w:tcW w:w="256" w:type="pct"/>
            <w:shd w:val="clear" w:color="auto" w:fill="auto"/>
            <w:vAlign w:val="center"/>
          </w:tcPr>
          <w:p w14:paraId="6BEF9D0E"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18 910 278</w:t>
            </w:r>
          </w:p>
        </w:tc>
        <w:tc>
          <w:tcPr>
            <w:tcW w:w="255" w:type="pct"/>
            <w:shd w:val="clear" w:color="auto" w:fill="auto"/>
            <w:vAlign w:val="center"/>
          </w:tcPr>
          <w:p w14:paraId="62690391"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302 189 277</w:t>
            </w:r>
          </w:p>
        </w:tc>
        <w:tc>
          <w:tcPr>
            <w:tcW w:w="256" w:type="pct"/>
            <w:shd w:val="clear" w:color="auto" w:fill="auto"/>
            <w:vAlign w:val="center"/>
          </w:tcPr>
          <w:p w14:paraId="71BAB7A7" w14:textId="77777777" w:rsidR="005A795F" w:rsidRPr="00BE7394" w:rsidRDefault="005A795F" w:rsidP="00E17A47">
            <w:pPr>
              <w:suppressLineNumbers/>
              <w:tabs>
                <w:tab w:val="left" w:pos="708"/>
              </w:tabs>
              <w:suppressAutoHyphens/>
              <w:snapToGrid w:val="0"/>
              <w:ind w:left="283" w:hanging="283"/>
              <w:jc w:val="right"/>
              <w:rPr>
                <w:rFonts w:ascii="Arial" w:hAnsi="Arial" w:cs="Arial"/>
                <w:i/>
                <w:sz w:val="16"/>
                <w:szCs w:val="16"/>
              </w:rPr>
            </w:pPr>
            <w:r w:rsidRPr="00BE7394">
              <w:rPr>
                <w:rFonts w:ascii="Arial" w:hAnsi="Arial" w:cs="Arial"/>
                <w:bCs/>
                <w:color w:val="000000"/>
                <w:sz w:val="16"/>
                <w:szCs w:val="16"/>
              </w:rPr>
              <w:t>19 288 677</w:t>
            </w:r>
          </w:p>
        </w:tc>
        <w:tc>
          <w:tcPr>
            <w:tcW w:w="255" w:type="pct"/>
            <w:shd w:val="clear" w:color="auto" w:fill="auto"/>
            <w:vAlign w:val="center"/>
          </w:tcPr>
          <w:p w14:paraId="232463AD" w14:textId="77777777" w:rsidR="005A795F" w:rsidRPr="005A795F" w:rsidRDefault="005A795F" w:rsidP="00E17A47">
            <w:pPr>
              <w:snapToGrid w:val="0"/>
              <w:jc w:val="right"/>
              <w:rPr>
                <w:rFonts w:ascii="Arial" w:hAnsi="Arial" w:cs="Arial"/>
                <w:sz w:val="16"/>
                <w:szCs w:val="16"/>
              </w:rPr>
            </w:pPr>
            <w:r w:rsidRPr="00BE7394">
              <w:rPr>
                <w:rFonts w:ascii="Arial" w:hAnsi="Arial" w:cs="Arial"/>
                <w:bCs/>
                <w:color w:val="000000"/>
                <w:sz w:val="16"/>
                <w:szCs w:val="16"/>
              </w:rPr>
              <w:t>2 009 225 241</w:t>
            </w:r>
          </w:p>
        </w:tc>
        <w:tc>
          <w:tcPr>
            <w:tcW w:w="252" w:type="pct"/>
            <w:shd w:val="clear" w:color="auto" w:fill="auto"/>
            <w:vAlign w:val="center"/>
          </w:tcPr>
          <w:p w14:paraId="4610ADCD" w14:textId="77777777" w:rsidR="005A795F" w:rsidRPr="005A795F" w:rsidRDefault="005A795F" w:rsidP="00E17A47">
            <w:pPr>
              <w:snapToGrid w:val="0"/>
              <w:jc w:val="right"/>
              <w:rPr>
                <w:rFonts w:ascii="Arial" w:hAnsi="Arial" w:cs="Arial"/>
                <w:sz w:val="16"/>
                <w:szCs w:val="16"/>
              </w:rPr>
            </w:pPr>
            <w:r w:rsidRPr="00BE7394">
              <w:rPr>
                <w:rFonts w:ascii="Arial" w:hAnsi="Arial" w:cs="Arial"/>
                <w:bCs/>
                <w:color w:val="000000"/>
                <w:sz w:val="16"/>
                <w:szCs w:val="16"/>
              </w:rPr>
              <w:t>126 512 251</w:t>
            </w:r>
          </w:p>
        </w:tc>
      </w:tr>
    </w:tbl>
    <w:p w14:paraId="5904BB3D" w14:textId="77777777" w:rsidR="002F606B" w:rsidRPr="008233B6" w:rsidRDefault="002F606B">
      <w:pPr>
        <w:spacing w:after="200" w:line="276" w:lineRule="auto"/>
        <w:rPr>
          <w:rFonts w:ascii="Arial" w:hAnsi="Arial" w:cs="Arial"/>
          <w:b/>
          <w:noProof/>
          <w:sz w:val="20"/>
          <w:szCs w:val="20"/>
        </w:rPr>
      </w:pPr>
    </w:p>
    <w:p w14:paraId="2590050E" w14:textId="77777777" w:rsidR="00D67834" w:rsidRPr="008233B6" w:rsidRDefault="00D67834">
      <w:pPr>
        <w:spacing w:after="200" w:line="276" w:lineRule="auto"/>
        <w:rPr>
          <w:lang w:eastAsia="en-US"/>
        </w:rPr>
        <w:sectPr w:rsidR="00D67834" w:rsidRPr="008233B6" w:rsidSect="00CF1E4B">
          <w:pgSz w:w="16838" w:h="11906" w:orient="landscape"/>
          <w:pgMar w:top="1417" w:right="1417" w:bottom="1417" w:left="1417" w:header="708" w:footer="708" w:gutter="0"/>
          <w:cols w:space="708"/>
          <w:docGrid w:linePitch="360"/>
        </w:sectPr>
      </w:pPr>
    </w:p>
    <w:p w14:paraId="211EA129" w14:textId="77777777" w:rsidR="00D67834" w:rsidRPr="008233B6" w:rsidRDefault="0049635C">
      <w:pPr>
        <w:spacing w:after="200" w:line="276" w:lineRule="auto"/>
        <w:rPr>
          <w:lang w:eastAsia="en-US"/>
        </w:rPr>
      </w:pPr>
      <w:bookmarkStart w:id="140" w:name="_Ref358877407"/>
      <w:bookmarkStart w:id="141" w:name="_Toc390352224"/>
      <w:r w:rsidRPr="008233B6">
        <w:rPr>
          <w:rFonts w:ascii="Arial" w:hAnsi="Arial" w:cs="Arial"/>
          <w:b/>
          <w:sz w:val="20"/>
          <w:szCs w:val="20"/>
        </w:rPr>
        <w:lastRenderedPageBreak/>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31</w:t>
      </w:r>
      <w:r w:rsidRPr="008233B6">
        <w:rPr>
          <w:rFonts w:ascii="Arial" w:hAnsi="Arial" w:cs="Arial"/>
          <w:b/>
          <w:sz w:val="20"/>
          <w:szCs w:val="20"/>
        </w:rPr>
        <w:fldChar w:fldCharType="end"/>
      </w:r>
      <w:bookmarkEnd w:id="140"/>
      <w:r w:rsidRPr="008233B6">
        <w:rPr>
          <w:rFonts w:ascii="Arial" w:hAnsi="Arial" w:cs="Arial"/>
          <w:b/>
          <w:noProof/>
          <w:sz w:val="20"/>
          <w:szCs w:val="20"/>
        </w:rPr>
        <w:t>: Finanční plán</w:t>
      </w:r>
      <w:bookmarkEnd w:id="141"/>
      <w:r w:rsidRPr="008233B6">
        <w:rPr>
          <w:rFonts w:ascii="Arial" w:hAnsi="Arial" w:cs="Arial"/>
          <w:b/>
          <w:noProof/>
          <w:sz w:val="20"/>
          <w:szCs w:val="20"/>
        </w:rPr>
        <w:t xml:space="preserve"> </w:t>
      </w:r>
    </w:p>
    <w:tbl>
      <w:tblPr>
        <w:tblW w:w="1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567"/>
        <w:gridCol w:w="985"/>
        <w:gridCol w:w="821"/>
        <w:gridCol w:w="1167"/>
        <w:gridCol w:w="1138"/>
        <w:gridCol w:w="908"/>
        <w:gridCol w:w="934"/>
        <w:gridCol w:w="1134"/>
        <w:gridCol w:w="870"/>
        <w:gridCol w:w="791"/>
        <w:gridCol w:w="891"/>
        <w:gridCol w:w="860"/>
        <w:gridCol w:w="841"/>
        <w:gridCol w:w="1002"/>
        <w:gridCol w:w="1134"/>
      </w:tblGrid>
      <w:tr w:rsidR="00FF7CF8" w:rsidRPr="002E2F29" w14:paraId="4BEF394D" w14:textId="77777777" w:rsidTr="00C571B0">
        <w:trPr>
          <w:trHeight w:val="1380"/>
        </w:trPr>
        <w:tc>
          <w:tcPr>
            <w:tcW w:w="879" w:type="dxa"/>
            <w:shd w:val="clear" w:color="auto" w:fill="DBE5F1" w:themeFill="accent1" w:themeFillTint="33"/>
          </w:tcPr>
          <w:p w14:paraId="2F1968C7" w14:textId="77777777" w:rsidR="00370809" w:rsidRPr="00FF7CF8" w:rsidRDefault="00370809" w:rsidP="00370809">
            <w:pPr>
              <w:rPr>
                <w:rFonts w:ascii="Arial" w:hAnsi="Arial" w:cs="Arial"/>
                <w:sz w:val="16"/>
                <w:szCs w:val="16"/>
              </w:rPr>
            </w:pPr>
            <w:r w:rsidRPr="008233B6">
              <w:rPr>
                <w:rFonts w:ascii="Arial" w:hAnsi="Arial" w:cs="Arial"/>
                <w:b/>
                <w:sz w:val="18"/>
                <w:szCs w:val="18"/>
              </w:rPr>
              <w:t>Prioritní osa</w:t>
            </w:r>
          </w:p>
        </w:tc>
        <w:tc>
          <w:tcPr>
            <w:tcW w:w="567" w:type="dxa"/>
            <w:shd w:val="clear" w:color="auto" w:fill="DBE5F1" w:themeFill="accent1" w:themeFillTint="33"/>
          </w:tcPr>
          <w:p w14:paraId="7CD56DAF" w14:textId="77777777" w:rsidR="00370809" w:rsidRPr="00FF7CF8" w:rsidRDefault="00370809" w:rsidP="00FF7CF8">
            <w:pPr>
              <w:jc w:val="center"/>
              <w:rPr>
                <w:rFonts w:ascii="Arial" w:hAnsi="Arial" w:cs="Arial"/>
                <w:b/>
                <w:sz w:val="16"/>
                <w:szCs w:val="16"/>
              </w:rPr>
            </w:pPr>
            <w:r w:rsidRPr="00FF7CF8">
              <w:rPr>
                <w:rFonts w:ascii="Arial" w:hAnsi="Arial" w:cs="Arial"/>
                <w:b/>
                <w:sz w:val="16"/>
                <w:szCs w:val="16"/>
              </w:rPr>
              <w:t>Fond</w:t>
            </w:r>
            <w:r w:rsidRPr="00FF7CF8">
              <w:rPr>
                <w:rStyle w:val="Znakapoznpodarou"/>
                <w:rFonts w:ascii="Arial" w:hAnsi="Arial" w:cs="Arial"/>
                <w:b/>
                <w:sz w:val="16"/>
                <w:szCs w:val="16"/>
              </w:rPr>
              <w:footnoteReference w:id="41"/>
            </w:r>
          </w:p>
        </w:tc>
        <w:tc>
          <w:tcPr>
            <w:tcW w:w="985" w:type="dxa"/>
            <w:shd w:val="clear" w:color="auto" w:fill="DBE5F1" w:themeFill="accent1" w:themeFillTint="33"/>
          </w:tcPr>
          <w:p w14:paraId="22DDD926" w14:textId="77777777" w:rsidR="00370809" w:rsidRPr="00FF7CF8" w:rsidRDefault="00370809" w:rsidP="00FF7CF8">
            <w:pPr>
              <w:jc w:val="center"/>
              <w:rPr>
                <w:rFonts w:ascii="Arial" w:hAnsi="Arial" w:cs="Arial"/>
                <w:b/>
                <w:sz w:val="16"/>
                <w:szCs w:val="16"/>
              </w:rPr>
            </w:pPr>
            <w:r w:rsidRPr="00FF7CF8">
              <w:rPr>
                <w:rFonts w:ascii="Arial" w:hAnsi="Arial" w:cs="Arial"/>
                <w:b/>
                <w:sz w:val="16"/>
                <w:szCs w:val="16"/>
              </w:rPr>
              <w:t>Kategorie regionu</w:t>
            </w:r>
          </w:p>
        </w:tc>
        <w:tc>
          <w:tcPr>
            <w:tcW w:w="821" w:type="dxa"/>
            <w:shd w:val="clear" w:color="auto" w:fill="DBE5F1" w:themeFill="accent1" w:themeFillTint="33"/>
          </w:tcPr>
          <w:p w14:paraId="33E042F9" w14:textId="77777777" w:rsidR="00370809" w:rsidRPr="00FF7CF8" w:rsidRDefault="00370809" w:rsidP="00FF7CF8">
            <w:pPr>
              <w:tabs>
                <w:tab w:val="left" w:pos="426"/>
              </w:tabs>
              <w:jc w:val="center"/>
              <w:rPr>
                <w:rFonts w:ascii="Arial" w:hAnsi="Arial" w:cs="Arial"/>
                <w:b/>
                <w:sz w:val="16"/>
                <w:szCs w:val="16"/>
              </w:rPr>
            </w:pPr>
            <w:r w:rsidRPr="00FF7CF8">
              <w:rPr>
                <w:rFonts w:ascii="Arial" w:hAnsi="Arial" w:cs="Arial"/>
                <w:b/>
                <w:sz w:val="16"/>
                <w:szCs w:val="16"/>
              </w:rPr>
              <w:t>Základ pro výpočet příspěvku Unie</w:t>
            </w:r>
          </w:p>
          <w:p w14:paraId="3D761ED4" w14:textId="77777777" w:rsidR="00370809" w:rsidRPr="00FF7CF8" w:rsidRDefault="00184A7A" w:rsidP="00FF7CF8">
            <w:pPr>
              <w:jc w:val="center"/>
              <w:rPr>
                <w:rFonts w:ascii="Arial" w:hAnsi="Arial" w:cs="Arial"/>
                <w:sz w:val="16"/>
                <w:szCs w:val="16"/>
              </w:rPr>
            </w:pPr>
            <w:r w:rsidRPr="00FF7CF8">
              <w:rPr>
                <w:rFonts w:ascii="Arial" w:hAnsi="Arial" w:cs="Arial"/>
                <w:sz w:val="16"/>
                <w:szCs w:val="16"/>
              </w:rPr>
              <w:t>(Celkové způsobilé výdaje)</w:t>
            </w:r>
          </w:p>
        </w:tc>
        <w:tc>
          <w:tcPr>
            <w:tcW w:w="1167" w:type="dxa"/>
            <w:shd w:val="clear" w:color="auto" w:fill="DBE5F1" w:themeFill="accent1" w:themeFillTint="33"/>
          </w:tcPr>
          <w:p w14:paraId="778972B8" w14:textId="77777777" w:rsidR="00370809" w:rsidRPr="00FF7CF8" w:rsidRDefault="00370809" w:rsidP="00FF7CF8">
            <w:pPr>
              <w:jc w:val="center"/>
              <w:rPr>
                <w:rFonts w:ascii="Arial" w:hAnsi="Arial" w:cs="Arial"/>
                <w:b/>
                <w:sz w:val="16"/>
                <w:szCs w:val="16"/>
              </w:rPr>
            </w:pPr>
            <w:r w:rsidRPr="00FF7CF8">
              <w:rPr>
                <w:rFonts w:ascii="Arial" w:hAnsi="Arial" w:cs="Arial"/>
                <w:b/>
                <w:sz w:val="16"/>
                <w:szCs w:val="16"/>
              </w:rPr>
              <w:t>Příspěvek z Unie</w:t>
            </w:r>
          </w:p>
          <w:p w14:paraId="6F02F686" w14:textId="77777777" w:rsidR="00370809" w:rsidRPr="00FF7CF8" w:rsidRDefault="00370809" w:rsidP="00FF7CF8">
            <w:pPr>
              <w:jc w:val="center"/>
              <w:rPr>
                <w:rFonts w:ascii="Arial" w:hAnsi="Arial" w:cs="Arial"/>
                <w:b/>
                <w:sz w:val="16"/>
                <w:szCs w:val="16"/>
              </w:rPr>
            </w:pPr>
          </w:p>
          <w:p w14:paraId="5FB87248" w14:textId="77777777" w:rsidR="00370809" w:rsidRPr="00FF7CF8" w:rsidRDefault="00370809" w:rsidP="00FF7CF8">
            <w:pPr>
              <w:jc w:val="center"/>
              <w:rPr>
                <w:rFonts w:ascii="Arial" w:hAnsi="Arial" w:cs="Arial"/>
                <w:b/>
                <w:sz w:val="16"/>
                <w:szCs w:val="16"/>
              </w:rPr>
            </w:pPr>
          </w:p>
        </w:tc>
        <w:tc>
          <w:tcPr>
            <w:tcW w:w="1138" w:type="dxa"/>
            <w:shd w:val="clear" w:color="auto" w:fill="DBE5F1" w:themeFill="accent1" w:themeFillTint="33"/>
          </w:tcPr>
          <w:p w14:paraId="42051AE2" w14:textId="77777777" w:rsidR="00184A7A" w:rsidRDefault="00370809" w:rsidP="00FF7CF8">
            <w:pPr>
              <w:jc w:val="center"/>
              <w:rPr>
                <w:rFonts w:ascii="Arial" w:hAnsi="Arial" w:cs="Arial"/>
                <w:b/>
                <w:sz w:val="16"/>
                <w:szCs w:val="16"/>
              </w:rPr>
            </w:pPr>
            <w:r w:rsidRPr="00FF7CF8">
              <w:rPr>
                <w:rFonts w:ascii="Arial" w:hAnsi="Arial" w:cs="Arial"/>
                <w:b/>
                <w:sz w:val="16"/>
                <w:szCs w:val="16"/>
              </w:rPr>
              <w:t xml:space="preserve">Národní </w:t>
            </w:r>
          </w:p>
          <w:p w14:paraId="58E52B10" w14:textId="77777777" w:rsidR="00370809" w:rsidRPr="00FF7CF8" w:rsidRDefault="00370809" w:rsidP="00FF7CF8">
            <w:pPr>
              <w:jc w:val="center"/>
              <w:rPr>
                <w:rFonts w:ascii="Arial" w:hAnsi="Arial" w:cs="Arial"/>
                <w:b/>
                <w:sz w:val="16"/>
                <w:szCs w:val="16"/>
              </w:rPr>
            </w:pPr>
            <w:r w:rsidRPr="00FF7CF8">
              <w:rPr>
                <w:rFonts w:ascii="Arial" w:hAnsi="Arial" w:cs="Arial"/>
                <w:b/>
                <w:sz w:val="16"/>
                <w:szCs w:val="16"/>
              </w:rPr>
              <w:t>spolu</w:t>
            </w:r>
            <w:r w:rsidR="00184A7A">
              <w:rPr>
                <w:rFonts w:ascii="Arial" w:hAnsi="Arial" w:cs="Arial"/>
                <w:b/>
                <w:sz w:val="16"/>
                <w:szCs w:val="16"/>
              </w:rPr>
              <w:t>-</w:t>
            </w:r>
            <w:r w:rsidRPr="00FF7CF8">
              <w:rPr>
                <w:rFonts w:ascii="Arial" w:hAnsi="Arial" w:cs="Arial"/>
                <w:b/>
                <w:sz w:val="16"/>
                <w:szCs w:val="16"/>
              </w:rPr>
              <w:t>financování</w:t>
            </w:r>
          </w:p>
          <w:p w14:paraId="6AB1F248" w14:textId="77777777" w:rsidR="00370809" w:rsidRPr="00FF7CF8" w:rsidRDefault="00370809" w:rsidP="00FF7CF8">
            <w:pPr>
              <w:jc w:val="center"/>
              <w:rPr>
                <w:rFonts w:ascii="Arial" w:hAnsi="Arial" w:cs="Arial"/>
                <w:b/>
                <w:sz w:val="16"/>
                <w:szCs w:val="16"/>
              </w:rPr>
            </w:pPr>
          </w:p>
          <w:p w14:paraId="47A89C75" w14:textId="77777777" w:rsidR="00370809" w:rsidRPr="00FF7CF8" w:rsidRDefault="00370809" w:rsidP="00FF7CF8">
            <w:pPr>
              <w:jc w:val="center"/>
              <w:rPr>
                <w:rFonts w:ascii="Arial" w:hAnsi="Arial" w:cs="Arial"/>
                <w:b/>
                <w:sz w:val="16"/>
                <w:szCs w:val="16"/>
              </w:rPr>
            </w:pPr>
          </w:p>
        </w:tc>
        <w:tc>
          <w:tcPr>
            <w:tcW w:w="1842" w:type="dxa"/>
            <w:gridSpan w:val="2"/>
            <w:shd w:val="clear" w:color="auto" w:fill="DBE5F1" w:themeFill="accent1" w:themeFillTint="33"/>
          </w:tcPr>
          <w:p w14:paraId="2A87085A" w14:textId="77777777" w:rsidR="00370809" w:rsidRPr="00FF7CF8" w:rsidRDefault="00370809" w:rsidP="00FF7CF8">
            <w:pPr>
              <w:jc w:val="center"/>
              <w:rPr>
                <w:rFonts w:ascii="Arial" w:hAnsi="Arial" w:cs="Arial"/>
                <w:b/>
                <w:sz w:val="16"/>
                <w:szCs w:val="16"/>
              </w:rPr>
            </w:pPr>
            <w:r w:rsidRPr="00FF7CF8">
              <w:rPr>
                <w:rFonts w:ascii="Arial" w:hAnsi="Arial" w:cs="Arial"/>
                <w:b/>
                <w:sz w:val="16"/>
                <w:szCs w:val="16"/>
              </w:rPr>
              <w:t>Orientační rozdělení národního spolu</w:t>
            </w:r>
            <w:r w:rsidR="00184A7A">
              <w:rPr>
                <w:rFonts w:ascii="Arial" w:hAnsi="Arial" w:cs="Arial"/>
                <w:b/>
                <w:sz w:val="16"/>
                <w:szCs w:val="16"/>
              </w:rPr>
              <w:t>-</w:t>
            </w:r>
            <w:r w:rsidRPr="00FF7CF8">
              <w:rPr>
                <w:rFonts w:ascii="Arial" w:hAnsi="Arial" w:cs="Arial"/>
                <w:b/>
                <w:sz w:val="16"/>
                <w:szCs w:val="16"/>
              </w:rPr>
              <w:t>financování</w:t>
            </w:r>
          </w:p>
          <w:p w14:paraId="195821FD" w14:textId="77777777" w:rsidR="00370809" w:rsidRPr="00FF7CF8" w:rsidRDefault="00370809" w:rsidP="00FF7CF8">
            <w:pPr>
              <w:jc w:val="center"/>
              <w:rPr>
                <w:rFonts w:ascii="Arial" w:hAnsi="Arial" w:cs="Arial"/>
                <w:b/>
                <w:sz w:val="16"/>
                <w:szCs w:val="16"/>
              </w:rPr>
            </w:pPr>
          </w:p>
          <w:p w14:paraId="651CB0B6" w14:textId="77777777" w:rsidR="00370809" w:rsidRPr="00FF7CF8" w:rsidRDefault="00370809" w:rsidP="00FF7CF8">
            <w:pPr>
              <w:jc w:val="center"/>
              <w:rPr>
                <w:rFonts w:ascii="Arial" w:hAnsi="Arial" w:cs="Arial"/>
                <w:b/>
                <w:sz w:val="16"/>
                <w:szCs w:val="16"/>
              </w:rPr>
            </w:pPr>
          </w:p>
        </w:tc>
        <w:tc>
          <w:tcPr>
            <w:tcW w:w="1134" w:type="dxa"/>
            <w:shd w:val="clear" w:color="auto" w:fill="DBE5F1" w:themeFill="accent1" w:themeFillTint="33"/>
          </w:tcPr>
          <w:p w14:paraId="18B4331A" w14:textId="77777777" w:rsidR="00370809" w:rsidRPr="00FF7CF8" w:rsidRDefault="00370809" w:rsidP="00FF7CF8">
            <w:pPr>
              <w:jc w:val="center"/>
              <w:rPr>
                <w:rFonts w:ascii="Arial" w:hAnsi="Arial" w:cs="Arial"/>
                <w:b/>
                <w:sz w:val="16"/>
                <w:szCs w:val="16"/>
              </w:rPr>
            </w:pPr>
            <w:r w:rsidRPr="00FF7CF8">
              <w:rPr>
                <w:rFonts w:ascii="Arial" w:hAnsi="Arial" w:cs="Arial"/>
                <w:b/>
                <w:sz w:val="16"/>
                <w:szCs w:val="16"/>
              </w:rPr>
              <w:t>Celkový příspěvek</w:t>
            </w:r>
          </w:p>
          <w:p w14:paraId="54191F05" w14:textId="77777777" w:rsidR="00370809" w:rsidRPr="00FF7CF8" w:rsidRDefault="00370809" w:rsidP="00FF7CF8">
            <w:pPr>
              <w:jc w:val="center"/>
              <w:rPr>
                <w:rFonts w:ascii="Arial" w:hAnsi="Arial" w:cs="Arial"/>
                <w:b/>
                <w:sz w:val="16"/>
                <w:szCs w:val="16"/>
              </w:rPr>
            </w:pPr>
          </w:p>
          <w:p w14:paraId="62C7F3F5" w14:textId="77777777" w:rsidR="00370809" w:rsidRPr="00FF7CF8" w:rsidRDefault="00370809" w:rsidP="00FF7CF8">
            <w:pPr>
              <w:jc w:val="center"/>
              <w:rPr>
                <w:rFonts w:ascii="Arial" w:hAnsi="Arial" w:cs="Arial"/>
                <w:b/>
                <w:sz w:val="16"/>
                <w:szCs w:val="16"/>
              </w:rPr>
            </w:pPr>
          </w:p>
        </w:tc>
        <w:tc>
          <w:tcPr>
            <w:tcW w:w="870" w:type="dxa"/>
            <w:shd w:val="clear" w:color="auto" w:fill="DBE5F1" w:themeFill="accent1" w:themeFillTint="33"/>
          </w:tcPr>
          <w:p w14:paraId="2BE6E27C" w14:textId="77777777" w:rsidR="00184A7A" w:rsidRDefault="00370809" w:rsidP="00FF7CF8">
            <w:pPr>
              <w:jc w:val="center"/>
              <w:rPr>
                <w:rFonts w:ascii="Arial" w:hAnsi="Arial" w:cs="Arial"/>
                <w:b/>
                <w:sz w:val="16"/>
                <w:szCs w:val="16"/>
              </w:rPr>
            </w:pPr>
            <w:r w:rsidRPr="00FF7CF8">
              <w:rPr>
                <w:rFonts w:ascii="Arial" w:hAnsi="Arial" w:cs="Arial"/>
                <w:b/>
                <w:sz w:val="16"/>
                <w:szCs w:val="16"/>
              </w:rPr>
              <w:t xml:space="preserve">Míra </w:t>
            </w:r>
          </w:p>
          <w:p w14:paraId="538B78C7" w14:textId="77777777" w:rsidR="00370809" w:rsidRPr="00FF7CF8" w:rsidRDefault="00370809" w:rsidP="00FF7CF8">
            <w:pPr>
              <w:jc w:val="center"/>
              <w:rPr>
                <w:rFonts w:ascii="Arial" w:hAnsi="Arial" w:cs="Arial"/>
                <w:b/>
                <w:sz w:val="16"/>
                <w:szCs w:val="16"/>
              </w:rPr>
            </w:pPr>
            <w:r w:rsidRPr="00FF7CF8">
              <w:rPr>
                <w:rFonts w:ascii="Arial" w:hAnsi="Arial" w:cs="Arial"/>
                <w:b/>
                <w:sz w:val="16"/>
                <w:szCs w:val="16"/>
              </w:rPr>
              <w:t>spolu</w:t>
            </w:r>
            <w:r w:rsidR="00184A7A">
              <w:rPr>
                <w:rFonts w:ascii="Arial" w:hAnsi="Arial" w:cs="Arial"/>
                <w:b/>
                <w:sz w:val="16"/>
                <w:szCs w:val="16"/>
              </w:rPr>
              <w:t>-</w:t>
            </w:r>
            <w:r w:rsidRPr="00FF7CF8">
              <w:rPr>
                <w:rFonts w:ascii="Arial" w:hAnsi="Arial" w:cs="Arial"/>
                <w:b/>
                <w:sz w:val="16"/>
                <w:szCs w:val="16"/>
              </w:rPr>
              <w:t>financování</w:t>
            </w:r>
          </w:p>
          <w:p w14:paraId="28A539F2" w14:textId="77777777" w:rsidR="00370809" w:rsidRPr="00FF7CF8" w:rsidRDefault="00370809" w:rsidP="00FF7CF8">
            <w:pPr>
              <w:jc w:val="center"/>
              <w:rPr>
                <w:rFonts w:ascii="Arial" w:hAnsi="Arial" w:cs="Arial"/>
                <w:b/>
                <w:sz w:val="16"/>
                <w:szCs w:val="16"/>
              </w:rPr>
            </w:pPr>
          </w:p>
          <w:p w14:paraId="65ACAF9C" w14:textId="77777777" w:rsidR="00370809" w:rsidRPr="00FF7CF8" w:rsidRDefault="00370809" w:rsidP="00FF7CF8">
            <w:pPr>
              <w:jc w:val="center"/>
              <w:rPr>
                <w:rFonts w:ascii="Arial" w:hAnsi="Arial" w:cs="Arial"/>
                <w:b/>
                <w:sz w:val="16"/>
                <w:szCs w:val="16"/>
              </w:rPr>
            </w:pPr>
          </w:p>
        </w:tc>
        <w:tc>
          <w:tcPr>
            <w:tcW w:w="791" w:type="dxa"/>
            <w:shd w:val="clear" w:color="auto" w:fill="DBE5F1" w:themeFill="accent1" w:themeFillTint="33"/>
          </w:tcPr>
          <w:p w14:paraId="2CD9E471" w14:textId="77777777" w:rsidR="00370809" w:rsidRPr="00FF7CF8" w:rsidRDefault="00370809" w:rsidP="00FF7CF8">
            <w:pPr>
              <w:jc w:val="center"/>
              <w:rPr>
                <w:rFonts w:ascii="Arial" w:hAnsi="Arial" w:cs="Arial"/>
                <w:b/>
                <w:sz w:val="16"/>
                <w:szCs w:val="16"/>
              </w:rPr>
            </w:pPr>
            <w:r w:rsidRPr="00FF7CF8">
              <w:rPr>
                <w:rFonts w:ascii="Arial" w:hAnsi="Arial" w:cs="Arial"/>
                <w:b/>
                <w:sz w:val="16"/>
                <w:szCs w:val="16"/>
              </w:rPr>
              <w:t>Pro informaci</w:t>
            </w:r>
          </w:p>
        </w:tc>
        <w:tc>
          <w:tcPr>
            <w:tcW w:w="1751" w:type="dxa"/>
            <w:gridSpan w:val="2"/>
            <w:shd w:val="clear" w:color="auto" w:fill="DBE5F1" w:themeFill="accent1" w:themeFillTint="33"/>
          </w:tcPr>
          <w:p w14:paraId="3E1D84B0" w14:textId="77777777" w:rsidR="00184A7A" w:rsidRDefault="00370809" w:rsidP="00FF7CF8">
            <w:pPr>
              <w:jc w:val="center"/>
              <w:rPr>
                <w:rFonts w:ascii="Arial" w:hAnsi="Arial" w:cs="Arial"/>
                <w:b/>
                <w:sz w:val="16"/>
                <w:szCs w:val="16"/>
              </w:rPr>
            </w:pPr>
            <w:r w:rsidRPr="00FF7CF8">
              <w:rPr>
                <w:rFonts w:ascii="Arial" w:hAnsi="Arial" w:cs="Arial"/>
                <w:b/>
                <w:sz w:val="16"/>
                <w:szCs w:val="16"/>
              </w:rPr>
              <w:t xml:space="preserve">Celková alokace (příspěvek Unie) </w:t>
            </w:r>
            <w:r w:rsidR="00184A7A">
              <w:rPr>
                <w:rFonts w:ascii="Arial" w:hAnsi="Arial" w:cs="Arial"/>
                <w:b/>
                <w:sz w:val="16"/>
                <w:szCs w:val="16"/>
              </w:rPr>
              <w:t>s</w:t>
            </w:r>
            <w:r w:rsidRPr="00FF7CF8">
              <w:rPr>
                <w:rFonts w:ascii="Arial" w:hAnsi="Arial" w:cs="Arial"/>
                <w:b/>
                <w:sz w:val="16"/>
                <w:szCs w:val="16"/>
              </w:rPr>
              <w:t xml:space="preserve">nížený o výkonnostní </w:t>
            </w:r>
          </w:p>
          <w:p w14:paraId="0D783247" w14:textId="77777777" w:rsidR="00370809" w:rsidRPr="00FF7CF8" w:rsidRDefault="00370809" w:rsidP="00FF7CF8">
            <w:pPr>
              <w:jc w:val="center"/>
              <w:rPr>
                <w:rFonts w:ascii="Arial" w:hAnsi="Arial" w:cs="Arial"/>
                <w:b/>
                <w:sz w:val="16"/>
                <w:szCs w:val="16"/>
              </w:rPr>
            </w:pPr>
            <w:r w:rsidRPr="00FF7CF8">
              <w:rPr>
                <w:rFonts w:ascii="Arial" w:hAnsi="Arial" w:cs="Arial"/>
                <w:b/>
                <w:sz w:val="16"/>
                <w:szCs w:val="16"/>
              </w:rPr>
              <w:t>rezervu</w:t>
            </w:r>
          </w:p>
        </w:tc>
        <w:tc>
          <w:tcPr>
            <w:tcW w:w="1843" w:type="dxa"/>
            <w:gridSpan w:val="2"/>
            <w:shd w:val="clear" w:color="auto" w:fill="DBE5F1" w:themeFill="accent1" w:themeFillTint="33"/>
          </w:tcPr>
          <w:p w14:paraId="572D7534" w14:textId="77777777" w:rsidR="00184A7A" w:rsidRDefault="00370809" w:rsidP="00FF7CF8">
            <w:pPr>
              <w:jc w:val="center"/>
              <w:rPr>
                <w:rFonts w:ascii="Arial" w:hAnsi="Arial" w:cs="Arial"/>
                <w:b/>
                <w:sz w:val="16"/>
                <w:szCs w:val="16"/>
              </w:rPr>
            </w:pPr>
            <w:r w:rsidRPr="00FF7CF8">
              <w:rPr>
                <w:rFonts w:ascii="Arial" w:hAnsi="Arial" w:cs="Arial"/>
                <w:b/>
                <w:sz w:val="16"/>
                <w:szCs w:val="16"/>
              </w:rPr>
              <w:t xml:space="preserve">Výkonnostní </w:t>
            </w:r>
          </w:p>
          <w:p w14:paraId="05F63A90" w14:textId="77777777" w:rsidR="00370809" w:rsidRPr="00FF7CF8" w:rsidRDefault="00370809" w:rsidP="00FF7CF8">
            <w:pPr>
              <w:jc w:val="center"/>
              <w:rPr>
                <w:rFonts w:ascii="Arial" w:hAnsi="Arial" w:cs="Arial"/>
                <w:b/>
                <w:sz w:val="16"/>
                <w:szCs w:val="16"/>
              </w:rPr>
            </w:pPr>
            <w:r w:rsidRPr="00FF7CF8">
              <w:rPr>
                <w:rFonts w:ascii="Arial" w:hAnsi="Arial" w:cs="Arial"/>
                <w:b/>
                <w:sz w:val="16"/>
                <w:szCs w:val="16"/>
              </w:rPr>
              <w:t>rezerva</w:t>
            </w:r>
          </w:p>
        </w:tc>
        <w:tc>
          <w:tcPr>
            <w:tcW w:w="1134" w:type="dxa"/>
            <w:shd w:val="clear" w:color="auto" w:fill="DBE5F1" w:themeFill="accent1" w:themeFillTint="33"/>
          </w:tcPr>
          <w:p w14:paraId="523164A7" w14:textId="77777777" w:rsidR="00370809" w:rsidRPr="00FF7CF8" w:rsidRDefault="00370809" w:rsidP="00FF7CF8">
            <w:pPr>
              <w:jc w:val="center"/>
              <w:rPr>
                <w:rFonts w:ascii="Arial" w:hAnsi="Arial" w:cs="Arial"/>
                <w:b/>
                <w:sz w:val="16"/>
                <w:szCs w:val="16"/>
              </w:rPr>
            </w:pPr>
            <w:r w:rsidRPr="00FF7CF8">
              <w:rPr>
                <w:rFonts w:ascii="Arial" w:hAnsi="Arial" w:cs="Arial"/>
                <w:b/>
                <w:sz w:val="16"/>
                <w:szCs w:val="16"/>
              </w:rPr>
              <w:t>Podíl výkonnostní rezervy (příspěvek Unie) na celkové podpoře Unie pro prioritní osu</w:t>
            </w:r>
          </w:p>
        </w:tc>
      </w:tr>
      <w:tr w:rsidR="00370809" w:rsidRPr="002E2F29" w14:paraId="2535068D" w14:textId="77777777" w:rsidTr="00C571B0">
        <w:trPr>
          <w:trHeight w:val="553"/>
        </w:trPr>
        <w:tc>
          <w:tcPr>
            <w:tcW w:w="879" w:type="dxa"/>
            <w:vAlign w:val="center"/>
          </w:tcPr>
          <w:p w14:paraId="3376289F" w14:textId="77777777" w:rsidR="00370809" w:rsidRPr="00FF7CF8" w:rsidRDefault="00370809">
            <w:pPr>
              <w:rPr>
                <w:rFonts w:ascii="Arial" w:hAnsi="Arial" w:cs="Arial"/>
                <w:sz w:val="16"/>
                <w:szCs w:val="16"/>
              </w:rPr>
            </w:pPr>
          </w:p>
        </w:tc>
        <w:tc>
          <w:tcPr>
            <w:tcW w:w="567" w:type="dxa"/>
            <w:shd w:val="clear" w:color="auto" w:fill="auto"/>
          </w:tcPr>
          <w:p w14:paraId="570139F2" w14:textId="77777777" w:rsidR="00370809" w:rsidRPr="00FF7CF8" w:rsidRDefault="00370809" w:rsidP="00FF7CF8">
            <w:pPr>
              <w:jc w:val="center"/>
              <w:rPr>
                <w:rFonts w:ascii="Arial" w:hAnsi="Arial" w:cs="Arial"/>
                <w:sz w:val="16"/>
                <w:szCs w:val="16"/>
              </w:rPr>
            </w:pPr>
          </w:p>
        </w:tc>
        <w:tc>
          <w:tcPr>
            <w:tcW w:w="985" w:type="dxa"/>
            <w:shd w:val="clear" w:color="auto" w:fill="auto"/>
          </w:tcPr>
          <w:p w14:paraId="6518DF1D" w14:textId="77777777" w:rsidR="00370809" w:rsidRPr="00FF7CF8" w:rsidRDefault="00370809" w:rsidP="00FF7CF8">
            <w:pPr>
              <w:jc w:val="center"/>
              <w:rPr>
                <w:rFonts w:ascii="Arial" w:hAnsi="Arial" w:cs="Arial"/>
                <w:sz w:val="16"/>
                <w:szCs w:val="16"/>
              </w:rPr>
            </w:pPr>
          </w:p>
        </w:tc>
        <w:tc>
          <w:tcPr>
            <w:tcW w:w="821" w:type="dxa"/>
            <w:shd w:val="clear" w:color="auto" w:fill="auto"/>
          </w:tcPr>
          <w:p w14:paraId="06345273" w14:textId="77777777" w:rsidR="00370809" w:rsidRPr="00FF7CF8" w:rsidRDefault="00370809" w:rsidP="00FF7CF8">
            <w:pPr>
              <w:jc w:val="center"/>
              <w:rPr>
                <w:rFonts w:ascii="Arial" w:hAnsi="Arial" w:cs="Arial"/>
                <w:sz w:val="16"/>
                <w:szCs w:val="16"/>
              </w:rPr>
            </w:pPr>
          </w:p>
        </w:tc>
        <w:tc>
          <w:tcPr>
            <w:tcW w:w="1167" w:type="dxa"/>
            <w:shd w:val="clear" w:color="auto" w:fill="auto"/>
          </w:tcPr>
          <w:p w14:paraId="204BC35F" w14:textId="77777777" w:rsidR="00370809" w:rsidRPr="00FF7CF8" w:rsidRDefault="00370809" w:rsidP="00FF7CF8">
            <w:pPr>
              <w:jc w:val="center"/>
              <w:rPr>
                <w:rFonts w:ascii="Arial" w:hAnsi="Arial" w:cs="Arial"/>
                <w:sz w:val="16"/>
                <w:szCs w:val="16"/>
              </w:rPr>
            </w:pPr>
          </w:p>
        </w:tc>
        <w:tc>
          <w:tcPr>
            <w:tcW w:w="1138" w:type="dxa"/>
            <w:shd w:val="clear" w:color="auto" w:fill="auto"/>
          </w:tcPr>
          <w:p w14:paraId="1592D2D4" w14:textId="77777777" w:rsidR="00370809" w:rsidRPr="00FF7CF8" w:rsidRDefault="00370809" w:rsidP="00FF7CF8">
            <w:pPr>
              <w:jc w:val="center"/>
              <w:rPr>
                <w:rFonts w:ascii="Arial" w:hAnsi="Arial" w:cs="Arial"/>
                <w:sz w:val="16"/>
                <w:szCs w:val="16"/>
              </w:rPr>
            </w:pPr>
          </w:p>
        </w:tc>
        <w:tc>
          <w:tcPr>
            <w:tcW w:w="908" w:type="dxa"/>
            <w:shd w:val="clear" w:color="auto" w:fill="auto"/>
          </w:tcPr>
          <w:p w14:paraId="3CAED526" w14:textId="77777777" w:rsidR="00370809" w:rsidRPr="00FF7CF8" w:rsidRDefault="00370809" w:rsidP="00FF7CF8">
            <w:pPr>
              <w:tabs>
                <w:tab w:val="left" w:pos="426"/>
              </w:tabs>
              <w:jc w:val="center"/>
              <w:rPr>
                <w:rFonts w:ascii="Arial" w:hAnsi="Arial" w:cs="Arial"/>
                <w:sz w:val="16"/>
                <w:szCs w:val="16"/>
              </w:rPr>
            </w:pPr>
            <w:r w:rsidRPr="00FF7CF8">
              <w:rPr>
                <w:rFonts w:ascii="Arial" w:hAnsi="Arial" w:cs="Arial"/>
                <w:sz w:val="16"/>
                <w:szCs w:val="16"/>
              </w:rPr>
              <w:t>Národní veřejné zdroje</w:t>
            </w:r>
          </w:p>
        </w:tc>
        <w:tc>
          <w:tcPr>
            <w:tcW w:w="934" w:type="dxa"/>
            <w:shd w:val="clear" w:color="auto" w:fill="auto"/>
          </w:tcPr>
          <w:p w14:paraId="1A33ED3F" w14:textId="77777777" w:rsidR="00370809" w:rsidRPr="00FF7CF8" w:rsidRDefault="00370809" w:rsidP="00FF7CF8">
            <w:pPr>
              <w:tabs>
                <w:tab w:val="left" w:pos="426"/>
              </w:tabs>
              <w:jc w:val="center"/>
              <w:rPr>
                <w:rFonts w:ascii="Arial" w:hAnsi="Arial" w:cs="Arial"/>
                <w:sz w:val="16"/>
                <w:szCs w:val="16"/>
              </w:rPr>
            </w:pPr>
            <w:r w:rsidRPr="00FF7CF8">
              <w:rPr>
                <w:rFonts w:ascii="Arial" w:hAnsi="Arial" w:cs="Arial"/>
                <w:sz w:val="16"/>
                <w:szCs w:val="16"/>
              </w:rPr>
              <w:t>Národní soukromé zdroje </w:t>
            </w:r>
            <w:r w:rsidRPr="00FF7CF8">
              <w:rPr>
                <w:rStyle w:val="Znakapoznpodarou"/>
                <w:rFonts w:ascii="Arial" w:hAnsi="Arial" w:cs="Arial"/>
                <w:sz w:val="16"/>
                <w:szCs w:val="16"/>
              </w:rPr>
              <w:footnoteReference w:id="42"/>
            </w:r>
          </w:p>
        </w:tc>
        <w:tc>
          <w:tcPr>
            <w:tcW w:w="1134" w:type="dxa"/>
            <w:shd w:val="clear" w:color="auto" w:fill="auto"/>
          </w:tcPr>
          <w:p w14:paraId="55214694" w14:textId="77777777" w:rsidR="00370809" w:rsidRPr="00FF7CF8" w:rsidRDefault="00370809" w:rsidP="00FF7CF8">
            <w:pPr>
              <w:jc w:val="center"/>
              <w:rPr>
                <w:rFonts w:ascii="Arial" w:hAnsi="Arial" w:cs="Arial"/>
                <w:sz w:val="16"/>
                <w:szCs w:val="16"/>
              </w:rPr>
            </w:pPr>
          </w:p>
        </w:tc>
        <w:tc>
          <w:tcPr>
            <w:tcW w:w="870" w:type="dxa"/>
            <w:shd w:val="clear" w:color="auto" w:fill="auto"/>
          </w:tcPr>
          <w:p w14:paraId="789D7A8C" w14:textId="77777777" w:rsidR="00370809" w:rsidRPr="00FF7CF8" w:rsidRDefault="00370809" w:rsidP="00FF7CF8">
            <w:pPr>
              <w:jc w:val="center"/>
              <w:rPr>
                <w:rFonts w:ascii="Arial" w:hAnsi="Arial" w:cs="Arial"/>
                <w:sz w:val="16"/>
                <w:szCs w:val="16"/>
              </w:rPr>
            </w:pPr>
          </w:p>
        </w:tc>
        <w:tc>
          <w:tcPr>
            <w:tcW w:w="791" w:type="dxa"/>
            <w:shd w:val="clear" w:color="auto" w:fill="auto"/>
          </w:tcPr>
          <w:p w14:paraId="4C734472"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Příspěvky EIB</w:t>
            </w:r>
          </w:p>
        </w:tc>
        <w:tc>
          <w:tcPr>
            <w:tcW w:w="891" w:type="dxa"/>
          </w:tcPr>
          <w:p w14:paraId="7D159F5A"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Příspěvek Unie</w:t>
            </w:r>
          </w:p>
          <w:p w14:paraId="418F4D03" w14:textId="77777777" w:rsidR="00370809" w:rsidRPr="00FF7CF8" w:rsidRDefault="00370809" w:rsidP="00FF7CF8">
            <w:pPr>
              <w:jc w:val="center"/>
              <w:rPr>
                <w:rFonts w:ascii="Arial" w:hAnsi="Arial" w:cs="Arial"/>
                <w:sz w:val="16"/>
                <w:szCs w:val="16"/>
              </w:rPr>
            </w:pPr>
          </w:p>
        </w:tc>
        <w:tc>
          <w:tcPr>
            <w:tcW w:w="860" w:type="dxa"/>
          </w:tcPr>
          <w:p w14:paraId="318A35BF"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Národní spolufinancování</w:t>
            </w:r>
          </w:p>
        </w:tc>
        <w:tc>
          <w:tcPr>
            <w:tcW w:w="841" w:type="dxa"/>
          </w:tcPr>
          <w:p w14:paraId="1E3CA912"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Příspěvek Unie</w:t>
            </w:r>
          </w:p>
          <w:p w14:paraId="182ED25C" w14:textId="77777777" w:rsidR="00370809" w:rsidRPr="00FF7CF8" w:rsidRDefault="00370809" w:rsidP="00FF7CF8">
            <w:pPr>
              <w:jc w:val="center"/>
              <w:rPr>
                <w:rFonts w:ascii="Arial" w:hAnsi="Arial" w:cs="Arial"/>
                <w:sz w:val="16"/>
                <w:szCs w:val="16"/>
              </w:rPr>
            </w:pPr>
          </w:p>
        </w:tc>
        <w:tc>
          <w:tcPr>
            <w:tcW w:w="1002" w:type="dxa"/>
          </w:tcPr>
          <w:p w14:paraId="5748DD73"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Národní spolufinancování</w:t>
            </w:r>
            <w:r w:rsidRPr="00FF7CF8">
              <w:rPr>
                <w:rStyle w:val="Znakapoznpodarou"/>
                <w:rFonts w:ascii="Arial" w:hAnsi="Arial" w:cs="Arial"/>
                <w:sz w:val="16"/>
                <w:szCs w:val="16"/>
              </w:rPr>
              <w:footnoteReference w:id="43"/>
            </w:r>
          </w:p>
        </w:tc>
        <w:tc>
          <w:tcPr>
            <w:tcW w:w="1134" w:type="dxa"/>
          </w:tcPr>
          <w:p w14:paraId="2164704D" w14:textId="77777777" w:rsidR="00370809" w:rsidRPr="00FF7CF8" w:rsidRDefault="00370809" w:rsidP="00FF7CF8">
            <w:pPr>
              <w:jc w:val="center"/>
              <w:rPr>
                <w:rFonts w:ascii="Arial" w:hAnsi="Arial" w:cs="Arial"/>
                <w:sz w:val="16"/>
                <w:szCs w:val="16"/>
              </w:rPr>
            </w:pPr>
          </w:p>
        </w:tc>
      </w:tr>
      <w:tr w:rsidR="00370809" w:rsidRPr="002E2F29" w14:paraId="246FBBD2" w14:textId="77777777" w:rsidTr="00631C93">
        <w:trPr>
          <w:trHeight w:val="70"/>
        </w:trPr>
        <w:tc>
          <w:tcPr>
            <w:tcW w:w="879" w:type="dxa"/>
            <w:shd w:val="clear" w:color="auto" w:fill="auto"/>
          </w:tcPr>
          <w:p w14:paraId="7E491B1F" w14:textId="77777777" w:rsidR="00370809" w:rsidRPr="00FF7CF8" w:rsidRDefault="00370809" w:rsidP="00370809">
            <w:pPr>
              <w:rPr>
                <w:rFonts w:ascii="Arial" w:hAnsi="Arial" w:cs="Arial"/>
                <w:sz w:val="16"/>
                <w:szCs w:val="16"/>
              </w:rPr>
            </w:pPr>
          </w:p>
        </w:tc>
        <w:tc>
          <w:tcPr>
            <w:tcW w:w="567" w:type="dxa"/>
            <w:shd w:val="clear" w:color="auto" w:fill="auto"/>
          </w:tcPr>
          <w:p w14:paraId="55A2748A" w14:textId="77777777" w:rsidR="00370809" w:rsidRPr="00FF7CF8" w:rsidRDefault="00370809" w:rsidP="00E17A47">
            <w:pPr>
              <w:jc w:val="center"/>
              <w:rPr>
                <w:rFonts w:ascii="Arial" w:hAnsi="Arial" w:cs="Arial"/>
                <w:sz w:val="16"/>
                <w:szCs w:val="16"/>
              </w:rPr>
            </w:pPr>
          </w:p>
        </w:tc>
        <w:tc>
          <w:tcPr>
            <w:tcW w:w="985" w:type="dxa"/>
            <w:shd w:val="clear" w:color="auto" w:fill="auto"/>
            <w:vAlign w:val="center"/>
          </w:tcPr>
          <w:p w14:paraId="545DAAC6" w14:textId="77777777" w:rsidR="00370809" w:rsidRPr="00FF7CF8" w:rsidRDefault="00370809" w:rsidP="00E17A47">
            <w:pPr>
              <w:jc w:val="center"/>
              <w:rPr>
                <w:rFonts w:ascii="Arial" w:hAnsi="Arial" w:cs="Arial"/>
                <w:sz w:val="16"/>
                <w:szCs w:val="16"/>
              </w:rPr>
            </w:pPr>
          </w:p>
        </w:tc>
        <w:tc>
          <w:tcPr>
            <w:tcW w:w="821" w:type="dxa"/>
            <w:shd w:val="clear" w:color="auto" w:fill="auto"/>
            <w:vAlign w:val="center"/>
          </w:tcPr>
          <w:p w14:paraId="286D4333" w14:textId="77777777" w:rsidR="00370809" w:rsidRPr="00FF7CF8" w:rsidRDefault="00370809" w:rsidP="00E17A47">
            <w:pPr>
              <w:jc w:val="center"/>
              <w:rPr>
                <w:rFonts w:ascii="Arial" w:hAnsi="Arial" w:cs="Arial"/>
                <w:sz w:val="16"/>
                <w:szCs w:val="16"/>
              </w:rPr>
            </w:pPr>
          </w:p>
        </w:tc>
        <w:tc>
          <w:tcPr>
            <w:tcW w:w="1167" w:type="dxa"/>
            <w:shd w:val="clear" w:color="auto" w:fill="auto"/>
          </w:tcPr>
          <w:p w14:paraId="02B7CA22"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(a)</w:t>
            </w:r>
          </w:p>
        </w:tc>
        <w:tc>
          <w:tcPr>
            <w:tcW w:w="1138" w:type="dxa"/>
            <w:shd w:val="clear" w:color="auto" w:fill="auto"/>
          </w:tcPr>
          <w:p w14:paraId="5FD21C38"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(b) = (c) + (d))</w:t>
            </w:r>
          </w:p>
        </w:tc>
        <w:tc>
          <w:tcPr>
            <w:tcW w:w="908" w:type="dxa"/>
            <w:shd w:val="clear" w:color="auto" w:fill="auto"/>
          </w:tcPr>
          <w:p w14:paraId="1A916E16"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(c)</w:t>
            </w:r>
          </w:p>
        </w:tc>
        <w:tc>
          <w:tcPr>
            <w:tcW w:w="934" w:type="dxa"/>
            <w:shd w:val="clear" w:color="auto" w:fill="auto"/>
          </w:tcPr>
          <w:p w14:paraId="5838EF06"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(d)</w:t>
            </w:r>
          </w:p>
        </w:tc>
        <w:tc>
          <w:tcPr>
            <w:tcW w:w="1134" w:type="dxa"/>
            <w:shd w:val="clear" w:color="auto" w:fill="auto"/>
          </w:tcPr>
          <w:p w14:paraId="1B369964"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(e) = (a) + (b)</w:t>
            </w:r>
          </w:p>
        </w:tc>
        <w:tc>
          <w:tcPr>
            <w:tcW w:w="870" w:type="dxa"/>
            <w:shd w:val="clear" w:color="auto" w:fill="auto"/>
          </w:tcPr>
          <w:p w14:paraId="18A74D80" w14:textId="5816F3ED" w:rsidR="00370809" w:rsidRPr="00FF7CF8" w:rsidRDefault="00370809" w:rsidP="0001725A">
            <w:pPr>
              <w:jc w:val="center"/>
              <w:rPr>
                <w:rFonts w:ascii="Arial" w:hAnsi="Arial" w:cs="Arial"/>
                <w:sz w:val="16"/>
                <w:szCs w:val="16"/>
              </w:rPr>
            </w:pPr>
            <w:r w:rsidRPr="00FF7CF8">
              <w:rPr>
                <w:rFonts w:ascii="Arial" w:hAnsi="Arial" w:cs="Arial"/>
                <w:sz w:val="16"/>
                <w:szCs w:val="16"/>
              </w:rPr>
              <w:t xml:space="preserve">(f) = (a)/(e) </w:t>
            </w:r>
          </w:p>
        </w:tc>
        <w:tc>
          <w:tcPr>
            <w:tcW w:w="791" w:type="dxa"/>
            <w:shd w:val="clear" w:color="auto" w:fill="auto"/>
          </w:tcPr>
          <w:p w14:paraId="6554D581"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(g)</w:t>
            </w:r>
          </w:p>
        </w:tc>
        <w:tc>
          <w:tcPr>
            <w:tcW w:w="891" w:type="dxa"/>
          </w:tcPr>
          <w:p w14:paraId="028FA3F0"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(h)=(a)-(j)</w:t>
            </w:r>
          </w:p>
        </w:tc>
        <w:tc>
          <w:tcPr>
            <w:tcW w:w="860" w:type="dxa"/>
          </w:tcPr>
          <w:p w14:paraId="5B90DB25"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(i) = (b) – (k)</w:t>
            </w:r>
          </w:p>
        </w:tc>
        <w:tc>
          <w:tcPr>
            <w:tcW w:w="841" w:type="dxa"/>
          </w:tcPr>
          <w:p w14:paraId="5F33F3AF"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(j)</w:t>
            </w:r>
          </w:p>
        </w:tc>
        <w:tc>
          <w:tcPr>
            <w:tcW w:w="1002" w:type="dxa"/>
          </w:tcPr>
          <w:p w14:paraId="671857DD"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(k)= (b) * ((j)/(a))</w:t>
            </w:r>
          </w:p>
        </w:tc>
        <w:tc>
          <w:tcPr>
            <w:tcW w:w="1134" w:type="dxa"/>
          </w:tcPr>
          <w:p w14:paraId="2BEFAA94" w14:textId="77777777" w:rsidR="00370809" w:rsidRPr="00FF7CF8" w:rsidRDefault="00370809" w:rsidP="00FF7CF8">
            <w:pPr>
              <w:jc w:val="center"/>
              <w:rPr>
                <w:rFonts w:ascii="Arial" w:hAnsi="Arial" w:cs="Arial"/>
                <w:sz w:val="16"/>
                <w:szCs w:val="16"/>
              </w:rPr>
            </w:pPr>
            <w:r w:rsidRPr="00FF7CF8">
              <w:rPr>
                <w:rFonts w:ascii="Arial" w:hAnsi="Arial" w:cs="Arial"/>
                <w:sz w:val="16"/>
                <w:szCs w:val="16"/>
              </w:rPr>
              <w:t>(l) =(j)/(a) *100</w:t>
            </w:r>
          </w:p>
        </w:tc>
      </w:tr>
      <w:tr w:rsidR="0020652B" w:rsidRPr="002E2F29" w14:paraId="00485DCF" w14:textId="77777777" w:rsidTr="00631C93">
        <w:trPr>
          <w:trHeight w:val="229"/>
        </w:trPr>
        <w:tc>
          <w:tcPr>
            <w:tcW w:w="879" w:type="dxa"/>
            <w:shd w:val="clear" w:color="auto" w:fill="auto"/>
          </w:tcPr>
          <w:p w14:paraId="6D8528C6" w14:textId="77777777" w:rsidR="0020652B" w:rsidRPr="008233B6" w:rsidRDefault="0020652B" w:rsidP="00370809">
            <w:pPr>
              <w:rPr>
                <w:rFonts w:ascii="Arial" w:hAnsi="Arial" w:cs="Arial"/>
                <w:i/>
                <w:iCs/>
                <w:sz w:val="18"/>
                <w:szCs w:val="18"/>
              </w:rPr>
            </w:pPr>
            <w:r w:rsidRPr="008233B6">
              <w:rPr>
                <w:rFonts w:ascii="Arial" w:hAnsi="Arial" w:cs="Arial"/>
                <w:i/>
                <w:iCs/>
                <w:sz w:val="18"/>
                <w:szCs w:val="18"/>
              </w:rPr>
              <w:t>Prioritní osa 1</w:t>
            </w:r>
            <w:r w:rsidRPr="008233B6">
              <w:rPr>
                <w:rFonts w:ascii="Arial" w:hAnsi="Arial" w:cs="Arial"/>
                <w:sz w:val="18"/>
                <w:szCs w:val="18"/>
              </w:rPr>
              <w:t xml:space="preserve"> </w:t>
            </w:r>
          </w:p>
        </w:tc>
        <w:tc>
          <w:tcPr>
            <w:tcW w:w="567" w:type="dxa"/>
            <w:shd w:val="clear" w:color="auto" w:fill="auto"/>
          </w:tcPr>
          <w:p w14:paraId="287A2AB1" w14:textId="77777777" w:rsidR="0020652B" w:rsidRPr="008233B6" w:rsidRDefault="0020652B" w:rsidP="00E17A47">
            <w:pPr>
              <w:jc w:val="center"/>
              <w:rPr>
                <w:rFonts w:ascii="Arial" w:hAnsi="Arial" w:cs="Arial"/>
                <w:sz w:val="18"/>
                <w:szCs w:val="18"/>
              </w:rPr>
            </w:pPr>
            <w:r w:rsidRPr="008233B6">
              <w:rPr>
                <w:rFonts w:ascii="Arial" w:hAnsi="Arial" w:cs="Arial"/>
                <w:sz w:val="18"/>
                <w:szCs w:val="18"/>
              </w:rPr>
              <w:t>ESF</w:t>
            </w:r>
          </w:p>
        </w:tc>
        <w:tc>
          <w:tcPr>
            <w:tcW w:w="985" w:type="dxa"/>
            <w:shd w:val="clear" w:color="auto" w:fill="auto"/>
            <w:vAlign w:val="center"/>
          </w:tcPr>
          <w:p w14:paraId="71C49E64" w14:textId="77777777" w:rsidR="0020652B" w:rsidRPr="003D365D" w:rsidRDefault="0020652B" w:rsidP="000D1E6B">
            <w:pPr>
              <w:jc w:val="center"/>
              <w:rPr>
                <w:rFonts w:ascii="Arial" w:hAnsi="Arial" w:cs="Arial"/>
                <w:sz w:val="16"/>
                <w:szCs w:val="16"/>
              </w:rPr>
            </w:pPr>
            <w:r>
              <w:rPr>
                <w:rFonts w:ascii="Arial" w:hAnsi="Arial" w:cs="Arial"/>
                <w:sz w:val="16"/>
                <w:szCs w:val="16"/>
              </w:rPr>
              <w:t>Méně rozvinuté regiony</w:t>
            </w:r>
          </w:p>
        </w:tc>
        <w:tc>
          <w:tcPr>
            <w:tcW w:w="821" w:type="dxa"/>
            <w:shd w:val="clear" w:color="auto" w:fill="auto"/>
            <w:vAlign w:val="center"/>
          </w:tcPr>
          <w:p w14:paraId="1EFD5738" w14:textId="77777777" w:rsidR="0020652B" w:rsidRPr="003D365D" w:rsidRDefault="0020652B" w:rsidP="00631C93">
            <w:pPr>
              <w:jc w:val="right"/>
              <w:rPr>
                <w:rFonts w:ascii="Arial" w:hAnsi="Arial" w:cs="Arial"/>
                <w:sz w:val="16"/>
                <w:szCs w:val="16"/>
              </w:rPr>
            </w:pPr>
          </w:p>
        </w:tc>
        <w:tc>
          <w:tcPr>
            <w:tcW w:w="1167" w:type="dxa"/>
            <w:shd w:val="clear" w:color="auto" w:fill="auto"/>
            <w:vAlign w:val="center"/>
          </w:tcPr>
          <w:p w14:paraId="7807C09A" w14:textId="554E7AFA" w:rsidR="0020652B" w:rsidRPr="003D365D" w:rsidRDefault="0020652B" w:rsidP="0001725A">
            <w:pPr>
              <w:jc w:val="right"/>
              <w:rPr>
                <w:rFonts w:ascii="Arial" w:hAnsi="Arial" w:cs="Arial"/>
                <w:sz w:val="16"/>
                <w:szCs w:val="16"/>
              </w:rPr>
            </w:pPr>
            <w:r>
              <w:rPr>
                <w:rFonts w:ascii="Arial" w:hAnsi="Arial" w:cs="Arial"/>
                <w:sz w:val="16"/>
                <w:szCs w:val="16"/>
                <w:lang w:val="en-GB" w:eastAsia="en-US"/>
              </w:rPr>
              <w:t>1 198 300 480</w:t>
            </w:r>
            <w:r>
              <w:rPr>
                <w:rFonts w:ascii="Calibri" w:hAnsi="Calibri"/>
                <w:color w:val="000000"/>
                <w:sz w:val="18"/>
                <w:szCs w:val="18"/>
              </w:rPr>
              <w:t xml:space="preserve"> </w:t>
            </w:r>
          </w:p>
        </w:tc>
        <w:tc>
          <w:tcPr>
            <w:tcW w:w="1138" w:type="dxa"/>
            <w:shd w:val="clear" w:color="auto" w:fill="auto"/>
            <w:vAlign w:val="center"/>
          </w:tcPr>
          <w:p w14:paraId="5C74DC2A" w14:textId="77777777" w:rsidR="0020652B" w:rsidRPr="003D365D" w:rsidRDefault="0020652B" w:rsidP="005823D5">
            <w:pPr>
              <w:jc w:val="right"/>
              <w:rPr>
                <w:rFonts w:ascii="Arial" w:hAnsi="Arial" w:cs="Arial"/>
                <w:sz w:val="16"/>
                <w:szCs w:val="16"/>
              </w:rPr>
            </w:pPr>
            <w:r>
              <w:rPr>
                <w:rFonts w:ascii="Arial" w:hAnsi="Arial" w:cs="Arial"/>
                <w:sz w:val="16"/>
                <w:szCs w:val="16"/>
              </w:rPr>
              <w:t>211 464 791</w:t>
            </w:r>
          </w:p>
        </w:tc>
        <w:tc>
          <w:tcPr>
            <w:tcW w:w="908" w:type="dxa"/>
            <w:shd w:val="clear" w:color="auto" w:fill="auto"/>
            <w:vAlign w:val="center"/>
          </w:tcPr>
          <w:p w14:paraId="0A2F19CB" w14:textId="77777777" w:rsidR="0020652B" w:rsidRPr="00B7057C" w:rsidRDefault="0020652B" w:rsidP="005823D5">
            <w:pPr>
              <w:jc w:val="right"/>
              <w:rPr>
                <w:rFonts w:ascii="Arial" w:hAnsi="Arial" w:cs="Arial"/>
                <w:sz w:val="16"/>
                <w:szCs w:val="16"/>
              </w:rPr>
            </w:pPr>
            <w:r>
              <w:rPr>
                <w:rFonts w:ascii="Arial" w:hAnsi="Arial" w:cs="Arial"/>
                <w:color w:val="000000"/>
                <w:sz w:val="16"/>
                <w:szCs w:val="16"/>
              </w:rPr>
              <w:t>126 878 875</w:t>
            </w:r>
          </w:p>
        </w:tc>
        <w:tc>
          <w:tcPr>
            <w:tcW w:w="934" w:type="dxa"/>
            <w:shd w:val="clear" w:color="auto" w:fill="auto"/>
            <w:vAlign w:val="center"/>
          </w:tcPr>
          <w:p w14:paraId="4BFD2EC0"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84 585 916</w:t>
            </w:r>
          </w:p>
        </w:tc>
        <w:tc>
          <w:tcPr>
            <w:tcW w:w="1134" w:type="dxa"/>
            <w:shd w:val="clear" w:color="auto" w:fill="auto"/>
            <w:vAlign w:val="center"/>
          </w:tcPr>
          <w:p w14:paraId="4AF769D2" w14:textId="77777777" w:rsidR="0020652B" w:rsidRPr="003D365D" w:rsidRDefault="0020652B" w:rsidP="005823D5">
            <w:pPr>
              <w:jc w:val="right"/>
              <w:rPr>
                <w:rFonts w:ascii="Arial" w:hAnsi="Arial" w:cs="Arial"/>
                <w:sz w:val="16"/>
                <w:szCs w:val="16"/>
              </w:rPr>
            </w:pPr>
            <w:r>
              <w:rPr>
                <w:rFonts w:ascii="Arial" w:hAnsi="Arial" w:cs="Arial"/>
                <w:sz w:val="16"/>
                <w:szCs w:val="16"/>
              </w:rPr>
              <w:t>1 409 765 271</w:t>
            </w:r>
          </w:p>
        </w:tc>
        <w:tc>
          <w:tcPr>
            <w:tcW w:w="870" w:type="dxa"/>
            <w:shd w:val="clear" w:color="auto" w:fill="auto"/>
            <w:vAlign w:val="center"/>
          </w:tcPr>
          <w:p w14:paraId="10A3709D" w14:textId="77777777" w:rsidR="0020652B" w:rsidRPr="003D365D" w:rsidRDefault="0020652B" w:rsidP="005823D5">
            <w:pPr>
              <w:jc w:val="right"/>
              <w:rPr>
                <w:rFonts w:ascii="Arial" w:hAnsi="Arial" w:cs="Arial"/>
                <w:sz w:val="16"/>
                <w:szCs w:val="16"/>
              </w:rPr>
            </w:pPr>
            <w:r>
              <w:rPr>
                <w:rFonts w:ascii="Arial" w:hAnsi="Arial" w:cs="Arial"/>
                <w:sz w:val="16"/>
                <w:szCs w:val="16"/>
              </w:rPr>
              <w:t>85,0 %</w:t>
            </w:r>
          </w:p>
        </w:tc>
        <w:tc>
          <w:tcPr>
            <w:tcW w:w="791" w:type="dxa"/>
            <w:shd w:val="clear" w:color="auto" w:fill="auto"/>
            <w:vAlign w:val="center"/>
          </w:tcPr>
          <w:p w14:paraId="6923E9E9" w14:textId="77777777" w:rsidR="0020652B" w:rsidRPr="003D365D" w:rsidRDefault="0020652B" w:rsidP="005823D5">
            <w:pPr>
              <w:jc w:val="right"/>
              <w:rPr>
                <w:rFonts w:ascii="Arial" w:hAnsi="Arial" w:cs="Arial"/>
                <w:sz w:val="16"/>
                <w:szCs w:val="16"/>
              </w:rPr>
            </w:pPr>
            <w:r>
              <w:rPr>
                <w:rFonts w:ascii="Arial" w:hAnsi="Arial" w:cs="Arial"/>
                <w:sz w:val="16"/>
                <w:szCs w:val="16"/>
              </w:rPr>
              <w:t>0</w:t>
            </w:r>
          </w:p>
        </w:tc>
        <w:tc>
          <w:tcPr>
            <w:tcW w:w="891" w:type="dxa"/>
            <w:vAlign w:val="center"/>
          </w:tcPr>
          <w:p w14:paraId="21D1764C" w14:textId="77777777" w:rsidR="0020652B" w:rsidRPr="003D365D" w:rsidRDefault="0020652B" w:rsidP="000D78A2">
            <w:pPr>
              <w:jc w:val="right"/>
              <w:rPr>
                <w:rFonts w:ascii="Arial" w:hAnsi="Arial" w:cs="Arial"/>
                <w:sz w:val="16"/>
                <w:szCs w:val="16"/>
              </w:rPr>
            </w:pPr>
            <w:r>
              <w:rPr>
                <w:rFonts w:ascii="Arial" w:hAnsi="Arial" w:cs="Arial"/>
                <w:sz w:val="16"/>
                <w:szCs w:val="16"/>
              </w:rPr>
              <w:t>1 123 406 700</w:t>
            </w:r>
          </w:p>
        </w:tc>
        <w:tc>
          <w:tcPr>
            <w:tcW w:w="860" w:type="dxa"/>
            <w:vAlign w:val="center"/>
          </w:tcPr>
          <w:p w14:paraId="7BB4159A" w14:textId="77777777" w:rsidR="0020652B" w:rsidRPr="003D365D" w:rsidRDefault="0020652B" w:rsidP="00631C93">
            <w:pPr>
              <w:jc w:val="right"/>
              <w:rPr>
                <w:rFonts w:ascii="Arial" w:hAnsi="Arial" w:cs="Arial"/>
                <w:sz w:val="16"/>
                <w:szCs w:val="16"/>
              </w:rPr>
            </w:pPr>
            <w:r>
              <w:rPr>
                <w:rFonts w:ascii="Arial" w:hAnsi="Arial" w:cs="Arial"/>
                <w:sz w:val="16"/>
                <w:szCs w:val="16"/>
              </w:rPr>
              <w:t>198 248 242</w:t>
            </w:r>
          </w:p>
        </w:tc>
        <w:tc>
          <w:tcPr>
            <w:tcW w:w="841" w:type="dxa"/>
            <w:vAlign w:val="center"/>
          </w:tcPr>
          <w:p w14:paraId="46ADA689" w14:textId="77777777" w:rsidR="0020652B" w:rsidRPr="003D365D" w:rsidRDefault="0020652B" w:rsidP="00631C93">
            <w:pPr>
              <w:jc w:val="right"/>
              <w:rPr>
                <w:rFonts w:ascii="Arial" w:hAnsi="Arial" w:cs="Arial"/>
                <w:sz w:val="16"/>
                <w:szCs w:val="16"/>
              </w:rPr>
            </w:pPr>
            <w:r>
              <w:rPr>
                <w:rFonts w:ascii="Arial" w:hAnsi="Arial" w:cs="Arial"/>
                <w:sz w:val="16"/>
                <w:szCs w:val="16"/>
              </w:rPr>
              <w:t>74 893 780</w:t>
            </w:r>
          </w:p>
        </w:tc>
        <w:tc>
          <w:tcPr>
            <w:tcW w:w="1002" w:type="dxa"/>
            <w:vAlign w:val="center"/>
          </w:tcPr>
          <w:p w14:paraId="0EDABDB3" w14:textId="77777777" w:rsidR="0020652B" w:rsidRPr="003D365D" w:rsidRDefault="0020652B" w:rsidP="00631C93">
            <w:pPr>
              <w:jc w:val="right"/>
              <w:rPr>
                <w:rFonts w:ascii="Arial" w:hAnsi="Arial" w:cs="Arial"/>
                <w:sz w:val="16"/>
                <w:szCs w:val="16"/>
              </w:rPr>
            </w:pPr>
            <w:r>
              <w:rPr>
                <w:rFonts w:ascii="Arial" w:hAnsi="Arial" w:cs="Arial"/>
                <w:sz w:val="16"/>
                <w:szCs w:val="16"/>
              </w:rPr>
              <w:t>13 216 549</w:t>
            </w:r>
          </w:p>
        </w:tc>
        <w:tc>
          <w:tcPr>
            <w:tcW w:w="1134" w:type="dxa"/>
            <w:vAlign w:val="center"/>
          </w:tcPr>
          <w:p w14:paraId="78AC2D07" w14:textId="77777777" w:rsidR="0020652B" w:rsidRPr="003D365D" w:rsidRDefault="0020652B" w:rsidP="00631C93">
            <w:pPr>
              <w:jc w:val="right"/>
              <w:rPr>
                <w:rFonts w:ascii="Arial" w:hAnsi="Arial" w:cs="Arial"/>
                <w:sz w:val="16"/>
                <w:szCs w:val="16"/>
              </w:rPr>
            </w:pPr>
            <w:r>
              <w:rPr>
                <w:rFonts w:ascii="Arial" w:hAnsi="Arial" w:cs="Arial"/>
                <w:sz w:val="16"/>
                <w:szCs w:val="16"/>
              </w:rPr>
              <w:t>6,25 %</w:t>
            </w:r>
          </w:p>
        </w:tc>
      </w:tr>
      <w:tr w:rsidR="0020652B" w:rsidRPr="002E2F29" w14:paraId="44B8C02E" w14:textId="77777777" w:rsidTr="00631C93">
        <w:trPr>
          <w:trHeight w:val="513"/>
        </w:trPr>
        <w:tc>
          <w:tcPr>
            <w:tcW w:w="879" w:type="dxa"/>
            <w:shd w:val="clear" w:color="auto" w:fill="auto"/>
          </w:tcPr>
          <w:p w14:paraId="73436FD7" w14:textId="77777777" w:rsidR="0020652B" w:rsidRPr="008233B6" w:rsidRDefault="0020652B" w:rsidP="00370809">
            <w:pPr>
              <w:rPr>
                <w:rFonts w:ascii="Arial" w:hAnsi="Arial" w:cs="Arial"/>
                <w:i/>
                <w:iCs/>
                <w:sz w:val="18"/>
                <w:szCs w:val="18"/>
              </w:rPr>
            </w:pPr>
            <w:r w:rsidRPr="008233B6">
              <w:rPr>
                <w:rFonts w:ascii="Arial" w:hAnsi="Arial" w:cs="Arial"/>
                <w:i/>
                <w:iCs/>
                <w:sz w:val="18"/>
                <w:szCs w:val="18"/>
              </w:rPr>
              <w:t>Prioritní osa 1</w:t>
            </w:r>
          </w:p>
        </w:tc>
        <w:tc>
          <w:tcPr>
            <w:tcW w:w="567" w:type="dxa"/>
            <w:shd w:val="clear" w:color="auto" w:fill="auto"/>
          </w:tcPr>
          <w:p w14:paraId="7D267A4C" w14:textId="77777777" w:rsidR="0020652B" w:rsidRPr="008233B6" w:rsidRDefault="0020652B" w:rsidP="00E17A47">
            <w:pPr>
              <w:suppressLineNumbers/>
              <w:tabs>
                <w:tab w:val="left" w:pos="708"/>
              </w:tabs>
              <w:suppressAutoHyphens/>
              <w:ind w:left="283" w:hanging="283"/>
              <w:jc w:val="center"/>
              <w:rPr>
                <w:rFonts w:ascii="Arial" w:hAnsi="Arial" w:cs="Arial"/>
                <w:sz w:val="18"/>
                <w:szCs w:val="18"/>
              </w:rPr>
            </w:pPr>
            <w:r w:rsidRPr="008233B6">
              <w:rPr>
                <w:rFonts w:ascii="Arial" w:hAnsi="Arial" w:cs="Arial"/>
                <w:sz w:val="18"/>
                <w:szCs w:val="18"/>
              </w:rPr>
              <w:t>ESF</w:t>
            </w:r>
          </w:p>
        </w:tc>
        <w:tc>
          <w:tcPr>
            <w:tcW w:w="985" w:type="dxa"/>
            <w:shd w:val="clear" w:color="auto" w:fill="auto"/>
            <w:vAlign w:val="center"/>
          </w:tcPr>
          <w:p w14:paraId="482EB31D" w14:textId="77777777" w:rsidR="0020652B" w:rsidRPr="003D365D" w:rsidRDefault="0020652B" w:rsidP="00631C93">
            <w:pPr>
              <w:suppressLineNumbers/>
              <w:tabs>
                <w:tab w:val="left" w:pos="708"/>
              </w:tabs>
              <w:suppressAutoHyphens/>
              <w:jc w:val="center"/>
              <w:rPr>
                <w:rFonts w:ascii="Arial" w:hAnsi="Arial" w:cs="Arial"/>
                <w:sz w:val="16"/>
                <w:szCs w:val="16"/>
              </w:rPr>
            </w:pPr>
            <w:r>
              <w:rPr>
                <w:rFonts w:ascii="Arial" w:hAnsi="Arial" w:cs="Arial"/>
                <w:sz w:val="16"/>
                <w:szCs w:val="16"/>
              </w:rPr>
              <w:t>Více rozvinuté regiony</w:t>
            </w:r>
          </w:p>
        </w:tc>
        <w:tc>
          <w:tcPr>
            <w:tcW w:w="821" w:type="dxa"/>
            <w:shd w:val="clear" w:color="auto" w:fill="auto"/>
            <w:vAlign w:val="center"/>
          </w:tcPr>
          <w:p w14:paraId="429A42F7" w14:textId="77777777" w:rsidR="0020652B" w:rsidRPr="00FF7CF8" w:rsidRDefault="0020652B" w:rsidP="00631C93">
            <w:pPr>
              <w:jc w:val="right"/>
              <w:rPr>
                <w:rFonts w:ascii="Arial" w:hAnsi="Arial" w:cs="Arial"/>
                <w:sz w:val="16"/>
                <w:szCs w:val="16"/>
              </w:rPr>
            </w:pPr>
          </w:p>
        </w:tc>
        <w:tc>
          <w:tcPr>
            <w:tcW w:w="1167" w:type="dxa"/>
            <w:shd w:val="clear" w:color="auto" w:fill="auto"/>
            <w:vAlign w:val="center"/>
          </w:tcPr>
          <w:p w14:paraId="3307D8FF" w14:textId="77777777" w:rsidR="0020652B" w:rsidRPr="00FF7CF8" w:rsidRDefault="0020652B" w:rsidP="005823D5">
            <w:pPr>
              <w:jc w:val="right"/>
              <w:rPr>
                <w:rFonts w:ascii="Arial" w:hAnsi="Arial" w:cs="Arial"/>
                <w:sz w:val="16"/>
                <w:szCs w:val="16"/>
                <w:lang w:val="en-GB" w:eastAsia="en-US"/>
              </w:rPr>
            </w:pPr>
            <w:r>
              <w:rPr>
                <w:rFonts w:ascii="Arial" w:hAnsi="Arial" w:cs="Arial"/>
                <w:sz w:val="16"/>
                <w:szCs w:val="16"/>
                <w:lang w:val="en-GB" w:eastAsia="en-US"/>
              </w:rPr>
              <w:t>45 736 660</w:t>
            </w:r>
          </w:p>
        </w:tc>
        <w:tc>
          <w:tcPr>
            <w:tcW w:w="1138" w:type="dxa"/>
            <w:shd w:val="clear" w:color="auto" w:fill="auto"/>
            <w:vAlign w:val="center"/>
          </w:tcPr>
          <w:p w14:paraId="4F1C6B41" w14:textId="77777777" w:rsidR="0020652B" w:rsidRDefault="0020652B" w:rsidP="005823D5">
            <w:pPr>
              <w:suppressLineNumbers/>
              <w:tabs>
                <w:tab w:val="left" w:pos="708"/>
              </w:tabs>
              <w:suppressAutoHyphens/>
              <w:ind w:left="283" w:hanging="283"/>
              <w:jc w:val="right"/>
              <w:rPr>
                <w:rFonts w:ascii="Arial" w:hAnsi="Arial" w:cs="Arial"/>
                <w:sz w:val="16"/>
                <w:szCs w:val="16"/>
                <w:lang w:val="en-GB" w:eastAsia="en-US"/>
              </w:rPr>
            </w:pPr>
            <w:r>
              <w:rPr>
                <w:rFonts w:ascii="Arial" w:hAnsi="Arial" w:cs="Arial"/>
                <w:sz w:val="16"/>
                <w:szCs w:val="16"/>
                <w:lang w:val="en-GB" w:eastAsia="en-US"/>
              </w:rPr>
              <w:t>45 736 660</w:t>
            </w:r>
          </w:p>
        </w:tc>
        <w:tc>
          <w:tcPr>
            <w:tcW w:w="908" w:type="dxa"/>
            <w:shd w:val="clear" w:color="auto" w:fill="auto"/>
            <w:vAlign w:val="center"/>
          </w:tcPr>
          <w:p w14:paraId="104B746F" w14:textId="77777777" w:rsidR="0020652B" w:rsidRDefault="0020652B" w:rsidP="005823D5">
            <w:pPr>
              <w:jc w:val="right"/>
              <w:rPr>
                <w:rFonts w:ascii="Arial" w:hAnsi="Arial" w:cs="Arial"/>
                <w:sz w:val="16"/>
                <w:szCs w:val="16"/>
                <w:lang w:val="en-GB" w:eastAsia="en-US"/>
              </w:rPr>
            </w:pPr>
            <w:r>
              <w:rPr>
                <w:rFonts w:ascii="Arial" w:hAnsi="Arial" w:cs="Arial"/>
                <w:color w:val="000000"/>
                <w:sz w:val="16"/>
                <w:szCs w:val="16"/>
              </w:rPr>
              <w:t>27 441 996</w:t>
            </w:r>
          </w:p>
        </w:tc>
        <w:tc>
          <w:tcPr>
            <w:tcW w:w="934" w:type="dxa"/>
            <w:shd w:val="clear" w:color="auto" w:fill="auto"/>
            <w:vAlign w:val="center"/>
          </w:tcPr>
          <w:p w14:paraId="39BE754E" w14:textId="77777777" w:rsidR="0020652B" w:rsidRDefault="0020652B" w:rsidP="005823D5">
            <w:pPr>
              <w:jc w:val="right"/>
              <w:rPr>
                <w:rFonts w:ascii="Arial" w:hAnsi="Arial" w:cs="Arial"/>
                <w:sz w:val="16"/>
                <w:szCs w:val="16"/>
                <w:lang w:val="en-GB" w:eastAsia="en-US"/>
              </w:rPr>
            </w:pPr>
            <w:r>
              <w:rPr>
                <w:rFonts w:ascii="Arial" w:hAnsi="Arial" w:cs="Arial"/>
                <w:color w:val="000000"/>
                <w:sz w:val="16"/>
                <w:szCs w:val="16"/>
              </w:rPr>
              <w:t>18 294 664</w:t>
            </w:r>
          </w:p>
        </w:tc>
        <w:tc>
          <w:tcPr>
            <w:tcW w:w="1134" w:type="dxa"/>
            <w:shd w:val="clear" w:color="auto" w:fill="auto"/>
            <w:vAlign w:val="center"/>
          </w:tcPr>
          <w:p w14:paraId="5AA706E7" w14:textId="77777777" w:rsidR="0020652B" w:rsidRPr="00EA4DA2" w:rsidRDefault="0020652B" w:rsidP="005823D5">
            <w:pPr>
              <w:jc w:val="right"/>
              <w:rPr>
                <w:rFonts w:ascii="Arial" w:hAnsi="Arial" w:cs="Arial"/>
                <w:sz w:val="16"/>
                <w:szCs w:val="16"/>
                <w:lang w:val="en-GB" w:eastAsia="en-US"/>
              </w:rPr>
            </w:pPr>
            <w:r>
              <w:rPr>
                <w:rFonts w:ascii="Arial" w:hAnsi="Arial" w:cs="Arial"/>
                <w:sz w:val="16"/>
                <w:szCs w:val="16"/>
                <w:lang w:val="en-GB" w:eastAsia="en-US"/>
              </w:rPr>
              <w:t xml:space="preserve">91 473 320 </w:t>
            </w:r>
          </w:p>
        </w:tc>
        <w:tc>
          <w:tcPr>
            <w:tcW w:w="870" w:type="dxa"/>
            <w:shd w:val="clear" w:color="auto" w:fill="auto"/>
            <w:vAlign w:val="center"/>
          </w:tcPr>
          <w:p w14:paraId="54C0B664" w14:textId="77777777" w:rsidR="0020652B" w:rsidRDefault="0020652B" w:rsidP="005823D5">
            <w:pPr>
              <w:jc w:val="right"/>
              <w:rPr>
                <w:rFonts w:ascii="Arial" w:hAnsi="Arial" w:cs="Arial"/>
                <w:sz w:val="16"/>
                <w:szCs w:val="16"/>
              </w:rPr>
            </w:pPr>
            <w:r>
              <w:rPr>
                <w:rFonts w:ascii="Arial" w:hAnsi="Arial" w:cs="Arial"/>
                <w:sz w:val="16"/>
                <w:szCs w:val="16"/>
              </w:rPr>
              <w:t>50,0 %</w:t>
            </w:r>
          </w:p>
        </w:tc>
        <w:tc>
          <w:tcPr>
            <w:tcW w:w="791" w:type="dxa"/>
            <w:shd w:val="clear" w:color="auto" w:fill="auto"/>
            <w:vAlign w:val="center"/>
          </w:tcPr>
          <w:p w14:paraId="0021F871" w14:textId="77777777" w:rsidR="0020652B" w:rsidRDefault="0020652B" w:rsidP="005823D5">
            <w:pPr>
              <w:jc w:val="right"/>
              <w:rPr>
                <w:rFonts w:ascii="Arial" w:hAnsi="Arial" w:cs="Arial"/>
                <w:sz w:val="16"/>
                <w:szCs w:val="16"/>
              </w:rPr>
            </w:pPr>
            <w:r>
              <w:rPr>
                <w:rFonts w:ascii="Arial" w:hAnsi="Arial" w:cs="Arial"/>
                <w:sz w:val="16"/>
                <w:szCs w:val="16"/>
              </w:rPr>
              <w:t>0</w:t>
            </w:r>
          </w:p>
        </w:tc>
        <w:tc>
          <w:tcPr>
            <w:tcW w:w="891" w:type="dxa"/>
            <w:vAlign w:val="center"/>
          </w:tcPr>
          <w:p w14:paraId="3244BFEC" w14:textId="77777777" w:rsidR="0020652B" w:rsidRPr="00EA4DA2" w:rsidRDefault="0020652B" w:rsidP="005823D5">
            <w:pPr>
              <w:jc w:val="right"/>
              <w:rPr>
                <w:rFonts w:ascii="Arial" w:hAnsi="Arial" w:cs="Arial"/>
                <w:sz w:val="16"/>
                <w:szCs w:val="16"/>
                <w:lang w:val="en-GB" w:eastAsia="en-US"/>
              </w:rPr>
            </w:pPr>
            <w:r>
              <w:rPr>
                <w:rFonts w:ascii="Arial" w:hAnsi="Arial" w:cs="Arial"/>
                <w:sz w:val="16"/>
                <w:szCs w:val="16"/>
                <w:lang w:val="en-GB" w:eastAsia="en-US"/>
              </w:rPr>
              <w:t>42 878 119</w:t>
            </w:r>
          </w:p>
        </w:tc>
        <w:tc>
          <w:tcPr>
            <w:tcW w:w="860" w:type="dxa"/>
            <w:vAlign w:val="center"/>
          </w:tcPr>
          <w:p w14:paraId="12839568" w14:textId="77777777" w:rsidR="0020652B" w:rsidRDefault="0020652B" w:rsidP="000D78A2">
            <w:pPr>
              <w:jc w:val="right"/>
              <w:rPr>
                <w:rFonts w:ascii="Arial" w:hAnsi="Arial" w:cs="Arial"/>
                <w:sz w:val="16"/>
                <w:szCs w:val="16"/>
              </w:rPr>
            </w:pPr>
            <w:r>
              <w:rPr>
                <w:rFonts w:ascii="Arial" w:hAnsi="Arial" w:cs="Arial"/>
                <w:sz w:val="16"/>
                <w:szCs w:val="16"/>
              </w:rPr>
              <w:t>42 878 119</w:t>
            </w:r>
          </w:p>
        </w:tc>
        <w:tc>
          <w:tcPr>
            <w:tcW w:w="841" w:type="dxa"/>
            <w:vAlign w:val="center"/>
          </w:tcPr>
          <w:p w14:paraId="5D078262" w14:textId="77777777" w:rsidR="0020652B" w:rsidRDefault="0020652B" w:rsidP="00631C93">
            <w:pPr>
              <w:jc w:val="right"/>
              <w:rPr>
                <w:rFonts w:ascii="Arial" w:hAnsi="Arial" w:cs="Arial"/>
                <w:sz w:val="16"/>
                <w:szCs w:val="16"/>
              </w:rPr>
            </w:pPr>
            <w:r>
              <w:rPr>
                <w:rFonts w:ascii="Arial" w:hAnsi="Arial" w:cs="Arial"/>
                <w:sz w:val="16"/>
                <w:szCs w:val="16"/>
              </w:rPr>
              <w:t>2 858 541</w:t>
            </w:r>
          </w:p>
        </w:tc>
        <w:tc>
          <w:tcPr>
            <w:tcW w:w="1002" w:type="dxa"/>
            <w:vAlign w:val="center"/>
          </w:tcPr>
          <w:p w14:paraId="0421CE02" w14:textId="77777777" w:rsidR="0020652B" w:rsidRDefault="0020652B" w:rsidP="00631C93">
            <w:pPr>
              <w:jc w:val="right"/>
              <w:rPr>
                <w:rFonts w:ascii="Arial" w:hAnsi="Arial" w:cs="Arial"/>
                <w:sz w:val="16"/>
                <w:szCs w:val="16"/>
              </w:rPr>
            </w:pPr>
            <w:r>
              <w:rPr>
                <w:rFonts w:ascii="Arial" w:hAnsi="Arial" w:cs="Arial"/>
                <w:sz w:val="16"/>
                <w:szCs w:val="16"/>
              </w:rPr>
              <w:t>2 858 541</w:t>
            </w:r>
          </w:p>
        </w:tc>
        <w:tc>
          <w:tcPr>
            <w:tcW w:w="1134" w:type="dxa"/>
            <w:vAlign w:val="center"/>
          </w:tcPr>
          <w:p w14:paraId="1FE8E57D" w14:textId="77777777" w:rsidR="0020652B" w:rsidRDefault="0020652B" w:rsidP="00631C93">
            <w:pPr>
              <w:jc w:val="right"/>
              <w:rPr>
                <w:rFonts w:ascii="Arial" w:hAnsi="Arial" w:cs="Arial"/>
                <w:sz w:val="16"/>
                <w:szCs w:val="16"/>
              </w:rPr>
            </w:pPr>
            <w:r>
              <w:rPr>
                <w:rFonts w:ascii="Arial" w:hAnsi="Arial" w:cs="Arial"/>
                <w:sz w:val="16"/>
                <w:szCs w:val="16"/>
              </w:rPr>
              <w:t>6,25 %</w:t>
            </w:r>
          </w:p>
        </w:tc>
      </w:tr>
      <w:tr w:rsidR="0020652B" w:rsidRPr="002E2F29" w14:paraId="2841EFF5" w14:textId="77777777" w:rsidTr="00631C93">
        <w:trPr>
          <w:trHeight w:val="513"/>
        </w:trPr>
        <w:tc>
          <w:tcPr>
            <w:tcW w:w="879" w:type="dxa"/>
            <w:shd w:val="clear" w:color="auto" w:fill="auto"/>
          </w:tcPr>
          <w:p w14:paraId="7EB18165" w14:textId="77777777" w:rsidR="0020652B" w:rsidRPr="00FF7CF8" w:rsidRDefault="0020652B" w:rsidP="00370809">
            <w:pPr>
              <w:rPr>
                <w:rFonts w:ascii="Arial" w:hAnsi="Arial" w:cs="Arial"/>
                <w:i/>
                <w:iCs/>
                <w:sz w:val="16"/>
                <w:szCs w:val="16"/>
              </w:rPr>
            </w:pPr>
            <w:r w:rsidRPr="008233B6">
              <w:rPr>
                <w:rFonts w:ascii="Arial" w:hAnsi="Arial" w:cs="Arial"/>
                <w:i/>
                <w:iCs/>
                <w:sz w:val="18"/>
                <w:szCs w:val="18"/>
              </w:rPr>
              <w:t>Prioritní osa 1</w:t>
            </w:r>
          </w:p>
        </w:tc>
        <w:tc>
          <w:tcPr>
            <w:tcW w:w="567" w:type="dxa"/>
            <w:shd w:val="clear" w:color="auto" w:fill="auto"/>
          </w:tcPr>
          <w:p w14:paraId="7ABDF3FA" w14:textId="77777777" w:rsidR="0020652B" w:rsidRPr="00FF7CF8" w:rsidRDefault="0020652B" w:rsidP="00E17A47">
            <w:pPr>
              <w:suppressLineNumbers/>
              <w:tabs>
                <w:tab w:val="left" w:pos="708"/>
              </w:tabs>
              <w:suppressAutoHyphens/>
              <w:ind w:left="283" w:hanging="283"/>
              <w:jc w:val="center"/>
              <w:rPr>
                <w:rFonts w:ascii="Arial" w:hAnsi="Arial" w:cs="Arial"/>
                <w:sz w:val="16"/>
                <w:szCs w:val="16"/>
              </w:rPr>
            </w:pPr>
            <w:r w:rsidRPr="008233B6">
              <w:rPr>
                <w:rFonts w:ascii="Arial" w:hAnsi="Arial" w:cs="Arial"/>
                <w:sz w:val="18"/>
                <w:szCs w:val="18"/>
              </w:rPr>
              <w:t>YEI</w:t>
            </w:r>
          </w:p>
        </w:tc>
        <w:tc>
          <w:tcPr>
            <w:tcW w:w="985" w:type="dxa"/>
            <w:shd w:val="clear" w:color="auto" w:fill="auto"/>
            <w:vAlign w:val="center"/>
          </w:tcPr>
          <w:p w14:paraId="6445BA6D" w14:textId="77777777" w:rsidR="0020652B" w:rsidRPr="00FF7CF8" w:rsidRDefault="0020652B" w:rsidP="00E17A47">
            <w:pPr>
              <w:suppressLineNumbers/>
              <w:tabs>
                <w:tab w:val="left" w:pos="708"/>
              </w:tabs>
              <w:suppressAutoHyphens/>
              <w:ind w:left="283" w:hanging="283"/>
              <w:jc w:val="center"/>
              <w:rPr>
                <w:rFonts w:ascii="Arial" w:hAnsi="Arial" w:cs="Arial"/>
                <w:sz w:val="16"/>
                <w:szCs w:val="16"/>
              </w:rPr>
            </w:pPr>
            <w:r w:rsidRPr="003D365D">
              <w:rPr>
                <w:rFonts w:ascii="Arial" w:hAnsi="Arial" w:cs="Arial"/>
                <w:sz w:val="16"/>
                <w:szCs w:val="16"/>
              </w:rPr>
              <w:t>N/A</w:t>
            </w:r>
          </w:p>
        </w:tc>
        <w:tc>
          <w:tcPr>
            <w:tcW w:w="821" w:type="dxa"/>
            <w:shd w:val="clear" w:color="auto" w:fill="auto"/>
            <w:vAlign w:val="center"/>
          </w:tcPr>
          <w:p w14:paraId="620DC422" w14:textId="77777777" w:rsidR="0020652B" w:rsidRPr="00FF7CF8" w:rsidRDefault="0020652B" w:rsidP="00631C93">
            <w:pPr>
              <w:jc w:val="right"/>
              <w:rPr>
                <w:rFonts w:ascii="Arial" w:hAnsi="Arial" w:cs="Arial"/>
                <w:sz w:val="16"/>
                <w:szCs w:val="16"/>
              </w:rPr>
            </w:pPr>
          </w:p>
        </w:tc>
        <w:tc>
          <w:tcPr>
            <w:tcW w:w="1167" w:type="dxa"/>
            <w:shd w:val="clear" w:color="auto" w:fill="auto"/>
            <w:vAlign w:val="center"/>
          </w:tcPr>
          <w:p w14:paraId="452A32B4" w14:textId="77777777" w:rsidR="0020652B" w:rsidRPr="00FF7CF8" w:rsidRDefault="0020652B" w:rsidP="005823D5">
            <w:pPr>
              <w:jc w:val="right"/>
              <w:rPr>
                <w:rFonts w:ascii="Arial" w:hAnsi="Arial" w:cs="Arial"/>
                <w:sz w:val="16"/>
                <w:szCs w:val="16"/>
              </w:rPr>
            </w:pPr>
            <w:r>
              <w:rPr>
                <w:rFonts w:ascii="Arial" w:hAnsi="Arial" w:cs="Arial"/>
                <w:sz w:val="16"/>
                <w:szCs w:val="16"/>
                <w:lang w:val="en-GB" w:eastAsia="en-US"/>
              </w:rPr>
              <w:t>27 199 968</w:t>
            </w:r>
          </w:p>
        </w:tc>
        <w:tc>
          <w:tcPr>
            <w:tcW w:w="1138" w:type="dxa"/>
            <w:shd w:val="clear" w:color="auto" w:fill="auto"/>
            <w:vAlign w:val="center"/>
          </w:tcPr>
          <w:p w14:paraId="7EE801DF" w14:textId="77777777" w:rsidR="0020652B" w:rsidRPr="00FF7CF8" w:rsidRDefault="0020652B" w:rsidP="005823D5">
            <w:pPr>
              <w:suppressLineNumbers/>
              <w:tabs>
                <w:tab w:val="left" w:pos="708"/>
              </w:tabs>
              <w:suppressAutoHyphens/>
              <w:ind w:left="283" w:hanging="283"/>
              <w:jc w:val="right"/>
              <w:rPr>
                <w:rFonts w:ascii="Arial" w:hAnsi="Arial" w:cs="Arial"/>
                <w:sz w:val="16"/>
                <w:szCs w:val="16"/>
                <w:lang w:val="en-GB" w:eastAsia="en-US"/>
              </w:rPr>
            </w:pPr>
            <w:r>
              <w:rPr>
                <w:rFonts w:ascii="Arial" w:hAnsi="Arial" w:cs="Arial"/>
                <w:sz w:val="16"/>
                <w:szCs w:val="16"/>
                <w:lang w:val="en-GB" w:eastAsia="en-US"/>
              </w:rPr>
              <w:t>2 399 998</w:t>
            </w:r>
          </w:p>
        </w:tc>
        <w:tc>
          <w:tcPr>
            <w:tcW w:w="908" w:type="dxa"/>
            <w:shd w:val="clear" w:color="auto" w:fill="auto"/>
            <w:vAlign w:val="center"/>
          </w:tcPr>
          <w:p w14:paraId="259CCA17" w14:textId="77777777" w:rsidR="0020652B" w:rsidRPr="00FF7CF8" w:rsidRDefault="0020652B" w:rsidP="005823D5">
            <w:pPr>
              <w:jc w:val="right"/>
              <w:rPr>
                <w:rFonts w:ascii="Arial" w:hAnsi="Arial" w:cs="Arial"/>
                <w:sz w:val="16"/>
                <w:szCs w:val="16"/>
                <w:lang w:val="en-GB" w:eastAsia="en-US"/>
              </w:rPr>
            </w:pPr>
            <w:r>
              <w:rPr>
                <w:rFonts w:ascii="Arial" w:hAnsi="Arial" w:cs="Arial"/>
                <w:color w:val="000000"/>
                <w:sz w:val="16"/>
                <w:szCs w:val="16"/>
              </w:rPr>
              <w:t>2 399 998</w:t>
            </w:r>
          </w:p>
        </w:tc>
        <w:tc>
          <w:tcPr>
            <w:tcW w:w="934" w:type="dxa"/>
            <w:shd w:val="clear" w:color="auto" w:fill="auto"/>
            <w:vAlign w:val="center"/>
          </w:tcPr>
          <w:p w14:paraId="0B01946C" w14:textId="77777777" w:rsidR="0020652B" w:rsidRPr="00FF7CF8" w:rsidRDefault="0020652B" w:rsidP="005823D5">
            <w:pPr>
              <w:jc w:val="right"/>
              <w:rPr>
                <w:rFonts w:ascii="Arial" w:hAnsi="Arial" w:cs="Arial"/>
                <w:sz w:val="16"/>
                <w:szCs w:val="16"/>
                <w:lang w:val="en-GB" w:eastAsia="en-US"/>
              </w:rPr>
            </w:pPr>
            <w:r>
              <w:rPr>
                <w:rFonts w:ascii="Arial" w:hAnsi="Arial" w:cs="Arial"/>
                <w:color w:val="000000"/>
                <w:sz w:val="16"/>
                <w:szCs w:val="16"/>
              </w:rPr>
              <w:t>0</w:t>
            </w:r>
          </w:p>
        </w:tc>
        <w:tc>
          <w:tcPr>
            <w:tcW w:w="1134" w:type="dxa"/>
            <w:shd w:val="clear" w:color="auto" w:fill="auto"/>
            <w:vAlign w:val="center"/>
          </w:tcPr>
          <w:p w14:paraId="56A7B253" w14:textId="77777777" w:rsidR="0020652B" w:rsidRPr="00FF7CF8" w:rsidRDefault="0020652B" w:rsidP="005823D5">
            <w:pPr>
              <w:jc w:val="right"/>
              <w:rPr>
                <w:rFonts w:ascii="Arial" w:hAnsi="Arial" w:cs="Arial"/>
                <w:sz w:val="16"/>
                <w:szCs w:val="16"/>
              </w:rPr>
            </w:pPr>
            <w:r>
              <w:rPr>
                <w:rFonts w:ascii="Arial" w:hAnsi="Arial" w:cs="Arial"/>
                <w:sz w:val="16"/>
                <w:szCs w:val="16"/>
                <w:lang w:val="en-GB" w:eastAsia="en-US"/>
              </w:rPr>
              <w:t>29 599 966</w:t>
            </w:r>
          </w:p>
        </w:tc>
        <w:tc>
          <w:tcPr>
            <w:tcW w:w="870" w:type="dxa"/>
            <w:shd w:val="clear" w:color="auto" w:fill="auto"/>
            <w:vAlign w:val="center"/>
          </w:tcPr>
          <w:p w14:paraId="7A70F1BE" w14:textId="77777777" w:rsidR="0020652B" w:rsidRPr="00FF7CF8" w:rsidRDefault="0020652B" w:rsidP="005823D5">
            <w:pPr>
              <w:jc w:val="right"/>
              <w:rPr>
                <w:rFonts w:ascii="Arial" w:hAnsi="Arial" w:cs="Arial"/>
                <w:sz w:val="16"/>
                <w:szCs w:val="16"/>
              </w:rPr>
            </w:pPr>
            <w:r>
              <w:rPr>
                <w:rFonts w:ascii="Arial" w:hAnsi="Arial" w:cs="Arial"/>
                <w:sz w:val="16"/>
                <w:szCs w:val="16"/>
              </w:rPr>
              <w:t>91,9%</w:t>
            </w:r>
          </w:p>
        </w:tc>
        <w:tc>
          <w:tcPr>
            <w:tcW w:w="791" w:type="dxa"/>
            <w:shd w:val="clear" w:color="auto" w:fill="auto"/>
            <w:vAlign w:val="center"/>
          </w:tcPr>
          <w:p w14:paraId="59F6ECD3" w14:textId="77777777" w:rsidR="0020652B" w:rsidRPr="00FF7CF8" w:rsidRDefault="0020652B" w:rsidP="005823D5">
            <w:pPr>
              <w:jc w:val="right"/>
              <w:rPr>
                <w:rFonts w:ascii="Arial" w:hAnsi="Arial" w:cs="Arial"/>
                <w:sz w:val="16"/>
                <w:szCs w:val="16"/>
              </w:rPr>
            </w:pPr>
            <w:r>
              <w:rPr>
                <w:rFonts w:ascii="Arial" w:hAnsi="Arial" w:cs="Arial"/>
                <w:sz w:val="16"/>
                <w:szCs w:val="16"/>
              </w:rPr>
              <w:t>0</w:t>
            </w:r>
          </w:p>
        </w:tc>
        <w:tc>
          <w:tcPr>
            <w:tcW w:w="891" w:type="dxa"/>
            <w:vAlign w:val="center"/>
          </w:tcPr>
          <w:p w14:paraId="70E83C95" w14:textId="77777777" w:rsidR="0020652B" w:rsidRPr="003D365D" w:rsidRDefault="0020652B" w:rsidP="005823D5">
            <w:pPr>
              <w:jc w:val="right"/>
              <w:rPr>
                <w:rFonts w:ascii="Arial" w:hAnsi="Arial" w:cs="Arial"/>
                <w:sz w:val="16"/>
                <w:szCs w:val="16"/>
              </w:rPr>
            </w:pPr>
            <w:r>
              <w:rPr>
                <w:rFonts w:ascii="Arial" w:hAnsi="Arial" w:cs="Arial"/>
                <w:sz w:val="16"/>
                <w:szCs w:val="16"/>
                <w:lang w:val="en-GB" w:eastAsia="en-US"/>
              </w:rPr>
              <w:t xml:space="preserve">27 199 968 </w:t>
            </w:r>
          </w:p>
        </w:tc>
        <w:tc>
          <w:tcPr>
            <w:tcW w:w="860" w:type="dxa"/>
            <w:vAlign w:val="center"/>
          </w:tcPr>
          <w:p w14:paraId="1869097B" w14:textId="77777777" w:rsidR="0020652B" w:rsidRPr="00FF7CF8" w:rsidRDefault="0020652B" w:rsidP="000D78A2">
            <w:pPr>
              <w:jc w:val="right"/>
              <w:rPr>
                <w:rFonts w:ascii="Arial" w:hAnsi="Arial" w:cs="Arial"/>
                <w:sz w:val="16"/>
                <w:szCs w:val="16"/>
              </w:rPr>
            </w:pPr>
            <w:r>
              <w:rPr>
                <w:rFonts w:ascii="Arial" w:hAnsi="Arial" w:cs="Arial"/>
                <w:sz w:val="16"/>
                <w:szCs w:val="16"/>
                <w:lang w:val="en-GB" w:eastAsia="en-US"/>
              </w:rPr>
              <w:t xml:space="preserve">2 399 998 </w:t>
            </w:r>
          </w:p>
        </w:tc>
        <w:tc>
          <w:tcPr>
            <w:tcW w:w="841" w:type="dxa"/>
            <w:vAlign w:val="center"/>
          </w:tcPr>
          <w:p w14:paraId="109D7626" w14:textId="77777777" w:rsidR="0020652B" w:rsidRPr="003D365D" w:rsidRDefault="0020652B" w:rsidP="00631C93">
            <w:pPr>
              <w:jc w:val="right"/>
              <w:rPr>
                <w:rFonts w:ascii="Arial" w:hAnsi="Arial" w:cs="Arial"/>
                <w:sz w:val="16"/>
                <w:szCs w:val="16"/>
              </w:rPr>
            </w:pPr>
            <w:r>
              <w:rPr>
                <w:rFonts w:ascii="Arial" w:hAnsi="Arial" w:cs="Arial"/>
                <w:sz w:val="16"/>
                <w:szCs w:val="16"/>
              </w:rPr>
              <w:t xml:space="preserve">n.r. </w:t>
            </w:r>
          </w:p>
        </w:tc>
        <w:tc>
          <w:tcPr>
            <w:tcW w:w="1002" w:type="dxa"/>
            <w:vAlign w:val="center"/>
          </w:tcPr>
          <w:p w14:paraId="03CA47B5" w14:textId="77777777" w:rsidR="0020652B" w:rsidRPr="00FF7CF8" w:rsidRDefault="0020652B" w:rsidP="00631C93">
            <w:pPr>
              <w:jc w:val="right"/>
              <w:rPr>
                <w:rFonts w:ascii="Arial" w:hAnsi="Arial" w:cs="Arial"/>
                <w:sz w:val="16"/>
                <w:szCs w:val="16"/>
              </w:rPr>
            </w:pPr>
            <w:r>
              <w:rPr>
                <w:rFonts w:ascii="Arial" w:hAnsi="Arial" w:cs="Arial"/>
                <w:sz w:val="16"/>
                <w:szCs w:val="16"/>
              </w:rPr>
              <w:t xml:space="preserve">n.r. </w:t>
            </w:r>
          </w:p>
        </w:tc>
        <w:tc>
          <w:tcPr>
            <w:tcW w:w="1134" w:type="dxa"/>
            <w:vAlign w:val="center"/>
          </w:tcPr>
          <w:p w14:paraId="022D8B34" w14:textId="77777777" w:rsidR="0020652B" w:rsidRPr="00FF7CF8" w:rsidRDefault="0020652B" w:rsidP="00631C93">
            <w:pPr>
              <w:jc w:val="right"/>
              <w:rPr>
                <w:rFonts w:ascii="Arial" w:hAnsi="Arial" w:cs="Arial"/>
                <w:sz w:val="16"/>
                <w:szCs w:val="16"/>
              </w:rPr>
            </w:pPr>
            <w:r>
              <w:rPr>
                <w:rFonts w:ascii="Arial" w:hAnsi="Arial" w:cs="Arial"/>
                <w:sz w:val="16"/>
                <w:szCs w:val="16"/>
              </w:rPr>
              <w:t>0%</w:t>
            </w:r>
          </w:p>
        </w:tc>
      </w:tr>
      <w:tr w:rsidR="0020652B" w:rsidRPr="002E2F29" w14:paraId="7FF1F637" w14:textId="77777777" w:rsidTr="00631C93">
        <w:trPr>
          <w:trHeight w:val="410"/>
        </w:trPr>
        <w:tc>
          <w:tcPr>
            <w:tcW w:w="879" w:type="dxa"/>
            <w:shd w:val="clear" w:color="auto" w:fill="auto"/>
          </w:tcPr>
          <w:p w14:paraId="049F47FA" w14:textId="77777777" w:rsidR="0020652B" w:rsidRPr="00FF7CF8" w:rsidRDefault="0020652B" w:rsidP="00370809">
            <w:pPr>
              <w:rPr>
                <w:rFonts w:ascii="Arial" w:hAnsi="Arial" w:cs="Arial"/>
                <w:i/>
                <w:iCs/>
                <w:sz w:val="16"/>
                <w:szCs w:val="16"/>
              </w:rPr>
            </w:pPr>
            <w:r w:rsidRPr="008233B6">
              <w:rPr>
                <w:rFonts w:ascii="Arial" w:hAnsi="Arial" w:cs="Arial"/>
                <w:i/>
                <w:iCs/>
                <w:sz w:val="18"/>
                <w:szCs w:val="18"/>
              </w:rPr>
              <w:t>Prioritní osa 2</w:t>
            </w:r>
          </w:p>
        </w:tc>
        <w:tc>
          <w:tcPr>
            <w:tcW w:w="567" w:type="dxa"/>
            <w:shd w:val="clear" w:color="auto" w:fill="auto"/>
          </w:tcPr>
          <w:p w14:paraId="6D98EE40" w14:textId="77777777" w:rsidR="0020652B" w:rsidRPr="00FF7CF8" w:rsidRDefault="0020652B" w:rsidP="00E17A47">
            <w:pPr>
              <w:suppressLineNumbers/>
              <w:tabs>
                <w:tab w:val="left" w:pos="708"/>
              </w:tabs>
              <w:suppressAutoHyphens/>
              <w:ind w:left="283" w:hanging="283"/>
              <w:jc w:val="center"/>
              <w:rPr>
                <w:rFonts w:ascii="Arial" w:hAnsi="Arial" w:cs="Arial"/>
                <w:sz w:val="16"/>
                <w:szCs w:val="16"/>
              </w:rPr>
            </w:pPr>
            <w:r w:rsidRPr="008233B6">
              <w:rPr>
                <w:rFonts w:ascii="Arial" w:hAnsi="Arial" w:cs="Arial"/>
                <w:sz w:val="18"/>
                <w:szCs w:val="18"/>
              </w:rPr>
              <w:t>ESF</w:t>
            </w:r>
          </w:p>
        </w:tc>
        <w:tc>
          <w:tcPr>
            <w:tcW w:w="985" w:type="dxa"/>
            <w:shd w:val="clear" w:color="auto" w:fill="auto"/>
            <w:vAlign w:val="center"/>
          </w:tcPr>
          <w:p w14:paraId="1EF90271" w14:textId="77777777" w:rsidR="0020652B" w:rsidRPr="00FF7CF8" w:rsidRDefault="0020652B" w:rsidP="00E17A47">
            <w:pPr>
              <w:jc w:val="center"/>
              <w:rPr>
                <w:rFonts w:ascii="Arial" w:hAnsi="Arial" w:cs="Arial"/>
                <w:sz w:val="16"/>
                <w:szCs w:val="16"/>
              </w:rPr>
            </w:pPr>
            <w:r>
              <w:rPr>
                <w:rFonts w:ascii="Arial" w:hAnsi="Arial" w:cs="Arial"/>
                <w:sz w:val="16"/>
                <w:szCs w:val="16"/>
              </w:rPr>
              <w:t>Méně rozvinuté regiony</w:t>
            </w:r>
          </w:p>
        </w:tc>
        <w:tc>
          <w:tcPr>
            <w:tcW w:w="821" w:type="dxa"/>
            <w:shd w:val="clear" w:color="auto" w:fill="auto"/>
            <w:vAlign w:val="center"/>
          </w:tcPr>
          <w:p w14:paraId="51DF5FD3" w14:textId="77777777" w:rsidR="0020652B" w:rsidRPr="00FF7CF8" w:rsidRDefault="0020652B" w:rsidP="00631C93">
            <w:pPr>
              <w:jc w:val="right"/>
              <w:rPr>
                <w:rFonts w:ascii="Arial" w:hAnsi="Arial" w:cs="Arial"/>
                <w:sz w:val="16"/>
                <w:szCs w:val="16"/>
              </w:rPr>
            </w:pPr>
          </w:p>
        </w:tc>
        <w:tc>
          <w:tcPr>
            <w:tcW w:w="1167" w:type="dxa"/>
            <w:shd w:val="clear" w:color="auto" w:fill="auto"/>
            <w:vAlign w:val="center"/>
          </w:tcPr>
          <w:p w14:paraId="016BF307" w14:textId="77777777" w:rsidR="0020652B" w:rsidRPr="00FF7CF8" w:rsidRDefault="0020652B" w:rsidP="005823D5">
            <w:pPr>
              <w:jc w:val="right"/>
              <w:rPr>
                <w:rFonts w:ascii="Arial" w:hAnsi="Arial" w:cs="Arial"/>
                <w:sz w:val="16"/>
                <w:szCs w:val="16"/>
                <w:lang w:val="en-GB" w:eastAsia="en-US"/>
              </w:rPr>
            </w:pPr>
            <w:r>
              <w:rPr>
                <w:rFonts w:ascii="Arial" w:hAnsi="Arial" w:cs="Arial"/>
                <w:color w:val="000000"/>
                <w:sz w:val="16"/>
                <w:szCs w:val="16"/>
                <w:lang w:val="en-GB"/>
              </w:rPr>
              <w:t>609 305 329</w:t>
            </w:r>
          </w:p>
        </w:tc>
        <w:tc>
          <w:tcPr>
            <w:tcW w:w="1138" w:type="dxa"/>
            <w:shd w:val="clear" w:color="auto" w:fill="auto"/>
            <w:vAlign w:val="center"/>
          </w:tcPr>
          <w:p w14:paraId="25571110"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107 524 470</w:t>
            </w:r>
          </w:p>
        </w:tc>
        <w:tc>
          <w:tcPr>
            <w:tcW w:w="908" w:type="dxa"/>
            <w:shd w:val="clear" w:color="auto" w:fill="auto"/>
            <w:vAlign w:val="center"/>
          </w:tcPr>
          <w:p w14:paraId="18364B2A"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91 395 800</w:t>
            </w:r>
          </w:p>
        </w:tc>
        <w:tc>
          <w:tcPr>
            <w:tcW w:w="934" w:type="dxa"/>
            <w:shd w:val="clear" w:color="auto" w:fill="auto"/>
            <w:vAlign w:val="center"/>
          </w:tcPr>
          <w:p w14:paraId="75EE39A6"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16 128 671</w:t>
            </w:r>
          </w:p>
        </w:tc>
        <w:tc>
          <w:tcPr>
            <w:tcW w:w="1134" w:type="dxa"/>
            <w:shd w:val="clear" w:color="auto" w:fill="auto"/>
            <w:vAlign w:val="center"/>
          </w:tcPr>
          <w:p w14:paraId="4F267E04"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716 829 799</w:t>
            </w:r>
          </w:p>
        </w:tc>
        <w:tc>
          <w:tcPr>
            <w:tcW w:w="870" w:type="dxa"/>
            <w:shd w:val="clear" w:color="auto" w:fill="auto"/>
            <w:vAlign w:val="center"/>
          </w:tcPr>
          <w:p w14:paraId="12BD467C"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85,0%</w:t>
            </w:r>
          </w:p>
        </w:tc>
        <w:tc>
          <w:tcPr>
            <w:tcW w:w="791" w:type="dxa"/>
            <w:shd w:val="clear" w:color="auto" w:fill="auto"/>
            <w:vAlign w:val="center"/>
          </w:tcPr>
          <w:p w14:paraId="0245AD29"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0</w:t>
            </w:r>
          </w:p>
        </w:tc>
        <w:tc>
          <w:tcPr>
            <w:tcW w:w="891" w:type="dxa"/>
            <w:vAlign w:val="center"/>
          </w:tcPr>
          <w:p w14:paraId="4610B484"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571 223 746</w:t>
            </w:r>
          </w:p>
        </w:tc>
        <w:tc>
          <w:tcPr>
            <w:tcW w:w="860" w:type="dxa"/>
            <w:vAlign w:val="center"/>
          </w:tcPr>
          <w:p w14:paraId="09EA15C2"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100 804 191</w:t>
            </w:r>
          </w:p>
        </w:tc>
        <w:tc>
          <w:tcPr>
            <w:tcW w:w="841" w:type="dxa"/>
            <w:vAlign w:val="center"/>
          </w:tcPr>
          <w:p w14:paraId="745169DF"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38 081 583</w:t>
            </w:r>
          </w:p>
        </w:tc>
        <w:tc>
          <w:tcPr>
            <w:tcW w:w="1002" w:type="dxa"/>
            <w:vAlign w:val="center"/>
          </w:tcPr>
          <w:p w14:paraId="72578B44" w14:textId="77777777" w:rsidR="0020652B" w:rsidRPr="00FF7CF8" w:rsidRDefault="0020652B" w:rsidP="000D78A2">
            <w:pPr>
              <w:jc w:val="right"/>
              <w:rPr>
                <w:rFonts w:ascii="Arial" w:hAnsi="Arial" w:cs="Arial"/>
                <w:sz w:val="16"/>
                <w:szCs w:val="16"/>
              </w:rPr>
            </w:pPr>
            <w:r>
              <w:rPr>
                <w:rFonts w:ascii="Arial" w:hAnsi="Arial" w:cs="Arial"/>
                <w:color w:val="000000"/>
                <w:sz w:val="16"/>
                <w:szCs w:val="16"/>
              </w:rPr>
              <w:t>6 720 279</w:t>
            </w:r>
          </w:p>
        </w:tc>
        <w:tc>
          <w:tcPr>
            <w:tcW w:w="1134" w:type="dxa"/>
            <w:vAlign w:val="center"/>
          </w:tcPr>
          <w:p w14:paraId="2386A844"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6,25%</w:t>
            </w:r>
          </w:p>
        </w:tc>
      </w:tr>
      <w:tr w:rsidR="0020652B" w:rsidRPr="002E2F29" w14:paraId="27CFC031" w14:textId="77777777" w:rsidTr="00631C93">
        <w:trPr>
          <w:trHeight w:val="410"/>
        </w:trPr>
        <w:tc>
          <w:tcPr>
            <w:tcW w:w="879" w:type="dxa"/>
            <w:shd w:val="clear" w:color="auto" w:fill="auto"/>
          </w:tcPr>
          <w:p w14:paraId="007FA10F" w14:textId="77777777" w:rsidR="0020652B" w:rsidRPr="008233B6" w:rsidRDefault="0020652B" w:rsidP="00370809">
            <w:pPr>
              <w:rPr>
                <w:rFonts w:ascii="Arial" w:hAnsi="Arial" w:cs="Arial"/>
                <w:i/>
                <w:iCs/>
                <w:sz w:val="18"/>
                <w:szCs w:val="18"/>
              </w:rPr>
            </w:pPr>
            <w:r w:rsidRPr="008233B6">
              <w:rPr>
                <w:rFonts w:ascii="Arial" w:hAnsi="Arial" w:cs="Arial"/>
                <w:i/>
                <w:iCs/>
                <w:sz w:val="18"/>
                <w:szCs w:val="18"/>
              </w:rPr>
              <w:t>Prioritní osa 2</w:t>
            </w:r>
          </w:p>
        </w:tc>
        <w:tc>
          <w:tcPr>
            <w:tcW w:w="567" w:type="dxa"/>
            <w:shd w:val="clear" w:color="auto" w:fill="auto"/>
          </w:tcPr>
          <w:p w14:paraId="3B526057" w14:textId="77777777" w:rsidR="0020652B" w:rsidRPr="008233B6" w:rsidRDefault="0020652B" w:rsidP="00E17A47">
            <w:pPr>
              <w:suppressLineNumbers/>
              <w:tabs>
                <w:tab w:val="left" w:pos="708"/>
              </w:tabs>
              <w:suppressAutoHyphens/>
              <w:ind w:left="283" w:hanging="283"/>
              <w:jc w:val="center"/>
              <w:rPr>
                <w:rFonts w:ascii="Arial" w:hAnsi="Arial" w:cs="Arial"/>
                <w:sz w:val="18"/>
                <w:szCs w:val="18"/>
              </w:rPr>
            </w:pPr>
            <w:r>
              <w:rPr>
                <w:rFonts w:ascii="Arial" w:hAnsi="Arial" w:cs="Arial"/>
                <w:sz w:val="18"/>
                <w:szCs w:val="18"/>
              </w:rPr>
              <w:t>ESF</w:t>
            </w:r>
          </w:p>
        </w:tc>
        <w:tc>
          <w:tcPr>
            <w:tcW w:w="985" w:type="dxa"/>
            <w:shd w:val="clear" w:color="auto" w:fill="auto"/>
            <w:vAlign w:val="center"/>
          </w:tcPr>
          <w:p w14:paraId="6246C3AB" w14:textId="77777777" w:rsidR="0020652B" w:rsidRPr="00FF7CF8" w:rsidRDefault="0020652B" w:rsidP="00E17A47">
            <w:pPr>
              <w:jc w:val="center"/>
              <w:rPr>
                <w:rFonts w:ascii="Arial" w:hAnsi="Arial" w:cs="Arial"/>
                <w:sz w:val="16"/>
                <w:szCs w:val="16"/>
              </w:rPr>
            </w:pPr>
            <w:r>
              <w:rPr>
                <w:rFonts w:ascii="Arial" w:hAnsi="Arial" w:cs="Arial"/>
                <w:sz w:val="16"/>
                <w:szCs w:val="16"/>
              </w:rPr>
              <w:t>Více rozvinuté regiony</w:t>
            </w:r>
          </w:p>
        </w:tc>
        <w:tc>
          <w:tcPr>
            <w:tcW w:w="821" w:type="dxa"/>
            <w:shd w:val="clear" w:color="auto" w:fill="auto"/>
            <w:vAlign w:val="center"/>
          </w:tcPr>
          <w:p w14:paraId="4FCD6929" w14:textId="77777777" w:rsidR="0020652B" w:rsidRPr="00FF7CF8" w:rsidRDefault="0020652B" w:rsidP="00631C93">
            <w:pPr>
              <w:jc w:val="right"/>
              <w:rPr>
                <w:rFonts w:ascii="Arial" w:hAnsi="Arial" w:cs="Arial"/>
                <w:sz w:val="16"/>
                <w:szCs w:val="16"/>
              </w:rPr>
            </w:pPr>
          </w:p>
        </w:tc>
        <w:tc>
          <w:tcPr>
            <w:tcW w:w="1167" w:type="dxa"/>
            <w:shd w:val="clear" w:color="auto" w:fill="auto"/>
            <w:vAlign w:val="center"/>
          </w:tcPr>
          <w:p w14:paraId="16483545" w14:textId="77777777" w:rsidR="0020652B" w:rsidRPr="00FF7CF8" w:rsidRDefault="0020652B" w:rsidP="005823D5">
            <w:pPr>
              <w:jc w:val="right"/>
              <w:rPr>
                <w:rFonts w:ascii="Arial" w:hAnsi="Arial" w:cs="Arial"/>
                <w:sz w:val="16"/>
                <w:szCs w:val="16"/>
                <w:lang w:val="en-GB" w:eastAsia="en-US"/>
              </w:rPr>
            </w:pPr>
            <w:r>
              <w:rPr>
                <w:rFonts w:ascii="Arial" w:hAnsi="Arial" w:cs="Arial"/>
                <w:color w:val="000000"/>
                <w:sz w:val="16"/>
                <w:szCs w:val="16"/>
                <w:lang w:val="en-GB"/>
              </w:rPr>
              <w:t>23 255 929</w:t>
            </w:r>
          </w:p>
        </w:tc>
        <w:tc>
          <w:tcPr>
            <w:tcW w:w="1138" w:type="dxa"/>
            <w:shd w:val="clear" w:color="auto" w:fill="auto"/>
            <w:vAlign w:val="center"/>
          </w:tcPr>
          <w:p w14:paraId="6B3056B4"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23 255 929</w:t>
            </w:r>
          </w:p>
        </w:tc>
        <w:tc>
          <w:tcPr>
            <w:tcW w:w="908" w:type="dxa"/>
            <w:shd w:val="clear" w:color="auto" w:fill="auto"/>
            <w:vAlign w:val="center"/>
          </w:tcPr>
          <w:p w14:paraId="387B31E6"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19 767 540</w:t>
            </w:r>
          </w:p>
        </w:tc>
        <w:tc>
          <w:tcPr>
            <w:tcW w:w="934" w:type="dxa"/>
            <w:shd w:val="clear" w:color="auto" w:fill="auto"/>
            <w:vAlign w:val="center"/>
          </w:tcPr>
          <w:p w14:paraId="69361DCB"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3 488 389</w:t>
            </w:r>
          </w:p>
        </w:tc>
        <w:tc>
          <w:tcPr>
            <w:tcW w:w="1134" w:type="dxa"/>
            <w:shd w:val="clear" w:color="auto" w:fill="auto"/>
            <w:vAlign w:val="center"/>
          </w:tcPr>
          <w:p w14:paraId="5C21DB65"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46 511 858</w:t>
            </w:r>
          </w:p>
        </w:tc>
        <w:tc>
          <w:tcPr>
            <w:tcW w:w="870" w:type="dxa"/>
            <w:shd w:val="clear" w:color="auto" w:fill="auto"/>
            <w:vAlign w:val="center"/>
          </w:tcPr>
          <w:p w14:paraId="19EAAC0D"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50,0%</w:t>
            </w:r>
          </w:p>
        </w:tc>
        <w:tc>
          <w:tcPr>
            <w:tcW w:w="791" w:type="dxa"/>
            <w:shd w:val="clear" w:color="auto" w:fill="auto"/>
            <w:vAlign w:val="center"/>
          </w:tcPr>
          <w:p w14:paraId="5AD739F3" w14:textId="77777777" w:rsidR="0020652B" w:rsidRDefault="0020652B" w:rsidP="005823D5">
            <w:pPr>
              <w:jc w:val="right"/>
              <w:rPr>
                <w:rFonts w:ascii="Arial" w:hAnsi="Arial" w:cs="Arial"/>
                <w:sz w:val="16"/>
                <w:szCs w:val="16"/>
              </w:rPr>
            </w:pPr>
            <w:r>
              <w:rPr>
                <w:rFonts w:ascii="Arial" w:hAnsi="Arial" w:cs="Arial"/>
                <w:color w:val="000000"/>
                <w:sz w:val="16"/>
                <w:szCs w:val="16"/>
              </w:rPr>
              <w:t>0</w:t>
            </w:r>
          </w:p>
        </w:tc>
        <w:tc>
          <w:tcPr>
            <w:tcW w:w="891" w:type="dxa"/>
            <w:vAlign w:val="center"/>
          </w:tcPr>
          <w:p w14:paraId="0DD70735"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21 802 433</w:t>
            </w:r>
          </w:p>
        </w:tc>
        <w:tc>
          <w:tcPr>
            <w:tcW w:w="860" w:type="dxa"/>
            <w:vAlign w:val="center"/>
          </w:tcPr>
          <w:p w14:paraId="0D3C2D43"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21 802 433</w:t>
            </w:r>
          </w:p>
        </w:tc>
        <w:tc>
          <w:tcPr>
            <w:tcW w:w="841" w:type="dxa"/>
            <w:vAlign w:val="center"/>
          </w:tcPr>
          <w:p w14:paraId="58A10EDF"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1 453 496</w:t>
            </w:r>
          </w:p>
        </w:tc>
        <w:tc>
          <w:tcPr>
            <w:tcW w:w="1002" w:type="dxa"/>
            <w:vAlign w:val="center"/>
          </w:tcPr>
          <w:p w14:paraId="35C46F4F" w14:textId="77777777" w:rsidR="0020652B" w:rsidRPr="00FF7CF8" w:rsidRDefault="0020652B" w:rsidP="000D78A2">
            <w:pPr>
              <w:jc w:val="right"/>
              <w:rPr>
                <w:rFonts w:ascii="Arial" w:hAnsi="Arial" w:cs="Arial"/>
                <w:sz w:val="16"/>
                <w:szCs w:val="16"/>
              </w:rPr>
            </w:pPr>
            <w:r>
              <w:rPr>
                <w:rFonts w:ascii="Arial" w:hAnsi="Arial" w:cs="Arial"/>
                <w:color w:val="000000"/>
                <w:sz w:val="16"/>
                <w:szCs w:val="16"/>
              </w:rPr>
              <w:t>1 453 496</w:t>
            </w:r>
          </w:p>
        </w:tc>
        <w:tc>
          <w:tcPr>
            <w:tcW w:w="1134" w:type="dxa"/>
            <w:vAlign w:val="center"/>
          </w:tcPr>
          <w:p w14:paraId="4BEEEB90"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6,25%</w:t>
            </w:r>
          </w:p>
        </w:tc>
      </w:tr>
      <w:tr w:rsidR="0020652B" w:rsidRPr="002E2F29" w14:paraId="55022B03" w14:textId="77777777" w:rsidTr="00631C93">
        <w:trPr>
          <w:trHeight w:val="410"/>
        </w:trPr>
        <w:tc>
          <w:tcPr>
            <w:tcW w:w="879" w:type="dxa"/>
            <w:shd w:val="clear" w:color="auto" w:fill="auto"/>
          </w:tcPr>
          <w:p w14:paraId="680CD936" w14:textId="77777777" w:rsidR="0020652B" w:rsidRPr="00FF7CF8" w:rsidRDefault="0020652B" w:rsidP="00370809">
            <w:pPr>
              <w:rPr>
                <w:rFonts w:ascii="Arial" w:hAnsi="Arial" w:cs="Arial"/>
                <w:bCs/>
                <w:sz w:val="16"/>
                <w:szCs w:val="16"/>
              </w:rPr>
            </w:pPr>
            <w:r w:rsidRPr="008233B6">
              <w:rPr>
                <w:rFonts w:ascii="Arial" w:hAnsi="Arial" w:cs="Arial"/>
                <w:i/>
                <w:iCs/>
                <w:sz w:val="18"/>
                <w:szCs w:val="18"/>
              </w:rPr>
              <w:t>Prioritní osa 3</w:t>
            </w:r>
          </w:p>
        </w:tc>
        <w:tc>
          <w:tcPr>
            <w:tcW w:w="567" w:type="dxa"/>
            <w:shd w:val="clear" w:color="auto" w:fill="auto"/>
          </w:tcPr>
          <w:p w14:paraId="4FF5DC69" w14:textId="77777777" w:rsidR="0020652B" w:rsidRPr="00FF7CF8" w:rsidRDefault="0020652B" w:rsidP="00E17A47">
            <w:pPr>
              <w:suppressLineNumbers/>
              <w:tabs>
                <w:tab w:val="left" w:pos="708"/>
              </w:tabs>
              <w:suppressAutoHyphens/>
              <w:ind w:left="283" w:hanging="283"/>
              <w:jc w:val="center"/>
              <w:rPr>
                <w:rFonts w:ascii="Arial" w:hAnsi="Arial" w:cs="Arial"/>
                <w:i/>
                <w:iCs/>
                <w:sz w:val="16"/>
                <w:szCs w:val="16"/>
              </w:rPr>
            </w:pPr>
            <w:r w:rsidRPr="008233B6">
              <w:rPr>
                <w:rFonts w:ascii="Arial" w:hAnsi="Arial" w:cs="Arial"/>
                <w:sz w:val="18"/>
                <w:szCs w:val="18"/>
              </w:rPr>
              <w:t>ESF</w:t>
            </w:r>
          </w:p>
        </w:tc>
        <w:tc>
          <w:tcPr>
            <w:tcW w:w="985" w:type="dxa"/>
            <w:shd w:val="clear" w:color="auto" w:fill="auto"/>
            <w:vAlign w:val="center"/>
          </w:tcPr>
          <w:p w14:paraId="26158249" w14:textId="77777777" w:rsidR="0020652B" w:rsidRPr="00FF7CF8" w:rsidRDefault="0020652B" w:rsidP="00E17A47">
            <w:pPr>
              <w:jc w:val="center"/>
              <w:rPr>
                <w:rFonts w:ascii="Arial" w:hAnsi="Arial" w:cs="Arial"/>
                <w:sz w:val="16"/>
                <w:szCs w:val="16"/>
              </w:rPr>
            </w:pPr>
            <w:r>
              <w:rPr>
                <w:rFonts w:ascii="Arial" w:hAnsi="Arial" w:cs="Arial"/>
                <w:sz w:val="16"/>
                <w:szCs w:val="16"/>
              </w:rPr>
              <w:t>Méně rozvinuté regiony</w:t>
            </w:r>
          </w:p>
        </w:tc>
        <w:tc>
          <w:tcPr>
            <w:tcW w:w="821" w:type="dxa"/>
            <w:shd w:val="clear" w:color="auto" w:fill="auto"/>
            <w:vAlign w:val="center"/>
          </w:tcPr>
          <w:p w14:paraId="2233F1B4" w14:textId="77777777" w:rsidR="0020652B" w:rsidRPr="00FF7CF8" w:rsidRDefault="0020652B" w:rsidP="00631C93">
            <w:pPr>
              <w:jc w:val="right"/>
              <w:rPr>
                <w:rFonts w:ascii="Arial" w:hAnsi="Arial" w:cs="Arial"/>
                <w:sz w:val="16"/>
                <w:szCs w:val="16"/>
              </w:rPr>
            </w:pPr>
          </w:p>
        </w:tc>
        <w:tc>
          <w:tcPr>
            <w:tcW w:w="1167" w:type="dxa"/>
            <w:shd w:val="clear" w:color="auto" w:fill="auto"/>
            <w:vAlign w:val="center"/>
          </w:tcPr>
          <w:p w14:paraId="3DCC4F4C" w14:textId="77777777" w:rsidR="0020652B" w:rsidRPr="00FF7CF8" w:rsidRDefault="0020652B" w:rsidP="005823D5">
            <w:pPr>
              <w:jc w:val="right"/>
              <w:rPr>
                <w:rFonts w:ascii="Arial" w:hAnsi="Arial" w:cs="Arial"/>
                <w:sz w:val="16"/>
                <w:szCs w:val="16"/>
                <w:lang w:val="en-GB" w:eastAsia="en-US"/>
              </w:rPr>
            </w:pPr>
            <w:r>
              <w:rPr>
                <w:rFonts w:ascii="Arial" w:hAnsi="Arial" w:cs="Arial"/>
                <w:color w:val="000000"/>
                <w:sz w:val="16"/>
                <w:szCs w:val="16"/>
                <w:lang w:val="en-GB"/>
              </w:rPr>
              <w:t>40 620 355</w:t>
            </w:r>
          </w:p>
        </w:tc>
        <w:tc>
          <w:tcPr>
            <w:tcW w:w="1138" w:type="dxa"/>
            <w:shd w:val="clear" w:color="auto" w:fill="auto"/>
            <w:vAlign w:val="center"/>
          </w:tcPr>
          <w:p w14:paraId="620AE655"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2 137 914</w:t>
            </w:r>
          </w:p>
        </w:tc>
        <w:tc>
          <w:tcPr>
            <w:tcW w:w="908" w:type="dxa"/>
            <w:shd w:val="clear" w:color="auto" w:fill="auto"/>
            <w:vAlign w:val="center"/>
          </w:tcPr>
          <w:p w14:paraId="57332EE8"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1 603 436</w:t>
            </w:r>
          </w:p>
        </w:tc>
        <w:tc>
          <w:tcPr>
            <w:tcW w:w="934" w:type="dxa"/>
            <w:shd w:val="clear" w:color="auto" w:fill="auto"/>
            <w:vAlign w:val="center"/>
          </w:tcPr>
          <w:p w14:paraId="619B66ED"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534 479</w:t>
            </w:r>
          </w:p>
        </w:tc>
        <w:tc>
          <w:tcPr>
            <w:tcW w:w="1134" w:type="dxa"/>
            <w:shd w:val="clear" w:color="auto" w:fill="auto"/>
            <w:vAlign w:val="center"/>
          </w:tcPr>
          <w:p w14:paraId="21C87A7A"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42 758 269</w:t>
            </w:r>
          </w:p>
        </w:tc>
        <w:tc>
          <w:tcPr>
            <w:tcW w:w="870" w:type="dxa"/>
            <w:shd w:val="clear" w:color="auto" w:fill="auto"/>
            <w:vAlign w:val="center"/>
          </w:tcPr>
          <w:p w14:paraId="230F4EC6"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95,0%</w:t>
            </w:r>
          </w:p>
        </w:tc>
        <w:tc>
          <w:tcPr>
            <w:tcW w:w="791" w:type="dxa"/>
            <w:shd w:val="clear" w:color="auto" w:fill="auto"/>
            <w:vAlign w:val="center"/>
          </w:tcPr>
          <w:p w14:paraId="1D4DBB1A"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0</w:t>
            </w:r>
          </w:p>
        </w:tc>
        <w:tc>
          <w:tcPr>
            <w:tcW w:w="891" w:type="dxa"/>
            <w:vAlign w:val="center"/>
          </w:tcPr>
          <w:p w14:paraId="4A0F9EA0"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38 081 583</w:t>
            </w:r>
          </w:p>
        </w:tc>
        <w:tc>
          <w:tcPr>
            <w:tcW w:w="860" w:type="dxa"/>
            <w:vAlign w:val="center"/>
          </w:tcPr>
          <w:p w14:paraId="54453338"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1 689 895</w:t>
            </w:r>
          </w:p>
        </w:tc>
        <w:tc>
          <w:tcPr>
            <w:tcW w:w="841" w:type="dxa"/>
            <w:vAlign w:val="center"/>
          </w:tcPr>
          <w:p w14:paraId="7DCAD60A"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2 538 772</w:t>
            </w:r>
          </w:p>
        </w:tc>
        <w:tc>
          <w:tcPr>
            <w:tcW w:w="1002" w:type="dxa"/>
            <w:vAlign w:val="center"/>
          </w:tcPr>
          <w:p w14:paraId="698230A5" w14:textId="77777777" w:rsidR="0020652B" w:rsidRPr="00FF7CF8" w:rsidRDefault="0020652B" w:rsidP="000D78A2">
            <w:pPr>
              <w:jc w:val="right"/>
              <w:rPr>
                <w:rFonts w:ascii="Arial" w:hAnsi="Arial" w:cs="Arial"/>
                <w:sz w:val="16"/>
                <w:szCs w:val="16"/>
              </w:rPr>
            </w:pPr>
            <w:r>
              <w:rPr>
                <w:rFonts w:ascii="Arial" w:hAnsi="Arial" w:cs="Arial"/>
                <w:color w:val="000000"/>
                <w:sz w:val="16"/>
                <w:szCs w:val="16"/>
              </w:rPr>
              <w:t>448 019</w:t>
            </w:r>
          </w:p>
        </w:tc>
        <w:tc>
          <w:tcPr>
            <w:tcW w:w="1134" w:type="dxa"/>
            <w:vAlign w:val="center"/>
          </w:tcPr>
          <w:p w14:paraId="42912340"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6,25%</w:t>
            </w:r>
          </w:p>
        </w:tc>
      </w:tr>
      <w:tr w:rsidR="0020652B" w:rsidRPr="002E2F29" w14:paraId="3A720640" w14:textId="77777777" w:rsidTr="00631C93">
        <w:trPr>
          <w:trHeight w:val="410"/>
        </w:trPr>
        <w:tc>
          <w:tcPr>
            <w:tcW w:w="879" w:type="dxa"/>
            <w:shd w:val="clear" w:color="auto" w:fill="auto"/>
          </w:tcPr>
          <w:p w14:paraId="4F38E6FC" w14:textId="77777777" w:rsidR="0020652B" w:rsidRPr="008233B6" w:rsidRDefault="0020652B" w:rsidP="00184A7A">
            <w:pPr>
              <w:rPr>
                <w:rFonts w:ascii="Arial" w:hAnsi="Arial" w:cs="Arial"/>
                <w:i/>
                <w:iCs/>
                <w:sz w:val="18"/>
                <w:szCs w:val="18"/>
              </w:rPr>
            </w:pPr>
            <w:r w:rsidRPr="008233B6">
              <w:rPr>
                <w:rFonts w:ascii="Arial" w:hAnsi="Arial" w:cs="Arial"/>
                <w:i/>
                <w:iCs/>
                <w:sz w:val="18"/>
                <w:szCs w:val="18"/>
              </w:rPr>
              <w:t>Prioritní osa 3</w:t>
            </w:r>
          </w:p>
        </w:tc>
        <w:tc>
          <w:tcPr>
            <w:tcW w:w="567" w:type="dxa"/>
            <w:shd w:val="clear" w:color="auto" w:fill="auto"/>
          </w:tcPr>
          <w:p w14:paraId="550223AB" w14:textId="77777777" w:rsidR="0020652B" w:rsidRPr="008233B6" w:rsidRDefault="0020652B" w:rsidP="00E17A47">
            <w:pPr>
              <w:suppressLineNumbers/>
              <w:tabs>
                <w:tab w:val="left" w:pos="708"/>
              </w:tabs>
              <w:suppressAutoHyphens/>
              <w:ind w:left="283" w:hanging="283"/>
              <w:jc w:val="center"/>
              <w:rPr>
                <w:rFonts w:ascii="Arial" w:hAnsi="Arial" w:cs="Arial"/>
                <w:sz w:val="18"/>
                <w:szCs w:val="18"/>
              </w:rPr>
            </w:pPr>
            <w:r w:rsidRPr="008233B6">
              <w:rPr>
                <w:rFonts w:ascii="Arial" w:hAnsi="Arial" w:cs="Arial"/>
                <w:sz w:val="18"/>
                <w:szCs w:val="18"/>
              </w:rPr>
              <w:t>ESF</w:t>
            </w:r>
          </w:p>
        </w:tc>
        <w:tc>
          <w:tcPr>
            <w:tcW w:w="985" w:type="dxa"/>
            <w:shd w:val="clear" w:color="auto" w:fill="auto"/>
            <w:vAlign w:val="center"/>
          </w:tcPr>
          <w:p w14:paraId="4E1F33F5" w14:textId="77777777" w:rsidR="0020652B" w:rsidRPr="00FF7CF8" w:rsidRDefault="0020652B" w:rsidP="00E17A47">
            <w:pPr>
              <w:jc w:val="center"/>
              <w:rPr>
                <w:rFonts w:ascii="Arial" w:hAnsi="Arial" w:cs="Arial"/>
                <w:sz w:val="16"/>
                <w:szCs w:val="16"/>
              </w:rPr>
            </w:pPr>
            <w:r>
              <w:rPr>
                <w:rFonts w:ascii="Arial" w:hAnsi="Arial" w:cs="Arial"/>
                <w:sz w:val="16"/>
                <w:szCs w:val="16"/>
              </w:rPr>
              <w:t>Více rozvinuté regiony</w:t>
            </w:r>
          </w:p>
        </w:tc>
        <w:tc>
          <w:tcPr>
            <w:tcW w:w="821" w:type="dxa"/>
            <w:shd w:val="clear" w:color="auto" w:fill="auto"/>
            <w:vAlign w:val="center"/>
          </w:tcPr>
          <w:p w14:paraId="1E1919DE" w14:textId="77777777" w:rsidR="0020652B" w:rsidRPr="00FF7CF8" w:rsidRDefault="0020652B" w:rsidP="00631C93">
            <w:pPr>
              <w:jc w:val="right"/>
              <w:rPr>
                <w:rFonts w:ascii="Arial" w:hAnsi="Arial" w:cs="Arial"/>
                <w:sz w:val="16"/>
                <w:szCs w:val="16"/>
              </w:rPr>
            </w:pPr>
          </w:p>
        </w:tc>
        <w:tc>
          <w:tcPr>
            <w:tcW w:w="1167" w:type="dxa"/>
            <w:shd w:val="clear" w:color="auto" w:fill="auto"/>
            <w:vAlign w:val="center"/>
          </w:tcPr>
          <w:p w14:paraId="440227A6" w14:textId="77777777" w:rsidR="0020652B" w:rsidRPr="00FF7CF8" w:rsidRDefault="0020652B" w:rsidP="005823D5">
            <w:pPr>
              <w:jc w:val="right"/>
              <w:rPr>
                <w:rFonts w:ascii="Arial" w:hAnsi="Arial" w:cs="Arial"/>
                <w:sz w:val="16"/>
                <w:szCs w:val="16"/>
                <w:lang w:val="en-GB" w:eastAsia="en-US"/>
              </w:rPr>
            </w:pPr>
            <w:r>
              <w:rPr>
                <w:rFonts w:ascii="Arial" w:hAnsi="Arial" w:cs="Arial"/>
                <w:color w:val="000000"/>
                <w:sz w:val="16"/>
                <w:szCs w:val="16"/>
                <w:lang w:val="en-GB"/>
              </w:rPr>
              <w:t>1 550 395</w:t>
            </w:r>
          </w:p>
        </w:tc>
        <w:tc>
          <w:tcPr>
            <w:tcW w:w="1138" w:type="dxa"/>
            <w:shd w:val="clear" w:color="auto" w:fill="auto"/>
            <w:vAlign w:val="center"/>
          </w:tcPr>
          <w:p w14:paraId="21B7E885"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1 033 597</w:t>
            </w:r>
          </w:p>
        </w:tc>
        <w:tc>
          <w:tcPr>
            <w:tcW w:w="908" w:type="dxa"/>
            <w:shd w:val="clear" w:color="auto" w:fill="auto"/>
            <w:vAlign w:val="center"/>
          </w:tcPr>
          <w:p w14:paraId="275FE84C"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775 198</w:t>
            </w:r>
          </w:p>
        </w:tc>
        <w:tc>
          <w:tcPr>
            <w:tcW w:w="934" w:type="dxa"/>
            <w:shd w:val="clear" w:color="auto" w:fill="auto"/>
            <w:vAlign w:val="center"/>
          </w:tcPr>
          <w:p w14:paraId="255F6502"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258 399</w:t>
            </w:r>
          </w:p>
        </w:tc>
        <w:tc>
          <w:tcPr>
            <w:tcW w:w="1134" w:type="dxa"/>
            <w:shd w:val="clear" w:color="auto" w:fill="auto"/>
            <w:vAlign w:val="center"/>
          </w:tcPr>
          <w:p w14:paraId="57B2B672"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2 583 992</w:t>
            </w:r>
          </w:p>
        </w:tc>
        <w:tc>
          <w:tcPr>
            <w:tcW w:w="870" w:type="dxa"/>
            <w:shd w:val="clear" w:color="auto" w:fill="auto"/>
            <w:vAlign w:val="center"/>
          </w:tcPr>
          <w:p w14:paraId="7E0E2082"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60,0%</w:t>
            </w:r>
          </w:p>
        </w:tc>
        <w:tc>
          <w:tcPr>
            <w:tcW w:w="791" w:type="dxa"/>
            <w:shd w:val="clear" w:color="auto" w:fill="auto"/>
            <w:vAlign w:val="center"/>
          </w:tcPr>
          <w:p w14:paraId="7F02070B" w14:textId="77777777" w:rsidR="0020652B" w:rsidRDefault="0020652B" w:rsidP="005823D5">
            <w:pPr>
              <w:jc w:val="right"/>
              <w:rPr>
                <w:rFonts w:ascii="Arial" w:hAnsi="Arial" w:cs="Arial"/>
                <w:sz w:val="16"/>
                <w:szCs w:val="16"/>
              </w:rPr>
            </w:pPr>
            <w:r>
              <w:rPr>
                <w:rFonts w:ascii="Arial" w:hAnsi="Arial" w:cs="Arial"/>
                <w:color w:val="000000"/>
                <w:sz w:val="16"/>
                <w:szCs w:val="16"/>
              </w:rPr>
              <w:t>0</w:t>
            </w:r>
          </w:p>
        </w:tc>
        <w:tc>
          <w:tcPr>
            <w:tcW w:w="891" w:type="dxa"/>
            <w:vAlign w:val="center"/>
          </w:tcPr>
          <w:p w14:paraId="0BD53FE3"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1 453 495</w:t>
            </w:r>
          </w:p>
        </w:tc>
        <w:tc>
          <w:tcPr>
            <w:tcW w:w="860" w:type="dxa"/>
            <w:vAlign w:val="center"/>
          </w:tcPr>
          <w:p w14:paraId="0F00A9EE"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936 697</w:t>
            </w:r>
          </w:p>
        </w:tc>
        <w:tc>
          <w:tcPr>
            <w:tcW w:w="841" w:type="dxa"/>
            <w:vAlign w:val="center"/>
          </w:tcPr>
          <w:p w14:paraId="2783C75C"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96 900</w:t>
            </w:r>
          </w:p>
        </w:tc>
        <w:tc>
          <w:tcPr>
            <w:tcW w:w="1002" w:type="dxa"/>
            <w:vAlign w:val="center"/>
          </w:tcPr>
          <w:p w14:paraId="0583DB3C"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96 900</w:t>
            </w:r>
          </w:p>
        </w:tc>
        <w:tc>
          <w:tcPr>
            <w:tcW w:w="1134" w:type="dxa"/>
            <w:vAlign w:val="center"/>
          </w:tcPr>
          <w:p w14:paraId="2E7E32DD" w14:textId="77777777" w:rsidR="0020652B" w:rsidRPr="00FF7CF8" w:rsidRDefault="0020652B" w:rsidP="000D78A2">
            <w:pPr>
              <w:jc w:val="right"/>
              <w:rPr>
                <w:rFonts w:ascii="Arial" w:hAnsi="Arial" w:cs="Arial"/>
                <w:sz w:val="16"/>
                <w:szCs w:val="16"/>
              </w:rPr>
            </w:pPr>
            <w:r>
              <w:rPr>
                <w:rFonts w:ascii="Arial" w:hAnsi="Arial" w:cs="Arial"/>
                <w:color w:val="000000"/>
                <w:sz w:val="16"/>
                <w:szCs w:val="16"/>
              </w:rPr>
              <w:t>6,25%</w:t>
            </w:r>
          </w:p>
        </w:tc>
      </w:tr>
      <w:tr w:rsidR="0020652B" w:rsidRPr="002E2F29" w14:paraId="2CA1225F" w14:textId="77777777" w:rsidTr="00631C93">
        <w:trPr>
          <w:trHeight w:val="410"/>
        </w:trPr>
        <w:tc>
          <w:tcPr>
            <w:tcW w:w="879" w:type="dxa"/>
            <w:shd w:val="clear" w:color="auto" w:fill="auto"/>
          </w:tcPr>
          <w:p w14:paraId="4366A768" w14:textId="77777777" w:rsidR="0020652B" w:rsidRPr="00FF7CF8" w:rsidRDefault="0020652B" w:rsidP="00184A7A">
            <w:pPr>
              <w:rPr>
                <w:rFonts w:ascii="Arial" w:hAnsi="Arial" w:cs="Arial"/>
                <w:bCs/>
                <w:sz w:val="16"/>
                <w:szCs w:val="16"/>
              </w:rPr>
            </w:pPr>
            <w:r w:rsidRPr="008233B6">
              <w:rPr>
                <w:rFonts w:ascii="Arial" w:hAnsi="Arial" w:cs="Arial"/>
                <w:i/>
                <w:iCs/>
                <w:sz w:val="18"/>
                <w:szCs w:val="18"/>
              </w:rPr>
              <w:t>Prioritní osa4</w:t>
            </w:r>
          </w:p>
        </w:tc>
        <w:tc>
          <w:tcPr>
            <w:tcW w:w="567" w:type="dxa"/>
            <w:shd w:val="clear" w:color="auto" w:fill="auto"/>
          </w:tcPr>
          <w:p w14:paraId="543118AC" w14:textId="77777777" w:rsidR="0020652B" w:rsidRPr="00FF7CF8" w:rsidRDefault="0020652B" w:rsidP="00E17A47">
            <w:pPr>
              <w:suppressLineNumbers/>
              <w:tabs>
                <w:tab w:val="left" w:pos="708"/>
              </w:tabs>
              <w:suppressAutoHyphens/>
              <w:ind w:left="283" w:hanging="283"/>
              <w:jc w:val="center"/>
              <w:rPr>
                <w:rFonts w:ascii="Arial" w:hAnsi="Arial" w:cs="Arial"/>
                <w:i/>
                <w:iCs/>
                <w:sz w:val="16"/>
                <w:szCs w:val="16"/>
              </w:rPr>
            </w:pPr>
            <w:r w:rsidRPr="008233B6">
              <w:rPr>
                <w:rFonts w:ascii="Arial" w:hAnsi="Arial" w:cs="Arial"/>
                <w:sz w:val="18"/>
                <w:szCs w:val="18"/>
              </w:rPr>
              <w:t>ESF</w:t>
            </w:r>
          </w:p>
        </w:tc>
        <w:tc>
          <w:tcPr>
            <w:tcW w:w="985" w:type="dxa"/>
            <w:shd w:val="clear" w:color="auto" w:fill="auto"/>
            <w:vAlign w:val="center"/>
          </w:tcPr>
          <w:p w14:paraId="7A8C5ACB" w14:textId="77777777" w:rsidR="0020652B" w:rsidRPr="00FF7CF8" w:rsidRDefault="0020652B" w:rsidP="00E17A47">
            <w:pPr>
              <w:jc w:val="center"/>
              <w:rPr>
                <w:rFonts w:ascii="Arial" w:hAnsi="Arial" w:cs="Arial"/>
                <w:sz w:val="16"/>
                <w:szCs w:val="16"/>
              </w:rPr>
            </w:pPr>
            <w:r>
              <w:rPr>
                <w:rFonts w:ascii="Arial" w:hAnsi="Arial" w:cs="Arial"/>
                <w:sz w:val="16"/>
                <w:szCs w:val="16"/>
              </w:rPr>
              <w:t xml:space="preserve">Méně rozvinuté </w:t>
            </w:r>
            <w:r>
              <w:rPr>
                <w:rFonts w:ascii="Arial" w:hAnsi="Arial" w:cs="Arial"/>
                <w:sz w:val="16"/>
                <w:szCs w:val="16"/>
              </w:rPr>
              <w:lastRenderedPageBreak/>
              <w:t>regiony</w:t>
            </w:r>
          </w:p>
        </w:tc>
        <w:tc>
          <w:tcPr>
            <w:tcW w:w="821" w:type="dxa"/>
            <w:shd w:val="clear" w:color="auto" w:fill="auto"/>
            <w:vAlign w:val="center"/>
          </w:tcPr>
          <w:p w14:paraId="7584158E" w14:textId="77777777" w:rsidR="0020652B" w:rsidRPr="00FF7CF8" w:rsidRDefault="0020652B" w:rsidP="00631C93">
            <w:pPr>
              <w:jc w:val="right"/>
              <w:rPr>
                <w:rFonts w:ascii="Arial" w:hAnsi="Arial" w:cs="Arial"/>
                <w:sz w:val="16"/>
                <w:szCs w:val="16"/>
              </w:rPr>
            </w:pPr>
          </w:p>
        </w:tc>
        <w:tc>
          <w:tcPr>
            <w:tcW w:w="1167" w:type="dxa"/>
            <w:shd w:val="clear" w:color="auto" w:fill="auto"/>
            <w:vAlign w:val="center"/>
          </w:tcPr>
          <w:p w14:paraId="673BD382" w14:textId="77777777" w:rsidR="0020652B" w:rsidRPr="00FF7CF8" w:rsidRDefault="0020652B" w:rsidP="005823D5">
            <w:pPr>
              <w:jc w:val="right"/>
              <w:rPr>
                <w:rFonts w:ascii="Arial" w:hAnsi="Arial" w:cs="Arial"/>
                <w:sz w:val="16"/>
                <w:szCs w:val="16"/>
                <w:lang w:val="en-GB" w:eastAsia="en-US"/>
              </w:rPr>
            </w:pPr>
            <w:r>
              <w:rPr>
                <w:rFonts w:ascii="Arial" w:hAnsi="Arial" w:cs="Arial"/>
                <w:color w:val="000000"/>
                <w:sz w:val="16"/>
                <w:szCs w:val="16"/>
                <w:lang w:val="en-GB"/>
              </w:rPr>
              <w:t>101 550 888</w:t>
            </w:r>
          </w:p>
        </w:tc>
        <w:tc>
          <w:tcPr>
            <w:tcW w:w="1138" w:type="dxa"/>
            <w:shd w:val="clear" w:color="auto" w:fill="auto"/>
            <w:vAlign w:val="center"/>
          </w:tcPr>
          <w:p w14:paraId="7D2E03DB"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17 920 745</w:t>
            </w:r>
          </w:p>
        </w:tc>
        <w:tc>
          <w:tcPr>
            <w:tcW w:w="908" w:type="dxa"/>
            <w:shd w:val="clear" w:color="auto" w:fill="auto"/>
            <w:vAlign w:val="center"/>
          </w:tcPr>
          <w:p w14:paraId="6956DC65"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17 920 745</w:t>
            </w:r>
          </w:p>
        </w:tc>
        <w:tc>
          <w:tcPr>
            <w:tcW w:w="934" w:type="dxa"/>
            <w:shd w:val="clear" w:color="auto" w:fill="auto"/>
            <w:vAlign w:val="center"/>
          </w:tcPr>
          <w:p w14:paraId="44520800"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0</w:t>
            </w:r>
          </w:p>
        </w:tc>
        <w:tc>
          <w:tcPr>
            <w:tcW w:w="1134" w:type="dxa"/>
            <w:shd w:val="clear" w:color="auto" w:fill="auto"/>
            <w:vAlign w:val="center"/>
          </w:tcPr>
          <w:p w14:paraId="1A09C4C4"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119 471 633</w:t>
            </w:r>
          </w:p>
        </w:tc>
        <w:tc>
          <w:tcPr>
            <w:tcW w:w="870" w:type="dxa"/>
            <w:shd w:val="clear" w:color="auto" w:fill="auto"/>
            <w:vAlign w:val="center"/>
          </w:tcPr>
          <w:p w14:paraId="03CE41BD"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85,0%</w:t>
            </w:r>
          </w:p>
        </w:tc>
        <w:tc>
          <w:tcPr>
            <w:tcW w:w="791" w:type="dxa"/>
            <w:shd w:val="clear" w:color="auto" w:fill="auto"/>
            <w:vAlign w:val="center"/>
          </w:tcPr>
          <w:p w14:paraId="1ABC9B6C"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0</w:t>
            </w:r>
          </w:p>
        </w:tc>
        <w:tc>
          <w:tcPr>
            <w:tcW w:w="891" w:type="dxa"/>
            <w:vAlign w:val="center"/>
          </w:tcPr>
          <w:p w14:paraId="50A334B5"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95 203 957</w:t>
            </w:r>
          </w:p>
        </w:tc>
        <w:tc>
          <w:tcPr>
            <w:tcW w:w="860" w:type="dxa"/>
            <w:vAlign w:val="center"/>
          </w:tcPr>
          <w:p w14:paraId="2029DF9E"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16 800 698</w:t>
            </w:r>
          </w:p>
        </w:tc>
        <w:tc>
          <w:tcPr>
            <w:tcW w:w="841" w:type="dxa"/>
            <w:vAlign w:val="center"/>
          </w:tcPr>
          <w:p w14:paraId="01747E67"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6 346 931</w:t>
            </w:r>
          </w:p>
        </w:tc>
        <w:tc>
          <w:tcPr>
            <w:tcW w:w="1002" w:type="dxa"/>
            <w:vAlign w:val="center"/>
          </w:tcPr>
          <w:p w14:paraId="6D21EC43" w14:textId="77777777" w:rsidR="0020652B" w:rsidRPr="00FF7CF8" w:rsidRDefault="0020652B" w:rsidP="000D78A2">
            <w:pPr>
              <w:jc w:val="right"/>
              <w:rPr>
                <w:rFonts w:ascii="Arial" w:hAnsi="Arial" w:cs="Arial"/>
                <w:sz w:val="16"/>
                <w:szCs w:val="16"/>
              </w:rPr>
            </w:pPr>
            <w:r>
              <w:rPr>
                <w:rFonts w:ascii="Arial" w:hAnsi="Arial" w:cs="Arial"/>
                <w:color w:val="000000"/>
                <w:sz w:val="16"/>
                <w:szCs w:val="16"/>
              </w:rPr>
              <w:t>1 120 047</w:t>
            </w:r>
          </w:p>
        </w:tc>
        <w:tc>
          <w:tcPr>
            <w:tcW w:w="1134" w:type="dxa"/>
            <w:vAlign w:val="center"/>
          </w:tcPr>
          <w:p w14:paraId="4971C50B"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6,25%</w:t>
            </w:r>
          </w:p>
        </w:tc>
      </w:tr>
      <w:tr w:rsidR="0020652B" w:rsidRPr="002E2F29" w14:paraId="774D4DC4" w14:textId="77777777" w:rsidTr="00631C93">
        <w:trPr>
          <w:trHeight w:val="384"/>
        </w:trPr>
        <w:tc>
          <w:tcPr>
            <w:tcW w:w="879" w:type="dxa"/>
            <w:shd w:val="clear" w:color="auto" w:fill="auto"/>
          </w:tcPr>
          <w:p w14:paraId="3CB05527" w14:textId="77777777" w:rsidR="0020652B" w:rsidRPr="008233B6" w:rsidRDefault="0020652B" w:rsidP="00370809">
            <w:pPr>
              <w:rPr>
                <w:rFonts w:ascii="Arial" w:hAnsi="Arial" w:cs="Arial"/>
                <w:i/>
                <w:iCs/>
                <w:sz w:val="18"/>
                <w:szCs w:val="18"/>
              </w:rPr>
            </w:pPr>
            <w:r w:rsidRPr="008233B6">
              <w:rPr>
                <w:rFonts w:ascii="Arial" w:hAnsi="Arial" w:cs="Arial"/>
                <w:i/>
                <w:iCs/>
                <w:sz w:val="18"/>
                <w:szCs w:val="18"/>
              </w:rPr>
              <w:lastRenderedPageBreak/>
              <w:t>Prioritní osa4</w:t>
            </w:r>
          </w:p>
        </w:tc>
        <w:tc>
          <w:tcPr>
            <w:tcW w:w="567" w:type="dxa"/>
            <w:shd w:val="clear" w:color="auto" w:fill="auto"/>
          </w:tcPr>
          <w:p w14:paraId="53BF8D50" w14:textId="77777777" w:rsidR="0020652B" w:rsidRPr="008233B6" w:rsidRDefault="0020652B" w:rsidP="00E17A47">
            <w:pPr>
              <w:suppressLineNumbers/>
              <w:tabs>
                <w:tab w:val="left" w:pos="708"/>
              </w:tabs>
              <w:suppressAutoHyphens/>
              <w:ind w:left="283" w:hanging="283"/>
              <w:jc w:val="center"/>
              <w:rPr>
                <w:rFonts w:ascii="Arial" w:hAnsi="Arial" w:cs="Arial"/>
                <w:sz w:val="18"/>
                <w:szCs w:val="18"/>
              </w:rPr>
            </w:pPr>
            <w:r w:rsidRPr="008233B6">
              <w:rPr>
                <w:rFonts w:ascii="Arial" w:hAnsi="Arial" w:cs="Arial"/>
                <w:sz w:val="18"/>
                <w:szCs w:val="18"/>
              </w:rPr>
              <w:t>ESF</w:t>
            </w:r>
          </w:p>
        </w:tc>
        <w:tc>
          <w:tcPr>
            <w:tcW w:w="985" w:type="dxa"/>
            <w:shd w:val="clear" w:color="auto" w:fill="auto"/>
            <w:vAlign w:val="center"/>
          </w:tcPr>
          <w:p w14:paraId="769D0F39" w14:textId="77777777" w:rsidR="0020652B" w:rsidRPr="00FF7CF8" w:rsidRDefault="0020652B" w:rsidP="00E17A47">
            <w:pPr>
              <w:jc w:val="center"/>
              <w:rPr>
                <w:rFonts w:ascii="Arial" w:hAnsi="Arial" w:cs="Arial"/>
                <w:sz w:val="16"/>
                <w:szCs w:val="16"/>
              </w:rPr>
            </w:pPr>
            <w:r>
              <w:rPr>
                <w:rFonts w:ascii="Arial" w:hAnsi="Arial" w:cs="Arial"/>
                <w:sz w:val="16"/>
                <w:szCs w:val="16"/>
              </w:rPr>
              <w:t>Více rozvinuté regiony</w:t>
            </w:r>
          </w:p>
        </w:tc>
        <w:tc>
          <w:tcPr>
            <w:tcW w:w="821" w:type="dxa"/>
            <w:shd w:val="clear" w:color="auto" w:fill="auto"/>
            <w:vAlign w:val="center"/>
          </w:tcPr>
          <w:p w14:paraId="025E03C2" w14:textId="77777777" w:rsidR="0020652B" w:rsidRPr="00FF7CF8" w:rsidRDefault="0020652B" w:rsidP="00631C93">
            <w:pPr>
              <w:jc w:val="right"/>
              <w:rPr>
                <w:rFonts w:ascii="Arial" w:hAnsi="Arial" w:cs="Arial"/>
                <w:sz w:val="16"/>
                <w:szCs w:val="16"/>
              </w:rPr>
            </w:pPr>
          </w:p>
        </w:tc>
        <w:tc>
          <w:tcPr>
            <w:tcW w:w="1167" w:type="dxa"/>
            <w:shd w:val="clear" w:color="auto" w:fill="auto"/>
            <w:vAlign w:val="center"/>
          </w:tcPr>
          <w:p w14:paraId="6BC2DB4D" w14:textId="77777777" w:rsidR="0020652B" w:rsidRPr="00FF7CF8" w:rsidRDefault="0020652B" w:rsidP="005823D5">
            <w:pPr>
              <w:jc w:val="right"/>
              <w:rPr>
                <w:rFonts w:ascii="Arial" w:hAnsi="Arial" w:cs="Arial"/>
                <w:sz w:val="16"/>
                <w:szCs w:val="16"/>
                <w:lang w:val="en-GB" w:eastAsia="en-US"/>
              </w:rPr>
            </w:pPr>
            <w:r>
              <w:rPr>
                <w:rFonts w:ascii="Arial" w:hAnsi="Arial" w:cs="Arial"/>
                <w:color w:val="000000"/>
                <w:sz w:val="16"/>
                <w:szCs w:val="16"/>
                <w:lang w:val="en-GB"/>
              </w:rPr>
              <w:t>3 875 988</w:t>
            </w:r>
          </w:p>
        </w:tc>
        <w:tc>
          <w:tcPr>
            <w:tcW w:w="1138" w:type="dxa"/>
            <w:shd w:val="clear" w:color="auto" w:fill="auto"/>
            <w:vAlign w:val="center"/>
          </w:tcPr>
          <w:p w14:paraId="2D641129"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3 875 988</w:t>
            </w:r>
          </w:p>
        </w:tc>
        <w:tc>
          <w:tcPr>
            <w:tcW w:w="908" w:type="dxa"/>
            <w:shd w:val="clear" w:color="auto" w:fill="auto"/>
            <w:vAlign w:val="center"/>
          </w:tcPr>
          <w:p w14:paraId="72F329EF"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3 875 988</w:t>
            </w:r>
          </w:p>
        </w:tc>
        <w:tc>
          <w:tcPr>
            <w:tcW w:w="934" w:type="dxa"/>
            <w:shd w:val="clear" w:color="auto" w:fill="auto"/>
            <w:vAlign w:val="center"/>
          </w:tcPr>
          <w:p w14:paraId="759CA012"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0</w:t>
            </w:r>
          </w:p>
        </w:tc>
        <w:tc>
          <w:tcPr>
            <w:tcW w:w="1134" w:type="dxa"/>
            <w:shd w:val="clear" w:color="auto" w:fill="auto"/>
            <w:vAlign w:val="center"/>
          </w:tcPr>
          <w:p w14:paraId="14B5C243"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7 751 976</w:t>
            </w:r>
          </w:p>
        </w:tc>
        <w:tc>
          <w:tcPr>
            <w:tcW w:w="870" w:type="dxa"/>
            <w:shd w:val="clear" w:color="auto" w:fill="auto"/>
            <w:vAlign w:val="center"/>
          </w:tcPr>
          <w:p w14:paraId="1BEA3139"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50,0%</w:t>
            </w:r>
          </w:p>
        </w:tc>
        <w:tc>
          <w:tcPr>
            <w:tcW w:w="791" w:type="dxa"/>
            <w:shd w:val="clear" w:color="auto" w:fill="auto"/>
            <w:vAlign w:val="center"/>
          </w:tcPr>
          <w:p w14:paraId="026F29FB" w14:textId="77777777" w:rsidR="0020652B" w:rsidRDefault="0020652B" w:rsidP="005823D5">
            <w:pPr>
              <w:jc w:val="right"/>
              <w:rPr>
                <w:rFonts w:ascii="Arial" w:hAnsi="Arial" w:cs="Arial"/>
                <w:sz w:val="16"/>
                <w:szCs w:val="16"/>
              </w:rPr>
            </w:pPr>
            <w:r>
              <w:rPr>
                <w:rFonts w:ascii="Arial" w:hAnsi="Arial" w:cs="Arial"/>
                <w:color w:val="000000"/>
                <w:sz w:val="16"/>
                <w:szCs w:val="16"/>
              </w:rPr>
              <w:t>0</w:t>
            </w:r>
          </w:p>
        </w:tc>
        <w:tc>
          <w:tcPr>
            <w:tcW w:w="891" w:type="dxa"/>
            <w:vAlign w:val="center"/>
          </w:tcPr>
          <w:p w14:paraId="7DAA4697"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3 633 739</w:t>
            </w:r>
          </w:p>
        </w:tc>
        <w:tc>
          <w:tcPr>
            <w:tcW w:w="860" w:type="dxa"/>
            <w:vAlign w:val="center"/>
          </w:tcPr>
          <w:p w14:paraId="086308D8"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3 633 739</w:t>
            </w:r>
          </w:p>
        </w:tc>
        <w:tc>
          <w:tcPr>
            <w:tcW w:w="841" w:type="dxa"/>
            <w:vAlign w:val="center"/>
          </w:tcPr>
          <w:p w14:paraId="5A5705EF"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242 249</w:t>
            </w:r>
          </w:p>
        </w:tc>
        <w:tc>
          <w:tcPr>
            <w:tcW w:w="1002" w:type="dxa"/>
            <w:vAlign w:val="center"/>
          </w:tcPr>
          <w:p w14:paraId="578B75E5" w14:textId="77777777" w:rsidR="0020652B" w:rsidRPr="00FF7CF8" w:rsidRDefault="0020652B" w:rsidP="000D78A2">
            <w:pPr>
              <w:jc w:val="right"/>
              <w:rPr>
                <w:rFonts w:ascii="Arial" w:hAnsi="Arial" w:cs="Arial"/>
                <w:sz w:val="16"/>
                <w:szCs w:val="16"/>
              </w:rPr>
            </w:pPr>
            <w:r>
              <w:rPr>
                <w:rFonts w:ascii="Arial" w:hAnsi="Arial" w:cs="Arial"/>
                <w:color w:val="000000"/>
                <w:sz w:val="16"/>
                <w:szCs w:val="16"/>
              </w:rPr>
              <w:t>242 249</w:t>
            </w:r>
          </w:p>
        </w:tc>
        <w:tc>
          <w:tcPr>
            <w:tcW w:w="1134" w:type="dxa"/>
            <w:vAlign w:val="center"/>
          </w:tcPr>
          <w:p w14:paraId="1C36A464"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6,25%</w:t>
            </w:r>
          </w:p>
        </w:tc>
      </w:tr>
      <w:tr w:rsidR="0020652B" w:rsidRPr="002E2F29" w14:paraId="1C5A1A82" w14:textId="77777777" w:rsidTr="00631C93">
        <w:trPr>
          <w:trHeight w:val="384"/>
        </w:trPr>
        <w:tc>
          <w:tcPr>
            <w:tcW w:w="879" w:type="dxa"/>
            <w:shd w:val="clear" w:color="auto" w:fill="auto"/>
          </w:tcPr>
          <w:p w14:paraId="6BAD564E" w14:textId="77777777" w:rsidR="0020652B" w:rsidRPr="00FF7CF8" w:rsidRDefault="0020652B" w:rsidP="00370809">
            <w:pPr>
              <w:rPr>
                <w:rFonts w:ascii="Arial" w:hAnsi="Arial" w:cs="Arial"/>
                <w:i/>
                <w:iCs/>
                <w:sz w:val="16"/>
                <w:szCs w:val="16"/>
              </w:rPr>
            </w:pPr>
            <w:r w:rsidRPr="008233B6">
              <w:rPr>
                <w:rFonts w:ascii="Arial" w:hAnsi="Arial" w:cs="Arial"/>
                <w:i/>
                <w:iCs/>
                <w:sz w:val="18"/>
                <w:szCs w:val="18"/>
              </w:rPr>
              <w:t>Prioritní osa5</w:t>
            </w:r>
          </w:p>
        </w:tc>
        <w:tc>
          <w:tcPr>
            <w:tcW w:w="567" w:type="dxa"/>
            <w:shd w:val="clear" w:color="auto" w:fill="auto"/>
          </w:tcPr>
          <w:p w14:paraId="73D4E325" w14:textId="77777777" w:rsidR="0020652B" w:rsidRPr="00FF7CF8" w:rsidRDefault="0020652B" w:rsidP="00E17A47">
            <w:pPr>
              <w:suppressLineNumbers/>
              <w:tabs>
                <w:tab w:val="left" w:pos="708"/>
              </w:tabs>
              <w:suppressAutoHyphens/>
              <w:ind w:left="283" w:hanging="283"/>
              <w:jc w:val="center"/>
              <w:rPr>
                <w:rFonts w:ascii="Arial" w:hAnsi="Arial" w:cs="Arial"/>
                <w:sz w:val="16"/>
                <w:szCs w:val="16"/>
              </w:rPr>
            </w:pPr>
            <w:r w:rsidRPr="008233B6">
              <w:rPr>
                <w:rFonts w:ascii="Arial" w:hAnsi="Arial" w:cs="Arial"/>
                <w:sz w:val="18"/>
                <w:szCs w:val="18"/>
              </w:rPr>
              <w:t>ESF</w:t>
            </w:r>
          </w:p>
        </w:tc>
        <w:tc>
          <w:tcPr>
            <w:tcW w:w="985" w:type="dxa"/>
            <w:shd w:val="clear" w:color="auto" w:fill="auto"/>
            <w:vAlign w:val="center"/>
          </w:tcPr>
          <w:p w14:paraId="491B0989" w14:textId="77777777" w:rsidR="0020652B" w:rsidRPr="00FF7CF8" w:rsidRDefault="0020652B" w:rsidP="00E17A47">
            <w:pPr>
              <w:jc w:val="center"/>
              <w:rPr>
                <w:rFonts w:ascii="Arial" w:hAnsi="Arial" w:cs="Arial"/>
                <w:sz w:val="16"/>
                <w:szCs w:val="16"/>
              </w:rPr>
            </w:pPr>
            <w:r>
              <w:rPr>
                <w:rFonts w:ascii="Arial" w:hAnsi="Arial" w:cs="Arial"/>
                <w:sz w:val="16"/>
                <w:szCs w:val="16"/>
              </w:rPr>
              <w:t>Méně rozvinuté regiony</w:t>
            </w:r>
          </w:p>
        </w:tc>
        <w:tc>
          <w:tcPr>
            <w:tcW w:w="821" w:type="dxa"/>
            <w:shd w:val="clear" w:color="auto" w:fill="auto"/>
            <w:vAlign w:val="center"/>
          </w:tcPr>
          <w:p w14:paraId="2D49B9CB" w14:textId="77777777" w:rsidR="0020652B" w:rsidRPr="00FF7CF8" w:rsidRDefault="0020652B" w:rsidP="00631C93">
            <w:pPr>
              <w:jc w:val="right"/>
              <w:rPr>
                <w:rFonts w:ascii="Arial" w:hAnsi="Arial" w:cs="Arial"/>
                <w:sz w:val="16"/>
                <w:szCs w:val="16"/>
              </w:rPr>
            </w:pPr>
          </w:p>
        </w:tc>
        <w:tc>
          <w:tcPr>
            <w:tcW w:w="1167" w:type="dxa"/>
            <w:shd w:val="clear" w:color="auto" w:fill="auto"/>
            <w:vAlign w:val="center"/>
          </w:tcPr>
          <w:p w14:paraId="00695F3E" w14:textId="77777777" w:rsidR="0020652B" w:rsidRPr="00FF7CF8" w:rsidRDefault="0020652B" w:rsidP="005823D5">
            <w:pPr>
              <w:jc w:val="right"/>
              <w:rPr>
                <w:rFonts w:ascii="Arial" w:hAnsi="Arial" w:cs="Arial"/>
                <w:sz w:val="16"/>
                <w:szCs w:val="16"/>
                <w:lang w:val="en-GB" w:eastAsia="en-US"/>
              </w:rPr>
            </w:pPr>
            <w:r>
              <w:rPr>
                <w:rFonts w:ascii="Arial" w:hAnsi="Arial" w:cs="Arial"/>
                <w:color w:val="000000"/>
                <w:sz w:val="16"/>
                <w:szCs w:val="16"/>
                <w:lang w:val="en-GB"/>
              </w:rPr>
              <w:t>81 240 710</w:t>
            </w:r>
          </w:p>
        </w:tc>
        <w:tc>
          <w:tcPr>
            <w:tcW w:w="1138" w:type="dxa"/>
            <w:shd w:val="clear" w:color="auto" w:fill="auto"/>
            <w:vAlign w:val="center"/>
          </w:tcPr>
          <w:p w14:paraId="65776D5E"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14 336 596</w:t>
            </w:r>
          </w:p>
        </w:tc>
        <w:tc>
          <w:tcPr>
            <w:tcW w:w="908" w:type="dxa"/>
            <w:shd w:val="clear" w:color="auto" w:fill="auto"/>
            <w:vAlign w:val="center"/>
          </w:tcPr>
          <w:p w14:paraId="31AB908F"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14 336 596</w:t>
            </w:r>
          </w:p>
        </w:tc>
        <w:tc>
          <w:tcPr>
            <w:tcW w:w="934" w:type="dxa"/>
            <w:shd w:val="clear" w:color="auto" w:fill="auto"/>
            <w:vAlign w:val="center"/>
          </w:tcPr>
          <w:p w14:paraId="1DD584E9"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0</w:t>
            </w:r>
          </w:p>
        </w:tc>
        <w:tc>
          <w:tcPr>
            <w:tcW w:w="1134" w:type="dxa"/>
            <w:shd w:val="clear" w:color="auto" w:fill="auto"/>
            <w:vAlign w:val="center"/>
          </w:tcPr>
          <w:p w14:paraId="235892A6"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95 577 306</w:t>
            </w:r>
          </w:p>
        </w:tc>
        <w:tc>
          <w:tcPr>
            <w:tcW w:w="870" w:type="dxa"/>
            <w:shd w:val="clear" w:color="auto" w:fill="auto"/>
            <w:vAlign w:val="center"/>
          </w:tcPr>
          <w:p w14:paraId="17FEA008"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85,0%</w:t>
            </w:r>
          </w:p>
        </w:tc>
        <w:tc>
          <w:tcPr>
            <w:tcW w:w="791" w:type="dxa"/>
            <w:shd w:val="clear" w:color="auto" w:fill="auto"/>
            <w:vAlign w:val="center"/>
          </w:tcPr>
          <w:p w14:paraId="1E4E0F73"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0</w:t>
            </w:r>
          </w:p>
        </w:tc>
        <w:tc>
          <w:tcPr>
            <w:tcW w:w="891" w:type="dxa"/>
            <w:vAlign w:val="center"/>
          </w:tcPr>
          <w:p w14:paraId="33B37FA0"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81 240 710</w:t>
            </w:r>
          </w:p>
        </w:tc>
        <w:tc>
          <w:tcPr>
            <w:tcW w:w="860" w:type="dxa"/>
            <w:vAlign w:val="center"/>
          </w:tcPr>
          <w:p w14:paraId="0833F698" w14:textId="77777777" w:rsidR="0020652B" w:rsidRPr="00FF7CF8" w:rsidRDefault="0020652B" w:rsidP="005823D5">
            <w:pPr>
              <w:jc w:val="right"/>
              <w:rPr>
                <w:rFonts w:ascii="Arial" w:hAnsi="Arial" w:cs="Arial"/>
                <w:sz w:val="16"/>
                <w:szCs w:val="16"/>
              </w:rPr>
            </w:pPr>
            <w:r>
              <w:rPr>
                <w:rFonts w:ascii="Arial" w:hAnsi="Arial" w:cs="Arial"/>
                <w:color w:val="000000"/>
                <w:sz w:val="16"/>
                <w:szCs w:val="16"/>
              </w:rPr>
              <w:t>14 336 596</w:t>
            </w:r>
          </w:p>
        </w:tc>
        <w:tc>
          <w:tcPr>
            <w:tcW w:w="841" w:type="dxa"/>
            <w:vAlign w:val="center"/>
          </w:tcPr>
          <w:p w14:paraId="4C87D40C" w14:textId="77777777" w:rsidR="0020652B" w:rsidRPr="003D365D" w:rsidRDefault="0020652B" w:rsidP="005823D5">
            <w:pPr>
              <w:jc w:val="right"/>
              <w:rPr>
                <w:rFonts w:ascii="Arial" w:hAnsi="Arial" w:cs="Arial"/>
                <w:sz w:val="16"/>
                <w:szCs w:val="16"/>
              </w:rPr>
            </w:pPr>
            <w:r>
              <w:rPr>
                <w:rFonts w:ascii="Arial" w:hAnsi="Arial" w:cs="Arial"/>
                <w:color w:val="000000"/>
                <w:sz w:val="16"/>
                <w:szCs w:val="16"/>
              </w:rPr>
              <w:t>0</w:t>
            </w:r>
          </w:p>
        </w:tc>
        <w:tc>
          <w:tcPr>
            <w:tcW w:w="1002" w:type="dxa"/>
            <w:vAlign w:val="center"/>
          </w:tcPr>
          <w:p w14:paraId="11DEBE5B" w14:textId="77777777" w:rsidR="0020652B" w:rsidRPr="00FF7CF8" w:rsidRDefault="0020652B" w:rsidP="000D78A2">
            <w:pPr>
              <w:jc w:val="right"/>
              <w:rPr>
                <w:rFonts w:ascii="Arial" w:hAnsi="Arial" w:cs="Arial"/>
                <w:sz w:val="16"/>
                <w:szCs w:val="16"/>
              </w:rPr>
            </w:pPr>
            <w:r>
              <w:rPr>
                <w:rFonts w:ascii="Arial" w:hAnsi="Arial" w:cs="Arial"/>
                <w:color w:val="000000"/>
                <w:sz w:val="16"/>
                <w:szCs w:val="16"/>
              </w:rPr>
              <w:t>0</w:t>
            </w:r>
          </w:p>
        </w:tc>
        <w:tc>
          <w:tcPr>
            <w:tcW w:w="1134" w:type="dxa"/>
            <w:vAlign w:val="center"/>
          </w:tcPr>
          <w:p w14:paraId="2939756A"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0,00%</w:t>
            </w:r>
          </w:p>
        </w:tc>
      </w:tr>
      <w:tr w:rsidR="0020652B" w:rsidRPr="002E2F29" w14:paraId="601D861A" w14:textId="77777777" w:rsidTr="00631C93">
        <w:tc>
          <w:tcPr>
            <w:tcW w:w="879" w:type="dxa"/>
            <w:shd w:val="clear" w:color="auto" w:fill="auto"/>
          </w:tcPr>
          <w:p w14:paraId="47B7AD24" w14:textId="77777777" w:rsidR="0020652B" w:rsidRPr="00FF7CF8" w:rsidRDefault="0020652B" w:rsidP="00370809">
            <w:pPr>
              <w:rPr>
                <w:rFonts w:ascii="Arial" w:hAnsi="Arial" w:cs="Arial"/>
                <w:bCs/>
                <w:sz w:val="16"/>
                <w:szCs w:val="16"/>
              </w:rPr>
            </w:pPr>
            <w:r w:rsidRPr="008233B6">
              <w:rPr>
                <w:rFonts w:ascii="Arial" w:hAnsi="Arial" w:cs="Arial"/>
                <w:i/>
                <w:iCs/>
                <w:sz w:val="18"/>
                <w:szCs w:val="18"/>
              </w:rPr>
              <w:t>Prioritní osa5</w:t>
            </w:r>
          </w:p>
        </w:tc>
        <w:tc>
          <w:tcPr>
            <w:tcW w:w="567" w:type="dxa"/>
            <w:shd w:val="clear" w:color="auto" w:fill="auto"/>
          </w:tcPr>
          <w:p w14:paraId="6C7A1598" w14:textId="77777777" w:rsidR="0020652B" w:rsidRPr="00FF7CF8" w:rsidRDefault="0020652B" w:rsidP="00E17A47">
            <w:pPr>
              <w:suppressLineNumbers/>
              <w:tabs>
                <w:tab w:val="left" w:pos="708"/>
              </w:tabs>
              <w:suppressAutoHyphens/>
              <w:ind w:left="283" w:hanging="283"/>
              <w:jc w:val="center"/>
              <w:rPr>
                <w:rFonts w:ascii="Arial" w:hAnsi="Arial" w:cs="Arial"/>
                <w:sz w:val="16"/>
                <w:szCs w:val="16"/>
              </w:rPr>
            </w:pPr>
            <w:r w:rsidRPr="008233B6">
              <w:rPr>
                <w:rFonts w:ascii="Arial" w:hAnsi="Arial" w:cs="Arial"/>
                <w:sz w:val="18"/>
                <w:szCs w:val="18"/>
              </w:rPr>
              <w:t>ESF</w:t>
            </w:r>
          </w:p>
        </w:tc>
        <w:tc>
          <w:tcPr>
            <w:tcW w:w="985" w:type="dxa"/>
            <w:shd w:val="clear" w:color="auto" w:fill="auto"/>
            <w:vAlign w:val="center"/>
          </w:tcPr>
          <w:p w14:paraId="229B480E" w14:textId="77777777" w:rsidR="0020652B" w:rsidRPr="00FF7CF8" w:rsidRDefault="0020652B" w:rsidP="00FF7CF8">
            <w:pPr>
              <w:suppressLineNumbers/>
              <w:tabs>
                <w:tab w:val="left" w:pos="708"/>
              </w:tabs>
              <w:suppressAutoHyphens/>
              <w:jc w:val="center"/>
              <w:rPr>
                <w:rFonts w:ascii="Arial" w:hAnsi="Arial" w:cs="Arial"/>
                <w:sz w:val="16"/>
                <w:szCs w:val="16"/>
              </w:rPr>
            </w:pPr>
            <w:r>
              <w:rPr>
                <w:rFonts w:ascii="Arial" w:hAnsi="Arial" w:cs="Arial"/>
                <w:sz w:val="16"/>
                <w:szCs w:val="16"/>
              </w:rPr>
              <w:t>Více rozvinuté regiony</w:t>
            </w:r>
          </w:p>
        </w:tc>
        <w:tc>
          <w:tcPr>
            <w:tcW w:w="821" w:type="dxa"/>
            <w:shd w:val="clear" w:color="auto" w:fill="auto"/>
          </w:tcPr>
          <w:p w14:paraId="3A2800DA" w14:textId="77777777" w:rsidR="0020652B" w:rsidRPr="00FF7CF8" w:rsidRDefault="0020652B" w:rsidP="00631C93">
            <w:pPr>
              <w:jc w:val="right"/>
              <w:rPr>
                <w:rFonts w:ascii="Arial" w:hAnsi="Arial" w:cs="Arial"/>
                <w:sz w:val="16"/>
                <w:szCs w:val="16"/>
              </w:rPr>
            </w:pPr>
          </w:p>
        </w:tc>
        <w:tc>
          <w:tcPr>
            <w:tcW w:w="1167" w:type="dxa"/>
            <w:shd w:val="clear" w:color="auto" w:fill="auto"/>
            <w:vAlign w:val="center"/>
          </w:tcPr>
          <w:p w14:paraId="2BB574C7" w14:textId="77777777" w:rsidR="0020652B" w:rsidRPr="00FF7CF8" w:rsidRDefault="0020652B" w:rsidP="00631C93">
            <w:pPr>
              <w:suppressLineNumbers/>
              <w:tabs>
                <w:tab w:val="left" w:pos="708"/>
              </w:tabs>
              <w:suppressAutoHyphens/>
              <w:jc w:val="right"/>
              <w:rPr>
                <w:rFonts w:ascii="Arial" w:hAnsi="Arial" w:cs="Arial"/>
                <w:sz w:val="16"/>
                <w:szCs w:val="16"/>
              </w:rPr>
            </w:pPr>
            <w:r>
              <w:rPr>
                <w:rFonts w:ascii="Arial" w:hAnsi="Arial" w:cs="Arial"/>
                <w:color w:val="000000"/>
                <w:sz w:val="16"/>
                <w:szCs w:val="16"/>
              </w:rPr>
              <w:t>3 100 790</w:t>
            </w:r>
          </w:p>
        </w:tc>
        <w:tc>
          <w:tcPr>
            <w:tcW w:w="1138" w:type="dxa"/>
            <w:shd w:val="clear" w:color="auto" w:fill="auto"/>
            <w:vAlign w:val="center"/>
          </w:tcPr>
          <w:p w14:paraId="6B4DB801"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3 100 790</w:t>
            </w:r>
          </w:p>
        </w:tc>
        <w:tc>
          <w:tcPr>
            <w:tcW w:w="908" w:type="dxa"/>
            <w:shd w:val="clear" w:color="auto" w:fill="auto"/>
            <w:vAlign w:val="center"/>
          </w:tcPr>
          <w:p w14:paraId="1F98E3AB"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3 100 790</w:t>
            </w:r>
          </w:p>
        </w:tc>
        <w:tc>
          <w:tcPr>
            <w:tcW w:w="934" w:type="dxa"/>
            <w:shd w:val="clear" w:color="auto" w:fill="auto"/>
            <w:vAlign w:val="center"/>
          </w:tcPr>
          <w:p w14:paraId="4762E0C7"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0</w:t>
            </w:r>
          </w:p>
        </w:tc>
        <w:tc>
          <w:tcPr>
            <w:tcW w:w="1134" w:type="dxa"/>
            <w:shd w:val="clear" w:color="auto" w:fill="auto"/>
            <w:vAlign w:val="center"/>
          </w:tcPr>
          <w:p w14:paraId="3755FAF9"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6 201 580</w:t>
            </w:r>
          </w:p>
        </w:tc>
        <w:tc>
          <w:tcPr>
            <w:tcW w:w="870" w:type="dxa"/>
            <w:shd w:val="clear" w:color="auto" w:fill="auto"/>
            <w:vAlign w:val="center"/>
          </w:tcPr>
          <w:p w14:paraId="788A03A3"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50,0%</w:t>
            </w:r>
          </w:p>
        </w:tc>
        <w:tc>
          <w:tcPr>
            <w:tcW w:w="791" w:type="dxa"/>
            <w:shd w:val="clear" w:color="auto" w:fill="auto"/>
            <w:vAlign w:val="center"/>
          </w:tcPr>
          <w:p w14:paraId="61BA749B"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0</w:t>
            </w:r>
          </w:p>
        </w:tc>
        <w:tc>
          <w:tcPr>
            <w:tcW w:w="891" w:type="dxa"/>
            <w:vAlign w:val="center"/>
          </w:tcPr>
          <w:p w14:paraId="491849D5" w14:textId="77777777" w:rsidR="0020652B" w:rsidRPr="00184A7A" w:rsidRDefault="0020652B" w:rsidP="00631C93">
            <w:pPr>
              <w:jc w:val="right"/>
              <w:rPr>
                <w:rFonts w:ascii="Arial" w:hAnsi="Arial" w:cs="Arial"/>
                <w:sz w:val="16"/>
                <w:szCs w:val="16"/>
              </w:rPr>
            </w:pPr>
            <w:r>
              <w:rPr>
                <w:rFonts w:ascii="Arial" w:hAnsi="Arial" w:cs="Arial"/>
                <w:color w:val="000000"/>
                <w:sz w:val="16"/>
                <w:szCs w:val="16"/>
              </w:rPr>
              <w:t>3 100 790</w:t>
            </w:r>
          </w:p>
        </w:tc>
        <w:tc>
          <w:tcPr>
            <w:tcW w:w="860" w:type="dxa"/>
            <w:vAlign w:val="center"/>
          </w:tcPr>
          <w:p w14:paraId="43D53CF5"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3 100 790</w:t>
            </w:r>
          </w:p>
        </w:tc>
        <w:tc>
          <w:tcPr>
            <w:tcW w:w="841" w:type="dxa"/>
            <w:vAlign w:val="center"/>
          </w:tcPr>
          <w:p w14:paraId="66904EE7" w14:textId="77777777" w:rsidR="0020652B" w:rsidRPr="00184A7A" w:rsidRDefault="0020652B" w:rsidP="00631C93">
            <w:pPr>
              <w:jc w:val="right"/>
              <w:rPr>
                <w:rFonts w:ascii="Arial" w:hAnsi="Arial" w:cs="Arial"/>
                <w:sz w:val="16"/>
                <w:szCs w:val="16"/>
              </w:rPr>
            </w:pPr>
            <w:r>
              <w:rPr>
                <w:rFonts w:ascii="Arial" w:hAnsi="Arial" w:cs="Arial"/>
                <w:color w:val="000000"/>
                <w:sz w:val="16"/>
                <w:szCs w:val="16"/>
              </w:rPr>
              <w:t>0</w:t>
            </w:r>
          </w:p>
        </w:tc>
        <w:tc>
          <w:tcPr>
            <w:tcW w:w="1002" w:type="dxa"/>
            <w:vAlign w:val="center"/>
          </w:tcPr>
          <w:p w14:paraId="492FF432"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0</w:t>
            </w:r>
          </w:p>
        </w:tc>
        <w:tc>
          <w:tcPr>
            <w:tcW w:w="1134" w:type="dxa"/>
            <w:vAlign w:val="center"/>
          </w:tcPr>
          <w:p w14:paraId="4FB7FACE"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0,00%</w:t>
            </w:r>
          </w:p>
        </w:tc>
      </w:tr>
      <w:tr w:rsidR="0020652B" w:rsidRPr="002E2F29" w14:paraId="626C6087" w14:textId="77777777" w:rsidTr="00631C93">
        <w:tc>
          <w:tcPr>
            <w:tcW w:w="879" w:type="dxa"/>
            <w:shd w:val="clear" w:color="auto" w:fill="auto"/>
          </w:tcPr>
          <w:p w14:paraId="67AE8868" w14:textId="77777777" w:rsidR="0020652B" w:rsidRPr="00FF7CF8" w:rsidRDefault="0020652B" w:rsidP="00370809">
            <w:pPr>
              <w:rPr>
                <w:rFonts w:ascii="Arial" w:hAnsi="Arial" w:cs="Arial"/>
                <w:sz w:val="16"/>
                <w:szCs w:val="16"/>
              </w:rPr>
            </w:pPr>
            <w:r w:rsidRPr="00FF7CF8">
              <w:rPr>
                <w:rFonts w:ascii="Arial" w:hAnsi="Arial" w:cs="Arial"/>
                <w:bCs/>
                <w:sz w:val="16"/>
                <w:szCs w:val="16"/>
              </w:rPr>
              <w:t>Celkem</w:t>
            </w:r>
          </w:p>
        </w:tc>
        <w:tc>
          <w:tcPr>
            <w:tcW w:w="567" w:type="dxa"/>
            <w:shd w:val="clear" w:color="auto" w:fill="auto"/>
          </w:tcPr>
          <w:p w14:paraId="2DB3EC60" w14:textId="77777777" w:rsidR="0020652B" w:rsidRPr="00FF7CF8" w:rsidRDefault="0020652B" w:rsidP="00E17A47">
            <w:pPr>
              <w:suppressLineNumbers/>
              <w:tabs>
                <w:tab w:val="left" w:pos="708"/>
              </w:tabs>
              <w:suppressAutoHyphens/>
              <w:ind w:left="283" w:hanging="283"/>
              <w:jc w:val="center"/>
              <w:rPr>
                <w:rFonts w:ascii="Arial" w:hAnsi="Arial" w:cs="Arial"/>
                <w:sz w:val="16"/>
                <w:szCs w:val="16"/>
              </w:rPr>
            </w:pPr>
            <w:r w:rsidRPr="00FF7CF8">
              <w:rPr>
                <w:rFonts w:ascii="Arial" w:hAnsi="Arial" w:cs="Arial"/>
                <w:sz w:val="16"/>
                <w:szCs w:val="16"/>
              </w:rPr>
              <w:t>ESF</w:t>
            </w:r>
            <w:r w:rsidRPr="00FF7CF8">
              <w:rPr>
                <w:rStyle w:val="Znakapoznpodarou"/>
                <w:rFonts w:ascii="Arial" w:hAnsi="Arial" w:cs="Arial"/>
                <w:sz w:val="16"/>
                <w:szCs w:val="16"/>
              </w:rPr>
              <w:footnoteReference w:id="44"/>
            </w:r>
          </w:p>
        </w:tc>
        <w:tc>
          <w:tcPr>
            <w:tcW w:w="985" w:type="dxa"/>
            <w:shd w:val="clear" w:color="auto" w:fill="auto"/>
          </w:tcPr>
          <w:p w14:paraId="6A7FFC9C" w14:textId="77777777" w:rsidR="0020652B" w:rsidRPr="00FF7CF8" w:rsidRDefault="0020652B" w:rsidP="00FF7CF8">
            <w:pPr>
              <w:suppressLineNumbers/>
              <w:tabs>
                <w:tab w:val="left" w:pos="708"/>
              </w:tabs>
              <w:suppressAutoHyphens/>
              <w:jc w:val="center"/>
              <w:rPr>
                <w:rFonts w:ascii="Arial" w:hAnsi="Arial" w:cs="Arial"/>
                <w:sz w:val="16"/>
                <w:szCs w:val="16"/>
              </w:rPr>
            </w:pPr>
            <w:r w:rsidRPr="00FF7CF8">
              <w:rPr>
                <w:rFonts w:ascii="Arial" w:hAnsi="Arial" w:cs="Arial"/>
                <w:sz w:val="16"/>
                <w:szCs w:val="16"/>
              </w:rPr>
              <w:t>Méně rozvinuté regiony</w:t>
            </w:r>
          </w:p>
        </w:tc>
        <w:tc>
          <w:tcPr>
            <w:tcW w:w="821" w:type="dxa"/>
            <w:shd w:val="clear" w:color="auto" w:fill="auto"/>
          </w:tcPr>
          <w:p w14:paraId="4B0ACF6D" w14:textId="77777777" w:rsidR="0020652B" w:rsidRPr="00FF7CF8" w:rsidRDefault="0020652B" w:rsidP="00631C93">
            <w:pPr>
              <w:jc w:val="right"/>
              <w:rPr>
                <w:rFonts w:ascii="Arial" w:hAnsi="Arial" w:cs="Arial"/>
                <w:sz w:val="16"/>
                <w:szCs w:val="16"/>
              </w:rPr>
            </w:pPr>
          </w:p>
        </w:tc>
        <w:tc>
          <w:tcPr>
            <w:tcW w:w="1167" w:type="dxa"/>
            <w:shd w:val="clear" w:color="auto" w:fill="auto"/>
            <w:vAlign w:val="center"/>
          </w:tcPr>
          <w:p w14:paraId="78C471DE" w14:textId="77777777" w:rsidR="0020652B" w:rsidRPr="00FF7CF8" w:rsidRDefault="0020652B" w:rsidP="00631C93">
            <w:pPr>
              <w:suppressLineNumbers/>
              <w:tabs>
                <w:tab w:val="left" w:pos="708"/>
              </w:tabs>
              <w:suppressAutoHyphens/>
              <w:jc w:val="right"/>
              <w:rPr>
                <w:rFonts w:ascii="Arial" w:hAnsi="Arial" w:cs="Arial"/>
                <w:sz w:val="16"/>
                <w:szCs w:val="16"/>
              </w:rPr>
            </w:pPr>
            <w:bookmarkStart w:id="142" w:name="RANGE!F20"/>
            <w:r>
              <w:rPr>
                <w:rFonts w:ascii="Arial" w:hAnsi="Arial" w:cs="Arial"/>
                <w:color w:val="000000"/>
                <w:sz w:val="16"/>
                <w:szCs w:val="16"/>
              </w:rPr>
              <w:t>2 031 017 762</w:t>
            </w:r>
            <w:bookmarkEnd w:id="142"/>
            <w:r w:rsidRPr="00FF7CF8">
              <w:rPr>
                <w:rStyle w:val="Znakapoznpodarou"/>
                <w:rFonts w:ascii="Arial" w:hAnsi="Arial" w:cs="Arial"/>
                <w:sz w:val="16"/>
                <w:szCs w:val="16"/>
              </w:rPr>
              <w:footnoteReference w:id="45"/>
            </w:r>
          </w:p>
        </w:tc>
        <w:tc>
          <w:tcPr>
            <w:tcW w:w="1138" w:type="dxa"/>
            <w:shd w:val="clear" w:color="auto" w:fill="auto"/>
            <w:vAlign w:val="center"/>
          </w:tcPr>
          <w:p w14:paraId="235159B8"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353 384 516</w:t>
            </w:r>
          </w:p>
        </w:tc>
        <w:tc>
          <w:tcPr>
            <w:tcW w:w="908" w:type="dxa"/>
            <w:shd w:val="clear" w:color="auto" w:fill="auto"/>
            <w:vAlign w:val="center"/>
          </w:tcPr>
          <w:p w14:paraId="02EBBC4B"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252 135 451</w:t>
            </w:r>
          </w:p>
        </w:tc>
        <w:tc>
          <w:tcPr>
            <w:tcW w:w="934" w:type="dxa"/>
            <w:shd w:val="clear" w:color="auto" w:fill="auto"/>
            <w:vAlign w:val="center"/>
          </w:tcPr>
          <w:p w14:paraId="28A3318F"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101 249 065</w:t>
            </w:r>
          </w:p>
        </w:tc>
        <w:tc>
          <w:tcPr>
            <w:tcW w:w="1134" w:type="dxa"/>
            <w:shd w:val="clear" w:color="auto" w:fill="auto"/>
            <w:vAlign w:val="center"/>
          </w:tcPr>
          <w:p w14:paraId="17B10A27"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2 384 402 278</w:t>
            </w:r>
          </w:p>
        </w:tc>
        <w:tc>
          <w:tcPr>
            <w:tcW w:w="870" w:type="dxa"/>
            <w:shd w:val="clear" w:color="auto" w:fill="auto"/>
            <w:vAlign w:val="center"/>
          </w:tcPr>
          <w:p w14:paraId="7DDF446B"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85,2%</w:t>
            </w:r>
          </w:p>
        </w:tc>
        <w:tc>
          <w:tcPr>
            <w:tcW w:w="791" w:type="dxa"/>
            <w:shd w:val="clear" w:color="auto" w:fill="auto"/>
            <w:vAlign w:val="center"/>
          </w:tcPr>
          <w:p w14:paraId="7950BD4C"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0</w:t>
            </w:r>
          </w:p>
        </w:tc>
        <w:tc>
          <w:tcPr>
            <w:tcW w:w="891" w:type="dxa"/>
            <w:vAlign w:val="center"/>
          </w:tcPr>
          <w:p w14:paraId="297AF356" w14:textId="77777777" w:rsidR="0020652B" w:rsidRPr="00184A7A" w:rsidRDefault="0020652B" w:rsidP="00631C93">
            <w:pPr>
              <w:jc w:val="right"/>
              <w:rPr>
                <w:rFonts w:ascii="Arial" w:hAnsi="Arial" w:cs="Arial"/>
                <w:sz w:val="16"/>
                <w:szCs w:val="16"/>
              </w:rPr>
            </w:pPr>
            <w:r>
              <w:rPr>
                <w:rFonts w:ascii="Arial" w:hAnsi="Arial" w:cs="Arial"/>
                <w:color w:val="000000"/>
                <w:sz w:val="16"/>
                <w:szCs w:val="16"/>
              </w:rPr>
              <w:t>1 909 156 696</w:t>
            </w:r>
          </w:p>
        </w:tc>
        <w:tc>
          <w:tcPr>
            <w:tcW w:w="860" w:type="dxa"/>
            <w:vAlign w:val="center"/>
          </w:tcPr>
          <w:p w14:paraId="6CD60547"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331 879 622</w:t>
            </w:r>
          </w:p>
        </w:tc>
        <w:tc>
          <w:tcPr>
            <w:tcW w:w="841" w:type="dxa"/>
            <w:vAlign w:val="center"/>
          </w:tcPr>
          <w:p w14:paraId="6995693B" w14:textId="77777777" w:rsidR="0020652B" w:rsidRPr="00184A7A" w:rsidRDefault="0020652B" w:rsidP="00631C93">
            <w:pPr>
              <w:jc w:val="right"/>
              <w:rPr>
                <w:rFonts w:ascii="Arial" w:hAnsi="Arial" w:cs="Arial"/>
                <w:sz w:val="16"/>
                <w:szCs w:val="16"/>
              </w:rPr>
            </w:pPr>
            <w:r>
              <w:rPr>
                <w:rFonts w:ascii="Arial" w:hAnsi="Arial" w:cs="Arial"/>
                <w:color w:val="000000"/>
                <w:sz w:val="16"/>
                <w:szCs w:val="16"/>
              </w:rPr>
              <w:t>121 861 066</w:t>
            </w:r>
          </w:p>
        </w:tc>
        <w:tc>
          <w:tcPr>
            <w:tcW w:w="1002" w:type="dxa"/>
            <w:vAlign w:val="center"/>
          </w:tcPr>
          <w:p w14:paraId="23F2E0C4"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21 504 894</w:t>
            </w:r>
          </w:p>
        </w:tc>
        <w:tc>
          <w:tcPr>
            <w:tcW w:w="1134" w:type="dxa"/>
            <w:vAlign w:val="center"/>
          </w:tcPr>
          <w:p w14:paraId="37A57AFF"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6,00%</w:t>
            </w:r>
          </w:p>
        </w:tc>
      </w:tr>
      <w:tr w:rsidR="0020652B" w:rsidRPr="002E2F29" w14:paraId="2E5EC3BD" w14:textId="77777777" w:rsidTr="00631C93">
        <w:tc>
          <w:tcPr>
            <w:tcW w:w="879" w:type="dxa"/>
            <w:shd w:val="clear" w:color="auto" w:fill="auto"/>
          </w:tcPr>
          <w:p w14:paraId="72BFF75A" w14:textId="77777777" w:rsidR="0020652B" w:rsidRPr="00FF7CF8" w:rsidRDefault="0020652B" w:rsidP="00370809">
            <w:pPr>
              <w:rPr>
                <w:rFonts w:ascii="Arial" w:hAnsi="Arial" w:cs="Arial"/>
                <w:sz w:val="16"/>
                <w:szCs w:val="16"/>
              </w:rPr>
            </w:pPr>
            <w:r w:rsidRPr="00FF7CF8">
              <w:rPr>
                <w:rFonts w:ascii="Arial" w:hAnsi="Arial" w:cs="Arial"/>
                <w:bCs/>
                <w:sz w:val="16"/>
                <w:szCs w:val="16"/>
              </w:rPr>
              <w:t>Celkem</w:t>
            </w:r>
          </w:p>
        </w:tc>
        <w:tc>
          <w:tcPr>
            <w:tcW w:w="567" w:type="dxa"/>
            <w:shd w:val="clear" w:color="auto" w:fill="auto"/>
          </w:tcPr>
          <w:p w14:paraId="49812F81" w14:textId="77777777" w:rsidR="0020652B" w:rsidRPr="00FF7CF8" w:rsidRDefault="0020652B" w:rsidP="00370809">
            <w:pPr>
              <w:suppressLineNumbers/>
              <w:tabs>
                <w:tab w:val="left" w:pos="708"/>
              </w:tabs>
              <w:suppressAutoHyphens/>
              <w:ind w:left="283" w:hanging="283"/>
              <w:rPr>
                <w:rFonts w:ascii="Arial" w:hAnsi="Arial" w:cs="Arial"/>
                <w:sz w:val="16"/>
                <w:szCs w:val="16"/>
              </w:rPr>
            </w:pPr>
            <w:r w:rsidRPr="00FF7CF8">
              <w:rPr>
                <w:rFonts w:ascii="Arial" w:hAnsi="Arial" w:cs="Arial"/>
                <w:sz w:val="16"/>
                <w:szCs w:val="16"/>
              </w:rPr>
              <w:t>ESF</w:t>
            </w:r>
            <w:r w:rsidRPr="00FF7CF8">
              <w:rPr>
                <w:rStyle w:val="Znakapoznpodarou"/>
                <w:rFonts w:ascii="Arial" w:hAnsi="Arial" w:cs="Arial"/>
                <w:sz w:val="16"/>
                <w:szCs w:val="16"/>
              </w:rPr>
              <w:footnoteReference w:id="46"/>
            </w:r>
          </w:p>
        </w:tc>
        <w:tc>
          <w:tcPr>
            <w:tcW w:w="985" w:type="dxa"/>
            <w:shd w:val="clear" w:color="auto" w:fill="auto"/>
          </w:tcPr>
          <w:p w14:paraId="7C0852C8" w14:textId="77777777" w:rsidR="0020652B" w:rsidRPr="00FF7CF8" w:rsidRDefault="0020652B" w:rsidP="00BE7394">
            <w:pPr>
              <w:suppressLineNumbers/>
              <w:tabs>
                <w:tab w:val="left" w:pos="708"/>
              </w:tabs>
              <w:suppressAutoHyphens/>
              <w:jc w:val="center"/>
              <w:rPr>
                <w:rFonts w:ascii="Arial" w:hAnsi="Arial" w:cs="Arial"/>
                <w:sz w:val="16"/>
                <w:szCs w:val="16"/>
              </w:rPr>
            </w:pPr>
            <w:r w:rsidRPr="00FF7CF8">
              <w:rPr>
                <w:rFonts w:ascii="Arial" w:hAnsi="Arial" w:cs="Arial"/>
                <w:sz w:val="16"/>
                <w:szCs w:val="16"/>
              </w:rPr>
              <w:t>Přechodné regiony</w:t>
            </w:r>
          </w:p>
        </w:tc>
        <w:tc>
          <w:tcPr>
            <w:tcW w:w="821" w:type="dxa"/>
            <w:shd w:val="clear" w:color="auto" w:fill="auto"/>
          </w:tcPr>
          <w:p w14:paraId="665CCA93" w14:textId="77777777" w:rsidR="0020652B" w:rsidRPr="00FF7CF8" w:rsidRDefault="0020652B" w:rsidP="00631C93">
            <w:pPr>
              <w:jc w:val="right"/>
              <w:rPr>
                <w:rFonts w:ascii="Arial" w:hAnsi="Arial" w:cs="Arial"/>
                <w:sz w:val="16"/>
                <w:szCs w:val="16"/>
              </w:rPr>
            </w:pPr>
          </w:p>
        </w:tc>
        <w:tc>
          <w:tcPr>
            <w:tcW w:w="1167" w:type="dxa"/>
            <w:shd w:val="clear" w:color="auto" w:fill="auto"/>
            <w:vAlign w:val="center"/>
          </w:tcPr>
          <w:p w14:paraId="10D4566D" w14:textId="77777777" w:rsidR="0020652B" w:rsidRPr="00FF7CF8" w:rsidRDefault="0020652B" w:rsidP="00631C93">
            <w:pPr>
              <w:suppressLineNumbers/>
              <w:tabs>
                <w:tab w:val="left" w:pos="708"/>
              </w:tabs>
              <w:suppressAutoHyphens/>
              <w:jc w:val="center"/>
              <w:rPr>
                <w:rFonts w:ascii="Arial" w:hAnsi="Arial" w:cs="Arial"/>
                <w:sz w:val="16"/>
                <w:szCs w:val="16"/>
              </w:rPr>
            </w:pPr>
            <w:r>
              <w:rPr>
                <w:rFonts w:ascii="Arial" w:hAnsi="Arial" w:cs="Arial"/>
                <w:color w:val="000000"/>
                <w:sz w:val="16"/>
                <w:szCs w:val="16"/>
              </w:rPr>
              <w:t>n.r.</w:t>
            </w:r>
          </w:p>
        </w:tc>
        <w:tc>
          <w:tcPr>
            <w:tcW w:w="1138" w:type="dxa"/>
            <w:shd w:val="clear" w:color="auto" w:fill="auto"/>
            <w:vAlign w:val="center"/>
          </w:tcPr>
          <w:p w14:paraId="3D045217" w14:textId="77777777" w:rsidR="0020652B" w:rsidRPr="00FF7CF8" w:rsidRDefault="0020652B" w:rsidP="00631C93">
            <w:pPr>
              <w:jc w:val="center"/>
              <w:rPr>
                <w:rFonts w:ascii="Arial" w:hAnsi="Arial" w:cs="Arial"/>
                <w:sz w:val="16"/>
                <w:szCs w:val="16"/>
              </w:rPr>
            </w:pPr>
            <w:r w:rsidRPr="007F6054">
              <w:rPr>
                <w:rFonts w:ascii="Arial" w:hAnsi="Arial" w:cs="Arial"/>
                <w:color w:val="000000"/>
                <w:sz w:val="16"/>
                <w:szCs w:val="16"/>
              </w:rPr>
              <w:t>n.r.</w:t>
            </w:r>
          </w:p>
        </w:tc>
        <w:tc>
          <w:tcPr>
            <w:tcW w:w="908" w:type="dxa"/>
            <w:shd w:val="clear" w:color="auto" w:fill="auto"/>
            <w:vAlign w:val="center"/>
          </w:tcPr>
          <w:p w14:paraId="69CE0290" w14:textId="77777777" w:rsidR="0020652B" w:rsidRPr="00FF7CF8" w:rsidRDefault="0020652B" w:rsidP="00631C93">
            <w:pPr>
              <w:jc w:val="center"/>
              <w:rPr>
                <w:rFonts w:ascii="Arial" w:hAnsi="Arial" w:cs="Arial"/>
                <w:sz w:val="16"/>
                <w:szCs w:val="16"/>
              </w:rPr>
            </w:pPr>
            <w:r>
              <w:rPr>
                <w:rFonts w:ascii="Arial" w:hAnsi="Arial" w:cs="Arial"/>
                <w:color w:val="000000"/>
                <w:sz w:val="16"/>
                <w:szCs w:val="16"/>
              </w:rPr>
              <w:t>0</w:t>
            </w:r>
          </w:p>
        </w:tc>
        <w:tc>
          <w:tcPr>
            <w:tcW w:w="934" w:type="dxa"/>
            <w:shd w:val="clear" w:color="auto" w:fill="auto"/>
            <w:vAlign w:val="center"/>
          </w:tcPr>
          <w:p w14:paraId="1F452FB9" w14:textId="77777777" w:rsidR="0020652B" w:rsidRPr="00FF7CF8" w:rsidRDefault="0020652B" w:rsidP="00631C93">
            <w:pPr>
              <w:jc w:val="center"/>
              <w:rPr>
                <w:rFonts w:ascii="Arial" w:hAnsi="Arial" w:cs="Arial"/>
                <w:sz w:val="16"/>
                <w:szCs w:val="16"/>
              </w:rPr>
            </w:pPr>
            <w:r>
              <w:rPr>
                <w:rFonts w:ascii="Arial" w:hAnsi="Arial" w:cs="Arial"/>
                <w:color w:val="000000"/>
                <w:sz w:val="16"/>
                <w:szCs w:val="16"/>
              </w:rPr>
              <w:t>0</w:t>
            </w:r>
          </w:p>
        </w:tc>
        <w:tc>
          <w:tcPr>
            <w:tcW w:w="1134" w:type="dxa"/>
            <w:shd w:val="clear" w:color="auto" w:fill="auto"/>
            <w:vAlign w:val="center"/>
          </w:tcPr>
          <w:p w14:paraId="3C4484C7" w14:textId="77777777" w:rsidR="0020652B" w:rsidRPr="00FF7CF8" w:rsidRDefault="0020652B" w:rsidP="00631C93">
            <w:pPr>
              <w:jc w:val="center"/>
              <w:rPr>
                <w:rFonts w:ascii="Arial" w:hAnsi="Arial" w:cs="Arial"/>
                <w:sz w:val="16"/>
                <w:szCs w:val="16"/>
              </w:rPr>
            </w:pPr>
            <w:r w:rsidRPr="007F6054">
              <w:rPr>
                <w:rFonts w:ascii="Arial" w:hAnsi="Arial" w:cs="Arial"/>
                <w:color w:val="000000"/>
                <w:sz w:val="16"/>
                <w:szCs w:val="16"/>
              </w:rPr>
              <w:t>n.r.</w:t>
            </w:r>
          </w:p>
        </w:tc>
        <w:tc>
          <w:tcPr>
            <w:tcW w:w="870" w:type="dxa"/>
            <w:shd w:val="clear" w:color="auto" w:fill="auto"/>
            <w:vAlign w:val="center"/>
          </w:tcPr>
          <w:p w14:paraId="2BA6A574" w14:textId="77777777" w:rsidR="0020652B" w:rsidRPr="00FF7CF8" w:rsidRDefault="0020652B" w:rsidP="00631C93">
            <w:pPr>
              <w:jc w:val="center"/>
              <w:rPr>
                <w:rFonts w:ascii="Arial" w:hAnsi="Arial" w:cs="Arial"/>
                <w:sz w:val="16"/>
                <w:szCs w:val="16"/>
              </w:rPr>
            </w:pPr>
            <w:r w:rsidRPr="007F6054">
              <w:rPr>
                <w:rFonts w:ascii="Arial" w:hAnsi="Arial" w:cs="Arial"/>
                <w:color w:val="000000"/>
                <w:sz w:val="16"/>
                <w:szCs w:val="16"/>
              </w:rPr>
              <w:t>n.r.</w:t>
            </w:r>
          </w:p>
        </w:tc>
        <w:tc>
          <w:tcPr>
            <w:tcW w:w="791" w:type="dxa"/>
            <w:shd w:val="clear" w:color="auto" w:fill="auto"/>
            <w:vAlign w:val="center"/>
          </w:tcPr>
          <w:p w14:paraId="332620D8" w14:textId="77777777" w:rsidR="0020652B" w:rsidRPr="00FF7CF8" w:rsidRDefault="0020652B" w:rsidP="00631C93">
            <w:pPr>
              <w:jc w:val="center"/>
              <w:rPr>
                <w:rFonts w:ascii="Arial" w:hAnsi="Arial" w:cs="Arial"/>
                <w:sz w:val="16"/>
                <w:szCs w:val="16"/>
              </w:rPr>
            </w:pPr>
            <w:r w:rsidRPr="007F6054">
              <w:rPr>
                <w:rFonts w:ascii="Arial" w:hAnsi="Arial" w:cs="Arial"/>
                <w:color w:val="000000"/>
                <w:sz w:val="16"/>
                <w:szCs w:val="16"/>
              </w:rPr>
              <w:t>n.r.</w:t>
            </w:r>
          </w:p>
        </w:tc>
        <w:tc>
          <w:tcPr>
            <w:tcW w:w="891" w:type="dxa"/>
            <w:vAlign w:val="center"/>
          </w:tcPr>
          <w:p w14:paraId="58C6BFCE" w14:textId="77777777" w:rsidR="0020652B" w:rsidRPr="00184A7A" w:rsidRDefault="0020652B" w:rsidP="00631C93">
            <w:pPr>
              <w:jc w:val="center"/>
              <w:rPr>
                <w:rFonts w:ascii="Arial" w:hAnsi="Arial" w:cs="Arial"/>
                <w:sz w:val="16"/>
                <w:szCs w:val="16"/>
              </w:rPr>
            </w:pPr>
            <w:r w:rsidRPr="007F6054">
              <w:rPr>
                <w:rFonts w:ascii="Arial" w:hAnsi="Arial" w:cs="Arial"/>
                <w:color w:val="000000"/>
                <w:sz w:val="16"/>
                <w:szCs w:val="16"/>
              </w:rPr>
              <w:t>n.r.</w:t>
            </w:r>
          </w:p>
        </w:tc>
        <w:tc>
          <w:tcPr>
            <w:tcW w:w="860" w:type="dxa"/>
            <w:vAlign w:val="center"/>
          </w:tcPr>
          <w:p w14:paraId="5BB92AA9" w14:textId="77777777" w:rsidR="0020652B" w:rsidRPr="00FF7CF8" w:rsidRDefault="0020652B" w:rsidP="00631C93">
            <w:pPr>
              <w:jc w:val="center"/>
              <w:rPr>
                <w:rFonts w:ascii="Arial" w:hAnsi="Arial" w:cs="Arial"/>
                <w:sz w:val="16"/>
                <w:szCs w:val="16"/>
              </w:rPr>
            </w:pPr>
            <w:r w:rsidRPr="007F6054">
              <w:rPr>
                <w:rFonts w:ascii="Arial" w:hAnsi="Arial" w:cs="Arial"/>
                <w:color w:val="000000"/>
                <w:sz w:val="16"/>
                <w:szCs w:val="16"/>
              </w:rPr>
              <w:t>n.r.</w:t>
            </w:r>
          </w:p>
        </w:tc>
        <w:tc>
          <w:tcPr>
            <w:tcW w:w="841" w:type="dxa"/>
            <w:vAlign w:val="center"/>
          </w:tcPr>
          <w:p w14:paraId="69A673A7" w14:textId="77777777" w:rsidR="0020652B" w:rsidRPr="00184A7A" w:rsidRDefault="0020652B" w:rsidP="00631C93">
            <w:pPr>
              <w:jc w:val="center"/>
              <w:rPr>
                <w:rFonts w:ascii="Arial" w:hAnsi="Arial" w:cs="Arial"/>
                <w:sz w:val="16"/>
                <w:szCs w:val="16"/>
              </w:rPr>
            </w:pPr>
            <w:r w:rsidRPr="007F6054">
              <w:rPr>
                <w:rFonts w:ascii="Arial" w:hAnsi="Arial" w:cs="Arial"/>
                <w:color w:val="000000"/>
                <w:sz w:val="16"/>
                <w:szCs w:val="16"/>
              </w:rPr>
              <w:t>n.r.</w:t>
            </w:r>
          </w:p>
        </w:tc>
        <w:tc>
          <w:tcPr>
            <w:tcW w:w="1002" w:type="dxa"/>
            <w:vAlign w:val="center"/>
          </w:tcPr>
          <w:p w14:paraId="31AFBAD7" w14:textId="77777777" w:rsidR="0020652B" w:rsidRPr="00FF7CF8" w:rsidRDefault="0020652B" w:rsidP="00631C93">
            <w:pPr>
              <w:jc w:val="center"/>
              <w:rPr>
                <w:rFonts w:ascii="Arial" w:hAnsi="Arial" w:cs="Arial"/>
                <w:sz w:val="16"/>
                <w:szCs w:val="16"/>
              </w:rPr>
            </w:pPr>
            <w:r w:rsidRPr="007F6054">
              <w:rPr>
                <w:rFonts w:ascii="Arial" w:hAnsi="Arial" w:cs="Arial"/>
                <w:color w:val="000000"/>
                <w:sz w:val="16"/>
                <w:szCs w:val="16"/>
              </w:rPr>
              <w:t>n.r.</w:t>
            </w:r>
          </w:p>
        </w:tc>
        <w:tc>
          <w:tcPr>
            <w:tcW w:w="1134" w:type="dxa"/>
            <w:vAlign w:val="center"/>
          </w:tcPr>
          <w:p w14:paraId="3D9F9688" w14:textId="77777777" w:rsidR="0020652B" w:rsidRPr="00FF7CF8" w:rsidRDefault="0020652B" w:rsidP="00631C93">
            <w:pPr>
              <w:jc w:val="center"/>
              <w:rPr>
                <w:rFonts w:ascii="Arial" w:hAnsi="Arial" w:cs="Arial"/>
                <w:sz w:val="16"/>
                <w:szCs w:val="16"/>
              </w:rPr>
            </w:pPr>
            <w:r w:rsidRPr="007F6054">
              <w:rPr>
                <w:rFonts w:ascii="Arial" w:hAnsi="Arial" w:cs="Arial"/>
                <w:color w:val="000000"/>
                <w:sz w:val="16"/>
                <w:szCs w:val="16"/>
              </w:rPr>
              <w:t>n.r.</w:t>
            </w:r>
          </w:p>
        </w:tc>
      </w:tr>
      <w:tr w:rsidR="0020652B" w:rsidRPr="002E2F29" w14:paraId="0E1E6177" w14:textId="77777777" w:rsidTr="00631C93">
        <w:trPr>
          <w:trHeight w:val="333"/>
        </w:trPr>
        <w:tc>
          <w:tcPr>
            <w:tcW w:w="879" w:type="dxa"/>
            <w:shd w:val="clear" w:color="auto" w:fill="auto"/>
          </w:tcPr>
          <w:p w14:paraId="0487E575" w14:textId="77777777" w:rsidR="0020652B" w:rsidRPr="00FF7CF8" w:rsidRDefault="0020652B" w:rsidP="00370809">
            <w:pPr>
              <w:rPr>
                <w:rFonts w:ascii="Arial" w:hAnsi="Arial" w:cs="Arial"/>
                <w:sz w:val="16"/>
                <w:szCs w:val="16"/>
              </w:rPr>
            </w:pPr>
            <w:r w:rsidRPr="00FF7CF8">
              <w:rPr>
                <w:rFonts w:ascii="Arial" w:hAnsi="Arial" w:cs="Arial"/>
                <w:bCs/>
                <w:sz w:val="16"/>
                <w:szCs w:val="16"/>
              </w:rPr>
              <w:t>Celkem</w:t>
            </w:r>
          </w:p>
        </w:tc>
        <w:tc>
          <w:tcPr>
            <w:tcW w:w="567" w:type="dxa"/>
            <w:shd w:val="clear" w:color="auto" w:fill="auto"/>
          </w:tcPr>
          <w:p w14:paraId="6C7A6B07" w14:textId="77777777" w:rsidR="0020652B" w:rsidRPr="00FF7CF8" w:rsidRDefault="0020652B" w:rsidP="00370809">
            <w:pPr>
              <w:suppressLineNumbers/>
              <w:tabs>
                <w:tab w:val="left" w:pos="708"/>
              </w:tabs>
              <w:suppressAutoHyphens/>
              <w:ind w:left="283" w:hanging="283"/>
              <w:rPr>
                <w:rFonts w:ascii="Arial" w:hAnsi="Arial" w:cs="Arial"/>
                <w:sz w:val="16"/>
                <w:szCs w:val="16"/>
              </w:rPr>
            </w:pPr>
            <w:r w:rsidRPr="00FF7CF8">
              <w:rPr>
                <w:rFonts w:ascii="Arial" w:hAnsi="Arial" w:cs="Arial"/>
                <w:sz w:val="16"/>
                <w:szCs w:val="16"/>
              </w:rPr>
              <w:t>ESF</w:t>
            </w:r>
            <w:r w:rsidRPr="00FF7CF8">
              <w:rPr>
                <w:rStyle w:val="Znakapoznpodarou"/>
                <w:rFonts w:ascii="Arial" w:hAnsi="Arial" w:cs="Arial"/>
                <w:sz w:val="16"/>
                <w:szCs w:val="16"/>
              </w:rPr>
              <w:footnoteReference w:id="47"/>
            </w:r>
          </w:p>
        </w:tc>
        <w:tc>
          <w:tcPr>
            <w:tcW w:w="985" w:type="dxa"/>
            <w:shd w:val="clear" w:color="auto" w:fill="auto"/>
          </w:tcPr>
          <w:p w14:paraId="2F68EE38" w14:textId="77777777" w:rsidR="0020652B" w:rsidRPr="00FF7CF8" w:rsidRDefault="0020652B" w:rsidP="00BE7394">
            <w:pPr>
              <w:suppressLineNumbers/>
              <w:tabs>
                <w:tab w:val="left" w:pos="708"/>
              </w:tabs>
              <w:suppressAutoHyphens/>
              <w:jc w:val="center"/>
              <w:rPr>
                <w:rFonts w:ascii="Arial" w:hAnsi="Arial" w:cs="Arial"/>
                <w:sz w:val="16"/>
                <w:szCs w:val="16"/>
              </w:rPr>
            </w:pPr>
            <w:r w:rsidRPr="00FF7CF8">
              <w:rPr>
                <w:rFonts w:ascii="Arial" w:hAnsi="Arial" w:cs="Arial"/>
                <w:sz w:val="16"/>
                <w:szCs w:val="16"/>
              </w:rPr>
              <w:t>Více rozvinuté regiony</w:t>
            </w:r>
          </w:p>
        </w:tc>
        <w:tc>
          <w:tcPr>
            <w:tcW w:w="821" w:type="dxa"/>
            <w:shd w:val="clear" w:color="auto" w:fill="auto"/>
          </w:tcPr>
          <w:p w14:paraId="6787ABCA" w14:textId="77777777" w:rsidR="0020652B" w:rsidRPr="00FF7CF8" w:rsidRDefault="0020652B" w:rsidP="00631C93">
            <w:pPr>
              <w:jc w:val="right"/>
              <w:rPr>
                <w:rFonts w:ascii="Arial" w:hAnsi="Arial" w:cs="Arial"/>
                <w:sz w:val="16"/>
                <w:szCs w:val="16"/>
              </w:rPr>
            </w:pPr>
          </w:p>
        </w:tc>
        <w:tc>
          <w:tcPr>
            <w:tcW w:w="1167" w:type="dxa"/>
            <w:shd w:val="clear" w:color="auto" w:fill="auto"/>
            <w:vAlign w:val="center"/>
          </w:tcPr>
          <w:p w14:paraId="5AD64F3B" w14:textId="77777777" w:rsidR="0020652B" w:rsidRPr="00FF7CF8" w:rsidRDefault="0020652B" w:rsidP="00631C93">
            <w:pPr>
              <w:suppressLineNumbers/>
              <w:tabs>
                <w:tab w:val="left" w:pos="708"/>
              </w:tabs>
              <w:suppressAutoHyphens/>
              <w:jc w:val="right"/>
              <w:rPr>
                <w:rFonts w:ascii="Arial" w:hAnsi="Arial" w:cs="Arial"/>
                <w:sz w:val="16"/>
                <w:szCs w:val="16"/>
              </w:rPr>
            </w:pPr>
            <w:r>
              <w:rPr>
                <w:rFonts w:ascii="Arial" w:hAnsi="Arial" w:cs="Arial"/>
                <w:color w:val="000000"/>
                <w:sz w:val="16"/>
                <w:szCs w:val="16"/>
              </w:rPr>
              <w:t>77 519 762</w:t>
            </w:r>
          </w:p>
        </w:tc>
        <w:tc>
          <w:tcPr>
            <w:tcW w:w="1138" w:type="dxa"/>
            <w:shd w:val="clear" w:color="auto" w:fill="auto"/>
            <w:vAlign w:val="center"/>
          </w:tcPr>
          <w:p w14:paraId="6AAA6505"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77 002 964</w:t>
            </w:r>
          </w:p>
        </w:tc>
        <w:tc>
          <w:tcPr>
            <w:tcW w:w="908" w:type="dxa"/>
            <w:shd w:val="clear" w:color="auto" w:fill="auto"/>
            <w:vAlign w:val="center"/>
          </w:tcPr>
          <w:p w14:paraId="25F261CF"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54 961 511</w:t>
            </w:r>
          </w:p>
        </w:tc>
        <w:tc>
          <w:tcPr>
            <w:tcW w:w="934" w:type="dxa"/>
            <w:shd w:val="clear" w:color="auto" w:fill="auto"/>
            <w:vAlign w:val="center"/>
          </w:tcPr>
          <w:p w14:paraId="5E9F18BD"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22 041 453</w:t>
            </w:r>
          </w:p>
        </w:tc>
        <w:tc>
          <w:tcPr>
            <w:tcW w:w="1134" w:type="dxa"/>
            <w:shd w:val="clear" w:color="auto" w:fill="auto"/>
            <w:vAlign w:val="center"/>
          </w:tcPr>
          <w:p w14:paraId="188502FF"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154 522 726</w:t>
            </w:r>
          </w:p>
        </w:tc>
        <w:tc>
          <w:tcPr>
            <w:tcW w:w="870" w:type="dxa"/>
            <w:shd w:val="clear" w:color="auto" w:fill="auto"/>
            <w:vAlign w:val="center"/>
          </w:tcPr>
          <w:p w14:paraId="41D0BF89"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50,2%</w:t>
            </w:r>
          </w:p>
        </w:tc>
        <w:tc>
          <w:tcPr>
            <w:tcW w:w="791" w:type="dxa"/>
            <w:shd w:val="clear" w:color="auto" w:fill="auto"/>
            <w:vAlign w:val="center"/>
          </w:tcPr>
          <w:p w14:paraId="0050CEE1"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0</w:t>
            </w:r>
          </w:p>
        </w:tc>
        <w:tc>
          <w:tcPr>
            <w:tcW w:w="891" w:type="dxa"/>
            <w:vAlign w:val="center"/>
          </w:tcPr>
          <w:p w14:paraId="371D34A0" w14:textId="77777777" w:rsidR="0020652B" w:rsidRPr="00184A7A" w:rsidRDefault="0020652B" w:rsidP="00631C93">
            <w:pPr>
              <w:jc w:val="right"/>
              <w:rPr>
                <w:rFonts w:ascii="Arial" w:hAnsi="Arial" w:cs="Arial"/>
                <w:sz w:val="16"/>
                <w:szCs w:val="16"/>
              </w:rPr>
            </w:pPr>
            <w:r>
              <w:rPr>
                <w:rFonts w:ascii="Arial" w:hAnsi="Arial" w:cs="Arial"/>
                <w:color w:val="000000"/>
                <w:sz w:val="16"/>
                <w:szCs w:val="16"/>
              </w:rPr>
              <w:t>72 868 576</w:t>
            </w:r>
          </w:p>
        </w:tc>
        <w:tc>
          <w:tcPr>
            <w:tcW w:w="860" w:type="dxa"/>
            <w:vAlign w:val="center"/>
          </w:tcPr>
          <w:p w14:paraId="7678C261"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72 351 778</w:t>
            </w:r>
          </w:p>
        </w:tc>
        <w:tc>
          <w:tcPr>
            <w:tcW w:w="841" w:type="dxa"/>
            <w:vAlign w:val="center"/>
          </w:tcPr>
          <w:p w14:paraId="11C5ECD1" w14:textId="77777777" w:rsidR="0020652B" w:rsidRPr="00184A7A" w:rsidRDefault="0020652B" w:rsidP="00631C93">
            <w:pPr>
              <w:jc w:val="right"/>
              <w:rPr>
                <w:rFonts w:ascii="Arial" w:hAnsi="Arial" w:cs="Arial"/>
                <w:sz w:val="16"/>
                <w:szCs w:val="16"/>
              </w:rPr>
            </w:pPr>
            <w:r>
              <w:rPr>
                <w:rFonts w:ascii="Arial" w:hAnsi="Arial" w:cs="Arial"/>
                <w:color w:val="000000"/>
                <w:sz w:val="16"/>
                <w:szCs w:val="16"/>
              </w:rPr>
              <w:t>4 651 186</w:t>
            </w:r>
          </w:p>
        </w:tc>
        <w:tc>
          <w:tcPr>
            <w:tcW w:w="1002" w:type="dxa"/>
            <w:vAlign w:val="center"/>
          </w:tcPr>
          <w:p w14:paraId="711ABEDA"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4 651 186</w:t>
            </w:r>
          </w:p>
        </w:tc>
        <w:tc>
          <w:tcPr>
            <w:tcW w:w="1134" w:type="dxa"/>
            <w:vAlign w:val="center"/>
          </w:tcPr>
          <w:p w14:paraId="2A18A27D"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6,00%</w:t>
            </w:r>
          </w:p>
        </w:tc>
      </w:tr>
      <w:tr w:rsidR="0020652B" w:rsidRPr="002E2F29" w14:paraId="5AEF47E6" w14:textId="77777777" w:rsidTr="00BE7394">
        <w:trPr>
          <w:trHeight w:val="341"/>
        </w:trPr>
        <w:tc>
          <w:tcPr>
            <w:tcW w:w="879" w:type="dxa"/>
            <w:shd w:val="clear" w:color="auto" w:fill="auto"/>
          </w:tcPr>
          <w:p w14:paraId="3E8DD3B8" w14:textId="77777777" w:rsidR="0020652B" w:rsidRPr="00FF7CF8" w:rsidRDefault="0020652B" w:rsidP="00370809">
            <w:pPr>
              <w:rPr>
                <w:rFonts w:ascii="Arial" w:hAnsi="Arial" w:cs="Arial"/>
                <w:sz w:val="16"/>
                <w:szCs w:val="16"/>
              </w:rPr>
            </w:pPr>
            <w:r w:rsidRPr="00FF7CF8">
              <w:rPr>
                <w:rFonts w:ascii="Arial" w:hAnsi="Arial" w:cs="Arial"/>
                <w:bCs/>
                <w:sz w:val="16"/>
                <w:szCs w:val="16"/>
              </w:rPr>
              <w:t>Celkem</w:t>
            </w:r>
          </w:p>
        </w:tc>
        <w:tc>
          <w:tcPr>
            <w:tcW w:w="567" w:type="dxa"/>
            <w:shd w:val="clear" w:color="auto" w:fill="auto"/>
          </w:tcPr>
          <w:p w14:paraId="62000A3D" w14:textId="77777777" w:rsidR="0020652B" w:rsidRPr="00FF7CF8" w:rsidRDefault="0020652B" w:rsidP="00370809">
            <w:pPr>
              <w:suppressLineNumbers/>
              <w:tabs>
                <w:tab w:val="left" w:pos="708"/>
              </w:tabs>
              <w:suppressAutoHyphens/>
              <w:ind w:left="283" w:hanging="283"/>
              <w:rPr>
                <w:rFonts w:ascii="Arial" w:hAnsi="Arial" w:cs="Arial"/>
                <w:sz w:val="16"/>
                <w:szCs w:val="16"/>
              </w:rPr>
            </w:pPr>
            <w:r w:rsidRPr="00FF7CF8">
              <w:rPr>
                <w:rFonts w:ascii="Arial" w:hAnsi="Arial" w:cs="Arial"/>
                <w:sz w:val="16"/>
                <w:szCs w:val="16"/>
              </w:rPr>
              <w:t>YEI</w:t>
            </w:r>
            <w:r w:rsidRPr="00FF7CF8">
              <w:rPr>
                <w:rStyle w:val="Znakapoznpodarou"/>
                <w:rFonts w:ascii="Arial" w:hAnsi="Arial" w:cs="Arial"/>
                <w:sz w:val="16"/>
                <w:szCs w:val="16"/>
              </w:rPr>
              <w:footnoteReference w:id="48"/>
            </w:r>
          </w:p>
        </w:tc>
        <w:tc>
          <w:tcPr>
            <w:tcW w:w="985" w:type="dxa"/>
            <w:shd w:val="clear" w:color="auto" w:fill="auto"/>
          </w:tcPr>
          <w:p w14:paraId="3695C28B" w14:textId="77777777" w:rsidR="0020652B" w:rsidRPr="00FF7CF8" w:rsidRDefault="0020652B" w:rsidP="00370809">
            <w:pPr>
              <w:rPr>
                <w:rFonts w:ascii="Arial" w:hAnsi="Arial" w:cs="Arial"/>
                <w:sz w:val="16"/>
                <w:szCs w:val="16"/>
              </w:rPr>
            </w:pPr>
          </w:p>
        </w:tc>
        <w:tc>
          <w:tcPr>
            <w:tcW w:w="821" w:type="dxa"/>
            <w:shd w:val="clear" w:color="auto" w:fill="auto"/>
          </w:tcPr>
          <w:p w14:paraId="2A55160E" w14:textId="77777777" w:rsidR="0020652B" w:rsidRPr="00FF7CF8" w:rsidRDefault="0020652B" w:rsidP="00631C93">
            <w:pPr>
              <w:jc w:val="right"/>
              <w:rPr>
                <w:rFonts w:ascii="Arial" w:hAnsi="Arial" w:cs="Arial"/>
                <w:sz w:val="16"/>
                <w:szCs w:val="16"/>
              </w:rPr>
            </w:pPr>
          </w:p>
        </w:tc>
        <w:tc>
          <w:tcPr>
            <w:tcW w:w="1167" w:type="dxa"/>
            <w:shd w:val="clear" w:color="auto" w:fill="auto"/>
            <w:vAlign w:val="center"/>
          </w:tcPr>
          <w:p w14:paraId="1D3BDC79" w14:textId="77777777" w:rsidR="0020652B" w:rsidRPr="00FF7CF8" w:rsidRDefault="0020652B" w:rsidP="00631C93">
            <w:pPr>
              <w:suppressLineNumbers/>
              <w:tabs>
                <w:tab w:val="left" w:pos="708"/>
              </w:tabs>
              <w:suppressAutoHyphens/>
              <w:jc w:val="right"/>
              <w:rPr>
                <w:rFonts w:ascii="Arial" w:hAnsi="Arial" w:cs="Arial"/>
                <w:sz w:val="16"/>
                <w:szCs w:val="16"/>
              </w:rPr>
            </w:pPr>
            <w:r>
              <w:rPr>
                <w:rFonts w:ascii="Arial" w:hAnsi="Arial" w:cs="Arial"/>
                <w:color w:val="000000"/>
                <w:sz w:val="16"/>
                <w:szCs w:val="16"/>
              </w:rPr>
              <w:t>27 199 968</w:t>
            </w:r>
          </w:p>
        </w:tc>
        <w:tc>
          <w:tcPr>
            <w:tcW w:w="1138" w:type="dxa"/>
            <w:shd w:val="clear" w:color="auto" w:fill="auto"/>
            <w:vAlign w:val="center"/>
          </w:tcPr>
          <w:p w14:paraId="1C85C914"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2 399 998</w:t>
            </w:r>
          </w:p>
        </w:tc>
        <w:tc>
          <w:tcPr>
            <w:tcW w:w="908" w:type="dxa"/>
            <w:shd w:val="clear" w:color="auto" w:fill="auto"/>
            <w:vAlign w:val="center"/>
          </w:tcPr>
          <w:p w14:paraId="537FC3CE"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2 399 998</w:t>
            </w:r>
          </w:p>
        </w:tc>
        <w:tc>
          <w:tcPr>
            <w:tcW w:w="934" w:type="dxa"/>
            <w:shd w:val="clear" w:color="auto" w:fill="auto"/>
            <w:vAlign w:val="center"/>
          </w:tcPr>
          <w:p w14:paraId="678790DF"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0</w:t>
            </w:r>
          </w:p>
        </w:tc>
        <w:tc>
          <w:tcPr>
            <w:tcW w:w="1134" w:type="dxa"/>
            <w:shd w:val="clear" w:color="auto" w:fill="auto"/>
            <w:vAlign w:val="center"/>
          </w:tcPr>
          <w:p w14:paraId="56CDAF73"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29 599 966</w:t>
            </w:r>
          </w:p>
        </w:tc>
        <w:tc>
          <w:tcPr>
            <w:tcW w:w="870" w:type="dxa"/>
            <w:shd w:val="clear" w:color="auto" w:fill="auto"/>
            <w:vAlign w:val="center"/>
          </w:tcPr>
          <w:p w14:paraId="2BD0B2F5"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91,9%</w:t>
            </w:r>
          </w:p>
        </w:tc>
        <w:tc>
          <w:tcPr>
            <w:tcW w:w="791" w:type="dxa"/>
            <w:shd w:val="clear" w:color="auto" w:fill="auto"/>
            <w:vAlign w:val="center"/>
          </w:tcPr>
          <w:p w14:paraId="006E353A"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0</w:t>
            </w:r>
          </w:p>
        </w:tc>
        <w:tc>
          <w:tcPr>
            <w:tcW w:w="891" w:type="dxa"/>
            <w:vAlign w:val="center"/>
          </w:tcPr>
          <w:p w14:paraId="1EFCABD8" w14:textId="77777777" w:rsidR="0020652B" w:rsidRPr="00184A7A" w:rsidRDefault="0020652B" w:rsidP="00631C93">
            <w:pPr>
              <w:jc w:val="right"/>
              <w:rPr>
                <w:rFonts w:ascii="Arial" w:hAnsi="Arial" w:cs="Arial"/>
                <w:sz w:val="16"/>
                <w:szCs w:val="16"/>
              </w:rPr>
            </w:pPr>
            <w:r>
              <w:rPr>
                <w:rFonts w:ascii="Arial" w:hAnsi="Arial" w:cs="Arial"/>
                <w:color w:val="000000"/>
                <w:sz w:val="16"/>
                <w:szCs w:val="16"/>
              </w:rPr>
              <w:t>27 199 968</w:t>
            </w:r>
          </w:p>
        </w:tc>
        <w:tc>
          <w:tcPr>
            <w:tcW w:w="860" w:type="dxa"/>
            <w:vAlign w:val="center"/>
          </w:tcPr>
          <w:p w14:paraId="5E5932AB"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2 399 998</w:t>
            </w:r>
          </w:p>
        </w:tc>
        <w:tc>
          <w:tcPr>
            <w:tcW w:w="841" w:type="dxa"/>
            <w:vAlign w:val="center"/>
          </w:tcPr>
          <w:p w14:paraId="1EF9AE1E" w14:textId="77777777" w:rsidR="0020652B" w:rsidRPr="00184A7A" w:rsidRDefault="0020652B" w:rsidP="00631C93">
            <w:pPr>
              <w:jc w:val="right"/>
              <w:rPr>
                <w:rFonts w:ascii="Arial" w:hAnsi="Arial" w:cs="Arial"/>
                <w:sz w:val="16"/>
                <w:szCs w:val="16"/>
              </w:rPr>
            </w:pPr>
            <w:r>
              <w:rPr>
                <w:rFonts w:ascii="Arial" w:hAnsi="Arial" w:cs="Arial"/>
                <w:color w:val="000000"/>
                <w:sz w:val="16"/>
                <w:szCs w:val="16"/>
              </w:rPr>
              <w:t>0</w:t>
            </w:r>
          </w:p>
        </w:tc>
        <w:tc>
          <w:tcPr>
            <w:tcW w:w="1002" w:type="dxa"/>
            <w:vAlign w:val="center"/>
          </w:tcPr>
          <w:p w14:paraId="6B99648D"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0</w:t>
            </w:r>
          </w:p>
        </w:tc>
        <w:tc>
          <w:tcPr>
            <w:tcW w:w="1134" w:type="dxa"/>
            <w:vAlign w:val="center"/>
          </w:tcPr>
          <w:p w14:paraId="76B36324"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0,00%</w:t>
            </w:r>
          </w:p>
        </w:tc>
      </w:tr>
      <w:tr w:rsidR="0020652B" w:rsidRPr="002E2F29" w14:paraId="7DEC2AD1" w14:textId="77777777" w:rsidTr="00631C93">
        <w:tc>
          <w:tcPr>
            <w:tcW w:w="879" w:type="dxa"/>
            <w:shd w:val="clear" w:color="auto" w:fill="auto"/>
            <w:vAlign w:val="center"/>
          </w:tcPr>
          <w:p w14:paraId="28A62B15" w14:textId="77777777" w:rsidR="0020652B" w:rsidRPr="00FF7CF8" w:rsidRDefault="0020652B" w:rsidP="005823D5">
            <w:pPr>
              <w:rPr>
                <w:rFonts w:ascii="Arial" w:hAnsi="Arial" w:cs="Arial"/>
                <w:sz w:val="16"/>
                <w:szCs w:val="16"/>
              </w:rPr>
            </w:pPr>
            <w:r w:rsidRPr="00FF7CF8">
              <w:rPr>
                <w:rFonts w:ascii="Arial" w:hAnsi="Arial" w:cs="Arial"/>
                <w:bCs/>
                <w:sz w:val="16"/>
                <w:szCs w:val="16"/>
              </w:rPr>
              <w:t>Celkem</w:t>
            </w:r>
            <w:r>
              <w:rPr>
                <w:rFonts w:ascii="Arial" w:hAnsi="Arial" w:cs="Arial"/>
                <w:bCs/>
                <w:sz w:val="16"/>
                <w:szCs w:val="16"/>
              </w:rPr>
              <w:t xml:space="preserve"> za OP</w:t>
            </w:r>
          </w:p>
        </w:tc>
        <w:tc>
          <w:tcPr>
            <w:tcW w:w="567" w:type="dxa"/>
            <w:shd w:val="clear" w:color="auto" w:fill="auto"/>
            <w:vAlign w:val="center"/>
          </w:tcPr>
          <w:p w14:paraId="09CF8705" w14:textId="77777777" w:rsidR="0020652B" w:rsidRPr="00FF7CF8" w:rsidRDefault="0020652B" w:rsidP="005823D5">
            <w:pPr>
              <w:jc w:val="right"/>
              <w:rPr>
                <w:rFonts w:ascii="Arial" w:hAnsi="Arial" w:cs="Arial"/>
                <w:sz w:val="16"/>
                <w:szCs w:val="16"/>
              </w:rPr>
            </w:pPr>
          </w:p>
        </w:tc>
        <w:tc>
          <w:tcPr>
            <w:tcW w:w="985" w:type="dxa"/>
            <w:shd w:val="clear" w:color="auto" w:fill="auto"/>
            <w:vAlign w:val="center"/>
          </w:tcPr>
          <w:p w14:paraId="797B7BBE" w14:textId="77777777" w:rsidR="0020652B" w:rsidRPr="00FF7CF8" w:rsidRDefault="0020652B" w:rsidP="005823D5">
            <w:pPr>
              <w:jc w:val="right"/>
              <w:rPr>
                <w:rFonts w:ascii="Arial" w:hAnsi="Arial" w:cs="Arial"/>
                <w:sz w:val="16"/>
                <w:szCs w:val="16"/>
              </w:rPr>
            </w:pPr>
          </w:p>
        </w:tc>
        <w:tc>
          <w:tcPr>
            <w:tcW w:w="821" w:type="dxa"/>
            <w:shd w:val="clear" w:color="auto" w:fill="auto"/>
            <w:vAlign w:val="center"/>
          </w:tcPr>
          <w:p w14:paraId="11471951" w14:textId="77777777" w:rsidR="0020652B" w:rsidRPr="00FF7CF8" w:rsidRDefault="0020652B" w:rsidP="005823D5">
            <w:pPr>
              <w:jc w:val="right"/>
              <w:rPr>
                <w:rFonts w:ascii="Arial" w:hAnsi="Arial" w:cs="Arial"/>
                <w:sz w:val="16"/>
                <w:szCs w:val="16"/>
              </w:rPr>
            </w:pPr>
          </w:p>
        </w:tc>
        <w:tc>
          <w:tcPr>
            <w:tcW w:w="1167" w:type="dxa"/>
            <w:shd w:val="clear" w:color="auto" w:fill="auto"/>
            <w:vAlign w:val="center"/>
          </w:tcPr>
          <w:p w14:paraId="6FA3047A" w14:textId="77777777" w:rsidR="0020652B" w:rsidRPr="00FF7CF8" w:rsidRDefault="0020652B" w:rsidP="005823D5">
            <w:pPr>
              <w:suppressLineNumbers/>
              <w:tabs>
                <w:tab w:val="left" w:pos="708"/>
              </w:tabs>
              <w:suppressAutoHyphens/>
              <w:jc w:val="right"/>
              <w:rPr>
                <w:rFonts w:ascii="Arial" w:hAnsi="Arial" w:cs="Arial"/>
                <w:sz w:val="16"/>
                <w:szCs w:val="16"/>
              </w:rPr>
            </w:pPr>
            <w:r w:rsidRPr="00FF7CF8">
              <w:rPr>
                <w:rFonts w:ascii="Arial" w:hAnsi="Arial" w:cs="Arial"/>
                <w:b/>
                <w:sz w:val="16"/>
                <w:szCs w:val="16"/>
              </w:rPr>
              <w:t>2 135 737 492</w:t>
            </w:r>
          </w:p>
        </w:tc>
        <w:tc>
          <w:tcPr>
            <w:tcW w:w="1138" w:type="dxa"/>
            <w:shd w:val="clear" w:color="auto" w:fill="auto"/>
            <w:vAlign w:val="center"/>
          </w:tcPr>
          <w:p w14:paraId="5BEFA42B" w14:textId="77777777" w:rsidR="0020652B" w:rsidRPr="00FF7CF8" w:rsidRDefault="0020652B" w:rsidP="00631C93">
            <w:pPr>
              <w:jc w:val="right"/>
              <w:rPr>
                <w:rFonts w:ascii="Arial" w:hAnsi="Arial" w:cs="Arial"/>
                <w:sz w:val="16"/>
                <w:szCs w:val="16"/>
              </w:rPr>
            </w:pPr>
            <w:r>
              <w:rPr>
                <w:rFonts w:ascii="Arial" w:hAnsi="Arial" w:cs="Arial"/>
                <w:b/>
                <w:bCs/>
                <w:color w:val="000000"/>
                <w:sz w:val="16"/>
                <w:szCs w:val="16"/>
              </w:rPr>
              <w:t>432 787 478</w:t>
            </w:r>
          </w:p>
        </w:tc>
        <w:tc>
          <w:tcPr>
            <w:tcW w:w="908" w:type="dxa"/>
            <w:shd w:val="clear" w:color="auto" w:fill="auto"/>
            <w:vAlign w:val="center"/>
          </w:tcPr>
          <w:p w14:paraId="1379FC89" w14:textId="77777777" w:rsidR="0020652B" w:rsidRPr="00FF7CF8" w:rsidRDefault="0020652B" w:rsidP="00631C93">
            <w:pPr>
              <w:jc w:val="right"/>
              <w:rPr>
                <w:rFonts w:ascii="Arial" w:hAnsi="Arial" w:cs="Arial"/>
                <w:sz w:val="16"/>
                <w:szCs w:val="16"/>
              </w:rPr>
            </w:pPr>
            <w:r>
              <w:rPr>
                <w:rFonts w:ascii="Arial" w:hAnsi="Arial" w:cs="Arial"/>
                <w:b/>
                <w:bCs/>
                <w:color w:val="000000"/>
                <w:sz w:val="16"/>
                <w:szCs w:val="16"/>
              </w:rPr>
              <w:t>309 496 960</w:t>
            </w:r>
          </w:p>
        </w:tc>
        <w:tc>
          <w:tcPr>
            <w:tcW w:w="934" w:type="dxa"/>
            <w:shd w:val="clear" w:color="auto" w:fill="auto"/>
            <w:vAlign w:val="center"/>
          </w:tcPr>
          <w:p w14:paraId="49D9D15C" w14:textId="77777777" w:rsidR="0020652B" w:rsidRPr="00FF7CF8" w:rsidRDefault="0020652B" w:rsidP="00631C93">
            <w:pPr>
              <w:jc w:val="right"/>
              <w:rPr>
                <w:rFonts w:ascii="Arial" w:hAnsi="Arial" w:cs="Arial"/>
                <w:sz w:val="16"/>
                <w:szCs w:val="16"/>
              </w:rPr>
            </w:pPr>
            <w:r>
              <w:rPr>
                <w:rFonts w:ascii="Arial" w:hAnsi="Arial" w:cs="Arial"/>
                <w:b/>
                <w:bCs/>
                <w:color w:val="000000"/>
                <w:sz w:val="16"/>
                <w:szCs w:val="16"/>
              </w:rPr>
              <w:t>123 290 518</w:t>
            </w:r>
          </w:p>
        </w:tc>
        <w:tc>
          <w:tcPr>
            <w:tcW w:w="1134" w:type="dxa"/>
            <w:shd w:val="clear" w:color="auto" w:fill="auto"/>
            <w:vAlign w:val="center"/>
          </w:tcPr>
          <w:p w14:paraId="44419C1A" w14:textId="77777777" w:rsidR="0020652B" w:rsidRPr="00FF7CF8" w:rsidRDefault="0020652B" w:rsidP="00631C93">
            <w:pPr>
              <w:jc w:val="right"/>
              <w:rPr>
                <w:rFonts w:ascii="Arial" w:hAnsi="Arial" w:cs="Arial"/>
                <w:sz w:val="16"/>
                <w:szCs w:val="16"/>
              </w:rPr>
            </w:pPr>
            <w:r>
              <w:rPr>
                <w:rFonts w:ascii="Arial" w:hAnsi="Arial" w:cs="Arial"/>
                <w:b/>
                <w:bCs/>
                <w:color w:val="000000"/>
                <w:sz w:val="16"/>
                <w:szCs w:val="16"/>
              </w:rPr>
              <w:t>2 568 524 970</w:t>
            </w:r>
          </w:p>
        </w:tc>
        <w:tc>
          <w:tcPr>
            <w:tcW w:w="870" w:type="dxa"/>
            <w:shd w:val="clear" w:color="auto" w:fill="auto"/>
            <w:vAlign w:val="center"/>
          </w:tcPr>
          <w:p w14:paraId="240E5795" w14:textId="77777777" w:rsidR="0020652B" w:rsidRPr="00FF7CF8" w:rsidRDefault="0020652B" w:rsidP="00631C93">
            <w:pPr>
              <w:jc w:val="right"/>
              <w:rPr>
                <w:rFonts w:ascii="Arial" w:hAnsi="Arial" w:cs="Arial"/>
                <w:sz w:val="16"/>
                <w:szCs w:val="16"/>
              </w:rPr>
            </w:pPr>
            <w:r>
              <w:rPr>
                <w:rFonts w:ascii="Arial" w:hAnsi="Arial" w:cs="Arial"/>
                <w:b/>
                <w:bCs/>
                <w:color w:val="000000"/>
                <w:sz w:val="16"/>
                <w:szCs w:val="16"/>
              </w:rPr>
              <w:t>83,2 %</w:t>
            </w:r>
          </w:p>
        </w:tc>
        <w:tc>
          <w:tcPr>
            <w:tcW w:w="791" w:type="dxa"/>
            <w:shd w:val="clear" w:color="auto" w:fill="auto"/>
            <w:vAlign w:val="center"/>
          </w:tcPr>
          <w:p w14:paraId="5542A334" w14:textId="77777777" w:rsidR="0020652B" w:rsidRPr="00FF7CF8" w:rsidRDefault="0020652B" w:rsidP="00631C93">
            <w:pPr>
              <w:jc w:val="right"/>
              <w:rPr>
                <w:rFonts w:ascii="Arial" w:hAnsi="Arial" w:cs="Arial"/>
                <w:sz w:val="16"/>
                <w:szCs w:val="16"/>
              </w:rPr>
            </w:pPr>
            <w:r>
              <w:rPr>
                <w:rFonts w:ascii="Arial" w:hAnsi="Arial" w:cs="Arial"/>
                <w:b/>
                <w:bCs/>
                <w:color w:val="000000"/>
                <w:sz w:val="16"/>
                <w:szCs w:val="16"/>
              </w:rPr>
              <w:t>0</w:t>
            </w:r>
          </w:p>
        </w:tc>
        <w:tc>
          <w:tcPr>
            <w:tcW w:w="891" w:type="dxa"/>
            <w:vAlign w:val="center"/>
          </w:tcPr>
          <w:p w14:paraId="787BE4F1" w14:textId="77777777" w:rsidR="0020652B" w:rsidRPr="00184A7A" w:rsidRDefault="0020652B" w:rsidP="00631C93">
            <w:pPr>
              <w:jc w:val="right"/>
              <w:rPr>
                <w:rFonts w:ascii="Arial" w:hAnsi="Arial" w:cs="Arial"/>
                <w:sz w:val="16"/>
                <w:szCs w:val="16"/>
              </w:rPr>
            </w:pPr>
            <w:r>
              <w:rPr>
                <w:rFonts w:ascii="Arial" w:hAnsi="Arial" w:cs="Arial"/>
                <w:b/>
                <w:bCs/>
                <w:color w:val="000000"/>
                <w:sz w:val="16"/>
                <w:szCs w:val="16"/>
              </w:rPr>
              <w:t>2 009 225 240</w:t>
            </w:r>
          </w:p>
        </w:tc>
        <w:tc>
          <w:tcPr>
            <w:tcW w:w="860" w:type="dxa"/>
            <w:vAlign w:val="center"/>
          </w:tcPr>
          <w:p w14:paraId="440AF6B3" w14:textId="77777777" w:rsidR="0020652B" w:rsidRPr="00FF7CF8" w:rsidRDefault="0020652B" w:rsidP="00631C93">
            <w:pPr>
              <w:jc w:val="right"/>
              <w:rPr>
                <w:rFonts w:ascii="Arial" w:hAnsi="Arial" w:cs="Arial"/>
                <w:sz w:val="16"/>
                <w:szCs w:val="16"/>
              </w:rPr>
            </w:pPr>
            <w:r>
              <w:rPr>
                <w:rFonts w:ascii="Arial" w:hAnsi="Arial" w:cs="Arial"/>
                <w:b/>
                <w:bCs/>
                <w:color w:val="000000"/>
                <w:sz w:val="16"/>
                <w:szCs w:val="16"/>
              </w:rPr>
              <w:t>406 631 398</w:t>
            </w:r>
          </w:p>
        </w:tc>
        <w:tc>
          <w:tcPr>
            <w:tcW w:w="841" w:type="dxa"/>
            <w:vAlign w:val="center"/>
          </w:tcPr>
          <w:p w14:paraId="73A70252" w14:textId="77777777" w:rsidR="0020652B" w:rsidRPr="00184A7A" w:rsidRDefault="0020652B" w:rsidP="00631C93">
            <w:pPr>
              <w:jc w:val="right"/>
              <w:rPr>
                <w:rFonts w:ascii="Arial" w:hAnsi="Arial" w:cs="Arial"/>
                <w:sz w:val="16"/>
                <w:szCs w:val="16"/>
              </w:rPr>
            </w:pPr>
            <w:r>
              <w:rPr>
                <w:rFonts w:ascii="Arial" w:hAnsi="Arial" w:cs="Arial"/>
                <w:b/>
                <w:bCs/>
                <w:color w:val="000000"/>
                <w:sz w:val="16"/>
                <w:szCs w:val="16"/>
              </w:rPr>
              <w:t>126 512 252</w:t>
            </w:r>
          </w:p>
        </w:tc>
        <w:tc>
          <w:tcPr>
            <w:tcW w:w="1002" w:type="dxa"/>
            <w:vAlign w:val="center"/>
          </w:tcPr>
          <w:p w14:paraId="69110710" w14:textId="77777777" w:rsidR="0020652B" w:rsidRPr="00FF7CF8" w:rsidRDefault="0020652B" w:rsidP="00631C93">
            <w:pPr>
              <w:jc w:val="right"/>
              <w:rPr>
                <w:rFonts w:ascii="Arial" w:hAnsi="Arial" w:cs="Arial"/>
                <w:sz w:val="16"/>
                <w:szCs w:val="16"/>
              </w:rPr>
            </w:pPr>
            <w:r>
              <w:rPr>
                <w:rFonts w:ascii="Arial" w:hAnsi="Arial" w:cs="Arial"/>
                <w:b/>
                <w:bCs/>
                <w:color w:val="000000"/>
                <w:sz w:val="16"/>
                <w:szCs w:val="16"/>
              </w:rPr>
              <w:t>26 156 080</w:t>
            </w:r>
          </w:p>
        </w:tc>
        <w:tc>
          <w:tcPr>
            <w:tcW w:w="1134" w:type="dxa"/>
            <w:vAlign w:val="center"/>
          </w:tcPr>
          <w:p w14:paraId="4D48D3A4" w14:textId="77777777" w:rsidR="0020652B" w:rsidRPr="00FF7CF8" w:rsidRDefault="0020652B" w:rsidP="00631C93">
            <w:pPr>
              <w:jc w:val="right"/>
              <w:rPr>
                <w:rFonts w:ascii="Arial" w:hAnsi="Arial" w:cs="Arial"/>
                <w:sz w:val="16"/>
                <w:szCs w:val="16"/>
              </w:rPr>
            </w:pPr>
            <w:r>
              <w:rPr>
                <w:rFonts w:ascii="Arial" w:hAnsi="Arial" w:cs="Arial"/>
                <w:color w:val="000000"/>
                <w:sz w:val="16"/>
                <w:szCs w:val="16"/>
              </w:rPr>
              <w:t>5,92%</w:t>
            </w:r>
          </w:p>
        </w:tc>
      </w:tr>
    </w:tbl>
    <w:p w14:paraId="683397DF" w14:textId="77777777" w:rsidR="00184A7A" w:rsidRDefault="00184A7A">
      <w:pPr>
        <w:spacing w:after="200" w:line="276" w:lineRule="auto"/>
        <w:rPr>
          <w:lang w:eastAsia="en-US"/>
        </w:rPr>
      </w:pPr>
    </w:p>
    <w:p w14:paraId="1E564145" w14:textId="77777777" w:rsidR="00184A7A" w:rsidRDefault="00184A7A">
      <w:pPr>
        <w:spacing w:after="200" w:line="276" w:lineRule="auto"/>
        <w:rPr>
          <w:lang w:eastAsia="en-US"/>
        </w:rPr>
      </w:pPr>
      <w:r>
        <w:rPr>
          <w:lang w:eastAsia="en-US"/>
        </w:rPr>
        <w:br w:type="page"/>
      </w:r>
    </w:p>
    <w:p w14:paraId="6E12C62F" w14:textId="77777777" w:rsidR="00D67834" w:rsidRPr="00FF7CF8" w:rsidRDefault="003B15D0">
      <w:pPr>
        <w:spacing w:after="200" w:line="276" w:lineRule="auto"/>
        <w:rPr>
          <w:rFonts w:ascii="Arial" w:hAnsi="Arial" w:cs="Arial"/>
          <w:b/>
          <w:sz w:val="20"/>
          <w:szCs w:val="20"/>
        </w:rPr>
      </w:pPr>
      <w:bookmarkStart w:id="143" w:name="_Toc390352225"/>
      <w:r w:rsidRPr="008233B6">
        <w:rPr>
          <w:rFonts w:ascii="Arial" w:hAnsi="Arial" w:cs="Arial"/>
          <w:b/>
          <w:sz w:val="20"/>
          <w:szCs w:val="20"/>
        </w:rPr>
        <w:lastRenderedPageBreak/>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32</w:t>
      </w:r>
      <w:r w:rsidRPr="008233B6">
        <w:rPr>
          <w:rFonts w:ascii="Arial" w:hAnsi="Arial" w:cs="Arial"/>
          <w:b/>
          <w:sz w:val="20"/>
          <w:szCs w:val="20"/>
        </w:rPr>
        <w:fldChar w:fldCharType="end"/>
      </w:r>
      <w:r w:rsidR="00083203" w:rsidRPr="008233B6">
        <w:rPr>
          <w:rFonts w:ascii="Arial" w:hAnsi="Arial" w:cs="Arial"/>
          <w:b/>
          <w:sz w:val="20"/>
          <w:szCs w:val="20"/>
        </w:rPr>
        <w:t xml:space="preserve"> </w:t>
      </w:r>
      <w:r w:rsidR="005A795F" w:rsidRPr="005A795F">
        <w:rPr>
          <w:rFonts w:ascii="Arial" w:hAnsi="Arial" w:cs="Arial"/>
          <w:b/>
          <w:sz w:val="20"/>
          <w:szCs w:val="20"/>
        </w:rPr>
        <w:t>Iniciativa na podporu zaměstnanosti mladých lidí – zvláštní příděly v případě ESF a YEI</w:t>
      </w:r>
      <w:bookmarkEnd w:id="143"/>
      <w:r w:rsidR="005A795F">
        <w:rPr>
          <w:rFonts w:ascii="Arial" w:hAnsi="Arial" w:cs="Arial"/>
          <w:b/>
          <w:sz w:val="20"/>
          <w:szCs w:val="20"/>
        </w:rPr>
        <w:t xml:space="preserve"> </w:t>
      </w:r>
    </w:p>
    <w:tbl>
      <w:tblPr>
        <w:tblW w:w="14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1523"/>
        <w:gridCol w:w="1087"/>
        <w:gridCol w:w="1890"/>
        <w:gridCol w:w="1417"/>
        <w:gridCol w:w="1701"/>
        <w:gridCol w:w="1701"/>
        <w:gridCol w:w="1843"/>
        <w:gridCol w:w="1276"/>
        <w:gridCol w:w="1229"/>
      </w:tblGrid>
      <w:tr w:rsidR="00184A7A" w:rsidRPr="008233B6" w14:paraId="20454F5B" w14:textId="77777777" w:rsidTr="00FF7CF8">
        <w:trPr>
          <w:trHeight w:val="413"/>
        </w:trPr>
        <w:tc>
          <w:tcPr>
            <w:tcW w:w="368" w:type="dxa"/>
            <w:vMerge w:val="restart"/>
            <w:tcBorders>
              <w:top w:val="single" w:sz="4" w:space="0" w:color="auto"/>
              <w:left w:val="single" w:sz="4" w:space="0" w:color="auto"/>
              <w:right w:val="single" w:sz="4" w:space="0" w:color="auto"/>
            </w:tcBorders>
          </w:tcPr>
          <w:p w14:paraId="6149FC46" w14:textId="77777777" w:rsidR="00184A7A" w:rsidRPr="008233B6" w:rsidRDefault="00184A7A" w:rsidP="00CB7011">
            <w:pPr>
              <w:jc w:val="center"/>
              <w:rPr>
                <w:rFonts w:ascii="Arial" w:hAnsi="Arial" w:cs="Arial"/>
                <w:sz w:val="18"/>
                <w:szCs w:val="18"/>
                <w:lang w:val="en-GB" w:eastAsia="en-US"/>
              </w:rPr>
            </w:pPr>
          </w:p>
        </w:tc>
        <w:tc>
          <w:tcPr>
            <w:tcW w:w="1523" w:type="dxa"/>
            <w:vMerge w:val="restart"/>
            <w:tcBorders>
              <w:top w:val="single" w:sz="4" w:space="0" w:color="auto"/>
              <w:left w:val="single" w:sz="4" w:space="0" w:color="auto"/>
              <w:right w:val="single" w:sz="4" w:space="0" w:color="auto"/>
            </w:tcBorders>
            <w:shd w:val="clear" w:color="auto" w:fill="DBE5F1"/>
            <w:hideMark/>
          </w:tcPr>
          <w:p w14:paraId="6E5FE55D" w14:textId="77777777" w:rsidR="00184A7A" w:rsidRPr="008233B6" w:rsidRDefault="00184A7A" w:rsidP="00CB7011">
            <w:pPr>
              <w:jc w:val="center"/>
              <w:rPr>
                <w:rFonts w:ascii="Arial" w:hAnsi="Arial" w:cs="Arial"/>
                <w:b/>
                <w:sz w:val="18"/>
                <w:szCs w:val="18"/>
                <w:lang w:val="en-GB" w:eastAsia="en-US"/>
              </w:rPr>
            </w:pPr>
            <w:r w:rsidRPr="008233B6">
              <w:rPr>
                <w:rFonts w:ascii="Arial" w:hAnsi="Arial" w:cs="Arial"/>
                <w:b/>
                <w:sz w:val="18"/>
                <w:szCs w:val="18"/>
              </w:rPr>
              <w:t>Fond</w:t>
            </w:r>
          </w:p>
        </w:tc>
        <w:tc>
          <w:tcPr>
            <w:tcW w:w="1087" w:type="dxa"/>
            <w:vMerge w:val="restart"/>
            <w:tcBorders>
              <w:top w:val="single" w:sz="4" w:space="0" w:color="auto"/>
              <w:left w:val="single" w:sz="4" w:space="0" w:color="auto"/>
              <w:right w:val="single" w:sz="4" w:space="0" w:color="auto"/>
            </w:tcBorders>
            <w:shd w:val="clear" w:color="auto" w:fill="DBE5F1"/>
            <w:hideMark/>
          </w:tcPr>
          <w:p w14:paraId="6FEF1C1D" w14:textId="77777777" w:rsidR="00184A7A" w:rsidRPr="008233B6" w:rsidRDefault="00184A7A" w:rsidP="00CB7011">
            <w:pPr>
              <w:jc w:val="center"/>
              <w:rPr>
                <w:rFonts w:ascii="Arial" w:hAnsi="Arial" w:cs="Arial"/>
                <w:b/>
                <w:sz w:val="18"/>
                <w:szCs w:val="18"/>
                <w:lang w:val="en-GB" w:eastAsia="en-US"/>
              </w:rPr>
            </w:pPr>
            <w:r w:rsidRPr="008233B6">
              <w:rPr>
                <w:rFonts w:ascii="Arial" w:hAnsi="Arial" w:cs="Arial"/>
                <w:b/>
                <w:sz w:val="18"/>
                <w:szCs w:val="18"/>
              </w:rPr>
              <w:t>Kategorie regionu</w:t>
            </w:r>
          </w:p>
        </w:tc>
        <w:tc>
          <w:tcPr>
            <w:tcW w:w="1890" w:type="dxa"/>
            <w:vMerge w:val="restart"/>
            <w:tcBorders>
              <w:top w:val="single" w:sz="4" w:space="0" w:color="auto"/>
              <w:left w:val="single" w:sz="4" w:space="0" w:color="auto"/>
              <w:right w:val="single" w:sz="4" w:space="0" w:color="auto"/>
            </w:tcBorders>
            <w:shd w:val="clear" w:color="auto" w:fill="DBE5F1"/>
            <w:hideMark/>
          </w:tcPr>
          <w:p w14:paraId="43168423" w14:textId="77777777" w:rsidR="00184A7A" w:rsidRDefault="00184A7A" w:rsidP="00CB7011">
            <w:pPr>
              <w:jc w:val="center"/>
              <w:rPr>
                <w:rFonts w:ascii="Arial" w:hAnsi="Arial" w:cs="Arial"/>
                <w:b/>
                <w:sz w:val="18"/>
                <w:szCs w:val="18"/>
              </w:rPr>
            </w:pPr>
            <w:r w:rsidRPr="008233B6">
              <w:rPr>
                <w:rFonts w:ascii="Arial" w:hAnsi="Arial" w:cs="Arial"/>
                <w:b/>
                <w:sz w:val="18"/>
                <w:szCs w:val="18"/>
              </w:rPr>
              <w:t>Základ pro výpočet příspěvku Unie</w:t>
            </w:r>
          </w:p>
          <w:p w14:paraId="51D81971" w14:textId="77777777" w:rsidR="00953290" w:rsidRPr="008233B6" w:rsidRDefault="00953290" w:rsidP="00953290">
            <w:pPr>
              <w:jc w:val="center"/>
              <w:rPr>
                <w:rFonts w:ascii="Arial" w:hAnsi="Arial" w:cs="Arial"/>
                <w:b/>
                <w:sz w:val="18"/>
                <w:szCs w:val="18"/>
                <w:lang w:val="en-GB" w:eastAsia="en-US"/>
              </w:rPr>
            </w:pPr>
            <w:r w:rsidRPr="005F465F">
              <w:rPr>
                <w:rFonts w:ascii="Arial" w:hAnsi="Arial" w:cs="Arial"/>
                <w:sz w:val="20"/>
                <w:szCs w:val="20"/>
              </w:rPr>
              <w:t>(Celkové způsobilé výdaje)</w:t>
            </w:r>
          </w:p>
        </w:tc>
        <w:tc>
          <w:tcPr>
            <w:tcW w:w="1417" w:type="dxa"/>
            <w:vMerge w:val="restart"/>
            <w:tcBorders>
              <w:top w:val="single" w:sz="4" w:space="0" w:color="auto"/>
              <w:left w:val="single" w:sz="4" w:space="0" w:color="auto"/>
              <w:right w:val="single" w:sz="4" w:space="0" w:color="auto"/>
            </w:tcBorders>
            <w:shd w:val="clear" w:color="auto" w:fill="DBE5F1"/>
            <w:hideMark/>
          </w:tcPr>
          <w:p w14:paraId="6A54DF03" w14:textId="77777777" w:rsidR="00184A7A" w:rsidRPr="008233B6" w:rsidRDefault="00184A7A" w:rsidP="00CB7011">
            <w:pPr>
              <w:jc w:val="center"/>
              <w:rPr>
                <w:rFonts w:ascii="Arial" w:hAnsi="Arial" w:cs="Arial"/>
                <w:b/>
                <w:sz w:val="18"/>
                <w:szCs w:val="18"/>
                <w:lang w:val="en-GB" w:eastAsia="en-US"/>
              </w:rPr>
            </w:pPr>
            <w:r w:rsidRPr="008233B6">
              <w:rPr>
                <w:rFonts w:ascii="Arial" w:hAnsi="Arial" w:cs="Arial"/>
                <w:b/>
                <w:sz w:val="18"/>
                <w:szCs w:val="18"/>
              </w:rPr>
              <w:t>Příspěvek z EU (a)</w:t>
            </w:r>
          </w:p>
        </w:tc>
        <w:tc>
          <w:tcPr>
            <w:tcW w:w="1701" w:type="dxa"/>
            <w:vMerge w:val="restart"/>
            <w:tcBorders>
              <w:top w:val="single" w:sz="4" w:space="0" w:color="auto"/>
              <w:left w:val="single" w:sz="4" w:space="0" w:color="auto"/>
              <w:right w:val="single" w:sz="4" w:space="0" w:color="auto"/>
            </w:tcBorders>
            <w:shd w:val="clear" w:color="auto" w:fill="DBE5F1"/>
            <w:hideMark/>
          </w:tcPr>
          <w:p w14:paraId="54FC638F" w14:textId="77777777" w:rsidR="00184A7A" w:rsidRPr="008233B6" w:rsidRDefault="00184A7A" w:rsidP="00CB7011">
            <w:pPr>
              <w:jc w:val="center"/>
              <w:rPr>
                <w:rFonts w:ascii="Arial" w:hAnsi="Arial" w:cs="Arial"/>
                <w:b/>
                <w:sz w:val="18"/>
                <w:szCs w:val="18"/>
                <w:lang w:val="en-GB" w:eastAsia="en-US"/>
              </w:rPr>
            </w:pPr>
            <w:r w:rsidRPr="008233B6">
              <w:rPr>
                <w:rFonts w:ascii="Arial" w:hAnsi="Arial" w:cs="Arial"/>
                <w:b/>
                <w:sz w:val="18"/>
                <w:szCs w:val="18"/>
              </w:rPr>
              <w:t>Národní spolufinancování</w:t>
            </w:r>
          </w:p>
          <w:p w14:paraId="71844D3F" w14:textId="77777777" w:rsidR="00184A7A" w:rsidRPr="008233B6" w:rsidRDefault="00184A7A" w:rsidP="00CB7011">
            <w:pPr>
              <w:jc w:val="center"/>
              <w:rPr>
                <w:rFonts w:ascii="Arial" w:hAnsi="Arial" w:cs="Arial"/>
                <w:b/>
                <w:sz w:val="18"/>
                <w:szCs w:val="18"/>
                <w:lang w:val="en-GB" w:eastAsia="en-US"/>
              </w:rPr>
            </w:pPr>
            <w:r w:rsidRPr="008233B6">
              <w:rPr>
                <w:rFonts w:ascii="Arial" w:hAnsi="Arial" w:cs="Arial"/>
                <w:b/>
                <w:sz w:val="18"/>
                <w:szCs w:val="18"/>
              </w:rPr>
              <w:t>(b) = (c) + (d))</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7B946417" w14:textId="77777777" w:rsidR="00184A7A" w:rsidRPr="008233B6" w:rsidRDefault="00184A7A" w:rsidP="00CB7011">
            <w:pPr>
              <w:jc w:val="center"/>
              <w:rPr>
                <w:rFonts w:ascii="Arial" w:hAnsi="Arial" w:cs="Arial"/>
                <w:b/>
                <w:sz w:val="18"/>
                <w:szCs w:val="18"/>
                <w:lang w:val="en-GB" w:eastAsia="en-US"/>
              </w:rPr>
            </w:pPr>
            <w:r w:rsidRPr="008233B6">
              <w:rPr>
                <w:rFonts w:ascii="Arial" w:hAnsi="Arial" w:cs="Arial"/>
                <w:b/>
                <w:sz w:val="18"/>
                <w:szCs w:val="18"/>
              </w:rPr>
              <w:t>Orientační rozdělení národního spolufinancování</w:t>
            </w:r>
          </w:p>
        </w:tc>
        <w:tc>
          <w:tcPr>
            <w:tcW w:w="1276" w:type="dxa"/>
            <w:vMerge w:val="restart"/>
            <w:tcBorders>
              <w:top w:val="single" w:sz="4" w:space="0" w:color="auto"/>
              <w:left w:val="single" w:sz="4" w:space="0" w:color="auto"/>
              <w:right w:val="single" w:sz="4" w:space="0" w:color="auto"/>
            </w:tcBorders>
            <w:shd w:val="clear" w:color="auto" w:fill="DBE5F1"/>
            <w:hideMark/>
          </w:tcPr>
          <w:p w14:paraId="06D0D074" w14:textId="77777777" w:rsidR="00184A7A" w:rsidRPr="008233B6" w:rsidRDefault="00184A7A" w:rsidP="00CB7011">
            <w:pPr>
              <w:jc w:val="center"/>
              <w:rPr>
                <w:rFonts w:ascii="Arial" w:hAnsi="Arial" w:cs="Arial"/>
                <w:b/>
                <w:sz w:val="18"/>
                <w:szCs w:val="18"/>
                <w:lang w:val="en-GB" w:eastAsia="en-US"/>
              </w:rPr>
            </w:pPr>
            <w:r w:rsidRPr="008233B6">
              <w:rPr>
                <w:rFonts w:ascii="Arial" w:hAnsi="Arial" w:cs="Arial"/>
                <w:b/>
                <w:sz w:val="18"/>
                <w:szCs w:val="18"/>
              </w:rPr>
              <w:t>Celkový příspěvek</w:t>
            </w:r>
          </w:p>
          <w:p w14:paraId="13D99CA1" w14:textId="77777777" w:rsidR="00184A7A" w:rsidRPr="008233B6" w:rsidRDefault="00184A7A" w:rsidP="00CB7011">
            <w:pPr>
              <w:jc w:val="center"/>
              <w:rPr>
                <w:rFonts w:ascii="Arial" w:hAnsi="Arial" w:cs="Arial"/>
                <w:b/>
                <w:sz w:val="18"/>
                <w:szCs w:val="18"/>
                <w:lang w:val="en-GB" w:eastAsia="en-US"/>
              </w:rPr>
            </w:pPr>
            <w:r w:rsidRPr="008233B6">
              <w:rPr>
                <w:rFonts w:ascii="Arial" w:hAnsi="Arial" w:cs="Arial"/>
                <w:b/>
                <w:sz w:val="18"/>
                <w:szCs w:val="18"/>
              </w:rPr>
              <w:t>(e) = (a) + (b)</w:t>
            </w:r>
          </w:p>
        </w:tc>
        <w:tc>
          <w:tcPr>
            <w:tcW w:w="1229" w:type="dxa"/>
            <w:vMerge w:val="restart"/>
            <w:tcBorders>
              <w:top w:val="single" w:sz="4" w:space="0" w:color="auto"/>
              <w:left w:val="single" w:sz="4" w:space="0" w:color="auto"/>
              <w:right w:val="single" w:sz="4" w:space="0" w:color="auto"/>
            </w:tcBorders>
            <w:shd w:val="clear" w:color="auto" w:fill="DBE5F1"/>
            <w:hideMark/>
          </w:tcPr>
          <w:p w14:paraId="1E5A7F97" w14:textId="77777777" w:rsidR="00184A7A" w:rsidRPr="008233B6" w:rsidRDefault="00184A7A" w:rsidP="00CB7011">
            <w:pPr>
              <w:jc w:val="center"/>
              <w:rPr>
                <w:rFonts w:ascii="Arial" w:hAnsi="Arial" w:cs="Arial"/>
                <w:b/>
                <w:sz w:val="18"/>
                <w:szCs w:val="18"/>
                <w:lang w:val="en-GB" w:eastAsia="en-US"/>
              </w:rPr>
            </w:pPr>
            <w:r w:rsidRPr="008233B6">
              <w:rPr>
                <w:rFonts w:ascii="Arial" w:hAnsi="Arial" w:cs="Arial"/>
                <w:b/>
                <w:sz w:val="18"/>
                <w:szCs w:val="18"/>
              </w:rPr>
              <w:t>Míra spolufinancování</w:t>
            </w:r>
          </w:p>
          <w:p w14:paraId="10DD990D" w14:textId="77777777" w:rsidR="00184A7A" w:rsidRPr="008233B6" w:rsidRDefault="00184A7A" w:rsidP="00B82004">
            <w:pPr>
              <w:jc w:val="center"/>
              <w:rPr>
                <w:rFonts w:ascii="Arial" w:hAnsi="Arial" w:cs="Arial"/>
                <w:b/>
                <w:sz w:val="18"/>
                <w:szCs w:val="18"/>
                <w:lang w:val="en-GB" w:eastAsia="en-US"/>
              </w:rPr>
            </w:pPr>
            <w:r w:rsidRPr="008233B6">
              <w:rPr>
                <w:rFonts w:ascii="Arial" w:hAnsi="Arial" w:cs="Arial"/>
                <w:b/>
                <w:sz w:val="18"/>
                <w:szCs w:val="18"/>
              </w:rPr>
              <w:t>(f) = (a)/(e)</w:t>
            </w:r>
          </w:p>
        </w:tc>
      </w:tr>
      <w:tr w:rsidR="00184A7A" w:rsidRPr="008233B6" w14:paraId="19EDB41E" w14:textId="77777777" w:rsidTr="00FF7CF8">
        <w:trPr>
          <w:trHeight w:val="412"/>
        </w:trPr>
        <w:tc>
          <w:tcPr>
            <w:tcW w:w="368" w:type="dxa"/>
            <w:vMerge/>
            <w:tcBorders>
              <w:left w:val="single" w:sz="4" w:space="0" w:color="auto"/>
              <w:right w:val="single" w:sz="4" w:space="0" w:color="auto"/>
            </w:tcBorders>
          </w:tcPr>
          <w:p w14:paraId="1E02226A" w14:textId="77777777" w:rsidR="00184A7A" w:rsidRPr="008233B6" w:rsidRDefault="00184A7A" w:rsidP="00CB7011">
            <w:pPr>
              <w:jc w:val="center"/>
              <w:rPr>
                <w:rFonts w:ascii="Arial" w:hAnsi="Arial" w:cs="Arial"/>
                <w:sz w:val="18"/>
                <w:szCs w:val="18"/>
                <w:lang w:val="en-GB" w:eastAsia="en-US"/>
              </w:rPr>
            </w:pPr>
          </w:p>
        </w:tc>
        <w:tc>
          <w:tcPr>
            <w:tcW w:w="1523" w:type="dxa"/>
            <w:vMerge/>
            <w:tcBorders>
              <w:left w:val="single" w:sz="4" w:space="0" w:color="auto"/>
              <w:bottom w:val="single" w:sz="4" w:space="0" w:color="auto"/>
              <w:right w:val="single" w:sz="4" w:space="0" w:color="auto"/>
            </w:tcBorders>
            <w:shd w:val="clear" w:color="auto" w:fill="DBE5F1"/>
          </w:tcPr>
          <w:p w14:paraId="52EEF381" w14:textId="77777777" w:rsidR="00184A7A" w:rsidRPr="008233B6" w:rsidRDefault="00184A7A" w:rsidP="00CB7011">
            <w:pPr>
              <w:jc w:val="center"/>
              <w:rPr>
                <w:rFonts w:ascii="Arial" w:hAnsi="Arial" w:cs="Arial"/>
                <w:b/>
                <w:sz w:val="18"/>
                <w:szCs w:val="18"/>
              </w:rPr>
            </w:pPr>
          </w:p>
        </w:tc>
        <w:tc>
          <w:tcPr>
            <w:tcW w:w="1087" w:type="dxa"/>
            <w:vMerge/>
            <w:tcBorders>
              <w:left w:val="single" w:sz="4" w:space="0" w:color="auto"/>
              <w:bottom w:val="single" w:sz="4" w:space="0" w:color="auto"/>
              <w:right w:val="single" w:sz="4" w:space="0" w:color="auto"/>
            </w:tcBorders>
            <w:shd w:val="clear" w:color="auto" w:fill="DBE5F1"/>
          </w:tcPr>
          <w:p w14:paraId="34008224" w14:textId="77777777" w:rsidR="00184A7A" w:rsidRPr="008233B6" w:rsidRDefault="00184A7A" w:rsidP="00CB7011">
            <w:pPr>
              <w:jc w:val="center"/>
              <w:rPr>
                <w:rFonts w:ascii="Arial" w:hAnsi="Arial" w:cs="Arial"/>
                <w:b/>
                <w:sz w:val="18"/>
                <w:szCs w:val="18"/>
              </w:rPr>
            </w:pPr>
          </w:p>
        </w:tc>
        <w:tc>
          <w:tcPr>
            <w:tcW w:w="1890" w:type="dxa"/>
            <w:vMerge/>
            <w:tcBorders>
              <w:left w:val="single" w:sz="4" w:space="0" w:color="auto"/>
              <w:bottom w:val="single" w:sz="4" w:space="0" w:color="auto"/>
              <w:right w:val="single" w:sz="4" w:space="0" w:color="auto"/>
            </w:tcBorders>
            <w:shd w:val="clear" w:color="auto" w:fill="DBE5F1"/>
          </w:tcPr>
          <w:p w14:paraId="128D7699" w14:textId="77777777" w:rsidR="00184A7A" w:rsidRPr="008233B6" w:rsidRDefault="00184A7A" w:rsidP="00CB7011">
            <w:pPr>
              <w:jc w:val="center"/>
              <w:rPr>
                <w:rFonts w:ascii="Arial" w:hAnsi="Arial" w:cs="Arial"/>
                <w:b/>
                <w:sz w:val="18"/>
                <w:szCs w:val="18"/>
              </w:rPr>
            </w:pPr>
          </w:p>
        </w:tc>
        <w:tc>
          <w:tcPr>
            <w:tcW w:w="1417" w:type="dxa"/>
            <w:vMerge/>
            <w:tcBorders>
              <w:left w:val="single" w:sz="4" w:space="0" w:color="auto"/>
              <w:bottom w:val="single" w:sz="4" w:space="0" w:color="auto"/>
              <w:right w:val="single" w:sz="4" w:space="0" w:color="auto"/>
            </w:tcBorders>
            <w:shd w:val="clear" w:color="auto" w:fill="DBE5F1"/>
          </w:tcPr>
          <w:p w14:paraId="580B850D" w14:textId="77777777" w:rsidR="00184A7A" w:rsidRPr="008233B6" w:rsidRDefault="00184A7A" w:rsidP="00CB7011">
            <w:pPr>
              <w:jc w:val="center"/>
              <w:rPr>
                <w:rFonts w:ascii="Arial" w:hAnsi="Arial" w:cs="Arial"/>
                <w:b/>
                <w:sz w:val="18"/>
                <w:szCs w:val="18"/>
              </w:rPr>
            </w:pPr>
          </w:p>
        </w:tc>
        <w:tc>
          <w:tcPr>
            <w:tcW w:w="1701" w:type="dxa"/>
            <w:vMerge/>
            <w:tcBorders>
              <w:left w:val="single" w:sz="4" w:space="0" w:color="auto"/>
              <w:bottom w:val="single" w:sz="4" w:space="0" w:color="auto"/>
              <w:right w:val="single" w:sz="4" w:space="0" w:color="auto"/>
            </w:tcBorders>
            <w:shd w:val="clear" w:color="auto" w:fill="DBE5F1"/>
          </w:tcPr>
          <w:p w14:paraId="4CFC29C6" w14:textId="77777777" w:rsidR="00184A7A" w:rsidRPr="008233B6" w:rsidRDefault="00184A7A" w:rsidP="00CB7011">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0DB79E9" w14:textId="77777777" w:rsidR="00184A7A" w:rsidRPr="008233B6" w:rsidRDefault="00184A7A" w:rsidP="00184A7A">
            <w:pPr>
              <w:jc w:val="center"/>
              <w:rPr>
                <w:rFonts w:ascii="Arial" w:hAnsi="Arial" w:cs="Arial"/>
                <w:sz w:val="18"/>
                <w:szCs w:val="18"/>
                <w:lang w:val="en-GB" w:eastAsia="en-US"/>
              </w:rPr>
            </w:pPr>
            <w:r w:rsidRPr="008233B6">
              <w:rPr>
                <w:rFonts w:ascii="Arial" w:hAnsi="Arial" w:cs="Arial"/>
                <w:sz w:val="18"/>
                <w:szCs w:val="18"/>
              </w:rPr>
              <w:t>Národní veřejné zdroje</w:t>
            </w:r>
          </w:p>
          <w:p w14:paraId="7EE07F1C" w14:textId="77777777" w:rsidR="00184A7A" w:rsidRPr="008233B6" w:rsidRDefault="00184A7A" w:rsidP="00184A7A">
            <w:pPr>
              <w:jc w:val="center"/>
              <w:rPr>
                <w:rFonts w:ascii="Arial" w:hAnsi="Arial" w:cs="Arial"/>
                <w:b/>
                <w:sz w:val="18"/>
                <w:szCs w:val="18"/>
              </w:rPr>
            </w:pPr>
            <w:r w:rsidRPr="008233B6">
              <w:rPr>
                <w:rFonts w:ascii="Arial" w:hAnsi="Arial" w:cs="Arial"/>
                <w:sz w:val="18"/>
                <w:szCs w:val="18"/>
              </w:rPr>
              <w:t>(c)</w:t>
            </w:r>
          </w:p>
        </w:tc>
        <w:tc>
          <w:tcPr>
            <w:tcW w:w="1843" w:type="dxa"/>
            <w:tcBorders>
              <w:top w:val="single" w:sz="4" w:space="0" w:color="auto"/>
              <w:left w:val="single" w:sz="4" w:space="0" w:color="auto"/>
              <w:bottom w:val="single" w:sz="4" w:space="0" w:color="auto"/>
              <w:right w:val="single" w:sz="4" w:space="0" w:color="auto"/>
            </w:tcBorders>
            <w:shd w:val="clear" w:color="auto" w:fill="DBE5F1"/>
          </w:tcPr>
          <w:p w14:paraId="05796078" w14:textId="77777777" w:rsidR="00184A7A" w:rsidRPr="008233B6" w:rsidRDefault="00184A7A" w:rsidP="00184A7A">
            <w:pPr>
              <w:jc w:val="center"/>
              <w:rPr>
                <w:rFonts w:ascii="Arial" w:hAnsi="Arial" w:cs="Arial"/>
                <w:sz w:val="18"/>
                <w:szCs w:val="18"/>
                <w:lang w:val="en-GB" w:eastAsia="en-US"/>
              </w:rPr>
            </w:pPr>
            <w:r w:rsidRPr="008233B6">
              <w:rPr>
                <w:rFonts w:ascii="Arial" w:hAnsi="Arial" w:cs="Arial"/>
                <w:sz w:val="18"/>
                <w:szCs w:val="18"/>
              </w:rPr>
              <w:t>Národní soukromé zdroje</w:t>
            </w:r>
          </w:p>
          <w:p w14:paraId="1C768E06" w14:textId="77777777" w:rsidR="00184A7A" w:rsidRPr="008233B6" w:rsidRDefault="00184A7A" w:rsidP="00184A7A">
            <w:pPr>
              <w:jc w:val="center"/>
              <w:rPr>
                <w:rFonts w:ascii="Arial" w:hAnsi="Arial" w:cs="Arial"/>
                <w:b/>
                <w:sz w:val="18"/>
                <w:szCs w:val="18"/>
              </w:rPr>
            </w:pPr>
            <w:r w:rsidRPr="008233B6">
              <w:rPr>
                <w:rFonts w:ascii="Arial" w:hAnsi="Arial" w:cs="Arial"/>
                <w:sz w:val="18"/>
                <w:szCs w:val="18"/>
              </w:rPr>
              <w:t>(d)</w:t>
            </w:r>
          </w:p>
        </w:tc>
        <w:tc>
          <w:tcPr>
            <w:tcW w:w="1276" w:type="dxa"/>
            <w:vMerge/>
            <w:tcBorders>
              <w:left w:val="single" w:sz="4" w:space="0" w:color="auto"/>
              <w:bottom w:val="single" w:sz="4" w:space="0" w:color="auto"/>
              <w:right w:val="single" w:sz="4" w:space="0" w:color="auto"/>
            </w:tcBorders>
            <w:shd w:val="clear" w:color="auto" w:fill="DBE5F1"/>
          </w:tcPr>
          <w:p w14:paraId="0B333906" w14:textId="77777777" w:rsidR="00184A7A" w:rsidRPr="008233B6" w:rsidRDefault="00184A7A" w:rsidP="00CB7011">
            <w:pPr>
              <w:jc w:val="center"/>
              <w:rPr>
                <w:rFonts w:ascii="Arial" w:hAnsi="Arial" w:cs="Arial"/>
                <w:b/>
                <w:sz w:val="18"/>
                <w:szCs w:val="18"/>
              </w:rPr>
            </w:pPr>
          </w:p>
        </w:tc>
        <w:tc>
          <w:tcPr>
            <w:tcW w:w="1229" w:type="dxa"/>
            <w:vMerge/>
            <w:tcBorders>
              <w:left w:val="single" w:sz="4" w:space="0" w:color="auto"/>
              <w:bottom w:val="single" w:sz="4" w:space="0" w:color="auto"/>
              <w:right w:val="single" w:sz="4" w:space="0" w:color="auto"/>
            </w:tcBorders>
            <w:shd w:val="clear" w:color="auto" w:fill="DBE5F1"/>
          </w:tcPr>
          <w:p w14:paraId="471F618A" w14:textId="77777777" w:rsidR="00184A7A" w:rsidRPr="008233B6" w:rsidRDefault="00184A7A" w:rsidP="00CB7011">
            <w:pPr>
              <w:jc w:val="center"/>
              <w:rPr>
                <w:rFonts w:ascii="Arial" w:hAnsi="Arial" w:cs="Arial"/>
                <w:b/>
                <w:sz w:val="18"/>
                <w:szCs w:val="18"/>
              </w:rPr>
            </w:pPr>
          </w:p>
        </w:tc>
      </w:tr>
      <w:tr w:rsidR="00184A7A" w:rsidRPr="008233B6" w14:paraId="17D8CE29" w14:textId="77777777" w:rsidTr="00FF7CF8">
        <w:trPr>
          <w:trHeight w:val="195"/>
        </w:trPr>
        <w:tc>
          <w:tcPr>
            <w:tcW w:w="368" w:type="dxa"/>
            <w:tcBorders>
              <w:top w:val="single" w:sz="4" w:space="0" w:color="auto"/>
              <w:left w:val="single" w:sz="4" w:space="0" w:color="auto"/>
              <w:bottom w:val="single" w:sz="4" w:space="0" w:color="auto"/>
              <w:right w:val="single" w:sz="4" w:space="0" w:color="auto"/>
            </w:tcBorders>
            <w:hideMark/>
          </w:tcPr>
          <w:p w14:paraId="4F23933A"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1</w:t>
            </w:r>
          </w:p>
        </w:tc>
        <w:tc>
          <w:tcPr>
            <w:tcW w:w="1523" w:type="dxa"/>
            <w:tcBorders>
              <w:top w:val="single" w:sz="4" w:space="0" w:color="auto"/>
              <w:left w:val="single" w:sz="4" w:space="0" w:color="auto"/>
              <w:bottom w:val="single" w:sz="4" w:space="0" w:color="auto"/>
              <w:right w:val="single" w:sz="4" w:space="0" w:color="auto"/>
            </w:tcBorders>
            <w:hideMark/>
          </w:tcPr>
          <w:p w14:paraId="22D3F7FB" w14:textId="77777777" w:rsidR="00184A7A" w:rsidRPr="008233B6" w:rsidRDefault="00184A7A" w:rsidP="00CB7011">
            <w:pPr>
              <w:jc w:val="both"/>
              <w:rPr>
                <w:rFonts w:ascii="Arial" w:hAnsi="Arial" w:cs="Arial"/>
                <w:sz w:val="18"/>
                <w:szCs w:val="18"/>
                <w:lang w:val="en-GB" w:eastAsia="en-US"/>
              </w:rPr>
            </w:pPr>
            <w:r w:rsidRPr="008233B6">
              <w:rPr>
                <w:rFonts w:ascii="Arial" w:hAnsi="Arial" w:cs="Arial"/>
                <w:sz w:val="18"/>
                <w:szCs w:val="18"/>
              </w:rPr>
              <w:t xml:space="preserve">Specifická alokace YEI </w:t>
            </w:r>
          </w:p>
        </w:tc>
        <w:tc>
          <w:tcPr>
            <w:tcW w:w="1087" w:type="dxa"/>
            <w:tcBorders>
              <w:top w:val="single" w:sz="4" w:space="0" w:color="auto"/>
              <w:left w:val="single" w:sz="4" w:space="0" w:color="auto"/>
              <w:bottom w:val="single" w:sz="4" w:space="0" w:color="auto"/>
              <w:right w:val="single" w:sz="4" w:space="0" w:color="auto"/>
            </w:tcBorders>
            <w:hideMark/>
          </w:tcPr>
          <w:p w14:paraId="38DD1ED7"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n.r.</w:t>
            </w:r>
          </w:p>
        </w:tc>
        <w:tc>
          <w:tcPr>
            <w:tcW w:w="1890" w:type="dxa"/>
            <w:tcBorders>
              <w:top w:val="single" w:sz="4" w:space="0" w:color="auto"/>
              <w:left w:val="single" w:sz="4" w:space="0" w:color="auto"/>
              <w:bottom w:val="single" w:sz="4" w:space="0" w:color="auto"/>
              <w:right w:val="single" w:sz="4" w:space="0" w:color="auto"/>
            </w:tcBorders>
          </w:tcPr>
          <w:p w14:paraId="15F502F6" w14:textId="77777777" w:rsidR="00184A7A" w:rsidRPr="008233B6" w:rsidRDefault="00184A7A" w:rsidP="00083203">
            <w:pPr>
              <w:jc w:val="both"/>
              <w:rPr>
                <w:rFonts w:ascii="Arial" w:hAnsi="Arial" w:cs="Arial"/>
                <w:sz w:val="18"/>
                <w:szCs w:val="18"/>
                <w:lang w:val="en-GB" w:eastAsia="en-US"/>
              </w:rPr>
            </w:pPr>
          </w:p>
        </w:tc>
        <w:tc>
          <w:tcPr>
            <w:tcW w:w="1417" w:type="dxa"/>
            <w:tcBorders>
              <w:top w:val="single" w:sz="4" w:space="0" w:color="auto"/>
              <w:left w:val="single" w:sz="4" w:space="0" w:color="auto"/>
              <w:bottom w:val="single" w:sz="4" w:space="0" w:color="auto"/>
              <w:right w:val="single" w:sz="4" w:space="0" w:color="auto"/>
            </w:tcBorders>
          </w:tcPr>
          <w:p w14:paraId="737F5D92" w14:textId="77777777" w:rsidR="00184A7A" w:rsidRPr="008233B6" w:rsidRDefault="00EB6011" w:rsidP="00FF7CF8">
            <w:pPr>
              <w:jc w:val="right"/>
              <w:rPr>
                <w:rFonts w:ascii="Arial" w:hAnsi="Arial" w:cs="Arial"/>
                <w:sz w:val="18"/>
                <w:szCs w:val="18"/>
                <w:lang w:val="en-GB" w:eastAsia="en-US"/>
              </w:rPr>
            </w:pPr>
            <w:r>
              <w:rPr>
                <w:rFonts w:ascii="Arial" w:hAnsi="Arial" w:cs="Arial"/>
                <w:sz w:val="18"/>
                <w:szCs w:val="18"/>
                <w:lang w:val="en-GB" w:eastAsia="en-US"/>
              </w:rPr>
              <w:t>13 599 984</w:t>
            </w:r>
          </w:p>
        </w:tc>
        <w:tc>
          <w:tcPr>
            <w:tcW w:w="1701" w:type="dxa"/>
            <w:tcBorders>
              <w:top w:val="single" w:sz="4" w:space="0" w:color="auto"/>
              <w:left w:val="single" w:sz="4" w:space="0" w:color="auto"/>
              <w:bottom w:val="single" w:sz="4" w:space="0" w:color="auto"/>
              <w:right w:val="single" w:sz="4" w:space="0" w:color="auto"/>
            </w:tcBorders>
            <w:hideMark/>
          </w:tcPr>
          <w:p w14:paraId="7835B1CE" w14:textId="77777777" w:rsidR="00184A7A" w:rsidRPr="008233B6" w:rsidRDefault="00184A7A" w:rsidP="00FF7CF8">
            <w:pPr>
              <w:jc w:val="right"/>
              <w:rPr>
                <w:rFonts w:ascii="Arial" w:hAnsi="Arial" w:cs="Arial"/>
                <w:sz w:val="18"/>
                <w:szCs w:val="18"/>
                <w:lang w:val="en-GB" w:eastAsia="en-US"/>
              </w:rPr>
            </w:pPr>
            <w:r w:rsidRPr="008233B6">
              <w:rPr>
                <w:rFonts w:ascii="Arial" w:hAnsi="Arial" w:cs="Arial"/>
                <w:sz w:val="18"/>
                <w:szCs w:val="18"/>
              </w:rPr>
              <w:t>0</w:t>
            </w:r>
          </w:p>
        </w:tc>
        <w:tc>
          <w:tcPr>
            <w:tcW w:w="1701" w:type="dxa"/>
            <w:tcBorders>
              <w:top w:val="single" w:sz="4" w:space="0" w:color="auto"/>
              <w:left w:val="single" w:sz="4" w:space="0" w:color="auto"/>
              <w:bottom w:val="single" w:sz="4" w:space="0" w:color="auto"/>
              <w:right w:val="single" w:sz="4" w:space="0" w:color="auto"/>
            </w:tcBorders>
            <w:hideMark/>
          </w:tcPr>
          <w:p w14:paraId="3EF33122" w14:textId="77777777" w:rsidR="00184A7A" w:rsidRPr="008233B6" w:rsidRDefault="00184A7A" w:rsidP="00FF7CF8">
            <w:pPr>
              <w:jc w:val="right"/>
              <w:rPr>
                <w:rFonts w:ascii="Arial" w:hAnsi="Arial" w:cs="Arial"/>
                <w:sz w:val="18"/>
                <w:szCs w:val="18"/>
                <w:lang w:val="en-GB" w:eastAsia="en-US"/>
              </w:rPr>
            </w:pPr>
            <w:r w:rsidRPr="008233B6">
              <w:rPr>
                <w:rFonts w:ascii="Arial" w:hAnsi="Arial"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12B0C497" w14:textId="77777777" w:rsidR="00184A7A" w:rsidRPr="008233B6" w:rsidRDefault="00184A7A" w:rsidP="00FF7CF8">
            <w:pPr>
              <w:jc w:val="right"/>
              <w:rPr>
                <w:rFonts w:ascii="Arial" w:hAnsi="Arial" w:cs="Arial"/>
                <w:sz w:val="18"/>
                <w:szCs w:val="18"/>
                <w:lang w:val="en-GB" w:eastAsia="en-US"/>
              </w:rPr>
            </w:pPr>
            <w:r w:rsidRPr="008233B6">
              <w:rPr>
                <w:rFonts w:ascii="Arial" w:hAnsi="Arial" w:cs="Arial"/>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2272832A" w14:textId="77777777" w:rsidR="00184A7A" w:rsidRPr="008233B6" w:rsidRDefault="00EB6011" w:rsidP="00FF7CF8">
            <w:pPr>
              <w:jc w:val="right"/>
              <w:rPr>
                <w:rFonts w:ascii="Arial" w:hAnsi="Arial" w:cs="Arial"/>
                <w:sz w:val="18"/>
                <w:szCs w:val="18"/>
                <w:lang w:val="en-GB" w:eastAsia="en-US"/>
              </w:rPr>
            </w:pPr>
            <w:r>
              <w:rPr>
                <w:rFonts w:ascii="Arial" w:hAnsi="Arial" w:cs="Arial"/>
                <w:sz w:val="18"/>
                <w:szCs w:val="18"/>
                <w:lang w:val="en-GB" w:eastAsia="en-US"/>
              </w:rPr>
              <w:t>13 599 984</w:t>
            </w:r>
          </w:p>
        </w:tc>
        <w:tc>
          <w:tcPr>
            <w:tcW w:w="1229" w:type="dxa"/>
            <w:tcBorders>
              <w:top w:val="single" w:sz="4" w:space="0" w:color="auto"/>
              <w:left w:val="single" w:sz="4" w:space="0" w:color="auto"/>
              <w:bottom w:val="single" w:sz="4" w:space="0" w:color="auto"/>
              <w:right w:val="single" w:sz="4" w:space="0" w:color="auto"/>
            </w:tcBorders>
            <w:hideMark/>
          </w:tcPr>
          <w:p w14:paraId="1E1E9F7A" w14:textId="77777777" w:rsidR="00184A7A" w:rsidRPr="008233B6" w:rsidRDefault="00184A7A" w:rsidP="00FF7CF8">
            <w:pPr>
              <w:jc w:val="right"/>
              <w:rPr>
                <w:rFonts w:ascii="Arial" w:hAnsi="Arial" w:cs="Arial"/>
                <w:sz w:val="18"/>
                <w:szCs w:val="18"/>
                <w:lang w:val="en-GB" w:eastAsia="en-US"/>
              </w:rPr>
            </w:pPr>
            <w:r w:rsidRPr="008233B6">
              <w:rPr>
                <w:rFonts w:ascii="Arial" w:hAnsi="Arial" w:cs="Arial"/>
                <w:sz w:val="18"/>
                <w:szCs w:val="18"/>
              </w:rPr>
              <w:t>100%</w:t>
            </w:r>
          </w:p>
        </w:tc>
      </w:tr>
      <w:tr w:rsidR="00184A7A" w:rsidRPr="008233B6" w14:paraId="145C04BB" w14:textId="77777777" w:rsidTr="00FF7CF8">
        <w:trPr>
          <w:trHeight w:val="201"/>
        </w:trPr>
        <w:tc>
          <w:tcPr>
            <w:tcW w:w="368" w:type="dxa"/>
            <w:tcBorders>
              <w:top w:val="single" w:sz="4" w:space="0" w:color="auto"/>
              <w:left w:val="single" w:sz="4" w:space="0" w:color="auto"/>
              <w:bottom w:val="single" w:sz="4" w:space="0" w:color="auto"/>
              <w:right w:val="single" w:sz="4" w:space="0" w:color="auto"/>
            </w:tcBorders>
            <w:hideMark/>
          </w:tcPr>
          <w:p w14:paraId="7369AF44"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2</w:t>
            </w:r>
          </w:p>
        </w:tc>
        <w:tc>
          <w:tcPr>
            <w:tcW w:w="1523" w:type="dxa"/>
            <w:tcBorders>
              <w:top w:val="single" w:sz="4" w:space="0" w:color="auto"/>
              <w:left w:val="single" w:sz="4" w:space="0" w:color="auto"/>
              <w:bottom w:val="single" w:sz="4" w:space="0" w:color="auto"/>
              <w:right w:val="single" w:sz="4" w:space="0" w:color="auto"/>
            </w:tcBorders>
            <w:hideMark/>
          </w:tcPr>
          <w:p w14:paraId="3875C2A2" w14:textId="77777777" w:rsidR="00184A7A" w:rsidRPr="008233B6" w:rsidRDefault="00184A7A" w:rsidP="00CB7011">
            <w:pPr>
              <w:jc w:val="both"/>
              <w:rPr>
                <w:rFonts w:ascii="Arial" w:hAnsi="Arial" w:cs="Arial"/>
                <w:sz w:val="18"/>
                <w:szCs w:val="18"/>
                <w:lang w:val="en-GB" w:eastAsia="en-US"/>
              </w:rPr>
            </w:pPr>
            <w:r w:rsidRPr="008233B6">
              <w:rPr>
                <w:rFonts w:ascii="Arial" w:hAnsi="Arial" w:cs="Arial"/>
                <w:sz w:val="18"/>
                <w:szCs w:val="18"/>
              </w:rPr>
              <w:t xml:space="preserve">doplňková podpora z ESF </w:t>
            </w:r>
          </w:p>
        </w:tc>
        <w:tc>
          <w:tcPr>
            <w:tcW w:w="1087" w:type="dxa"/>
            <w:tcBorders>
              <w:top w:val="single" w:sz="4" w:space="0" w:color="auto"/>
              <w:left w:val="single" w:sz="4" w:space="0" w:color="auto"/>
              <w:bottom w:val="single" w:sz="4" w:space="0" w:color="auto"/>
              <w:right w:val="single" w:sz="4" w:space="0" w:color="auto"/>
            </w:tcBorders>
            <w:hideMark/>
          </w:tcPr>
          <w:p w14:paraId="18B88F4E"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méně rozvinuté regiony</w:t>
            </w:r>
          </w:p>
        </w:tc>
        <w:tc>
          <w:tcPr>
            <w:tcW w:w="1890" w:type="dxa"/>
            <w:tcBorders>
              <w:top w:val="single" w:sz="4" w:space="0" w:color="auto"/>
              <w:left w:val="single" w:sz="4" w:space="0" w:color="auto"/>
              <w:bottom w:val="single" w:sz="4" w:space="0" w:color="auto"/>
              <w:right w:val="single" w:sz="4" w:space="0" w:color="auto"/>
            </w:tcBorders>
          </w:tcPr>
          <w:p w14:paraId="7B5E5DA0" w14:textId="77777777" w:rsidR="00184A7A" w:rsidRPr="008233B6" w:rsidRDefault="00184A7A" w:rsidP="00083203">
            <w:pPr>
              <w:jc w:val="both"/>
              <w:rPr>
                <w:rFonts w:ascii="Arial" w:hAnsi="Arial" w:cs="Arial"/>
                <w:sz w:val="18"/>
                <w:szCs w:val="18"/>
                <w:lang w:val="en-GB" w:eastAsia="en-US"/>
              </w:rPr>
            </w:pPr>
          </w:p>
        </w:tc>
        <w:tc>
          <w:tcPr>
            <w:tcW w:w="1417" w:type="dxa"/>
            <w:tcBorders>
              <w:top w:val="single" w:sz="4" w:space="0" w:color="auto"/>
              <w:left w:val="single" w:sz="4" w:space="0" w:color="auto"/>
              <w:bottom w:val="single" w:sz="4" w:space="0" w:color="auto"/>
              <w:right w:val="single" w:sz="4" w:space="0" w:color="auto"/>
            </w:tcBorders>
          </w:tcPr>
          <w:p w14:paraId="6E3ACF77" w14:textId="77777777" w:rsidR="00184A7A" w:rsidRPr="008233B6" w:rsidRDefault="00EB6011" w:rsidP="00FF7CF8">
            <w:pPr>
              <w:jc w:val="right"/>
              <w:rPr>
                <w:rFonts w:ascii="Arial" w:hAnsi="Arial" w:cs="Arial"/>
                <w:sz w:val="18"/>
                <w:szCs w:val="18"/>
                <w:lang w:val="en-GB" w:eastAsia="en-US"/>
              </w:rPr>
            </w:pPr>
            <w:r>
              <w:rPr>
                <w:rFonts w:ascii="Arial" w:hAnsi="Arial" w:cs="Arial"/>
                <w:sz w:val="18"/>
                <w:szCs w:val="18"/>
                <w:lang w:val="en-GB" w:eastAsia="en-US"/>
              </w:rPr>
              <w:t>13 599 984</w:t>
            </w:r>
          </w:p>
        </w:tc>
        <w:tc>
          <w:tcPr>
            <w:tcW w:w="1701" w:type="dxa"/>
            <w:tcBorders>
              <w:top w:val="single" w:sz="4" w:space="0" w:color="auto"/>
              <w:left w:val="single" w:sz="4" w:space="0" w:color="auto"/>
              <w:bottom w:val="single" w:sz="4" w:space="0" w:color="auto"/>
              <w:right w:val="single" w:sz="4" w:space="0" w:color="auto"/>
            </w:tcBorders>
          </w:tcPr>
          <w:p w14:paraId="6135EA4F" w14:textId="77777777" w:rsidR="00EB6011" w:rsidRPr="00FF7CF8" w:rsidRDefault="00EB6011" w:rsidP="00EB6011">
            <w:pPr>
              <w:suppressLineNumbers/>
              <w:tabs>
                <w:tab w:val="left" w:pos="708"/>
              </w:tabs>
              <w:suppressAutoHyphens/>
              <w:ind w:left="283" w:hanging="283"/>
              <w:jc w:val="right"/>
              <w:rPr>
                <w:rFonts w:ascii="Arial" w:hAnsi="Arial" w:cs="Arial"/>
                <w:sz w:val="18"/>
                <w:szCs w:val="18"/>
                <w:lang w:val="en-GB" w:eastAsia="en-US"/>
              </w:rPr>
            </w:pPr>
            <w:r w:rsidRPr="00FF7CF8">
              <w:rPr>
                <w:rFonts w:ascii="Arial" w:hAnsi="Arial" w:cs="Arial"/>
                <w:sz w:val="18"/>
                <w:szCs w:val="18"/>
                <w:lang w:val="en-GB" w:eastAsia="en-US"/>
              </w:rPr>
              <w:t>2</w:t>
            </w:r>
            <w:r>
              <w:rPr>
                <w:rFonts w:ascii="Arial" w:hAnsi="Arial" w:cs="Arial"/>
                <w:sz w:val="18"/>
                <w:szCs w:val="18"/>
                <w:lang w:val="en-GB" w:eastAsia="en-US"/>
              </w:rPr>
              <w:t xml:space="preserve"> </w:t>
            </w:r>
            <w:r w:rsidRPr="00FF7CF8">
              <w:rPr>
                <w:rFonts w:ascii="Arial" w:hAnsi="Arial" w:cs="Arial"/>
                <w:sz w:val="18"/>
                <w:szCs w:val="18"/>
                <w:lang w:val="en-GB" w:eastAsia="en-US"/>
              </w:rPr>
              <w:t>399</w:t>
            </w:r>
            <w:r>
              <w:rPr>
                <w:rFonts w:ascii="Arial" w:hAnsi="Arial" w:cs="Arial"/>
                <w:sz w:val="18"/>
                <w:szCs w:val="18"/>
                <w:lang w:val="en-GB" w:eastAsia="en-US"/>
              </w:rPr>
              <w:t xml:space="preserve"> </w:t>
            </w:r>
            <w:r w:rsidRPr="00FF7CF8">
              <w:rPr>
                <w:rFonts w:ascii="Arial" w:hAnsi="Arial" w:cs="Arial"/>
                <w:sz w:val="18"/>
                <w:szCs w:val="18"/>
                <w:lang w:val="en-GB" w:eastAsia="en-US"/>
              </w:rPr>
              <w:t>998</w:t>
            </w:r>
          </w:p>
          <w:p w14:paraId="6C6AD00F" w14:textId="77777777" w:rsidR="00184A7A" w:rsidRPr="008233B6" w:rsidRDefault="00184A7A" w:rsidP="00FF7CF8">
            <w:pPr>
              <w:jc w:val="right"/>
              <w:rPr>
                <w:rFonts w:ascii="Arial" w:hAnsi="Arial" w:cs="Arial"/>
                <w:sz w:val="18"/>
                <w:szCs w:val="18"/>
                <w:lang w:val="en-GB" w:eastAsia="en-US"/>
              </w:rPr>
            </w:pPr>
          </w:p>
        </w:tc>
        <w:tc>
          <w:tcPr>
            <w:tcW w:w="1701" w:type="dxa"/>
            <w:tcBorders>
              <w:top w:val="single" w:sz="4" w:space="0" w:color="auto"/>
              <w:left w:val="single" w:sz="4" w:space="0" w:color="auto"/>
              <w:bottom w:val="single" w:sz="4" w:space="0" w:color="auto"/>
              <w:right w:val="single" w:sz="4" w:space="0" w:color="auto"/>
            </w:tcBorders>
          </w:tcPr>
          <w:p w14:paraId="58BCB6D9" w14:textId="77777777" w:rsidR="00EB6011" w:rsidRPr="00EA4DA2" w:rsidRDefault="00EB6011" w:rsidP="00EB6011">
            <w:pPr>
              <w:jc w:val="right"/>
              <w:rPr>
                <w:rFonts w:ascii="Arial" w:hAnsi="Arial" w:cs="Arial"/>
                <w:sz w:val="18"/>
                <w:szCs w:val="18"/>
                <w:lang w:val="en-GB" w:eastAsia="en-US"/>
              </w:rPr>
            </w:pPr>
            <w:r w:rsidRPr="00EA4DA2">
              <w:rPr>
                <w:rFonts w:ascii="Arial" w:hAnsi="Arial" w:cs="Arial"/>
                <w:sz w:val="18"/>
                <w:szCs w:val="18"/>
                <w:lang w:val="en-GB" w:eastAsia="en-US"/>
              </w:rPr>
              <w:t>2</w:t>
            </w:r>
            <w:r>
              <w:rPr>
                <w:rFonts w:ascii="Arial" w:hAnsi="Arial" w:cs="Arial"/>
                <w:sz w:val="18"/>
                <w:szCs w:val="18"/>
                <w:lang w:val="en-GB" w:eastAsia="en-US"/>
              </w:rPr>
              <w:t xml:space="preserve"> </w:t>
            </w:r>
            <w:r w:rsidRPr="00EA4DA2">
              <w:rPr>
                <w:rFonts w:ascii="Arial" w:hAnsi="Arial" w:cs="Arial"/>
                <w:sz w:val="18"/>
                <w:szCs w:val="18"/>
                <w:lang w:val="en-GB" w:eastAsia="en-US"/>
              </w:rPr>
              <w:t>399</w:t>
            </w:r>
            <w:r>
              <w:rPr>
                <w:rFonts w:ascii="Arial" w:hAnsi="Arial" w:cs="Arial"/>
                <w:sz w:val="18"/>
                <w:szCs w:val="18"/>
                <w:lang w:val="en-GB" w:eastAsia="en-US"/>
              </w:rPr>
              <w:t> </w:t>
            </w:r>
            <w:r w:rsidRPr="00EA4DA2">
              <w:rPr>
                <w:rFonts w:ascii="Arial" w:hAnsi="Arial" w:cs="Arial"/>
                <w:sz w:val="18"/>
                <w:szCs w:val="18"/>
                <w:lang w:val="en-GB" w:eastAsia="en-US"/>
              </w:rPr>
              <w:t>998</w:t>
            </w:r>
          </w:p>
          <w:p w14:paraId="5ABF9625" w14:textId="77777777" w:rsidR="00184A7A" w:rsidRPr="008233B6" w:rsidRDefault="00184A7A" w:rsidP="00FF7CF8">
            <w:pPr>
              <w:jc w:val="right"/>
              <w:rPr>
                <w:rFonts w:ascii="Arial" w:hAnsi="Arial" w:cs="Arial"/>
                <w:sz w:val="18"/>
                <w:szCs w:val="18"/>
                <w:lang w:val="en-GB" w:eastAsia="en-US"/>
              </w:rPr>
            </w:pPr>
          </w:p>
        </w:tc>
        <w:tc>
          <w:tcPr>
            <w:tcW w:w="1843" w:type="dxa"/>
            <w:tcBorders>
              <w:top w:val="single" w:sz="4" w:space="0" w:color="auto"/>
              <w:left w:val="single" w:sz="4" w:space="0" w:color="auto"/>
              <w:bottom w:val="single" w:sz="4" w:space="0" w:color="auto"/>
              <w:right w:val="single" w:sz="4" w:space="0" w:color="auto"/>
            </w:tcBorders>
          </w:tcPr>
          <w:p w14:paraId="02EFF831" w14:textId="77777777" w:rsidR="00184A7A" w:rsidRPr="008233B6" w:rsidRDefault="00EB6011" w:rsidP="00FF7CF8">
            <w:pPr>
              <w:jc w:val="right"/>
              <w:rPr>
                <w:rFonts w:ascii="Arial" w:hAnsi="Arial" w:cs="Arial"/>
                <w:sz w:val="18"/>
                <w:szCs w:val="18"/>
                <w:lang w:val="en-GB" w:eastAsia="en-US"/>
              </w:rPr>
            </w:pPr>
            <w:r>
              <w:rPr>
                <w:rFonts w:ascii="Arial" w:hAnsi="Arial" w:cs="Arial"/>
                <w:sz w:val="18"/>
                <w:szCs w:val="18"/>
                <w:lang w:val="en-GB" w:eastAsia="en-US"/>
              </w:rPr>
              <w:t>0</w:t>
            </w:r>
          </w:p>
        </w:tc>
        <w:tc>
          <w:tcPr>
            <w:tcW w:w="1276" w:type="dxa"/>
            <w:tcBorders>
              <w:top w:val="single" w:sz="4" w:space="0" w:color="auto"/>
              <w:left w:val="single" w:sz="4" w:space="0" w:color="auto"/>
              <w:bottom w:val="single" w:sz="4" w:space="0" w:color="auto"/>
              <w:right w:val="single" w:sz="4" w:space="0" w:color="auto"/>
            </w:tcBorders>
          </w:tcPr>
          <w:p w14:paraId="4B110EBF" w14:textId="77777777" w:rsidR="00EB6011" w:rsidRPr="00FF7CF8" w:rsidRDefault="00EB6011" w:rsidP="00EB6011">
            <w:pPr>
              <w:suppressLineNumbers/>
              <w:tabs>
                <w:tab w:val="left" w:pos="708"/>
              </w:tabs>
              <w:suppressAutoHyphens/>
              <w:ind w:left="283" w:hanging="283"/>
              <w:jc w:val="right"/>
              <w:rPr>
                <w:rFonts w:ascii="Arial" w:hAnsi="Arial" w:cs="Arial"/>
                <w:sz w:val="18"/>
                <w:szCs w:val="18"/>
                <w:lang w:val="en-GB" w:eastAsia="en-US"/>
              </w:rPr>
            </w:pPr>
            <w:r w:rsidRPr="00FF7CF8">
              <w:rPr>
                <w:rFonts w:ascii="Arial" w:hAnsi="Arial" w:cs="Arial"/>
                <w:sz w:val="18"/>
                <w:szCs w:val="18"/>
                <w:lang w:val="en-GB" w:eastAsia="en-US"/>
              </w:rPr>
              <w:t>15</w:t>
            </w:r>
            <w:r>
              <w:rPr>
                <w:rFonts w:ascii="Arial" w:hAnsi="Arial" w:cs="Arial"/>
                <w:sz w:val="18"/>
                <w:szCs w:val="18"/>
                <w:lang w:val="en-GB" w:eastAsia="en-US"/>
              </w:rPr>
              <w:t> </w:t>
            </w:r>
            <w:r w:rsidRPr="00FF7CF8">
              <w:rPr>
                <w:rFonts w:ascii="Arial" w:hAnsi="Arial" w:cs="Arial"/>
                <w:sz w:val="18"/>
                <w:szCs w:val="18"/>
                <w:lang w:val="en-GB" w:eastAsia="en-US"/>
              </w:rPr>
              <w:t>999</w:t>
            </w:r>
            <w:r>
              <w:rPr>
                <w:rFonts w:ascii="Arial" w:hAnsi="Arial" w:cs="Arial"/>
                <w:sz w:val="18"/>
                <w:szCs w:val="18"/>
                <w:lang w:val="en-GB" w:eastAsia="en-US"/>
              </w:rPr>
              <w:t xml:space="preserve"> </w:t>
            </w:r>
            <w:r w:rsidRPr="00FF7CF8">
              <w:rPr>
                <w:rFonts w:ascii="Arial" w:hAnsi="Arial" w:cs="Arial"/>
                <w:sz w:val="18"/>
                <w:szCs w:val="18"/>
                <w:lang w:val="en-GB" w:eastAsia="en-US"/>
              </w:rPr>
              <w:t>982</w:t>
            </w:r>
          </w:p>
          <w:p w14:paraId="686F8FE6" w14:textId="77777777" w:rsidR="00184A7A" w:rsidRPr="008233B6" w:rsidRDefault="00184A7A" w:rsidP="00FF7CF8">
            <w:pPr>
              <w:jc w:val="right"/>
              <w:rPr>
                <w:rFonts w:ascii="Arial" w:hAnsi="Arial" w:cs="Arial"/>
                <w:sz w:val="18"/>
                <w:szCs w:val="18"/>
                <w:lang w:val="en-GB" w:eastAsia="en-US"/>
              </w:rPr>
            </w:pPr>
          </w:p>
        </w:tc>
        <w:tc>
          <w:tcPr>
            <w:tcW w:w="1229" w:type="dxa"/>
            <w:tcBorders>
              <w:top w:val="single" w:sz="4" w:space="0" w:color="auto"/>
              <w:left w:val="single" w:sz="4" w:space="0" w:color="auto"/>
              <w:bottom w:val="single" w:sz="4" w:space="0" w:color="auto"/>
              <w:right w:val="single" w:sz="4" w:space="0" w:color="auto"/>
            </w:tcBorders>
          </w:tcPr>
          <w:p w14:paraId="1AF06B95" w14:textId="77777777" w:rsidR="00184A7A" w:rsidRPr="008233B6" w:rsidRDefault="00EB6011" w:rsidP="00FF7CF8">
            <w:pPr>
              <w:jc w:val="right"/>
              <w:rPr>
                <w:rFonts w:ascii="Arial" w:hAnsi="Arial" w:cs="Arial"/>
                <w:sz w:val="18"/>
                <w:szCs w:val="18"/>
                <w:lang w:val="en-GB" w:eastAsia="en-US"/>
              </w:rPr>
            </w:pPr>
            <w:r>
              <w:rPr>
                <w:rFonts w:ascii="Arial" w:hAnsi="Arial" w:cs="Arial"/>
                <w:sz w:val="18"/>
                <w:szCs w:val="18"/>
                <w:lang w:val="en-GB" w:eastAsia="en-US"/>
              </w:rPr>
              <w:t>85%</w:t>
            </w:r>
          </w:p>
        </w:tc>
      </w:tr>
      <w:tr w:rsidR="00184A7A" w:rsidRPr="008233B6" w14:paraId="7C1E119B" w14:textId="77777777" w:rsidTr="00FF7CF8">
        <w:trPr>
          <w:trHeight w:val="335"/>
        </w:trPr>
        <w:tc>
          <w:tcPr>
            <w:tcW w:w="368" w:type="dxa"/>
            <w:tcBorders>
              <w:top w:val="single" w:sz="4" w:space="0" w:color="auto"/>
              <w:left w:val="single" w:sz="4" w:space="0" w:color="auto"/>
              <w:bottom w:val="single" w:sz="4" w:space="0" w:color="auto"/>
              <w:right w:val="single" w:sz="4" w:space="0" w:color="auto"/>
            </w:tcBorders>
            <w:hideMark/>
          </w:tcPr>
          <w:p w14:paraId="292E25FE"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3</w:t>
            </w:r>
          </w:p>
        </w:tc>
        <w:tc>
          <w:tcPr>
            <w:tcW w:w="1523" w:type="dxa"/>
            <w:tcBorders>
              <w:top w:val="single" w:sz="4" w:space="0" w:color="auto"/>
              <w:left w:val="single" w:sz="4" w:space="0" w:color="auto"/>
              <w:bottom w:val="single" w:sz="4" w:space="0" w:color="auto"/>
              <w:right w:val="single" w:sz="4" w:space="0" w:color="auto"/>
            </w:tcBorders>
            <w:hideMark/>
          </w:tcPr>
          <w:p w14:paraId="6A74539E"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doplňková podpora z ESF</w:t>
            </w:r>
          </w:p>
        </w:tc>
        <w:tc>
          <w:tcPr>
            <w:tcW w:w="1087" w:type="dxa"/>
            <w:tcBorders>
              <w:top w:val="single" w:sz="4" w:space="0" w:color="auto"/>
              <w:left w:val="single" w:sz="4" w:space="0" w:color="auto"/>
              <w:bottom w:val="single" w:sz="4" w:space="0" w:color="auto"/>
              <w:right w:val="single" w:sz="4" w:space="0" w:color="auto"/>
            </w:tcBorders>
            <w:hideMark/>
          </w:tcPr>
          <w:p w14:paraId="0BB8C625"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 xml:space="preserve">přechodné regiony </w:t>
            </w:r>
          </w:p>
        </w:tc>
        <w:tc>
          <w:tcPr>
            <w:tcW w:w="1890" w:type="dxa"/>
            <w:tcBorders>
              <w:top w:val="single" w:sz="4" w:space="0" w:color="auto"/>
              <w:left w:val="single" w:sz="4" w:space="0" w:color="auto"/>
              <w:bottom w:val="single" w:sz="4" w:space="0" w:color="auto"/>
              <w:right w:val="single" w:sz="4" w:space="0" w:color="auto"/>
            </w:tcBorders>
          </w:tcPr>
          <w:p w14:paraId="4A962294" w14:textId="77777777" w:rsidR="00184A7A" w:rsidRPr="008233B6" w:rsidRDefault="00184A7A" w:rsidP="00083203">
            <w:pPr>
              <w:jc w:val="both"/>
              <w:rPr>
                <w:rFonts w:ascii="Arial" w:hAnsi="Arial" w:cs="Arial"/>
                <w:sz w:val="18"/>
                <w:szCs w:val="18"/>
                <w:lang w:val="en-GB" w:eastAsia="en-US"/>
              </w:rPr>
            </w:pPr>
          </w:p>
        </w:tc>
        <w:tc>
          <w:tcPr>
            <w:tcW w:w="1417" w:type="dxa"/>
            <w:tcBorders>
              <w:top w:val="single" w:sz="4" w:space="0" w:color="auto"/>
              <w:left w:val="single" w:sz="4" w:space="0" w:color="auto"/>
              <w:bottom w:val="single" w:sz="4" w:space="0" w:color="auto"/>
              <w:right w:val="single" w:sz="4" w:space="0" w:color="auto"/>
            </w:tcBorders>
          </w:tcPr>
          <w:p w14:paraId="7CB956E3" w14:textId="77777777" w:rsidR="00184A7A" w:rsidRPr="008233B6" w:rsidRDefault="00B82004" w:rsidP="00FF7CF8">
            <w:pPr>
              <w:jc w:val="right"/>
              <w:rPr>
                <w:rFonts w:ascii="Arial" w:hAnsi="Arial" w:cs="Arial"/>
                <w:sz w:val="18"/>
                <w:szCs w:val="18"/>
                <w:lang w:val="en-GB" w:eastAsia="en-US"/>
              </w:rPr>
            </w:pPr>
            <w:r>
              <w:rPr>
                <w:rFonts w:ascii="Arial" w:hAnsi="Arial" w:cs="Arial"/>
                <w:sz w:val="18"/>
                <w:szCs w:val="18"/>
                <w:lang w:val="en-GB" w:eastAsia="en-US"/>
              </w:rPr>
              <w:t>0</w:t>
            </w:r>
          </w:p>
        </w:tc>
        <w:tc>
          <w:tcPr>
            <w:tcW w:w="1701" w:type="dxa"/>
            <w:tcBorders>
              <w:top w:val="single" w:sz="4" w:space="0" w:color="auto"/>
              <w:left w:val="single" w:sz="4" w:space="0" w:color="auto"/>
              <w:bottom w:val="single" w:sz="4" w:space="0" w:color="auto"/>
              <w:right w:val="single" w:sz="4" w:space="0" w:color="auto"/>
            </w:tcBorders>
          </w:tcPr>
          <w:p w14:paraId="6D473B79" w14:textId="77777777" w:rsidR="00184A7A" w:rsidRPr="008233B6" w:rsidRDefault="00B82004" w:rsidP="00FF7CF8">
            <w:pPr>
              <w:jc w:val="right"/>
              <w:rPr>
                <w:rFonts w:ascii="Arial" w:hAnsi="Arial" w:cs="Arial"/>
                <w:sz w:val="18"/>
                <w:szCs w:val="18"/>
                <w:lang w:val="en-GB" w:eastAsia="en-US"/>
              </w:rPr>
            </w:pPr>
            <w:r>
              <w:rPr>
                <w:rFonts w:ascii="Arial" w:hAnsi="Arial" w:cs="Arial"/>
                <w:sz w:val="18"/>
                <w:szCs w:val="18"/>
                <w:lang w:val="en-GB" w:eastAsia="en-US"/>
              </w:rPr>
              <w:t>0</w:t>
            </w:r>
          </w:p>
        </w:tc>
        <w:tc>
          <w:tcPr>
            <w:tcW w:w="1701" w:type="dxa"/>
            <w:tcBorders>
              <w:top w:val="single" w:sz="4" w:space="0" w:color="auto"/>
              <w:left w:val="single" w:sz="4" w:space="0" w:color="auto"/>
              <w:bottom w:val="single" w:sz="4" w:space="0" w:color="auto"/>
              <w:right w:val="single" w:sz="4" w:space="0" w:color="auto"/>
            </w:tcBorders>
          </w:tcPr>
          <w:p w14:paraId="60C17848" w14:textId="77777777" w:rsidR="00184A7A" w:rsidRPr="008233B6" w:rsidRDefault="00B82004" w:rsidP="00FF7CF8">
            <w:pPr>
              <w:jc w:val="right"/>
              <w:rPr>
                <w:rFonts w:ascii="Arial" w:hAnsi="Arial" w:cs="Arial"/>
                <w:sz w:val="18"/>
                <w:szCs w:val="18"/>
                <w:lang w:val="en-GB" w:eastAsia="en-US"/>
              </w:rPr>
            </w:pPr>
            <w:r>
              <w:rPr>
                <w:rFonts w:ascii="Arial" w:hAnsi="Arial" w:cs="Arial"/>
                <w:sz w:val="18"/>
                <w:szCs w:val="18"/>
                <w:lang w:val="en-GB" w:eastAsia="en-US"/>
              </w:rPr>
              <w:t>0</w:t>
            </w:r>
          </w:p>
        </w:tc>
        <w:tc>
          <w:tcPr>
            <w:tcW w:w="1843" w:type="dxa"/>
            <w:tcBorders>
              <w:top w:val="single" w:sz="4" w:space="0" w:color="auto"/>
              <w:left w:val="single" w:sz="4" w:space="0" w:color="auto"/>
              <w:bottom w:val="single" w:sz="4" w:space="0" w:color="auto"/>
              <w:right w:val="single" w:sz="4" w:space="0" w:color="auto"/>
            </w:tcBorders>
          </w:tcPr>
          <w:p w14:paraId="79304E93" w14:textId="77777777" w:rsidR="00184A7A" w:rsidRPr="008233B6" w:rsidRDefault="00B82004" w:rsidP="00FF7CF8">
            <w:pPr>
              <w:jc w:val="right"/>
              <w:rPr>
                <w:rFonts w:ascii="Arial" w:hAnsi="Arial" w:cs="Arial"/>
                <w:sz w:val="18"/>
                <w:szCs w:val="18"/>
                <w:lang w:val="en-GB" w:eastAsia="en-US"/>
              </w:rPr>
            </w:pPr>
            <w:r>
              <w:rPr>
                <w:rFonts w:ascii="Arial" w:hAnsi="Arial" w:cs="Arial"/>
                <w:sz w:val="18"/>
                <w:szCs w:val="18"/>
                <w:lang w:val="en-GB" w:eastAsia="en-US"/>
              </w:rPr>
              <w:t>0</w:t>
            </w:r>
          </w:p>
        </w:tc>
        <w:tc>
          <w:tcPr>
            <w:tcW w:w="1276" w:type="dxa"/>
            <w:tcBorders>
              <w:top w:val="single" w:sz="4" w:space="0" w:color="auto"/>
              <w:left w:val="single" w:sz="4" w:space="0" w:color="auto"/>
              <w:bottom w:val="single" w:sz="4" w:space="0" w:color="auto"/>
              <w:right w:val="single" w:sz="4" w:space="0" w:color="auto"/>
            </w:tcBorders>
          </w:tcPr>
          <w:p w14:paraId="4D43573C" w14:textId="77777777" w:rsidR="00184A7A" w:rsidRPr="008233B6" w:rsidRDefault="00B82004" w:rsidP="00FF7CF8">
            <w:pPr>
              <w:jc w:val="right"/>
              <w:rPr>
                <w:rFonts w:ascii="Arial" w:hAnsi="Arial" w:cs="Arial"/>
                <w:sz w:val="18"/>
                <w:szCs w:val="18"/>
                <w:lang w:val="en-GB" w:eastAsia="en-US"/>
              </w:rPr>
            </w:pPr>
            <w:r>
              <w:rPr>
                <w:rFonts w:ascii="Arial" w:hAnsi="Arial" w:cs="Arial"/>
                <w:sz w:val="18"/>
                <w:szCs w:val="18"/>
                <w:lang w:val="en-GB" w:eastAsia="en-US"/>
              </w:rPr>
              <w:t>0</w:t>
            </w:r>
          </w:p>
        </w:tc>
        <w:tc>
          <w:tcPr>
            <w:tcW w:w="1229" w:type="dxa"/>
            <w:tcBorders>
              <w:top w:val="single" w:sz="4" w:space="0" w:color="auto"/>
              <w:left w:val="single" w:sz="4" w:space="0" w:color="auto"/>
              <w:bottom w:val="single" w:sz="4" w:space="0" w:color="auto"/>
              <w:right w:val="single" w:sz="4" w:space="0" w:color="auto"/>
            </w:tcBorders>
          </w:tcPr>
          <w:p w14:paraId="2B768020" w14:textId="77777777" w:rsidR="00184A7A" w:rsidRPr="008233B6" w:rsidRDefault="00B82004" w:rsidP="00FF7CF8">
            <w:pPr>
              <w:jc w:val="right"/>
              <w:rPr>
                <w:rFonts w:ascii="Arial" w:hAnsi="Arial" w:cs="Arial"/>
                <w:sz w:val="18"/>
                <w:szCs w:val="18"/>
                <w:lang w:val="en-GB" w:eastAsia="en-US"/>
              </w:rPr>
            </w:pPr>
            <w:r>
              <w:rPr>
                <w:rFonts w:ascii="Arial" w:hAnsi="Arial" w:cs="Arial"/>
                <w:sz w:val="18"/>
                <w:szCs w:val="18"/>
                <w:lang w:val="en-GB" w:eastAsia="en-US"/>
              </w:rPr>
              <w:t>n.r.</w:t>
            </w:r>
          </w:p>
        </w:tc>
      </w:tr>
      <w:tr w:rsidR="00184A7A" w:rsidRPr="008233B6" w14:paraId="438501F3" w14:textId="77777777" w:rsidTr="00FF7CF8">
        <w:trPr>
          <w:trHeight w:val="341"/>
        </w:trPr>
        <w:tc>
          <w:tcPr>
            <w:tcW w:w="368" w:type="dxa"/>
            <w:tcBorders>
              <w:top w:val="single" w:sz="4" w:space="0" w:color="auto"/>
              <w:left w:val="single" w:sz="4" w:space="0" w:color="auto"/>
              <w:bottom w:val="single" w:sz="4" w:space="0" w:color="auto"/>
              <w:right w:val="single" w:sz="4" w:space="0" w:color="auto"/>
            </w:tcBorders>
            <w:hideMark/>
          </w:tcPr>
          <w:p w14:paraId="28965A2D"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4</w:t>
            </w:r>
          </w:p>
        </w:tc>
        <w:tc>
          <w:tcPr>
            <w:tcW w:w="1523" w:type="dxa"/>
            <w:tcBorders>
              <w:top w:val="single" w:sz="4" w:space="0" w:color="auto"/>
              <w:left w:val="single" w:sz="4" w:space="0" w:color="auto"/>
              <w:bottom w:val="single" w:sz="4" w:space="0" w:color="auto"/>
              <w:right w:val="single" w:sz="4" w:space="0" w:color="auto"/>
            </w:tcBorders>
            <w:hideMark/>
          </w:tcPr>
          <w:p w14:paraId="2B0E355C"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doplňková podpora z ESF</w:t>
            </w:r>
          </w:p>
        </w:tc>
        <w:tc>
          <w:tcPr>
            <w:tcW w:w="1087" w:type="dxa"/>
            <w:tcBorders>
              <w:top w:val="single" w:sz="4" w:space="0" w:color="auto"/>
              <w:left w:val="single" w:sz="4" w:space="0" w:color="auto"/>
              <w:bottom w:val="single" w:sz="4" w:space="0" w:color="auto"/>
              <w:right w:val="single" w:sz="4" w:space="0" w:color="auto"/>
            </w:tcBorders>
            <w:hideMark/>
          </w:tcPr>
          <w:p w14:paraId="5B21C910"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více rozvinuté regiony</w:t>
            </w:r>
          </w:p>
        </w:tc>
        <w:tc>
          <w:tcPr>
            <w:tcW w:w="1890" w:type="dxa"/>
            <w:tcBorders>
              <w:top w:val="single" w:sz="4" w:space="0" w:color="auto"/>
              <w:left w:val="single" w:sz="4" w:space="0" w:color="auto"/>
              <w:bottom w:val="single" w:sz="4" w:space="0" w:color="auto"/>
              <w:right w:val="single" w:sz="4" w:space="0" w:color="auto"/>
            </w:tcBorders>
          </w:tcPr>
          <w:p w14:paraId="3A2B3EF5" w14:textId="77777777" w:rsidR="00184A7A" w:rsidRPr="008233B6" w:rsidRDefault="00184A7A" w:rsidP="00083203">
            <w:pPr>
              <w:jc w:val="both"/>
              <w:rPr>
                <w:rFonts w:ascii="Arial" w:hAnsi="Arial" w:cs="Arial"/>
                <w:sz w:val="18"/>
                <w:szCs w:val="18"/>
                <w:lang w:val="en-GB" w:eastAsia="en-US"/>
              </w:rPr>
            </w:pPr>
          </w:p>
        </w:tc>
        <w:tc>
          <w:tcPr>
            <w:tcW w:w="1417" w:type="dxa"/>
            <w:tcBorders>
              <w:top w:val="single" w:sz="4" w:space="0" w:color="auto"/>
              <w:left w:val="single" w:sz="4" w:space="0" w:color="auto"/>
              <w:bottom w:val="single" w:sz="4" w:space="0" w:color="auto"/>
              <w:right w:val="single" w:sz="4" w:space="0" w:color="auto"/>
            </w:tcBorders>
          </w:tcPr>
          <w:p w14:paraId="281B162C" w14:textId="77777777" w:rsidR="00184A7A" w:rsidRPr="008233B6" w:rsidRDefault="00B82004" w:rsidP="00FF7CF8">
            <w:pPr>
              <w:jc w:val="right"/>
              <w:rPr>
                <w:rFonts w:ascii="Arial" w:hAnsi="Arial" w:cs="Arial"/>
                <w:sz w:val="18"/>
                <w:szCs w:val="18"/>
                <w:lang w:val="en-GB" w:eastAsia="en-US"/>
              </w:rPr>
            </w:pPr>
            <w:r>
              <w:rPr>
                <w:rFonts w:ascii="Arial" w:hAnsi="Arial" w:cs="Arial"/>
                <w:sz w:val="18"/>
                <w:szCs w:val="18"/>
                <w:lang w:val="en-GB" w:eastAsia="en-US"/>
              </w:rPr>
              <w:t>0</w:t>
            </w:r>
          </w:p>
        </w:tc>
        <w:tc>
          <w:tcPr>
            <w:tcW w:w="1701" w:type="dxa"/>
            <w:tcBorders>
              <w:top w:val="single" w:sz="4" w:space="0" w:color="auto"/>
              <w:left w:val="single" w:sz="4" w:space="0" w:color="auto"/>
              <w:bottom w:val="single" w:sz="4" w:space="0" w:color="auto"/>
              <w:right w:val="single" w:sz="4" w:space="0" w:color="auto"/>
            </w:tcBorders>
          </w:tcPr>
          <w:p w14:paraId="322E4F4E" w14:textId="77777777" w:rsidR="00184A7A" w:rsidRPr="008233B6" w:rsidRDefault="00B82004" w:rsidP="00FF7CF8">
            <w:pPr>
              <w:jc w:val="right"/>
              <w:rPr>
                <w:rFonts w:ascii="Arial" w:hAnsi="Arial" w:cs="Arial"/>
                <w:sz w:val="18"/>
                <w:szCs w:val="18"/>
                <w:lang w:val="en-GB" w:eastAsia="en-US"/>
              </w:rPr>
            </w:pPr>
            <w:r>
              <w:rPr>
                <w:rFonts w:ascii="Arial" w:hAnsi="Arial" w:cs="Arial"/>
                <w:sz w:val="18"/>
                <w:szCs w:val="18"/>
                <w:lang w:val="en-GB" w:eastAsia="en-US"/>
              </w:rPr>
              <w:t>0</w:t>
            </w:r>
          </w:p>
        </w:tc>
        <w:tc>
          <w:tcPr>
            <w:tcW w:w="1701" w:type="dxa"/>
            <w:tcBorders>
              <w:top w:val="single" w:sz="4" w:space="0" w:color="auto"/>
              <w:left w:val="single" w:sz="4" w:space="0" w:color="auto"/>
              <w:bottom w:val="single" w:sz="4" w:space="0" w:color="auto"/>
              <w:right w:val="single" w:sz="4" w:space="0" w:color="auto"/>
            </w:tcBorders>
          </w:tcPr>
          <w:p w14:paraId="35A53B74" w14:textId="77777777" w:rsidR="00184A7A" w:rsidRPr="008233B6" w:rsidRDefault="00B82004" w:rsidP="00FF7CF8">
            <w:pPr>
              <w:jc w:val="right"/>
              <w:rPr>
                <w:rFonts w:ascii="Arial" w:hAnsi="Arial" w:cs="Arial"/>
                <w:sz w:val="18"/>
                <w:szCs w:val="18"/>
                <w:lang w:val="en-GB" w:eastAsia="en-US"/>
              </w:rPr>
            </w:pPr>
            <w:r>
              <w:rPr>
                <w:rFonts w:ascii="Arial" w:hAnsi="Arial" w:cs="Arial"/>
                <w:sz w:val="18"/>
                <w:szCs w:val="18"/>
                <w:lang w:val="en-GB" w:eastAsia="en-US"/>
              </w:rPr>
              <w:t>0</w:t>
            </w:r>
          </w:p>
        </w:tc>
        <w:tc>
          <w:tcPr>
            <w:tcW w:w="1843" w:type="dxa"/>
            <w:tcBorders>
              <w:top w:val="single" w:sz="4" w:space="0" w:color="auto"/>
              <w:left w:val="single" w:sz="4" w:space="0" w:color="auto"/>
              <w:bottom w:val="single" w:sz="4" w:space="0" w:color="auto"/>
              <w:right w:val="single" w:sz="4" w:space="0" w:color="auto"/>
            </w:tcBorders>
          </w:tcPr>
          <w:p w14:paraId="1EE69BFF" w14:textId="77777777" w:rsidR="00184A7A" w:rsidRPr="008233B6" w:rsidRDefault="00B82004" w:rsidP="00FF7CF8">
            <w:pPr>
              <w:jc w:val="right"/>
              <w:rPr>
                <w:rFonts w:ascii="Arial" w:hAnsi="Arial" w:cs="Arial"/>
                <w:sz w:val="18"/>
                <w:szCs w:val="18"/>
                <w:lang w:val="en-GB" w:eastAsia="en-US"/>
              </w:rPr>
            </w:pPr>
            <w:r>
              <w:rPr>
                <w:rFonts w:ascii="Arial" w:hAnsi="Arial" w:cs="Arial"/>
                <w:sz w:val="18"/>
                <w:szCs w:val="18"/>
                <w:lang w:val="en-GB" w:eastAsia="en-US"/>
              </w:rPr>
              <w:t>0</w:t>
            </w:r>
          </w:p>
        </w:tc>
        <w:tc>
          <w:tcPr>
            <w:tcW w:w="1276" w:type="dxa"/>
            <w:tcBorders>
              <w:top w:val="single" w:sz="4" w:space="0" w:color="auto"/>
              <w:left w:val="single" w:sz="4" w:space="0" w:color="auto"/>
              <w:bottom w:val="single" w:sz="4" w:space="0" w:color="auto"/>
              <w:right w:val="single" w:sz="4" w:space="0" w:color="auto"/>
            </w:tcBorders>
          </w:tcPr>
          <w:p w14:paraId="0FFB4AB9" w14:textId="77777777" w:rsidR="00184A7A" w:rsidRPr="008233B6" w:rsidRDefault="00B82004" w:rsidP="00FF7CF8">
            <w:pPr>
              <w:jc w:val="right"/>
              <w:rPr>
                <w:rFonts w:ascii="Arial" w:hAnsi="Arial" w:cs="Arial"/>
                <w:sz w:val="18"/>
                <w:szCs w:val="18"/>
                <w:lang w:val="en-GB" w:eastAsia="en-US"/>
              </w:rPr>
            </w:pPr>
            <w:r>
              <w:rPr>
                <w:rFonts w:ascii="Arial" w:hAnsi="Arial" w:cs="Arial"/>
                <w:sz w:val="18"/>
                <w:szCs w:val="18"/>
                <w:lang w:val="en-GB" w:eastAsia="en-US"/>
              </w:rPr>
              <w:t>0</w:t>
            </w:r>
          </w:p>
        </w:tc>
        <w:tc>
          <w:tcPr>
            <w:tcW w:w="1229" w:type="dxa"/>
            <w:tcBorders>
              <w:top w:val="single" w:sz="4" w:space="0" w:color="auto"/>
              <w:left w:val="single" w:sz="4" w:space="0" w:color="auto"/>
              <w:bottom w:val="single" w:sz="4" w:space="0" w:color="auto"/>
              <w:right w:val="single" w:sz="4" w:space="0" w:color="auto"/>
            </w:tcBorders>
          </w:tcPr>
          <w:p w14:paraId="366E60D1" w14:textId="77777777" w:rsidR="00184A7A" w:rsidRPr="008233B6" w:rsidRDefault="00B82004" w:rsidP="00FF7CF8">
            <w:pPr>
              <w:jc w:val="right"/>
              <w:rPr>
                <w:rFonts w:ascii="Arial" w:hAnsi="Arial" w:cs="Arial"/>
                <w:sz w:val="18"/>
                <w:szCs w:val="18"/>
                <w:lang w:val="en-GB" w:eastAsia="en-US"/>
              </w:rPr>
            </w:pPr>
            <w:r>
              <w:rPr>
                <w:rFonts w:ascii="Arial" w:hAnsi="Arial" w:cs="Arial"/>
                <w:sz w:val="18"/>
                <w:szCs w:val="18"/>
                <w:lang w:val="en-GB" w:eastAsia="en-US"/>
              </w:rPr>
              <w:t>n.r.</w:t>
            </w:r>
          </w:p>
        </w:tc>
      </w:tr>
      <w:tr w:rsidR="00184A7A" w:rsidRPr="008233B6" w14:paraId="77CD5EDB" w14:textId="77777777" w:rsidTr="00FF7CF8">
        <w:trPr>
          <w:trHeight w:val="319"/>
        </w:trPr>
        <w:tc>
          <w:tcPr>
            <w:tcW w:w="368" w:type="dxa"/>
            <w:tcBorders>
              <w:top w:val="single" w:sz="4" w:space="0" w:color="auto"/>
              <w:left w:val="single" w:sz="4" w:space="0" w:color="auto"/>
              <w:bottom w:val="single" w:sz="4" w:space="0" w:color="auto"/>
              <w:right w:val="single" w:sz="4" w:space="0" w:color="auto"/>
            </w:tcBorders>
            <w:hideMark/>
          </w:tcPr>
          <w:p w14:paraId="60A8A0D1"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 xml:space="preserve">5. </w:t>
            </w:r>
          </w:p>
        </w:tc>
        <w:tc>
          <w:tcPr>
            <w:tcW w:w="1523" w:type="dxa"/>
            <w:tcBorders>
              <w:top w:val="single" w:sz="4" w:space="0" w:color="auto"/>
              <w:left w:val="single" w:sz="4" w:space="0" w:color="auto"/>
              <w:bottom w:val="single" w:sz="4" w:space="0" w:color="auto"/>
              <w:right w:val="single" w:sz="4" w:space="0" w:color="auto"/>
            </w:tcBorders>
            <w:hideMark/>
          </w:tcPr>
          <w:p w14:paraId="402E4E17" w14:textId="77777777" w:rsidR="00184A7A" w:rsidRPr="008233B6" w:rsidRDefault="00184A7A" w:rsidP="00CB7011">
            <w:pPr>
              <w:jc w:val="both"/>
              <w:rPr>
                <w:rFonts w:ascii="Arial" w:hAnsi="Arial" w:cs="Arial"/>
                <w:sz w:val="18"/>
                <w:szCs w:val="18"/>
                <w:lang w:val="en-GB" w:eastAsia="en-US"/>
              </w:rPr>
            </w:pPr>
            <w:r w:rsidRPr="008233B6">
              <w:rPr>
                <w:rFonts w:ascii="Arial" w:hAnsi="Arial" w:cs="Arial"/>
                <w:sz w:val="18"/>
                <w:szCs w:val="18"/>
              </w:rPr>
              <w:t xml:space="preserve">CELKEM: YEI </w:t>
            </w:r>
          </w:p>
        </w:tc>
        <w:tc>
          <w:tcPr>
            <w:tcW w:w="1087" w:type="dxa"/>
            <w:tcBorders>
              <w:top w:val="single" w:sz="4" w:space="0" w:color="auto"/>
              <w:left w:val="single" w:sz="4" w:space="0" w:color="auto"/>
              <w:bottom w:val="single" w:sz="4" w:space="0" w:color="auto"/>
              <w:right w:val="single" w:sz="4" w:space="0" w:color="auto"/>
            </w:tcBorders>
            <w:hideMark/>
          </w:tcPr>
          <w:p w14:paraId="4B768BDE" w14:textId="77777777" w:rsidR="00184A7A" w:rsidRPr="008233B6" w:rsidRDefault="00184A7A" w:rsidP="00CB7011">
            <w:pPr>
              <w:jc w:val="both"/>
              <w:rPr>
                <w:rFonts w:ascii="Arial" w:hAnsi="Arial" w:cs="Arial"/>
                <w:sz w:val="18"/>
                <w:szCs w:val="18"/>
                <w:lang w:val="en-GB" w:eastAsia="en-US"/>
              </w:rPr>
            </w:pPr>
          </w:p>
        </w:tc>
        <w:tc>
          <w:tcPr>
            <w:tcW w:w="1890" w:type="dxa"/>
            <w:tcBorders>
              <w:top w:val="single" w:sz="4" w:space="0" w:color="auto"/>
              <w:left w:val="single" w:sz="4" w:space="0" w:color="auto"/>
              <w:bottom w:val="single" w:sz="4" w:space="0" w:color="auto"/>
              <w:right w:val="single" w:sz="4" w:space="0" w:color="auto"/>
            </w:tcBorders>
          </w:tcPr>
          <w:p w14:paraId="1DE09061" w14:textId="77777777" w:rsidR="00184A7A" w:rsidRPr="008233B6" w:rsidRDefault="00184A7A" w:rsidP="00083203">
            <w:pPr>
              <w:jc w:val="both"/>
              <w:rPr>
                <w:rFonts w:ascii="Arial" w:hAnsi="Arial" w:cs="Arial"/>
                <w:sz w:val="18"/>
                <w:szCs w:val="18"/>
                <w:lang w:val="en-GB" w:eastAsia="en-US"/>
              </w:rPr>
            </w:pPr>
          </w:p>
        </w:tc>
        <w:tc>
          <w:tcPr>
            <w:tcW w:w="1417" w:type="dxa"/>
            <w:tcBorders>
              <w:top w:val="single" w:sz="4" w:space="0" w:color="auto"/>
              <w:left w:val="single" w:sz="4" w:space="0" w:color="auto"/>
              <w:bottom w:val="single" w:sz="4" w:space="0" w:color="auto"/>
              <w:right w:val="single" w:sz="4" w:space="0" w:color="auto"/>
            </w:tcBorders>
            <w:hideMark/>
          </w:tcPr>
          <w:p w14:paraId="4B0F8CB7" w14:textId="77777777" w:rsidR="00B82004" w:rsidRPr="00FF7CF8" w:rsidRDefault="00B82004" w:rsidP="00FF7CF8">
            <w:pPr>
              <w:jc w:val="right"/>
              <w:rPr>
                <w:rFonts w:ascii="Arial" w:hAnsi="Arial" w:cs="Arial"/>
                <w:sz w:val="18"/>
                <w:szCs w:val="18"/>
                <w:lang w:val="en-GB" w:eastAsia="en-US"/>
              </w:rPr>
            </w:pPr>
            <w:r w:rsidRPr="00FF7CF8">
              <w:rPr>
                <w:rFonts w:ascii="Arial" w:hAnsi="Arial" w:cs="Arial"/>
                <w:sz w:val="18"/>
                <w:szCs w:val="18"/>
                <w:lang w:val="en-GB" w:eastAsia="en-US"/>
              </w:rPr>
              <w:t>27</w:t>
            </w:r>
            <w:r>
              <w:rPr>
                <w:rFonts w:ascii="Arial" w:hAnsi="Arial" w:cs="Arial"/>
                <w:sz w:val="18"/>
                <w:szCs w:val="18"/>
                <w:lang w:val="en-GB" w:eastAsia="en-US"/>
              </w:rPr>
              <w:t> </w:t>
            </w:r>
            <w:r w:rsidRPr="00FF7CF8">
              <w:rPr>
                <w:rFonts w:ascii="Arial" w:hAnsi="Arial" w:cs="Arial"/>
                <w:sz w:val="18"/>
                <w:szCs w:val="18"/>
                <w:lang w:val="en-GB" w:eastAsia="en-US"/>
              </w:rPr>
              <w:t>199</w:t>
            </w:r>
            <w:r>
              <w:rPr>
                <w:rFonts w:ascii="Arial" w:hAnsi="Arial" w:cs="Arial"/>
                <w:sz w:val="18"/>
                <w:szCs w:val="18"/>
                <w:lang w:val="en-GB" w:eastAsia="en-US"/>
              </w:rPr>
              <w:t xml:space="preserve"> </w:t>
            </w:r>
            <w:r w:rsidRPr="00FF7CF8">
              <w:rPr>
                <w:rFonts w:ascii="Arial" w:hAnsi="Arial" w:cs="Arial"/>
                <w:sz w:val="18"/>
                <w:szCs w:val="18"/>
                <w:lang w:val="en-GB" w:eastAsia="en-US"/>
              </w:rPr>
              <w:t>968</w:t>
            </w:r>
          </w:p>
          <w:p w14:paraId="2E961A27" w14:textId="77777777" w:rsidR="00184A7A" w:rsidRPr="008233B6" w:rsidRDefault="00184A7A" w:rsidP="00FF7CF8">
            <w:pPr>
              <w:jc w:val="center"/>
              <w:rPr>
                <w:rFonts w:ascii="Arial" w:hAnsi="Arial" w:cs="Arial"/>
                <w:sz w:val="18"/>
                <w:szCs w:val="18"/>
                <w:lang w:val="en-GB"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F76238F" w14:textId="77777777" w:rsidR="00B82004" w:rsidRPr="00EA4DA2" w:rsidRDefault="00B82004" w:rsidP="00B82004">
            <w:pPr>
              <w:jc w:val="right"/>
              <w:rPr>
                <w:rFonts w:ascii="Arial" w:hAnsi="Arial" w:cs="Arial"/>
                <w:sz w:val="18"/>
                <w:szCs w:val="18"/>
                <w:lang w:val="en-GB" w:eastAsia="en-US"/>
              </w:rPr>
            </w:pPr>
            <w:r w:rsidRPr="00EA4DA2">
              <w:rPr>
                <w:rFonts w:ascii="Arial" w:hAnsi="Arial" w:cs="Arial"/>
                <w:sz w:val="18"/>
                <w:szCs w:val="18"/>
                <w:lang w:val="en-GB" w:eastAsia="en-US"/>
              </w:rPr>
              <w:t>2</w:t>
            </w:r>
            <w:r>
              <w:rPr>
                <w:rFonts w:ascii="Arial" w:hAnsi="Arial" w:cs="Arial"/>
                <w:sz w:val="18"/>
                <w:szCs w:val="18"/>
                <w:lang w:val="en-GB" w:eastAsia="en-US"/>
              </w:rPr>
              <w:t xml:space="preserve"> </w:t>
            </w:r>
            <w:r w:rsidRPr="00EA4DA2">
              <w:rPr>
                <w:rFonts w:ascii="Arial" w:hAnsi="Arial" w:cs="Arial"/>
                <w:sz w:val="18"/>
                <w:szCs w:val="18"/>
                <w:lang w:val="en-GB" w:eastAsia="en-US"/>
              </w:rPr>
              <w:t>399</w:t>
            </w:r>
            <w:r>
              <w:rPr>
                <w:rFonts w:ascii="Arial" w:hAnsi="Arial" w:cs="Arial"/>
                <w:sz w:val="18"/>
                <w:szCs w:val="18"/>
                <w:lang w:val="en-GB" w:eastAsia="en-US"/>
              </w:rPr>
              <w:t> </w:t>
            </w:r>
            <w:r w:rsidRPr="00EA4DA2">
              <w:rPr>
                <w:rFonts w:ascii="Arial" w:hAnsi="Arial" w:cs="Arial"/>
                <w:sz w:val="18"/>
                <w:szCs w:val="18"/>
                <w:lang w:val="en-GB" w:eastAsia="en-US"/>
              </w:rPr>
              <w:t>998</w:t>
            </w:r>
          </w:p>
          <w:p w14:paraId="023EF32E" w14:textId="77777777" w:rsidR="00184A7A" w:rsidRPr="008233B6" w:rsidRDefault="00184A7A" w:rsidP="00FF7CF8">
            <w:pPr>
              <w:jc w:val="center"/>
              <w:rPr>
                <w:rFonts w:ascii="Arial" w:hAnsi="Arial" w:cs="Arial"/>
                <w:sz w:val="18"/>
                <w:szCs w:val="18"/>
                <w:lang w:val="en-GB"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403D11A" w14:textId="77777777" w:rsidR="00B82004" w:rsidRPr="00EA4DA2" w:rsidRDefault="00B82004" w:rsidP="00B82004">
            <w:pPr>
              <w:jc w:val="right"/>
              <w:rPr>
                <w:rFonts w:ascii="Arial" w:hAnsi="Arial" w:cs="Arial"/>
                <w:sz w:val="18"/>
                <w:szCs w:val="18"/>
                <w:lang w:val="en-GB" w:eastAsia="en-US"/>
              </w:rPr>
            </w:pPr>
            <w:r w:rsidRPr="00EA4DA2">
              <w:rPr>
                <w:rFonts w:ascii="Arial" w:hAnsi="Arial" w:cs="Arial"/>
                <w:sz w:val="18"/>
                <w:szCs w:val="18"/>
                <w:lang w:val="en-GB" w:eastAsia="en-US"/>
              </w:rPr>
              <w:t>2</w:t>
            </w:r>
            <w:r>
              <w:rPr>
                <w:rFonts w:ascii="Arial" w:hAnsi="Arial" w:cs="Arial"/>
                <w:sz w:val="18"/>
                <w:szCs w:val="18"/>
                <w:lang w:val="en-GB" w:eastAsia="en-US"/>
              </w:rPr>
              <w:t xml:space="preserve"> </w:t>
            </w:r>
            <w:r w:rsidRPr="00EA4DA2">
              <w:rPr>
                <w:rFonts w:ascii="Arial" w:hAnsi="Arial" w:cs="Arial"/>
                <w:sz w:val="18"/>
                <w:szCs w:val="18"/>
                <w:lang w:val="en-GB" w:eastAsia="en-US"/>
              </w:rPr>
              <w:t>399</w:t>
            </w:r>
            <w:r>
              <w:rPr>
                <w:rFonts w:ascii="Arial" w:hAnsi="Arial" w:cs="Arial"/>
                <w:sz w:val="18"/>
                <w:szCs w:val="18"/>
                <w:lang w:val="en-GB" w:eastAsia="en-US"/>
              </w:rPr>
              <w:t> </w:t>
            </w:r>
            <w:r w:rsidRPr="00EA4DA2">
              <w:rPr>
                <w:rFonts w:ascii="Arial" w:hAnsi="Arial" w:cs="Arial"/>
                <w:sz w:val="18"/>
                <w:szCs w:val="18"/>
                <w:lang w:val="en-GB" w:eastAsia="en-US"/>
              </w:rPr>
              <w:t>998</w:t>
            </w:r>
          </w:p>
          <w:p w14:paraId="61799E6C" w14:textId="77777777" w:rsidR="00184A7A" w:rsidRPr="008233B6" w:rsidRDefault="00184A7A" w:rsidP="00FF7CF8">
            <w:pPr>
              <w:jc w:val="center"/>
              <w:rPr>
                <w:rFonts w:ascii="Arial" w:hAnsi="Arial" w:cs="Arial"/>
                <w:sz w:val="18"/>
                <w:szCs w:val="18"/>
                <w:lang w:val="en-GB"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1BF8D1F" w14:textId="77777777" w:rsidR="00B82004" w:rsidRDefault="00B82004" w:rsidP="00FF7CF8">
            <w:pPr>
              <w:jc w:val="right"/>
              <w:rPr>
                <w:rFonts w:ascii="Arial" w:hAnsi="Arial" w:cs="Arial"/>
                <w:sz w:val="18"/>
                <w:szCs w:val="18"/>
              </w:rPr>
            </w:pPr>
            <w:r>
              <w:rPr>
                <w:rFonts w:ascii="Arial" w:hAnsi="Arial" w:cs="Arial"/>
                <w:sz w:val="18"/>
                <w:szCs w:val="18"/>
              </w:rPr>
              <w:t>0</w:t>
            </w:r>
          </w:p>
          <w:p w14:paraId="7C95A9B6" w14:textId="77777777" w:rsidR="00184A7A" w:rsidRPr="008233B6" w:rsidRDefault="00184A7A" w:rsidP="00083203">
            <w:pPr>
              <w:jc w:val="both"/>
              <w:rPr>
                <w:rFonts w:ascii="Arial" w:hAnsi="Arial" w:cs="Arial"/>
                <w:sz w:val="18"/>
                <w:szCs w:val="18"/>
                <w:lang w:val="en-GB" w:eastAsia="en-US"/>
              </w:rPr>
            </w:pPr>
          </w:p>
        </w:tc>
        <w:tc>
          <w:tcPr>
            <w:tcW w:w="1276" w:type="dxa"/>
            <w:tcBorders>
              <w:top w:val="single" w:sz="4" w:space="0" w:color="auto"/>
              <w:left w:val="single" w:sz="4" w:space="0" w:color="auto"/>
              <w:bottom w:val="single" w:sz="4" w:space="0" w:color="auto"/>
              <w:right w:val="single" w:sz="4" w:space="0" w:color="auto"/>
            </w:tcBorders>
          </w:tcPr>
          <w:p w14:paraId="149CA7F3" w14:textId="77777777" w:rsidR="00B82004" w:rsidRPr="00FF7CF8" w:rsidRDefault="00B82004" w:rsidP="00FF7CF8">
            <w:pPr>
              <w:jc w:val="right"/>
              <w:rPr>
                <w:rFonts w:ascii="Arial" w:hAnsi="Arial" w:cs="Arial"/>
                <w:sz w:val="18"/>
                <w:szCs w:val="18"/>
                <w:lang w:val="en-GB" w:eastAsia="en-US"/>
              </w:rPr>
            </w:pPr>
            <w:r w:rsidRPr="00FF7CF8">
              <w:rPr>
                <w:rFonts w:ascii="Arial" w:hAnsi="Arial" w:cs="Arial"/>
                <w:sz w:val="18"/>
                <w:szCs w:val="18"/>
                <w:lang w:val="en-GB" w:eastAsia="en-US"/>
              </w:rPr>
              <w:t>29</w:t>
            </w:r>
            <w:r>
              <w:rPr>
                <w:rFonts w:ascii="Arial" w:hAnsi="Arial" w:cs="Arial"/>
                <w:sz w:val="18"/>
                <w:szCs w:val="18"/>
                <w:lang w:val="en-GB" w:eastAsia="en-US"/>
              </w:rPr>
              <w:t> </w:t>
            </w:r>
            <w:r w:rsidRPr="00FF7CF8">
              <w:rPr>
                <w:rFonts w:ascii="Arial" w:hAnsi="Arial" w:cs="Arial"/>
                <w:sz w:val="18"/>
                <w:szCs w:val="18"/>
                <w:lang w:val="en-GB" w:eastAsia="en-US"/>
              </w:rPr>
              <w:t>599</w:t>
            </w:r>
            <w:r>
              <w:rPr>
                <w:rFonts w:ascii="Arial" w:hAnsi="Arial" w:cs="Arial"/>
                <w:sz w:val="18"/>
                <w:szCs w:val="18"/>
                <w:lang w:val="en-GB" w:eastAsia="en-US"/>
              </w:rPr>
              <w:t xml:space="preserve"> </w:t>
            </w:r>
            <w:r w:rsidRPr="00FF7CF8">
              <w:rPr>
                <w:rFonts w:ascii="Arial" w:hAnsi="Arial" w:cs="Arial"/>
                <w:sz w:val="18"/>
                <w:szCs w:val="18"/>
                <w:lang w:val="en-GB" w:eastAsia="en-US"/>
              </w:rPr>
              <w:t>966</w:t>
            </w:r>
          </w:p>
          <w:p w14:paraId="58E3E06E" w14:textId="77777777" w:rsidR="00184A7A" w:rsidRPr="008233B6" w:rsidRDefault="00184A7A" w:rsidP="00FF7CF8">
            <w:pPr>
              <w:jc w:val="right"/>
              <w:rPr>
                <w:rFonts w:ascii="Arial" w:hAnsi="Arial" w:cs="Arial"/>
                <w:sz w:val="18"/>
                <w:szCs w:val="18"/>
                <w:lang w:val="en-GB" w:eastAsia="en-US"/>
              </w:rPr>
            </w:pPr>
          </w:p>
        </w:tc>
        <w:tc>
          <w:tcPr>
            <w:tcW w:w="1229" w:type="dxa"/>
            <w:tcBorders>
              <w:top w:val="single" w:sz="4" w:space="0" w:color="auto"/>
              <w:left w:val="single" w:sz="4" w:space="0" w:color="auto"/>
              <w:bottom w:val="single" w:sz="4" w:space="0" w:color="auto"/>
              <w:right w:val="single" w:sz="4" w:space="0" w:color="auto"/>
            </w:tcBorders>
          </w:tcPr>
          <w:p w14:paraId="3925BCEB" w14:textId="77777777" w:rsidR="00184A7A" w:rsidRPr="008233B6" w:rsidRDefault="00B82004" w:rsidP="00FF7CF8">
            <w:pPr>
              <w:jc w:val="right"/>
              <w:rPr>
                <w:rFonts w:ascii="Arial" w:hAnsi="Arial" w:cs="Arial"/>
                <w:sz w:val="18"/>
                <w:szCs w:val="18"/>
                <w:lang w:val="en-GB" w:eastAsia="en-US"/>
              </w:rPr>
            </w:pPr>
            <w:r>
              <w:rPr>
                <w:rFonts w:ascii="Arial" w:hAnsi="Arial" w:cs="Arial"/>
                <w:sz w:val="18"/>
                <w:szCs w:val="18"/>
                <w:lang w:val="en-GB" w:eastAsia="en-US"/>
              </w:rPr>
              <w:t>91,89%</w:t>
            </w:r>
          </w:p>
        </w:tc>
      </w:tr>
      <w:tr w:rsidR="00184A7A" w:rsidRPr="008233B6" w14:paraId="41E55925" w14:textId="77777777" w:rsidTr="00FF7CF8">
        <w:trPr>
          <w:gridAfter w:val="5"/>
          <w:wAfter w:w="7750" w:type="dxa"/>
          <w:trHeight w:val="603"/>
        </w:trPr>
        <w:tc>
          <w:tcPr>
            <w:tcW w:w="368" w:type="dxa"/>
            <w:tcBorders>
              <w:top w:val="single" w:sz="4" w:space="0" w:color="auto"/>
              <w:left w:val="single" w:sz="4" w:space="0" w:color="auto"/>
              <w:bottom w:val="single" w:sz="4" w:space="0" w:color="auto"/>
              <w:right w:val="single" w:sz="4" w:space="0" w:color="auto"/>
            </w:tcBorders>
            <w:hideMark/>
          </w:tcPr>
          <w:p w14:paraId="1CBCEF72"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6.</w:t>
            </w:r>
          </w:p>
        </w:tc>
        <w:tc>
          <w:tcPr>
            <w:tcW w:w="1523" w:type="dxa"/>
            <w:tcBorders>
              <w:top w:val="single" w:sz="4" w:space="0" w:color="auto"/>
              <w:left w:val="single" w:sz="4" w:space="0" w:color="auto"/>
              <w:bottom w:val="single" w:sz="4" w:space="0" w:color="auto"/>
              <w:right w:val="single" w:sz="4" w:space="0" w:color="auto"/>
            </w:tcBorders>
          </w:tcPr>
          <w:p w14:paraId="173AB3DF" w14:textId="77777777" w:rsidR="00184A7A" w:rsidRPr="008233B6" w:rsidRDefault="00184A7A" w:rsidP="00083203">
            <w:pPr>
              <w:jc w:val="both"/>
              <w:rPr>
                <w:rFonts w:ascii="Arial" w:hAnsi="Arial" w:cs="Arial"/>
                <w:sz w:val="18"/>
                <w:szCs w:val="18"/>
                <w:lang w:val="en-GB" w:eastAsia="en-US"/>
              </w:rPr>
            </w:pPr>
          </w:p>
        </w:tc>
        <w:tc>
          <w:tcPr>
            <w:tcW w:w="1087" w:type="dxa"/>
            <w:tcBorders>
              <w:top w:val="single" w:sz="4" w:space="0" w:color="auto"/>
              <w:left w:val="single" w:sz="4" w:space="0" w:color="auto"/>
              <w:bottom w:val="single" w:sz="4" w:space="0" w:color="auto"/>
              <w:right w:val="single" w:sz="4" w:space="0" w:color="auto"/>
            </w:tcBorders>
          </w:tcPr>
          <w:p w14:paraId="4213221E" w14:textId="77777777" w:rsidR="00184A7A" w:rsidRPr="008233B6" w:rsidRDefault="00184A7A" w:rsidP="00083203">
            <w:pPr>
              <w:jc w:val="both"/>
              <w:rPr>
                <w:rFonts w:ascii="Arial" w:hAnsi="Arial" w:cs="Arial"/>
                <w:sz w:val="18"/>
                <w:szCs w:val="18"/>
                <w:lang w:val="en-GB" w:eastAsia="en-US"/>
              </w:rPr>
            </w:pPr>
          </w:p>
        </w:tc>
        <w:tc>
          <w:tcPr>
            <w:tcW w:w="1890" w:type="dxa"/>
            <w:tcBorders>
              <w:top w:val="single" w:sz="4" w:space="0" w:color="auto"/>
              <w:left w:val="single" w:sz="4" w:space="0" w:color="auto"/>
              <w:bottom w:val="single" w:sz="4" w:space="0" w:color="auto"/>
              <w:right w:val="single" w:sz="4" w:space="0" w:color="auto"/>
            </w:tcBorders>
            <w:hideMark/>
          </w:tcPr>
          <w:p w14:paraId="7310A3E6" w14:textId="77777777" w:rsidR="00184A7A" w:rsidRPr="008233B6" w:rsidRDefault="00184A7A" w:rsidP="00CB7011">
            <w:pPr>
              <w:jc w:val="both"/>
              <w:rPr>
                <w:rFonts w:ascii="Arial" w:hAnsi="Arial" w:cs="Arial"/>
                <w:sz w:val="18"/>
                <w:szCs w:val="18"/>
                <w:lang w:val="en-GB" w:eastAsia="en-US"/>
              </w:rPr>
            </w:pPr>
            <w:r w:rsidRPr="008233B6">
              <w:rPr>
                <w:rFonts w:ascii="Arial" w:hAnsi="Arial" w:cs="Arial"/>
                <w:sz w:val="18"/>
                <w:szCs w:val="18"/>
              </w:rPr>
              <w:t xml:space="preserve">Poměr mezi ESF a specifickou alokací YEI </w:t>
            </w:r>
            <w:r w:rsidRPr="008233B6">
              <w:rPr>
                <w:rFonts w:ascii="Arial" w:hAnsi="Arial" w:cs="Arial"/>
                <w:sz w:val="18"/>
                <w:szCs w:val="18"/>
              </w:rPr>
              <w:sym w:font="Wingdings" w:char="F0E0"/>
            </w:r>
          </w:p>
        </w:tc>
        <w:tc>
          <w:tcPr>
            <w:tcW w:w="1417" w:type="dxa"/>
            <w:tcBorders>
              <w:top w:val="single" w:sz="4" w:space="0" w:color="auto"/>
              <w:left w:val="single" w:sz="4" w:space="0" w:color="auto"/>
              <w:bottom w:val="single" w:sz="4" w:space="0" w:color="auto"/>
              <w:right w:val="single" w:sz="4" w:space="0" w:color="auto"/>
            </w:tcBorders>
            <w:hideMark/>
          </w:tcPr>
          <w:p w14:paraId="606CA7F0" w14:textId="77777777" w:rsidR="00B82004" w:rsidRDefault="00B82004" w:rsidP="00FF7CF8">
            <w:pPr>
              <w:jc w:val="right"/>
              <w:rPr>
                <w:rFonts w:ascii="Arial" w:hAnsi="Arial" w:cs="Arial"/>
                <w:sz w:val="18"/>
                <w:szCs w:val="18"/>
              </w:rPr>
            </w:pPr>
            <w:r>
              <w:rPr>
                <w:rFonts w:ascii="Arial" w:hAnsi="Arial" w:cs="Arial"/>
                <w:sz w:val="18"/>
                <w:szCs w:val="18"/>
              </w:rPr>
              <w:t>1</w:t>
            </w:r>
          </w:p>
          <w:p w14:paraId="437385EB" w14:textId="77777777" w:rsidR="00184A7A" w:rsidRPr="008233B6" w:rsidRDefault="00184A7A" w:rsidP="00953290">
            <w:pPr>
              <w:jc w:val="both"/>
              <w:rPr>
                <w:rFonts w:ascii="Arial" w:hAnsi="Arial" w:cs="Arial"/>
                <w:sz w:val="18"/>
                <w:szCs w:val="18"/>
                <w:lang w:val="en-GB" w:eastAsia="en-US"/>
              </w:rPr>
            </w:pPr>
            <w:r w:rsidRPr="008233B6">
              <w:rPr>
                <w:rFonts w:ascii="Arial" w:hAnsi="Arial" w:cs="Arial"/>
                <w:sz w:val="18"/>
                <w:szCs w:val="18"/>
              </w:rPr>
              <w:t>součet</w:t>
            </w:r>
            <w:r w:rsidR="00953290">
              <w:rPr>
                <w:rFonts w:ascii="Arial" w:hAnsi="Arial" w:cs="Arial"/>
                <w:sz w:val="18"/>
                <w:szCs w:val="18"/>
              </w:rPr>
              <w:t xml:space="preserve"> </w:t>
            </w:r>
            <w:r w:rsidRPr="008233B6">
              <w:rPr>
                <w:rFonts w:ascii="Arial" w:hAnsi="Arial" w:cs="Arial"/>
                <w:sz w:val="18"/>
                <w:szCs w:val="18"/>
              </w:rPr>
              <w:t>(2:4)/1</w:t>
            </w:r>
          </w:p>
        </w:tc>
      </w:tr>
      <w:tr w:rsidR="00184A7A" w:rsidRPr="008233B6" w14:paraId="15087ADA" w14:textId="77777777" w:rsidTr="00FF7CF8">
        <w:trPr>
          <w:gridAfter w:val="5"/>
          <w:wAfter w:w="7750" w:type="dxa"/>
          <w:trHeight w:val="603"/>
        </w:trPr>
        <w:tc>
          <w:tcPr>
            <w:tcW w:w="368" w:type="dxa"/>
            <w:tcBorders>
              <w:top w:val="single" w:sz="4" w:space="0" w:color="auto"/>
              <w:left w:val="single" w:sz="4" w:space="0" w:color="auto"/>
              <w:bottom w:val="single" w:sz="4" w:space="0" w:color="auto"/>
              <w:right w:val="single" w:sz="4" w:space="0" w:color="auto"/>
            </w:tcBorders>
            <w:hideMark/>
          </w:tcPr>
          <w:p w14:paraId="1699B2F1"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7.</w:t>
            </w:r>
          </w:p>
        </w:tc>
        <w:tc>
          <w:tcPr>
            <w:tcW w:w="1523" w:type="dxa"/>
            <w:tcBorders>
              <w:top w:val="single" w:sz="4" w:space="0" w:color="auto"/>
              <w:left w:val="single" w:sz="4" w:space="0" w:color="auto"/>
              <w:bottom w:val="single" w:sz="4" w:space="0" w:color="auto"/>
              <w:right w:val="single" w:sz="4" w:space="0" w:color="auto"/>
            </w:tcBorders>
          </w:tcPr>
          <w:p w14:paraId="21727A81" w14:textId="77777777" w:rsidR="00184A7A" w:rsidRPr="008233B6" w:rsidRDefault="00184A7A" w:rsidP="00083203">
            <w:pPr>
              <w:jc w:val="both"/>
              <w:rPr>
                <w:rFonts w:ascii="Arial" w:hAnsi="Arial" w:cs="Arial"/>
                <w:sz w:val="18"/>
                <w:szCs w:val="18"/>
                <w:lang w:val="en-GB" w:eastAsia="en-US"/>
              </w:rPr>
            </w:pPr>
          </w:p>
        </w:tc>
        <w:tc>
          <w:tcPr>
            <w:tcW w:w="1087" w:type="dxa"/>
            <w:tcBorders>
              <w:top w:val="single" w:sz="4" w:space="0" w:color="auto"/>
              <w:left w:val="single" w:sz="4" w:space="0" w:color="auto"/>
              <w:bottom w:val="single" w:sz="4" w:space="0" w:color="auto"/>
              <w:right w:val="single" w:sz="4" w:space="0" w:color="auto"/>
            </w:tcBorders>
          </w:tcPr>
          <w:p w14:paraId="3FD26E1F" w14:textId="77777777" w:rsidR="00184A7A" w:rsidRPr="008233B6" w:rsidRDefault="00184A7A" w:rsidP="00083203">
            <w:pPr>
              <w:jc w:val="both"/>
              <w:rPr>
                <w:rFonts w:ascii="Arial" w:hAnsi="Arial" w:cs="Arial"/>
                <w:sz w:val="18"/>
                <w:szCs w:val="18"/>
                <w:lang w:val="en-GB" w:eastAsia="en-US"/>
              </w:rPr>
            </w:pPr>
          </w:p>
        </w:tc>
        <w:tc>
          <w:tcPr>
            <w:tcW w:w="1890" w:type="dxa"/>
            <w:tcBorders>
              <w:top w:val="single" w:sz="4" w:space="0" w:color="auto"/>
              <w:left w:val="single" w:sz="4" w:space="0" w:color="auto"/>
              <w:bottom w:val="single" w:sz="4" w:space="0" w:color="auto"/>
              <w:right w:val="single" w:sz="4" w:space="0" w:color="auto"/>
            </w:tcBorders>
            <w:hideMark/>
          </w:tcPr>
          <w:p w14:paraId="06D76B24" w14:textId="77777777" w:rsidR="00184A7A" w:rsidRPr="008233B6" w:rsidRDefault="00184A7A" w:rsidP="00CB7011">
            <w:pPr>
              <w:jc w:val="both"/>
              <w:rPr>
                <w:rFonts w:ascii="Arial" w:hAnsi="Arial" w:cs="Arial"/>
                <w:sz w:val="18"/>
                <w:szCs w:val="18"/>
                <w:lang w:val="en-GB" w:eastAsia="en-US"/>
              </w:rPr>
            </w:pPr>
            <w:r w:rsidRPr="008233B6">
              <w:rPr>
                <w:rFonts w:ascii="Arial" w:hAnsi="Arial" w:cs="Arial"/>
                <w:sz w:val="18"/>
                <w:szCs w:val="18"/>
              </w:rPr>
              <w:t xml:space="preserve">Poměr ESF dle kategorie regionu: méně rozvinuté regiony </w:t>
            </w:r>
          </w:p>
        </w:tc>
        <w:tc>
          <w:tcPr>
            <w:tcW w:w="1417" w:type="dxa"/>
            <w:tcBorders>
              <w:top w:val="single" w:sz="4" w:space="0" w:color="auto"/>
              <w:left w:val="single" w:sz="4" w:space="0" w:color="auto"/>
              <w:bottom w:val="single" w:sz="4" w:space="0" w:color="auto"/>
              <w:right w:val="single" w:sz="4" w:space="0" w:color="auto"/>
            </w:tcBorders>
          </w:tcPr>
          <w:p w14:paraId="1135E952" w14:textId="77777777" w:rsidR="00B82004" w:rsidRDefault="00B82004" w:rsidP="00FF7CF8">
            <w:pPr>
              <w:jc w:val="right"/>
              <w:rPr>
                <w:rFonts w:ascii="Arial" w:hAnsi="Arial" w:cs="Arial"/>
                <w:sz w:val="18"/>
                <w:szCs w:val="18"/>
              </w:rPr>
            </w:pPr>
            <w:r>
              <w:rPr>
                <w:rFonts w:ascii="Arial" w:hAnsi="Arial" w:cs="Arial"/>
                <w:sz w:val="18"/>
                <w:szCs w:val="18"/>
              </w:rPr>
              <w:t>1</w:t>
            </w:r>
          </w:p>
          <w:p w14:paraId="5C44ACD4" w14:textId="77777777" w:rsidR="00184A7A" w:rsidRPr="008233B6" w:rsidRDefault="00184A7A" w:rsidP="00083203">
            <w:pPr>
              <w:rPr>
                <w:rFonts w:ascii="Arial" w:hAnsi="Arial" w:cs="Arial"/>
                <w:sz w:val="18"/>
                <w:szCs w:val="18"/>
                <w:lang w:val="en-GB" w:eastAsia="en-US"/>
              </w:rPr>
            </w:pPr>
            <w:r w:rsidRPr="008233B6">
              <w:rPr>
                <w:rFonts w:ascii="Arial" w:hAnsi="Arial" w:cs="Arial"/>
                <w:sz w:val="18"/>
                <w:szCs w:val="18"/>
              </w:rPr>
              <w:t>2/součet</w:t>
            </w:r>
            <w:r w:rsidR="00953290">
              <w:rPr>
                <w:rFonts w:ascii="Arial" w:hAnsi="Arial" w:cs="Arial"/>
                <w:sz w:val="18"/>
                <w:szCs w:val="18"/>
              </w:rPr>
              <w:t xml:space="preserve"> </w:t>
            </w:r>
            <w:r w:rsidRPr="008233B6">
              <w:rPr>
                <w:rFonts w:ascii="Arial" w:hAnsi="Arial" w:cs="Arial"/>
                <w:sz w:val="18"/>
                <w:szCs w:val="18"/>
              </w:rPr>
              <w:t>(2:4)</w:t>
            </w:r>
          </w:p>
          <w:p w14:paraId="51A72A24" w14:textId="77777777" w:rsidR="00184A7A" w:rsidRPr="008233B6" w:rsidRDefault="00184A7A" w:rsidP="00083203">
            <w:pPr>
              <w:jc w:val="both"/>
              <w:rPr>
                <w:rFonts w:ascii="Arial" w:hAnsi="Arial" w:cs="Arial"/>
                <w:sz w:val="18"/>
                <w:szCs w:val="18"/>
                <w:lang w:val="en-GB" w:eastAsia="en-US"/>
              </w:rPr>
            </w:pPr>
          </w:p>
        </w:tc>
      </w:tr>
      <w:tr w:rsidR="00184A7A" w:rsidRPr="008233B6" w14:paraId="3447EA48" w14:textId="77777777" w:rsidTr="00FF7CF8">
        <w:trPr>
          <w:gridAfter w:val="5"/>
          <w:wAfter w:w="7750" w:type="dxa"/>
          <w:trHeight w:val="603"/>
        </w:trPr>
        <w:tc>
          <w:tcPr>
            <w:tcW w:w="368" w:type="dxa"/>
            <w:tcBorders>
              <w:top w:val="single" w:sz="4" w:space="0" w:color="auto"/>
              <w:left w:val="single" w:sz="4" w:space="0" w:color="auto"/>
              <w:bottom w:val="single" w:sz="4" w:space="0" w:color="auto"/>
              <w:right w:val="single" w:sz="4" w:space="0" w:color="auto"/>
            </w:tcBorders>
            <w:hideMark/>
          </w:tcPr>
          <w:p w14:paraId="015DB386"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8.</w:t>
            </w:r>
          </w:p>
        </w:tc>
        <w:tc>
          <w:tcPr>
            <w:tcW w:w="1523" w:type="dxa"/>
            <w:tcBorders>
              <w:top w:val="single" w:sz="4" w:space="0" w:color="auto"/>
              <w:left w:val="single" w:sz="4" w:space="0" w:color="auto"/>
              <w:bottom w:val="single" w:sz="4" w:space="0" w:color="auto"/>
              <w:right w:val="single" w:sz="4" w:space="0" w:color="auto"/>
            </w:tcBorders>
          </w:tcPr>
          <w:p w14:paraId="02BCC33F" w14:textId="77777777" w:rsidR="00184A7A" w:rsidRPr="008233B6" w:rsidRDefault="00184A7A" w:rsidP="00083203">
            <w:pPr>
              <w:jc w:val="both"/>
              <w:rPr>
                <w:rFonts w:ascii="Arial" w:hAnsi="Arial" w:cs="Arial"/>
                <w:sz w:val="18"/>
                <w:szCs w:val="18"/>
                <w:lang w:val="en-GB" w:eastAsia="en-US"/>
              </w:rPr>
            </w:pPr>
          </w:p>
        </w:tc>
        <w:tc>
          <w:tcPr>
            <w:tcW w:w="1087" w:type="dxa"/>
            <w:tcBorders>
              <w:top w:val="single" w:sz="4" w:space="0" w:color="auto"/>
              <w:left w:val="single" w:sz="4" w:space="0" w:color="auto"/>
              <w:bottom w:val="single" w:sz="4" w:space="0" w:color="auto"/>
              <w:right w:val="single" w:sz="4" w:space="0" w:color="auto"/>
            </w:tcBorders>
          </w:tcPr>
          <w:p w14:paraId="1E9AF7C5" w14:textId="77777777" w:rsidR="00184A7A" w:rsidRPr="008233B6" w:rsidRDefault="00184A7A" w:rsidP="00083203">
            <w:pPr>
              <w:jc w:val="both"/>
              <w:rPr>
                <w:rFonts w:ascii="Arial" w:hAnsi="Arial" w:cs="Arial"/>
                <w:sz w:val="18"/>
                <w:szCs w:val="18"/>
                <w:lang w:val="en-GB" w:eastAsia="en-US"/>
              </w:rPr>
            </w:pPr>
          </w:p>
        </w:tc>
        <w:tc>
          <w:tcPr>
            <w:tcW w:w="1890" w:type="dxa"/>
            <w:tcBorders>
              <w:top w:val="single" w:sz="4" w:space="0" w:color="auto"/>
              <w:left w:val="single" w:sz="4" w:space="0" w:color="auto"/>
              <w:bottom w:val="single" w:sz="4" w:space="0" w:color="auto"/>
              <w:right w:val="single" w:sz="4" w:space="0" w:color="auto"/>
            </w:tcBorders>
            <w:hideMark/>
          </w:tcPr>
          <w:p w14:paraId="3A20022A" w14:textId="77777777" w:rsidR="00184A7A" w:rsidRPr="008233B6" w:rsidRDefault="00184A7A" w:rsidP="00CB7011">
            <w:pPr>
              <w:jc w:val="both"/>
              <w:rPr>
                <w:rFonts w:ascii="Arial" w:hAnsi="Arial" w:cs="Arial"/>
                <w:sz w:val="18"/>
                <w:szCs w:val="18"/>
                <w:lang w:val="en-GB" w:eastAsia="en-US"/>
              </w:rPr>
            </w:pPr>
            <w:r w:rsidRPr="008233B6">
              <w:rPr>
                <w:rFonts w:ascii="Arial" w:hAnsi="Arial" w:cs="Arial"/>
                <w:sz w:val="18"/>
                <w:szCs w:val="18"/>
              </w:rPr>
              <w:t>Poměr ESF dle kategorie regionu: přechodné regiony</w:t>
            </w:r>
          </w:p>
        </w:tc>
        <w:tc>
          <w:tcPr>
            <w:tcW w:w="1417" w:type="dxa"/>
            <w:tcBorders>
              <w:top w:val="single" w:sz="4" w:space="0" w:color="auto"/>
              <w:left w:val="single" w:sz="4" w:space="0" w:color="auto"/>
              <w:bottom w:val="single" w:sz="4" w:space="0" w:color="auto"/>
              <w:right w:val="single" w:sz="4" w:space="0" w:color="auto"/>
            </w:tcBorders>
          </w:tcPr>
          <w:p w14:paraId="78FFDC49" w14:textId="77777777" w:rsidR="00B82004" w:rsidRDefault="00B82004" w:rsidP="00FF7CF8">
            <w:pPr>
              <w:jc w:val="right"/>
              <w:rPr>
                <w:rFonts w:ascii="Arial" w:hAnsi="Arial" w:cs="Arial"/>
                <w:sz w:val="18"/>
                <w:szCs w:val="18"/>
              </w:rPr>
            </w:pPr>
            <w:r>
              <w:rPr>
                <w:rFonts w:ascii="Arial" w:hAnsi="Arial" w:cs="Arial"/>
                <w:sz w:val="18"/>
                <w:szCs w:val="18"/>
              </w:rPr>
              <w:t>0</w:t>
            </w:r>
          </w:p>
          <w:p w14:paraId="0AB2C892" w14:textId="77777777" w:rsidR="00184A7A" w:rsidRPr="008233B6" w:rsidRDefault="00184A7A" w:rsidP="00083203">
            <w:pPr>
              <w:rPr>
                <w:rFonts w:ascii="Arial" w:hAnsi="Arial" w:cs="Arial"/>
                <w:sz w:val="18"/>
                <w:szCs w:val="18"/>
                <w:lang w:val="en-GB" w:eastAsia="en-US"/>
              </w:rPr>
            </w:pPr>
            <w:r w:rsidRPr="008233B6">
              <w:rPr>
                <w:rFonts w:ascii="Arial" w:hAnsi="Arial" w:cs="Arial"/>
                <w:sz w:val="18"/>
                <w:szCs w:val="18"/>
              </w:rPr>
              <w:t>3/součet</w:t>
            </w:r>
            <w:r w:rsidR="00953290">
              <w:rPr>
                <w:rFonts w:ascii="Arial" w:hAnsi="Arial" w:cs="Arial"/>
                <w:sz w:val="18"/>
                <w:szCs w:val="18"/>
              </w:rPr>
              <w:t xml:space="preserve"> </w:t>
            </w:r>
            <w:r w:rsidRPr="008233B6">
              <w:rPr>
                <w:rFonts w:ascii="Arial" w:hAnsi="Arial" w:cs="Arial"/>
                <w:sz w:val="18"/>
                <w:szCs w:val="18"/>
              </w:rPr>
              <w:t>(2:4)</w:t>
            </w:r>
          </w:p>
          <w:p w14:paraId="07C539D2" w14:textId="77777777" w:rsidR="00184A7A" w:rsidRPr="008233B6" w:rsidRDefault="00184A7A" w:rsidP="00083203">
            <w:pPr>
              <w:jc w:val="both"/>
              <w:rPr>
                <w:rFonts w:ascii="Arial" w:hAnsi="Arial" w:cs="Arial"/>
                <w:sz w:val="18"/>
                <w:szCs w:val="18"/>
                <w:lang w:val="en-GB" w:eastAsia="en-US"/>
              </w:rPr>
            </w:pPr>
          </w:p>
        </w:tc>
      </w:tr>
      <w:tr w:rsidR="00184A7A" w:rsidRPr="008233B6" w14:paraId="54F8E2B8" w14:textId="77777777" w:rsidTr="00FF7CF8">
        <w:trPr>
          <w:gridAfter w:val="5"/>
          <w:wAfter w:w="7750" w:type="dxa"/>
          <w:trHeight w:val="603"/>
        </w:trPr>
        <w:tc>
          <w:tcPr>
            <w:tcW w:w="368" w:type="dxa"/>
            <w:tcBorders>
              <w:top w:val="single" w:sz="4" w:space="0" w:color="auto"/>
              <w:left w:val="single" w:sz="4" w:space="0" w:color="auto"/>
              <w:bottom w:val="single" w:sz="4" w:space="0" w:color="auto"/>
              <w:right w:val="single" w:sz="4" w:space="0" w:color="auto"/>
            </w:tcBorders>
            <w:hideMark/>
          </w:tcPr>
          <w:p w14:paraId="45F3A073" w14:textId="77777777" w:rsidR="00184A7A" w:rsidRPr="008233B6" w:rsidRDefault="00184A7A" w:rsidP="00083203">
            <w:pPr>
              <w:jc w:val="both"/>
              <w:rPr>
                <w:rFonts w:ascii="Arial" w:hAnsi="Arial" w:cs="Arial"/>
                <w:sz w:val="18"/>
                <w:szCs w:val="18"/>
                <w:lang w:val="en-GB" w:eastAsia="en-US"/>
              </w:rPr>
            </w:pPr>
            <w:r w:rsidRPr="008233B6">
              <w:rPr>
                <w:rFonts w:ascii="Arial" w:hAnsi="Arial" w:cs="Arial"/>
                <w:sz w:val="18"/>
                <w:szCs w:val="18"/>
              </w:rPr>
              <w:t>9.</w:t>
            </w:r>
          </w:p>
        </w:tc>
        <w:tc>
          <w:tcPr>
            <w:tcW w:w="1523" w:type="dxa"/>
            <w:tcBorders>
              <w:top w:val="single" w:sz="4" w:space="0" w:color="auto"/>
              <w:left w:val="single" w:sz="4" w:space="0" w:color="auto"/>
              <w:bottom w:val="single" w:sz="4" w:space="0" w:color="auto"/>
              <w:right w:val="single" w:sz="4" w:space="0" w:color="auto"/>
            </w:tcBorders>
          </w:tcPr>
          <w:p w14:paraId="2E5F42E1" w14:textId="77777777" w:rsidR="00184A7A" w:rsidRPr="008233B6" w:rsidRDefault="00184A7A" w:rsidP="00083203">
            <w:pPr>
              <w:jc w:val="both"/>
              <w:rPr>
                <w:rFonts w:ascii="Arial" w:hAnsi="Arial" w:cs="Arial"/>
                <w:sz w:val="18"/>
                <w:szCs w:val="18"/>
                <w:lang w:val="en-GB" w:eastAsia="en-US"/>
              </w:rPr>
            </w:pPr>
          </w:p>
        </w:tc>
        <w:tc>
          <w:tcPr>
            <w:tcW w:w="1087" w:type="dxa"/>
            <w:tcBorders>
              <w:top w:val="single" w:sz="4" w:space="0" w:color="auto"/>
              <w:left w:val="single" w:sz="4" w:space="0" w:color="auto"/>
              <w:bottom w:val="single" w:sz="4" w:space="0" w:color="auto"/>
              <w:right w:val="single" w:sz="4" w:space="0" w:color="auto"/>
            </w:tcBorders>
          </w:tcPr>
          <w:p w14:paraId="1795892F" w14:textId="77777777" w:rsidR="00184A7A" w:rsidRPr="008233B6" w:rsidRDefault="00184A7A" w:rsidP="00083203">
            <w:pPr>
              <w:jc w:val="both"/>
              <w:rPr>
                <w:rFonts w:ascii="Arial" w:hAnsi="Arial" w:cs="Arial"/>
                <w:sz w:val="18"/>
                <w:szCs w:val="18"/>
                <w:lang w:val="en-GB" w:eastAsia="en-US"/>
              </w:rPr>
            </w:pPr>
          </w:p>
        </w:tc>
        <w:tc>
          <w:tcPr>
            <w:tcW w:w="1890" w:type="dxa"/>
            <w:tcBorders>
              <w:top w:val="single" w:sz="4" w:space="0" w:color="auto"/>
              <w:left w:val="single" w:sz="4" w:space="0" w:color="auto"/>
              <w:bottom w:val="single" w:sz="4" w:space="0" w:color="auto"/>
              <w:right w:val="single" w:sz="4" w:space="0" w:color="auto"/>
            </w:tcBorders>
            <w:hideMark/>
          </w:tcPr>
          <w:p w14:paraId="5EBC8293" w14:textId="77777777" w:rsidR="00184A7A" w:rsidRPr="008233B6" w:rsidRDefault="00184A7A" w:rsidP="00CB7011">
            <w:pPr>
              <w:jc w:val="both"/>
              <w:rPr>
                <w:rFonts w:ascii="Arial" w:hAnsi="Arial" w:cs="Arial"/>
                <w:sz w:val="18"/>
                <w:szCs w:val="18"/>
                <w:lang w:val="en-GB" w:eastAsia="en-US"/>
              </w:rPr>
            </w:pPr>
            <w:r w:rsidRPr="008233B6">
              <w:rPr>
                <w:rFonts w:ascii="Arial" w:hAnsi="Arial" w:cs="Arial"/>
                <w:sz w:val="18"/>
                <w:szCs w:val="18"/>
              </w:rPr>
              <w:t>Poměr ESF dle kategorie regionu: více rozvinuté regiony</w:t>
            </w:r>
          </w:p>
        </w:tc>
        <w:tc>
          <w:tcPr>
            <w:tcW w:w="1417" w:type="dxa"/>
            <w:tcBorders>
              <w:top w:val="single" w:sz="4" w:space="0" w:color="auto"/>
              <w:left w:val="single" w:sz="4" w:space="0" w:color="auto"/>
              <w:bottom w:val="single" w:sz="4" w:space="0" w:color="auto"/>
              <w:right w:val="single" w:sz="4" w:space="0" w:color="auto"/>
            </w:tcBorders>
            <w:hideMark/>
          </w:tcPr>
          <w:p w14:paraId="00EA2B94" w14:textId="77777777" w:rsidR="00B82004" w:rsidRDefault="00B82004" w:rsidP="00FF7CF8">
            <w:pPr>
              <w:jc w:val="right"/>
              <w:rPr>
                <w:rFonts w:ascii="Arial" w:hAnsi="Arial" w:cs="Arial"/>
                <w:sz w:val="18"/>
                <w:szCs w:val="18"/>
              </w:rPr>
            </w:pPr>
            <w:r>
              <w:rPr>
                <w:rFonts w:ascii="Arial" w:hAnsi="Arial" w:cs="Arial"/>
                <w:sz w:val="18"/>
                <w:szCs w:val="18"/>
              </w:rPr>
              <w:t>0</w:t>
            </w:r>
          </w:p>
          <w:p w14:paraId="32968F01" w14:textId="77777777" w:rsidR="00184A7A" w:rsidRPr="008233B6" w:rsidRDefault="00184A7A" w:rsidP="00CB7011">
            <w:pPr>
              <w:jc w:val="both"/>
              <w:rPr>
                <w:rFonts w:ascii="Arial" w:hAnsi="Arial" w:cs="Arial"/>
                <w:sz w:val="18"/>
                <w:szCs w:val="18"/>
                <w:lang w:val="en-GB" w:eastAsia="en-US"/>
              </w:rPr>
            </w:pPr>
            <w:r w:rsidRPr="008233B6">
              <w:rPr>
                <w:rFonts w:ascii="Arial" w:hAnsi="Arial" w:cs="Arial"/>
                <w:sz w:val="18"/>
                <w:szCs w:val="18"/>
              </w:rPr>
              <w:t>4/součet</w:t>
            </w:r>
            <w:r w:rsidR="00953290">
              <w:rPr>
                <w:rFonts w:ascii="Arial" w:hAnsi="Arial" w:cs="Arial"/>
                <w:sz w:val="18"/>
                <w:szCs w:val="18"/>
              </w:rPr>
              <w:t xml:space="preserve"> </w:t>
            </w:r>
            <w:r w:rsidRPr="008233B6">
              <w:rPr>
                <w:rFonts w:ascii="Arial" w:hAnsi="Arial" w:cs="Arial"/>
                <w:sz w:val="18"/>
                <w:szCs w:val="18"/>
              </w:rPr>
              <w:t>(2:4)</w:t>
            </w:r>
          </w:p>
        </w:tc>
      </w:tr>
    </w:tbl>
    <w:p w14:paraId="6B1E8B83" w14:textId="77777777" w:rsidR="00083203" w:rsidRPr="008233B6" w:rsidRDefault="00083203">
      <w:pPr>
        <w:spacing w:after="200" w:line="276" w:lineRule="auto"/>
        <w:rPr>
          <w:lang w:eastAsia="en-US"/>
        </w:rPr>
        <w:sectPr w:rsidR="00083203" w:rsidRPr="008233B6" w:rsidSect="0049635C">
          <w:pgSz w:w="16838" w:h="11906" w:orient="landscape"/>
          <w:pgMar w:top="1418" w:right="1418" w:bottom="1418" w:left="1418" w:header="709" w:footer="709" w:gutter="0"/>
          <w:cols w:space="708"/>
          <w:docGrid w:linePitch="360"/>
        </w:sectPr>
      </w:pPr>
    </w:p>
    <w:p w14:paraId="0DDB20DF" w14:textId="77777777" w:rsidR="00FC6079" w:rsidRPr="008233B6" w:rsidRDefault="003B15D0" w:rsidP="00596CFF">
      <w:pPr>
        <w:spacing w:after="200" w:line="276" w:lineRule="auto"/>
        <w:jc w:val="both"/>
        <w:rPr>
          <w:b/>
          <w:lang w:eastAsia="en-US"/>
        </w:rPr>
      </w:pPr>
      <w:bookmarkStart w:id="144" w:name="_Toc390352226"/>
      <w:r w:rsidRPr="008233B6">
        <w:rPr>
          <w:rFonts w:ascii="Arial" w:hAnsi="Arial" w:cs="Arial"/>
          <w:b/>
          <w:sz w:val="20"/>
          <w:szCs w:val="20"/>
        </w:rPr>
        <w:lastRenderedPageBreak/>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33</w:t>
      </w:r>
      <w:r w:rsidRPr="008233B6">
        <w:rPr>
          <w:rFonts w:ascii="Arial" w:hAnsi="Arial" w:cs="Arial"/>
          <w:b/>
          <w:sz w:val="20"/>
          <w:szCs w:val="20"/>
        </w:rPr>
        <w:fldChar w:fldCharType="end"/>
      </w:r>
      <w:r w:rsidR="00463042" w:rsidRPr="008233B6">
        <w:rPr>
          <w:rFonts w:ascii="Arial" w:hAnsi="Arial" w:cs="Arial"/>
          <w:b/>
          <w:sz w:val="20"/>
          <w:szCs w:val="20"/>
        </w:rPr>
        <w:t xml:space="preserve"> </w:t>
      </w:r>
      <w:r w:rsidR="005A795F" w:rsidRPr="005A795F">
        <w:rPr>
          <w:rFonts w:ascii="Arial" w:hAnsi="Arial" w:cs="Arial"/>
          <w:b/>
          <w:sz w:val="20"/>
          <w:szCs w:val="20"/>
        </w:rPr>
        <w:t>Rozdělení plánu financování podle prioritní osy, fondu, kategorie regionů a tematického cíle</w:t>
      </w:r>
      <w:bookmarkEnd w:id="144"/>
      <w:r w:rsidR="005A795F">
        <w:rPr>
          <w:rFonts w:ascii="Arial" w:hAnsi="Arial" w:cs="Arial"/>
          <w:b/>
          <w:sz w:val="20"/>
          <w:szCs w:val="20"/>
        </w:rPr>
        <w:t xml:space="preserve"> </w:t>
      </w:r>
    </w:p>
    <w:tbl>
      <w:tblPr>
        <w:tblStyle w:val="Mkatabulky"/>
        <w:tblW w:w="9384" w:type="dxa"/>
        <w:tblLayout w:type="fixed"/>
        <w:tblCellMar>
          <w:left w:w="28" w:type="dxa"/>
          <w:right w:w="28" w:type="dxa"/>
        </w:tblCellMar>
        <w:tblLook w:val="04A0" w:firstRow="1" w:lastRow="0" w:firstColumn="1" w:lastColumn="0" w:noHBand="0" w:noVBand="1"/>
      </w:tblPr>
      <w:tblGrid>
        <w:gridCol w:w="1204"/>
        <w:gridCol w:w="1046"/>
        <w:gridCol w:w="1039"/>
        <w:gridCol w:w="1552"/>
        <w:gridCol w:w="1363"/>
        <w:gridCol w:w="1756"/>
        <w:gridCol w:w="1424"/>
      </w:tblGrid>
      <w:tr w:rsidR="0049635C" w:rsidRPr="008233B6" w14:paraId="656AAC45" w14:textId="77777777" w:rsidTr="00C571B0">
        <w:tc>
          <w:tcPr>
            <w:tcW w:w="1204" w:type="dxa"/>
            <w:shd w:val="clear" w:color="auto" w:fill="DBE5F1" w:themeFill="accent1" w:themeFillTint="33"/>
          </w:tcPr>
          <w:p w14:paraId="2A88BD4A" w14:textId="77777777" w:rsidR="0049635C" w:rsidRPr="008233B6" w:rsidRDefault="0049635C" w:rsidP="0049635C">
            <w:pPr>
              <w:spacing w:after="120"/>
              <w:jc w:val="center"/>
              <w:rPr>
                <w:rFonts w:ascii="Arial" w:hAnsi="Arial" w:cs="Arial"/>
                <w:b/>
                <w:sz w:val="20"/>
                <w:szCs w:val="20"/>
              </w:rPr>
            </w:pPr>
            <w:r w:rsidRPr="008233B6">
              <w:rPr>
                <w:rFonts w:ascii="Arial" w:hAnsi="Arial" w:cs="Arial"/>
                <w:b/>
                <w:sz w:val="20"/>
                <w:szCs w:val="20"/>
              </w:rPr>
              <w:t>Prioritní osa</w:t>
            </w:r>
          </w:p>
        </w:tc>
        <w:tc>
          <w:tcPr>
            <w:tcW w:w="1046" w:type="dxa"/>
            <w:shd w:val="clear" w:color="auto" w:fill="DBE5F1" w:themeFill="accent1" w:themeFillTint="33"/>
          </w:tcPr>
          <w:p w14:paraId="5AD29526" w14:textId="77777777" w:rsidR="00EB1C0D" w:rsidRPr="008233B6" w:rsidRDefault="0049635C" w:rsidP="00EB1C0D">
            <w:r w:rsidRPr="008233B6">
              <w:rPr>
                <w:rFonts w:ascii="Arial" w:hAnsi="Arial" w:cs="Arial"/>
                <w:b/>
                <w:sz w:val="20"/>
                <w:szCs w:val="20"/>
              </w:rPr>
              <w:t>Fond</w:t>
            </w:r>
            <w:r w:rsidR="00EB1C0D" w:rsidRPr="00631C93">
              <w:rPr>
                <w:rStyle w:val="Znakapoznpodarou"/>
                <w:rFonts w:ascii="Arial" w:eastAsiaTheme="majorEastAsia" w:hAnsi="Arial" w:cs="Arial"/>
                <w:b/>
                <w:sz w:val="20"/>
              </w:rPr>
              <w:footnoteReference w:id="49"/>
            </w:r>
            <w:r w:rsidR="00EB1C0D" w:rsidRPr="00631C93">
              <w:rPr>
                <w:rFonts w:ascii="Arial" w:hAnsi="Arial" w:cs="Arial"/>
              </w:rPr>
              <w:t xml:space="preserve"> </w:t>
            </w:r>
          </w:p>
          <w:p w14:paraId="5BB0C7C4" w14:textId="77777777" w:rsidR="0049635C" w:rsidRPr="008233B6" w:rsidRDefault="0049635C" w:rsidP="0049635C">
            <w:pPr>
              <w:spacing w:after="120"/>
              <w:jc w:val="center"/>
              <w:rPr>
                <w:rFonts w:ascii="Arial" w:hAnsi="Arial" w:cs="Arial"/>
                <w:b/>
                <w:sz w:val="20"/>
                <w:szCs w:val="20"/>
              </w:rPr>
            </w:pPr>
          </w:p>
        </w:tc>
        <w:tc>
          <w:tcPr>
            <w:tcW w:w="1039" w:type="dxa"/>
            <w:shd w:val="clear" w:color="auto" w:fill="DBE5F1" w:themeFill="accent1" w:themeFillTint="33"/>
          </w:tcPr>
          <w:p w14:paraId="27EC98CD" w14:textId="77777777" w:rsidR="0049635C" w:rsidRPr="008233B6" w:rsidRDefault="0049635C" w:rsidP="00160B6E">
            <w:pPr>
              <w:spacing w:after="120"/>
              <w:jc w:val="center"/>
              <w:rPr>
                <w:rFonts w:ascii="Arial" w:hAnsi="Arial" w:cs="Arial"/>
                <w:b/>
                <w:sz w:val="20"/>
                <w:szCs w:val="20"/>
              </w:rPr>
            </w:pPr>
            <w:r w:rsidRPr="008233B6">
              <w:rPr>
                <w:rFonts w:ascii="Arial" w:hAnsi="Arial" w:cs="Arial"/>
                <w:b/>
                <w:sz w:val="20"/>
                <w:szCs w:val="20"/>
              </w:rPr>
              <w:t>Kategorie regionu</w:t>
            </w:r>
          </w:p>
        </w:tc>
        <w:tc>
          <w:tcPr>
            <w:tcW w:w="1552" w:type="dxa"/>
            <w:shd w:val="clear" w:color="auto" w:fill="DBE5F1" w:themeFill="accent1" w:themeFillTint="33"/>
          </w:tcPr>
          <w:p w14:paraId="3AAEA7D8" w14:textId="77777777" w:rsidR="0049635C" w:rsidRPr="008233B6" w:rsidRDefault="0049635C" w:rsidP="00160B6E">
            <w:pPr>
              <w:spacing w:after="120"/>
              <w:jc w:val="center"/>
              <w:rPr>
                <w:rFonts w:ascii="Arial" w:hAnsi="Arial" w:cs="Arial"/>
                <w:b/>
                <w:sz w:val="20"/>
                <w:szCs w:val="20"/>
              </w:rPr>
            </w:pPr>
            <w:r w:rsidRPr="008233B6">
              <w:rPr>
                <w:rFonts w:ascii="Arial" w:hAnsi="Arial" w:cs="Arial"/>
                <w:b/>
                <w:sz w:val="20"/>
                <w:szCs w:val="20"/>
              </w:rPr>
              <w:t>Tematický cíl</w:t>
            </w:r>
          </w:p>
        </w:tc>
        <w:tc>
          <w:tcPr>
            <w:tcW w:w="1363" w:type="dxa"/>
            <w:shd w:val="clear" w:color="auto" w:fill="DBE5F1" w:themeFill="accent1" w:themeFillTint="33"/>
          </w:tcPr>
          <w:p w14:paraId="5969EC39" w14:textId="77777777" w:rsidR="0049635C" w:rsidRPr="008233B6" w:rsidRDefault="0049635C" w:rsidP="00160B6E">
            <w:pPr>
              <w:spacing w:after="120"/>
              <w:jc w:val="center"/>
              <w:rPr>
                <w:rFonts w:ascii="Arial" w:hAnsi="Arial" w:cs="Arial"/>
                <w:b/>
                <w:sz w:val="20"/>
                <w:szCs w:val="20"/>
              </w:rPr>
            </w:pPr>
            <w:r w:rsidRPr="008233B6">
              <w:rPr>
                <w:rFonts w:ascii="Arial" w:hAnsi="Arial" w:cs="Arial"/>
                <w:b/>
                <w:sz w:val="20"/>
                <w:szCs w:val="20"/>
              </w:rPr>
              <w:t>Podpora z EU</w:t>
            </w:r>
          </w:p>
        </w:tc>
        <w:tc>
          <w:tcPr>
            <w:tcW w:w="1756" w:type="dxa"/>
            <w:shd w:val="clear" w:color="auto" w:fill="DBE5F1" w:themeFill="accent1" w:themeFillTint="33"/>
          </w:tcPr>
          <w:p w14:paraId="4F982FFB" w14:textId="77777777" w:rsidR="0049635C" w:rsidRPr="008233B6" w:rsidRDefault="0049635C" w:rsidP="00160B6E">
            <w:pPr>
              <w:spacing w:after="120"/>
              <w:jc w:val="center"/>
              <w:rPr>
                <w:rFonts w:ascii="Arial" w:hAnsi="Arial" w:cs="Arial"/>
                <w:b/>
                <w:sz w:val="20"/>
                <w:szCs w:val="20"/>
              </w:rPr>
            </w:pPr>
            <w:r w:rsidRPr="008233B6">
              <w:rPr>
                <w:rFonts w:ascii="Arial" w:hAnsi="Arial" w:cs="Arial"/>
                <w:b/>
                <w:sz w:val="20"/>
                <w:szCs w:val="20"/>
              </w:rPr>
              <w:t>Národní spolufinancování</w:t>
            </w:r>
          </w:p>
        </w:tc>
        <w:tc>
          <w:tcPr>
            <w:tcW w:w="1424" w:type="dxa"/>
            <w:shd w:val="clear" w:color="auto" w:fill="DBE5F1" w:themeFill="accent1" w:themeFillTint="33"/>
          </w:tcPr>
          <w:p w14:paraId="1C7591E5" w14:textId="77777777" w:rsidR="0049635C" w:rsidRPr="008233B6" w:rsidRDefault="0049635C" w:rsidP="00160B6E">
            <w:pPr>
              <w:spacing w:after="120"/>
              <w:jc w:val="center"/>
              <w:rPr>
                <w:rFonts w:ascii="Arial" w:hAnsi="Arial" w:cs="Arial"/>
                <w:b/>
                <w:sz w:val="20"/>
                <w:szCs w:val="20"/>
              </w:rPr>
            </w:pPr>
            <w:r w:rsidRPr="008233B6">
              <w:rPr>
                <w:rFonts w:ascii="Arial" w:hAnsi="Arial" w:cs="Arial"/>
                <w:b/>
                <w:sz w:val="20"/>
                <w:szCs w:val="20"/>
              </w:rPr>
              <w:t>Celkový příspěvek</w:t>
            </w:r>
          </w:p>
        </w:tc>
      </w:tr>
      <w:tr w:rsidR="000D78A2" w:rsidRPr="008233B6" w14:paraId="5B620765" w14:textId="77777777" w:rsidTr="00631C93">
        <w:trPr>
          <w:trHeight w:val="371"/>
        </w:trPr>
        <w:tc>
          <w:tcPr>
            <w:tcW w:w="1204" w:type="dxa"/>
            <w:vMerge w:val="restart"/>
            <w:shd w:val="clear" w:color="auto" w:fill="auto"/>
          </w:tcPr>
          <w:p w14:paraId="485FC81B" w14:textId="77777777" w:rsidR="000D78A2" w:rsidRPr="008233B6" w:rsidRDefault="000D78A2" w:rsidP="0049635C">
            <w:pPr>
              <w:spacing w:after="120"/>
              <w:jc w:val="center"/>
              <w:rPr>
                <w:rFonts w:ascii="Arial" w:hAnsi="Arial" w:cs="Arial"/>
                <w:sz w:val="20"/>
                <w:szCs w:val="20"/>
              </w:rPr>
            </w:pPr>
            <w:r w:rsidRPr="008233B6">
              <w:rPr>
                <w:rFonts w:ascii="Arial" w:hAnsi="Arial" w:cs="Arial"/>
                <w:sz w:val="20"/>
                <w:szCs w:val="20"/>
              </w:rPr>
              <w:t>Prioritní osa 1</w:t>
            </w:r>
          </w:p>
        </w:tc>
        <w:tc>
          <w:tcPr>
            <w:tcW w:w="1046" w:type="dxa"/>
            <w:vMerge w:val="restart"/>
            <w:shd w:val="clear" w:color="auto" w:fill="auto"/>
          </w:tcPr>
          <w:p w14:paraId="1D8C8303" w14:textId="77777777" w:rsidR="000D78A2" w:rsidRPr="008233B6" w:rsidRDefault="000D78A2" w:rsidP="0049635C">
            <w:pPr>
              <w:suppressLineNumbers/>
              <w:tabs>
                <w:tab w:val="left" w:pos="708"/>
              </w:tabs>
              <w:suppressAutoHyphens/>
              <w:spacing w:after="120"/>
              <w:ind w:left="283" w:hanging="283"/>
              <w:jc w:val="center"/>
              <w:rPr>
                <w:rFonts w:ascii="Arial" w:hAnsi="Arial" w:cs="Arial"/>
                <w:sz w:val="20"/>
                <w:szCs w:val="20"/>
              </w:rPr>
            </w:pPr>
            <w:r w:rsidRPr="008233B6">
              <w:rPr>
                <w:rFonts w:ascii="Arial" w:hAnsi="Arial" w:cs="Arial"/>
                <w:sz w:val="20"/>
                <w:szCs w:val="20"/>
              </w:rPr>
              <w:t>ESF</w:t>
            </w:r>
          </w:p>
        </w:tc>
        <w:tc>
          <w:tcPr>
            <w:tcW w:w="1039" w:type="dxa"/>
            <w:shd w:val="clear" w:color="auto" w:fill="auto"/>
            <w:vAlign w:val="center"/>
          </w:tcPr>
          <w:p w14:paraId="328ABD58" w14:textId="77777777" w:rsidR="000D78A2" w:rsidRPr="008233B6" w:rsidRDefault="000D78A2" w:rsidP="00631C93">
            <w:pPr>
              <w:jc w:val="center"/>
              <w:rPr>
                <w:rFonts w:ascii="Arial" w:hAnsi="Arial" w:cs="Arial"/>
                <w:sz w:val="20"/>
                <w:szCs w:val="20"/>
              </w:rPr>
            </w:pPr>
            <w:r>
              <w:rPr>
                <w:rFonts w:ascii="Arial" w:hAnsi="Arial" w:cs="Arial"/>
                <w:sz w:val="20"/>
                <w:szCs w:val="20"/>
              </w:rPr>
              <w:t>Méně rozvinuté</w:t>
            </w:r>
          </w:p>
        </w:tc>
        <w:tc>
          <w:tcPr>
            <w:tcW w:w="1552" w:type="dxa"/>
            <w:shd w:val="clear" w:color="auto" w:fill="auto"/>
            <w:vAlign w:val="center"/>
          </w:tcPr>
          <w:p w14:paraId="0F8E95BD" w14:textId="77777777" w:rsidR="000D78A2" w:rsidRPr="0040423F" w:rsidRDefault="000D78A2" w:rsidP="00631C93">
            <w:pPr>
              <w:jc w:val="center"/>
              <w:rPr>
                <w:rFonts w:ascii="Arial" w:hAnsi="Arial" w:cs="Arial"/>
                <w:sz w:val="20"/>
                <w:szCs w:val="20"/>
              </w:rPr>
            </w:pPr>
            <w:r w:rsidRPr="001F3F39">
              <w:rPr>
                <w:rFonts w:ascii="Arial" w:hAnsi="Arial" w:cs="Arial"/>
                <w:sz w:val="20"/>
                <w:szCs w:val="20"/>
              </w:rPr>
              <w:t>Tematický cíl 8</w:t>
            </w:r>
          </w:p>
        </w:tc>
        <w:tc>
          <w:tcPr>
            <w:tcW w:w="1363" w:type="dxa"/>
            <w:shd w:val="clear" w:color="auto" w:fill="auto"/>
            <w:vAlign w:val="center"/>
          </w:tcPr>
          <w:p w14:paraId="6C13330C" w14:textId="77777777" w:rsidR="000D78A2" w:rsidRPr="00631C93" w:rsidRDefault="000D78A2" w:rsidP="00631C93">
            <w:pPr>
              <w:jc w:val="center"/>
              <w:rPr>
                <w:rFonts w:ascii="Arial" w:hAnsi="Arial" w:cs="Arial"/>
                <w:sz w:val="20"/>
                <w:szCs w:val="20"/>
                <w:lang w:val="en-GB" w:eastAsia="en-US"/>
              </w:rPr>
            </w:pPr>
            <w:r w:rsidRPr="00631C93">
              <w:rPr>
                <w:rFonts w:ascii="Arial" w:hAnsi="Arial" w:cs="Arial"/>
                <w:sz w:val="20"/>
                <w:szCs w:val="20"/>
                <w:lang w:val="en-GB" w:eastAsia="en-US"/>
              </w:rPr>
              <w:t>1 198 300 480</w:t>
            </w:r>
          </w:p>
        </w:tc>
        <w:tc>
          <w:tcPr>
            <w:tcW w:w="1756" w:type="dxa"/>
            <w:shd w:val="clear" w:color="auto" w:fill="auto"/>
            <w:vAlign w:val="center"/>
          </w:tcPr>
          <w:p w14:paraId="379A46D3" w14:textId="77777777" w:rsidR="000D78A2" w:rsidRPr="001F3F39" w:rsidRDefault="001F3F39" w:rsidP="00631C93">
            <w:pPr>
              <w:jc w:val="center"/>
              <w:rPr>
                <w:rFonts w:ascii="Arial" w:hAnsi="Arial" w:cs="Arial"/>
                <w:sz w:val="20"/>
                <w:szCs w:val="20"/>
              </w:rPr>
            </w:pPr>
            <w:r w:rsidRPr="001F3F39">
              <w:rPr>
                <w:rFonts w:ascii="Arial" w:hAnsi="Arial" w:cs="Arial"/>
                <w:sz w:val="20"/>
                <w:szCs w:val="20"/>
              </w:rPr>
              <w:t>211 464 791</w:t>
            </w:r>
          </w:p>
        </w:tc>
        <w:tc>
          <w:tcPr>
            <w:tcW w:w="1424" w:type="dxa"/>
            <w:shd w:val="clear" w:color="auto" w:fill="auto"/>
            <w:vAlign w:val="center"/>
          </w:tcPr>
          <w:p w14:paraId="349BE30C" w14:textId="77777777" w:rsidR="000D78A2" w:rsidRPr="0040423F" w:rsidRDefault="001F3F39" w:rsidP="00631C93">
            <w:pPr>
              <w:jc w:val="center"/>
              <w:rPr>
                <w:rFonts w:ascii="Arial" w:hAnsi="Arial" w:cs="Arial"/>
                <w:sz w:val="20"/>
                <w:szCs w:val="20"/>
              </w:rPr>
            </w:pPr>
            <w:r w:rsidRPr="001F3F39">
              <w:rPr>
                <w:rFonts w:ascii="Arial" w:hAnsi="Arial" w:cs="Arial"/>
                <w:sz w:val="20"/>
                <w:szCs w:val="20"/>
              </w:rPr>
              <w:t>1</w:t>
            </w:r>
            <w:r w:rsidRPr="0040423F">
              <w:rPr>
                <w:rFonts w:ascii="Arial" w:hAnsi="Arial" w:cs="Arial"/>
                <w:sz w:val="20"/>
                <w:szCs w:val="20"/>
              </w:rPr>
              <w:t> 409 765 271</w:t>
            </w:r>
          </w:p>
        </w:tc>
      </w:tr>
      <w:tr w:rsidR="000D78A2" w:rsidRPr="008233B6" w14:paraId="5B7119E7" w14:textId="77777777" w:rsidTr="00631C93">
        <w:tc>
          <w:tcPr>
            <w:tcW w:w="1204" w:type="dxa"/>
            <w:vMerge/>
            <w:shd w:val="clear" w:color="auto" w:fill="auto"/>
          </w:tcPr>
          <w:p w14:paraId="5AC284D5" w14:textId="77777777" w:rsidR="000D78A2" w:rsidRPr="008233B6" w:rsidRDefault="000D78A2">
            <w:pPr>
              <w:spacing w:after="120"/>
              <w:jc w:val="center"/>
              <w:rPr>
                <w:rFonts w:ascii="Arial" w:hAnsi="Arial" w:cs="Arial"/>
                <w:sz w:val="20"/>
                <w:szCs w:val="20"/>
              </w:rPr>
            </w:pPr>
          </w:p>
        </w:tc>
        <w:tc>
          <w:tcPr>
            <w:tcW w:w="1046" w:type="dxa"/>
            <w:vMerge/>
            <w:shd w:val="clear" w:color="auto" w:fill="auto"/>
          </w:tcPr>
          <w:p w14:paraId="736EC2BB" w14:textId="77777777" w:rsidR="000D78A2" w:rsidRPr="008233B6" w:rsidRDefault="000D78A2" w:rsidP="00596CFF">
            <w:pPr>
              <w:spacing w:after="120"/>
              <w:jc w:val="center"/>
              <w:rPr>
                <w:rFonts w:ascii="Arial" w:hAnsi="Arial" w:cs="Arial"/>
                <w:sz w:val="20"/>
                <w:szCs w:val="20"/>
              </w:rPr>
            </w:pPr>
          </w:p>
        </w:tc>
        <w:tc>
          <w:tcPr>
            <w:tcW w:w="1039" w:type="dxa"/>
            <w:shd w:val="clear" w:color="auto" w:fill="auto"/>
            <w:vAlign w:val="center"/>
          </w:tcPr>
          <w:p w14:paraId="7B317A97" w14:textId="77777777" w:rsidR="000D78A2" w:rsidRPr="008233B6" w:rsidRDefault="000D78A2" w:rsidP="00631C93">
            <w:pPr>
              <w:jc w:val="center"/>
              <w:rPr>
                <w:rFonts w:ascii="Arial" w:hAnsi="Arial" w:cs="Arial"/>
                <w:sz w:val="20"/>
                <w:szCs w:val="20"/>
              </w:rPr>
            </w:pPr>
            <w:r>
              <w:rPr>
                <w:rFonts w:ascii="Arial" w:hAnsi="Arial" w:cs="Arial"/>
                <w:sz w:val="20"/>
                <w:szCs w:val="20"/>
              </w:rPr>
              <w:t>Více rozvinuté</w:t>
            </w:r>
          </w:p>
        </w:tc>
        <w:tc>
          <w:tcPr>
            <w:tcW w:w="1552" w:type="dxa"/>
            <w:shd w:val="clear" w:color="auto" w:fill="auto"/>
            <w:vAlign w:val="center"/>
          </w:tcPr>
          <w:p w14:paraId="3438DA08" w14:textId="77777777" w:rsidR="000D78A2" w:rsidRPr="0040423F" w:rsidRDefault="000D78A2" w:rsidP="00631C93">
            <w:pPr>
              <w:jc w:val="center"/>
              <w:rPr>
                <w:rFonts w:ascii="Arial" w:hAnsi="Arial" w:cs="Arial"/>
                <w:sz w:val="20"/>
                <w:szCs w:val="20"/>
              </w:rPr>
            </w:pPr>
            <w:r w:rsidRPr="001F3F39">
              <w:rPr>
                <w:rFonts w:ascii="Arial" w:hAnsi="Arial" w:cs="Arial"/>
                <w:sz w:val="20"/>
                <w:szCs w:val="20"/>
              </w:rPr>
              <w:t>Tematický cíl 8</w:t>
            </w:r>
          </w:p>
        </w:tc>
        <w:tc>
          <w:tcPr>
            <w:tcW w:w="1363" w:type="dxa"/>
            <w:shd w:val="clear" w:color="auto" w:fill="auto"/>
            <w:vAlign w:val="center"/>
          </w:tcPr>
          <w:p w14:paraId="04114365" w14:textId="77777777" w:rsidR="000D78A2" w:rsidRPr="00631C93" w:rsidDel="000D78A2" w:rsidRDefault="001F3F39" w:rsidP="00631C93">
            <w:pPr>
              <w:jc w:val="center"/>
              <w:rPr>
                <w:rFonts w:ascii="Arial" w:hAnsi="Arial" w:cs="Arial"/>
                <w:sz w:val="20"/>
                <w:szCs w:val="20"/>
                <w:lang w:val="en-GB" w:eastAsia="en-US"/>
              </w:rPr>
            </w:pPr>
            <w:r w:rsidRPr="00631C93">
              <w:rPr>
                <w:rFonts w:ascii="Arial" w:hAnsi="Arial" w:cs="Arial"/>
                <w:sz w:val="20"/>
                <w:szCs w:val="20"/>
                <w:lang w:val="en-GB" w:eastAsia="en-US"/>
              </w:rPr>
              <w:t>45 736 660</w:t>
            </w:r>
          </w:p>
        </w:tc>
        <w:tc>
          <w:tcPr>
            <w:tcW w:w="1756" w:type="dxa"/>
            <w:shd w:val="clear" w:color="auto" w:fill="auto"/>
            <w:vAlign w:val="center"/>
          </w:tcPr>
          <w:p w14:paraId="25532F0B" w14:textId="77777777" w:rsidR="000D78A2" w:rsidRPr="001F3F39" w:rsidRDefault="001F3F39" w:rsidP="00631C93">
            <w:pPr>
              <w:jc w:val="center"/>
              <w:rPr>
                <w:rFonts w:ascii="Arial" w:hAnsi="Arial" w:cs="Arial"/>
                <w:sz w:val="20"/>
                <w:szCs w:val="20"/>
              </w:rPr>
            </w:pPr>
            <w:r w:rsidRPr="00631C93">
              <w:rPr>
                <w:rFonts w:ascii="Arial" w:hAnsi="Arial" w:cs="Arial"/>
                <w:sz w:val="20"/>
                <w:szCs w:val="20"/>
                <w:lang w:val="en-GB" w:eastAsia="en-US"/>
              </w:rPr>
              <w:t>45 736 660</w:t>
            </w:r>
          </w:p>
        </w:tc>
        <w:tc>
          <w:tcPr>
            <w:tcW w:w="1424" w:type="dxa"/>
            <w:shd w:val="clear" w:color="auto" w:fill="auto"/>
            <w:vAlign w:val="center"/>
          </w:tcPr>
          <w:p w14:paraId="03407910" w14:textId="77777777" w:rsidR="000D78A2" w:rsidRPr="001F3F39" w:rsidRDefault="001F3F39" w:rsidP="00631C93">
            <w:pPr>
              <w:jc w:val="center"/>
              <w:rPr>
                <w:rFonts w:ascii="Arial" w:hAnsi="Arial" w:cs="Arial"/>
                <w:sz w:val="20"/>
                <w:szCs w:val="20"/>
              </w:rPr>
            </w:pPr>
            <w:r>
              <w:rPr>
                <w:rFonts w:ascii="Arial" w:hAnsi="Arial" w:cs="Arial"/>
                <w:sz w:val="20"/>
                <w:szCs w:val="20"/>
              </w:rPr>
              <w:t>91 473 320</w:t>
            </w:r>
          </w:p>
        </w:tc>
      </w:tr>
      <w:tr w:rsidR="0049635C" w:rsidRPr="008233B6" w14:paraId="295071C9" w14:textId="77777777" w:rsidTr="00631C93">
        <w:tc>
          <w:tcPr>
            <w:tcW w:w="1204" w:type="dxa"/>
            <w:vMerge/>
            <w:shd w:val="clear" w:color="auto" w:fill="auto"/>
          </w:tcPr>
          <w:p w14:paraId="1CFB8A84" w14:textId="77777777" w:rsidR="0049635C" w:rsidRPr="008233B6" w:rsidRDefault="0049635C">
            <w:pPr>
              <w:spacing w:after="120"/>
              <w:jc w:val="center"/>
              <w:rPr>
                <w:rFonts w:ascii="Arial" w:hAnsi="Arial" w:cs="Arial"/>
                <w:sz w:val="20"/>
                <w:szCs w:val="20"/>
              </w:rPr>
            </w:pPr>
          </w:p>
        </w:tc>
        <w:tc>
          <w:tcPr>
            <w:tcW w:w="1046" w:type="dxa"/>
            <w:shd w:val="clear" w:color="auto" w:fill="auto"/>
          </w:tcPr>
          <w:p w14:paraId="78FD9B07" w14:textId="77777777" w:rsidR="0049635C" w:rsidRPr="008233B6" w:rsidRDefault="0049635C" w:rsidP="00596CFF">
            <w:pPr>
              <w:spacing w:after="120"/>
              <w:jc w:val="center"/>
              <w:rPr>
                <w:rFonts w:ascii="Arial" w:hAnsi="Arial" w:cs="Arial"/>
                <w:sz w:val="20"/>
                <w:szCs w:val="20"/>
              </w:rPr>
            </w:pPr>
            <w:r w:rsidRPr="008233B6">
              <w:rPr>
                <w:rFonts w:ascii="Arial" w:hAnsi="Arial" w:cs="Arial"/>
                <w:sz w:val="20"/>
                <w:szCs w:val="20"/>
              </w:rPr>
              <w:t>YEI</w:t>
            </w:r>
          </w:p>
        </w:tc>
        <w:tc>
          <w:tcPr>
            <w:tcW w:w="1039" w:type="dxa"/>
            <w:shd w:val="clear" w:color="auto" w:fill="auto"/>
            <w:vAlign w:val="center"/>
          </w:tcPr>
          <w:p w14:paraId="34315AC6" w14:textId="77777777" w:rsidR="0049635C" w:rsidRPr="008233B6" w:rsidRDefault="000D78A2" w:rsidP="00631C93">
            <w:pPr>
              <w:jc w:val="center"/>
              <w:rPr>
                <w:rFonts w:ascii="Arial" w:hAnsi="Arial" w:cs="Arial"/>
                <w:sz w:val="20"/>
                <w:szCs w:val="20"/>
              </w:rPr>
            </w:pPr>
            <w:r>
              <w:rPr>
                <w:rFonts w:ascii="Arial" w:hAnsi="Arial" w:cs="Arial"/>
                <w:sz w:val="20"/>
                <w:szCs w:val="20"/>
              </w:rPr>
              <w:t>n.r.</w:t>
            </w:r>
          </w:p>
        </w:tc>
        <w:tc>
          <w:tcPr>
            <w:tcW w:w="1552" w:type="dxa"/>
            <w:shd w:val="clear" w:color="auto" w:fill="auto"/>
            <w:vAlign w:val="center"/>
          </w:tcPr>
          <w:p w14:paraId="647421E3" w14:textId="77777777" w:rsidR="0049635C" w:rsidRPr="0040423F" w:rsidRDefault="0049635C" w:rsidP="00631C93">
            <w:pPr>
              <w:jc w:val="center"/>
              <w:rPr>
                <w:rFonts w:ascii="Arial" w:hAnsi="Arial" w:cs="Arial"/>
                <w:sz w:val="20"/>
                <w:szCs w:val="20"/>
              </w:rPr>
            </w:pPr>
            <w:r w:rsidRPr="001F3F39">
              <w:rPr>
                <w:rFonts w:ascii="Arial" w:hAnsi="Arial" w:cs="Arial"/>
                <w:sz w:val="20"/>
                <w:szCs w:val="20"/>
              </w:rPr>
              <w:t xml:space="preserve">Tematický cíl </w:t>
            </w:r>
            <w:r w:rsidR="00160B6E" w:rsidRPr="001F3F39">
              <w:rPr>
                <w:rFonts w:ascii="Arial" w:hAnsi="Arial" w:cs="Arial"/>
                <w:sz w:val="20"/>
                <w:szCs w:val="20"/>
              </w:rPr>
              <w:t>8</w:t>
            </w:r>
          </w:p>
        </w:tc>
        <w:tc>
          <w:tcPr>
            <w:tcW w:w="1363" w:type="dxa"/>
            <w:shd w:val="clear" w:color="auto" w:fill="auto"/>
            <w:vAlign w:val="center"/>
          </w:tcPr>
          <w:p w14:paraId="5644F800" w14:textId="1515B92B" w:rsidR="0049635C" w:rsidRPr="00631C93" w:rsidRDefault="000D78A2" w:rsidP="00631C93">
            <w:pPr>
              <w:jc w:val="center"/>
              <w:rPr>
                <w:rFonts w:ascii="Arial" w:hAnsi="Arial" w:cs="Arial"/>
                <w:sz w:val="20"/>
                <w:szCs w:val="20"/>
                <w:lang w:val="en-GB" w:eastAsia="en-US"/>
              </w:rPr>
            </w:pPr>
            <w:r w:rsidRPr="00631C93">
              <w:rPr>
                <w:rFonts w:ascii="Arial" w:hAnsi="Arial" w:cs="Arial"/>
                <w:sz w:val="20"/>
                <w:szCs w:val="20"/>
                <w:lang w:val="en-GB" w:eastAsia="en-US"/>
              </w:rPr>
              <w:t>27 199 968</w:t>
            </w:r>
          </w:p>
        </w:tc>
        <w:tc>
          <w:tcPr>
            <w:tcW w:w="1756" w:type="dxa"/>
            <w:shd w:val="clear" w:color="auto" w:fill="auto"/>
            <w:vAlign w:val="center"/>
          </w:tcPr>
          <w:p w14:paraId="2EEAFF7A" w14:textId="77777777" w:rsidR="0049635C" w:rsidRPr="001F3F39" w:rsidRDefault="001F3F39" w:rsidP="00631C93">
            <w:pPr>
              <w:jc w:val="center"/>
              <w:rPr>
                <w:rFonts w:ascii="Arial" w:hAnsi="Arial" w:cs="Arial"/>
                <w:sz w:val="20"/>
                <w:szCs w:val="20"/>
              </w:rPr>
            </w:pPr>
            <w:r>
              <w:rPr>
                <w:rFonts w:ascii="Arial" w:hAnsi="Arial" w:cs="Arial"/>
                <w:sz w:val="20"/>
                <w:szCs w:val="20"/>
              </w:rPr>
              <w:t>2 399 998</w:t>
            </w:r>
          </w:p>
        </w:tc>
        <w:tc>
          <w:tcPr>
            <w:tcW w:w="1424" w:type="dxa"/>
            <w:shd w:val="clear" w:color="auto" w:fill="auto"/>
            <w:vAlign w:val="center"/>
          </w:tcPr>
          <w:p w14:paraId="0857BF3E" w14:textId="77777777" w:rsidR="0049635C" w:rsidRPr="001F3F39" w:rsidRDefault="001F3F39" w:rsidP="00631C93">
            <w:pPr>
              <w:jc w:val="center"/>
              <w:rPr>
                <w:rFonts w:ascii="Arial" w:hAnsi="Arial" w:cs="Arial"/>
                <w:sz w:val="20"/>
                <w:szCs w:val="20"/>
              </w:rPr>
            </w:pPr>
            <w:r>
              <w:rPr>
                <w:rFonts w:ascii="Arial" w:hAnsi="Arial" w:cs="Arial"/>
                <w:sz w:val="20"/>
                <w:szCs w:val="20"/>
              </w:rPr>
              <w:t>29 599 966</w:t>
            </w:r>
          </w:p>
        </w:tc>
      </w:tr>
      <w:tr w:rsidR="000D78A2" w:rsidRPr="008233B6" w14:paraId="45BBB802" w14:textId="77777777" w:rsidTr="00631C93">
        <w:tc>
          <w:tcPr>
            <w:tcW w:w="1204" w:type="dxa"/>
            <w:vMerge w:val="restart"/>
            <w:shd w:val="clear" w:color="auto" w:fill="auto"/>
          </w:tcPr>
          <w:p w14:paraId="0E29F1B5" w14:textId="77777777" w:rsidR="000D78A2" w:rsidRPr="008233B6" w:rsidRDefault="000D78A2" w:rsidP="0049635C">
            <w:pPr>
              <w:spacing w:after="120"/>
              <w:jc w:val="center"/>
              <w:rPr>
                <w:rFonts w:ascii="Arial" w:hAnsi="Arial" w:cs="Arial"/>
                <w:sz w:val="20"/>
                <w:szCs w:val="20"/>
              </w:rPr>
            </w:pPr>
            <w:r w:rsidRPr="008233B6">
              <w:rPr>
                <w:rFonts w:ascii="Arial" w:hAnsi="Arial" w:cs="Arial"/>
                <w:sz w:val="20"/>
                <w:szCs w:val="20"/>
              </w:rPr>
              <w:t>Prioritní osa 2</w:t>
            </w:r>
          </w:p>
        </w:tc>
        <w:tc>
          <w:tcPr>
            <w:tcW w:w="1046" w:type="dxa"/>
            <w:vMerge w:val="restart"/>
            <w:shd w:val="clear" w:color="auto" w:fill="auto"/>
          </w:tcPr>
          <w:p w14:paraId="7A2A5D61" w14:textId="77777777" w:rsidR="000D78A2" w:rsidRPr="008233B6" w:rsidRDefault="000D78A2" w:rsidP="0049635C">
            <w:pPr>
              <w:suppressLineNumbers/>
              <w:tabs>
                <w:tab w:val="left" w:pos="708"/>
              </w:tabs>
              <w:suppressAutoHyphens/>
              <w:spacing w:after="120"/>
              <w:ind w:left="283" w:hanging="283"/>
              <w:jc w:val="center"/>
              <w:rPr>
                <w:rFonts w:ascii="Arial" w:hAnsi="Arial" w:cs="Arial"/>
                <w:sz w:val="20"/>
                <w:szCs w:val="20"/>
              </w:rPr>
            </w:pPr>
            <w:r w:rsidRPr="008233B6">
              <w:rPr>
                <w:rFonts w:ascii="Arial" w:hAnsi="Arial" w:cs="Arial"/>
                <w:sz w:val="20"/>
                <w:szCs w:val="20"/>
              </w:rPr>
              <w:t>ESF</w:t>
            </w:r>
          </w:p>
        </w:tc>
        <w:tc>
          <w:tcPr>
            <w:tcW w:w="1039" w:type="dxa"/>
            <w:shd w:val="clear" w:color="auto" w:fill="auto"/>
            <w:vAlign w:val="center"/>
          </w:tcPr>
          <w:p w14:paraId="464D4E05" w14:textId="77777777" w:rsidR="000D78A2" w:rsidRPr="008233B6" w:rsidRDefault="000D78A2" w:rsidP="00631C93">
            <w:pPr>
              <w:jc w:val="center"/>
              <w:rPr>
                <w:rFonts w:ascii="Arial" w:hAnsi="Arial" w:cs="Arial"/>
                <w:sz w:val="20"/>
                <w:szCs w:val="20"/>
              </w:rPr>
            </w:pPr>
            <w:r>
              <w:rPr>
                <w:rFonts w:ascii="Arial" w:hAnsi="Arial" w:cs="Arial"/>
                <w:sz w:val="20"/>
                <w:szCs w:val="20"/>
              </w:rPr>
              <w:t>Méně rozvinuté</w:t>
            </w:r>
          </w:p>
        </w:tc>
        <w:tc>
          <w:tcPr>
            <w:tcW w:w="1552" w:type="dxa"/>
            <w:shd w:val="clear" w:color="auto" w:fill="auto"/>
            <w:vAlign w:val="center"/>
          </w:tcPr>
          <w:p w14:paraId="1EB6F25B" w14:textId="77777777" w:rsidR="000D78A2" w:rsidRPr="001F3F39" w:rsidRDefault="000D78A2" w:rsidP="00631C93">
            <w:pPr>
              <w:jc w:val="center"/>
              <w:rPr>
                <w:rFonts w:ascii="Arial" w:hAnsi="Arial" w:cs="Arial"/>
                <w:sz w:val="20"/>
                <w:szCs w:val="20"/>
              </w:rPr>
            </w:pPr>
            <w:r w:rsidRPr="001F3F39">
              <w:rPr>
                <w:rFonts w:ascii="Arial" w:hAnsi="Arial" w:cs="Arial"/>
                <w:sz w:val="20"/>
                <w:szCs w:val="20"/>
              </w:rPr>
              <w:t>Tematický cíl 9</w:t>
            </w:r>
          </w:p>
        </w:tc>
        <w:tc>
          <w:tcPr>
            <w:tcW w:w="1363" w:type="dxa"/>
            <w:shd w:val="clear" w:color="auto" w:fill="auto"/>
            <w:vAlign w:val="center"/>
          </w:tcPr>
          <w:p w14:paraId="6B7C4D0C" w14:textId="691A6C40" w:rsidR="000D78A2" w:rsidRPr="00631C93" w:rsidRDefault="001F3F39" w:rsidP="00631C93">
            <w:pPr>
              <w:jc w:val="center"/>
              <w:rPr>
                <w:rFonts w:ascii="Arial" w:hAnsi="Arial" w:cs="Arial"/>
                <w:sz w:val="20"/>
                <w:szCs w:val="20"/>
                <w:lang w:val="en-GB" w:eastAsia="en-US"/>
              </w:rPr>
            </w:pPr>
            <w:r>
              <w:rPr>
                <w:rFonts w:ascii="Arial" w:hAnsi="Arial" w:cs="Arial"/>
                <w:sz w:val="20"/>
                <w:szCs w:val="20"/>
                <w:lang w:val="en-GB" w:eastAsia="en-US"/>
              </w:rPr>
              <w:t>609 305 329</w:t>
            </w:r>
          </w:p>
        </w:tc>
        <w:tc>
          <w:tcPr>
            <w:tcW w:w="1756" w:type="dxa"/>
            <w:shd w:val="clear" w:color="auto" w:fill="auto"/>
            <w:vAlign w:val="center"/>
          </w:tcPr>
          <w:p w14:paraId="1AA4A3D9" w14:textId="77777777" w:rsidR="000D78A2" w:rsidRPr="001F3F39" w:rsidRDefault="001F3F39" w:rsidP="00631C93">
            <w:pPr>
              <w:jc w:val="center"/>
              <w:rPr>
                <w:rFonts w:ascii="Arial" w:hAnsi="Arial" w:cs="Arial"/>
                <w:sz w:val="20"/>
                <w:szCs w:val="20"/>
              </w:rPr>
            </w:pPr>
            <w:r>
              <w:rPr>
                <w:rFonts w:ascii="Arial" w:hAnsi="Arial" w:cs="Arial"/>
                <w:sz w:val="20"/>
                <w:szCs w:val="20"/>
              </w:rPr>
              <w:t>107 524 470</w:t>
            </w:r>
          </w:p>
        </w:tc>
        <w:tc>
          <w:tcPr>
            <w:tcW w:w="1424" w:type="dxa"/>
            <w:shd w:val="clear" w:color="auto" w:fill="auto"/>
            <w:vAlign w:val="center"/>
          </w:tcPr>
          <w:p w14:paraId="392E7142" w14:textId="77777777" w:rsidR="000D78A2" w:rsidRPr="001F3F39" w:rsidRDefault="001F3F39" w:rsidP="00631C93">
            <w:pPr>
              <w:jc w:val="center"/>
              <w:rPr>
                <w:rFonts w:ascii="Arial" w:hAnsi="Arial" w:cs="Arial"/>
                <w:sz w:val="20"/>
                <w:szCs w:val="20"/>
              </w:rPr>
            </w:pPr>
            <w:r>
              <w:rPr>
                <w:rFonts w:ascii="Arial" w:hAnsi="Arial" w:cs="Arial"/>
                <w:sz w:val="20"/>
                <w:szCs w:val="20"/>
              </w:rPr>
              <w:t>716 829 799</w:t>
            </w:r>
          </w:p>
        </w:tc>
      </w:tr>
      <w:tr w:rsidR="000D78A2" w:rsidRPr="008233B6" w14:paraId="7BEA5CA3" w14:textId="77777777" w:rsidTr="00631C93">
        <w:trPr>
          <w:trHeight w:val="210"/>
        </w:trPr>
        <w:tc>
          <w:tcPr>
            <w:tcW w:w="1204" w:type="dxa"/>
            <w:vMerge/>
            <w:shd w:val="clear" w:color="auto" w:fill="auto"/>
          </w:tcPr>
          <w:p w14:paraId="4D8F060F" w14:textId="77777777" w:rsidR="000D78A2" w:rsidRPr="008233B6" w:rsidRDefault="000D78A2" w:rsidP="0049635C">
            <w:pPr>
              <w:spacing w:after="120"/>
              <w:jc w:val="center"/>
              <w:rPr>
                <w:rFonts w:ascii="Arial" w:hAnsi="Arial" w:cs="Arial"/>
                <w:sz w:val="20"/>
                <w:szCs w:val="20"/>
              </w:rPr>
            </w:pPr>
          </w:p>
        </w:tc>
        <w:tc>
          <w:tcPr>
            <w:tcW w:w="1046" w:type="dxa"/>
            <w:vMerge/>
            <w:shd w:val="clear" w:color="auto" w:fill="auto"/>
          </w:tcPr>
          <w:p w14:paraId="02E8456B" w14:textId="77777777" w:rsidR="000D78A2" w:rsidRPr="008233B6" w:rsidRDefault="000D78A2" w:rsidP="0049635C">
            <w:pPr>
              <w:suppressLineNumbers/>
              <w:tabs>
                <w:tab w:val="left" w:pos="708"/>
              </w:tabs>
              <w:suppressAutoHyphens/>
              <w:spacing w:after="120"/>
              <w:ind w:left="283" w:hanging="283"/>
              <w:jc w:val="center"/>
              <w:rPr>
                <w:rFonts w:ascii="Arial" w:hAnsi="Arial" w:cs="Arial"/>
                <w:sz w:val="20"/>
                <w:szCs w:val="20"/>
              </w:rPr>
            </w:pPr>
          </w:p>
        </w:tc>
        <w:tc>
          <w:tcPr>
            <w:tcW w:w="1039" w:type="dxa"/>
            <w:shd w:val="clear" w:color="auto" w:fill="auto"/>
            <w:vAlign w:val="center"/>
          </w:tcPr>
          <w:p w14:paraId="23BBD6CA" w14:textId="77777777" w:rsidR="000D78A2" w:rsidRPr="008233B6" w:rsidRDefault="000D78A2" w:rsidP="001F3F39">
            <w:pPr>
              <w:jc w:val="center"/>
              <w:rPr>
                <w:rFonts w:ascii="Arial" w:hAnsi="Arial" w:cs="Arial"/>
                <w:sz w:val="20"/>
                <w:szCs w:val="20"/>
              </w:rPr>
            </w:pPr>
            <w:r>
              <w:rPr>
                <w:rFonts w:ascii="Arial" w:hAnsi="Arial" w:cs="Arial"/>
                <w:sz w:val="20"/>
                <w:szCs w:val="20"/>
              </w:rPr>
              <w:t>Více rozvinuté</w:t>
            </w:r>
          </w:p>
        </w:tc>
        <w:tc>
          <w:tcPr>
            <w:tcW w:w="1552" w:type="dxa"/>
            <w:shd w:val="clear" w:color="auto" w:fill="auto"/>
            <w:vAlign w:val="center"/>
          </w:tcPr>
          <w:p w14:paraId="782BD0B5" w14:textId="77777777" w:rsidR="000D78A2" w:rsidRPr="001F3F39" w:rsidRDefault="001F3F39" w:rsidP="001F3F39">
            <w:pPr>
              <w:jc w:val="center"/>
              <w:rPr>
                <w:rFonts w:ascii="Arial" w:hAnsi="Arial" w:cs="Arial"/>
                <w:sz w:val="20"/>
                <w:szCs w:val="20"/>
              </w:rPr>
            </w:pPr>
            <w:r w:rsidRPr="001F3F39">
              <w:rPr>
                <w:rFonts w:ascii="Arial" w:hAnsi="Arial" w:cs="Arial"/>
                <w:sz w:val="20"/>
                <w:szCs w:val="20"/>
              </w:rPr>
              <w:t>Tematický cíl 9</w:t>
            </w:r>
          </w:p>
        </w:tc>
        <w:tc>
          <w:tcPr>
            <w:tcW w:w="1363" w:type="dxa"/>
            <w:shd w:val="clear" w:color="auto" w:fill="auto"/>
            <w:vAlign w:val="center"/>
          </w:tcPr>
          <w:p w14:paraId="43F2B1FB" w14:textId="77777777" w:rsidR="000D78A2" w:rsidRPr="00631C93" w:rsidRDefault="001F3F39" w:rsidP="00631C93">
            <w:pPr>
              <w:jc w:val="center"/>
              <w:rPr>
                <w:rFonts w:ascii="Arial" w:hAnsi="Arial" w:cs="Arial"/>
                <w:sz w:val="20"/>
                <w:szCs w:val="20"/>
                <w:lang w:val="en-GB" w:eastAsia="en-US"/>
              </w:rPr>
            </w:pPr>
            <w:r>
              <w:rPr>
                <w:rFonts w:ascii="Arial" w:hAnsi="Arial" w:cs="Arial"/>
                <w:sz w:val="20"/>
                <w:szCs w:val="20"/>
                <w:lang w:val="en-GB" w:eastAsia="en-US"/>
              </w:rPr>
              <w:t>23 255 929</w:t>
            </w:r>
          </w:p>
        </w:tc>
        <w:tc>
          <w:tcPr>
            <w:tcW w:w="1756" w:type="dxa"/>
            <w:shd w:val="clear" w:color="auto" w:fill="auto"/>
            <w:vAlign w:val="center"/>
          </w:tcPr>
          <w:p w14:paraId="50A2B855" w14:textId="77777777" w:rsidR="000D78A2" w:rsidRPr="001F3F39" w:rsidRDefault="001F3F39" w:rsidP="001F3F39">
            <w:pPr>
              <w:jc w:val="center"/>
              <w:rPr>
                <w:rFonts w:ascii="Arial" w:hAnsi="Arial" w:cs="Arial"/>
                <w:sz w:val="20"/>
                <w:szCs w:val="20"/>
              </w:rPr>
            </w:pPr>
            <w:r>
              <w:rPr>
                <w:rFonts w:ascii="Arial" w:hAnsi="Arial" w:cs="Arial"/>
                <w:sz w:val="20"/>
                <w:szCs w:val="20"/>
              </w:rPr>
              <w:t>23 255 929</w:t>
            </w:r>
          </w:p>
        </w:tc>
        <w:tc>
          <w:tcPr>
            <w:tcW w:w="1424" w:type="dxa"/>
            <w:shd w:val="clear" w:color="auto" w:fill="auto"/>
            <w:vAlign w:val="center"/>
          </w:tcPr>
          <w:p w14:paraId="0D868008" w14:textId="77777777" w:rsidR="000D78A2" w:rsidRPr="001F3F39" w:rsidRDefault="001F3F39" w:rsidP="001F3F39">
            <w:pPr>
              <w:jc w:val="center"/>
              <w:rPr>
                <w:rFonts w:ascii="Arial" w:hAnsi="Arial" w:cs="Arial"/>
                <w:sz w:val="20"/>
                <w:szCs w:val="20"/>
              </w:rPr>
            </w:pPr>
            <w:r>
              <w:rPr>
                <w:rFonts w:ascii="Arial" w:hAnsi="Arial" w:cs="Arial"/>
                <w:sz w:val="20"/>
                <w:szCs w:val="20"/>
              </w:rPr>
              <w:t>46 511 858</w:t>
            </w:r>
          </w:p>
        </w:tc>
      </w:tr>
      <w:tr w:rsidR="001F3F39" w:rsidRPr="008233B6" w14:paraId="4701B4F3" w14:textId="77777777" w:rsidTr="00631C93">
        <w:trPr>
          <w:trHeight w:val="210"/>
        </w:trPr>
        <w:tc>
          <w:tcPr>
            <w:tcW w:w="1204" w:type="dxa"/>
            <w:vMerge w:val="restart"/>
            <w:shd w:val="clear" w:color="auto" w:fill="auto"/>
          </w:tcPr>
          <w:p w14:paraId="68F0E015" w14:textId="77777777" w:rsidR="001F3F39" w:rsidRPr="008233B6" w:rsidRDefault="001F3F39" w:rsidP="0049635C">
            <w:pPr>
              <w:spacing w:after="120"/>
              <w:jc w:val="center"/>
              <w:rPr>
                <w:rFonts w:ascii="Arial" w:hAnsi="Arial" w:cs="Arial"/>
                <w:sz w:val="20"/>
                <w:szCs w:val="20"/>
              </w:rPr>
            </w:pPr>
            <w:r w:rsidRPr="008233B6">
              <w:rPr>
                <w:rFonts w:ascii="Arial" w:hAnsi="Arial" w:cs="Arial"/>
                <w:sz w:val="20"/>
                <w:szCs w:val="20"/>
              </w:rPr>
              <w:t>Prioritní osa 3</w:t>
            </w:r>
          </w:p>
        </w:tc>
        <w:tc>
          <w:tcPr>
            <w:tcW w:w="1046" w:type="dxa"/>
            <w:vMerge w:val="restart"/>
            <w:shd w:val="clear" w:color="auto" w:fill="auto"/>
          </w:tcPr>
          <w:p w14:paraId="7BD18408" w14:textId="77777777" w:rsidR="001F3F39" w:rsidRPr="008233B6" w:rsidRDefault="001F3F39" w:rsidP="0049635C">
            <w:pPr>
              <w:suppressLineNumbers/>
              <w:tabs>
                <w:tab w:val="left" w:pos="708"/>
              </w:tabs>
              <w:suppressAutoHyphens/>
              <w:spacing w:after="120"/>
              <w:ind w:left="283" w:hanging="283"/>
              <w:jc w:val="center"/>
              <w:rPr>
                <w:rFonts w:ascii="Arial" w:hAnsi="Arial" w:cs="Arial"/>
                <w:sz w:val="20"/>
                <w:szCs w:val="20"/>
              </w:rPr>
            </w:pPr>
            <w:r w:rsidRPr="008233B6">
              <w:rPr>
                <w:rFonts w:ascii="Arial" w:hAnsi="Arial" w:cs="Arial"/>
                <w:sz w:val="20"/>
                <w:szCs w:val="20"/>
              </w:rPr>
              <w:t>ESF</w:t>
            </w:r>
          </w:p>
        </w:tc>
        <w:tc>
          <w:tcPr>
            <w:tcW w:w="1039" w:type="dxa"/>
            <w:vMerge w:val="restart"/>
            <w:shd w:val="clear" w:color="auto" w:fill="auto"/>
            <w:vAlign w:val="center"/>
          </w:tcPr>
          <w:p w14:paraId="2FC31128" w14:textId="77777777" w:rsidR="001F3F39" w:rsidRPr="008233B6" w:rsidRDefault="001F3F39" w:rsidP="00631C93">
            <w:pPr>
              <w:jc w:val="center"/>
              <w:rPr>
                <w:rFonts w:ascii="Arial" w:hAnsi="Arial" w:cs="Arial"/>
                <w:sz w:val="20"/>
                <w:szCs w:val="20"/>
              </w:rPr>
            </w:pPr>
            <w:r>
              <w:rPr>
                <w:rFonts w:ascii="Arial" w:hAnsi="Arial" w:cs="Arial"/>
                <w:sz w:val="20"/>
                <w:szCs w:val="20"/>
              </w:rPr>
              <w:t>Méně rozvinuté</w:t>
            </w:r>
          </w:p>
        </w:tc>
        <w:tc>
          <w:tcPr>
            <w:tcW w:w="1552" w:type="dxa"/>
            <w:shd w:val="clear" w:color="auto" w:fill="auto"/>
            <w:vAlign w:val="center"/>
          </w:tcPr>
          <w:p w14:paraId="6975F4E2" w14:textId="77777777" w:rsidR="001F3F39" w:rsidRPr="001F3F39" w:rsidRDefault="001F3F39" w:rsidP="00631C93">
            <w:pPr>
              <w:jc w:val="center"/>
              <w:rPr>
                <w:rFonts w:ascii="Arial" w:hAnsi="Arial" w:cs="Arial"/>
                <w:sz w:val="20"/>
                <w:szCs w:val="20"/>
              </w:rPr>
            </w:pPr>
            <w:r w:rsidRPr="001F3F39">
              <w:rPr>
                <w:rFonts w:ascii="Arial" w:hAnsi="Arial" w:cs="Arial"/>
                <w:sz w:val="20"/>
                <w:szCs w:val="20"/>
              </w:rPr>
              <w:t>Tematický cíl 8</w:t>
            </w:r>
          </w:p>
        </w:tc>
        <w:tc>
          <w:tcPr>
            <w:tcW w:w="1363" w:type="dxa"/>
            <w:shd w:val="clear" w:color="auto" w:fill="auto"/>
            <w:vAlign w:val="center"/>
          </w:tcPr>
          <w:p w14:paraId="6D407BA2" w14:textId="77777777" w:rsidR="001F3F39" w:rsidRPr="00631C93" w:rsidRDefault="001F3F39" w:rsidP="00631C93">
            <w:pPr>
              <w:jc w:val="center"/>
              <w:rPr>
                <w:rFonts w:ascii="Arial" w:hAnsi="Arial" w:cs="Arial"/>
                <w:sz w:val="20"/>
                <w:szCs w:val="20"/>
                <w:lang w:val="en-GB" w:eastAsia="en-US"/>
              </w:rPr>
            </w:pPr>
            <w:r>
              <w:rPr>
                <w:rFonts w:ascii="Arial" w:hAnsi="Arial" w:cs="Arial"/>
                <w:color w:val="000000"/>
                <w:sz w:val="20"/>
                <w:szCs w:val="20"/>
                <w:lang w:val="en-GB"/>
              </w:rPr>
              <w:t>15 841 93</w:t>
            </w:r>
            <w:r w:rsidR="00E85E3D">
              <w:rPr>
                <w:rFonts w:ascii="Arial" w:hAnsi="Arial" w:cs="Arial"/>
                <w:color w:val="000000"/>
                <w:sz w:val="20"/>
                <w:szCs w:val="20"/>
                <w:lang w:val="en-GB"/>
              </w:rPr>
              <w:t>9</w:t>
            </w:r>
            <w:r>
              <w:rPr>
                <w:rFonts w:ascii="Arial" w:hAnsi="Arial" w:cs="Arial"/>
                <w:color w:val="000000"/>
                <w:sz w:val="20"/>
                <w:szCs w:val="20"/>
                <w:lang w:val="en-GB"/>
              </w:rPr>
              <w:t xml:space="preserve"> </w:t>
            </w:r>
          </w:p>
        </w:tc>
        <w:tc>
          <w:tcPr>
            <w:tcW w:w="1756" w:type="dxa"/>
            <w:shd w:val="clear" w:color="auto" w:fill="auto"/>
            <w:vAlign w:val="center"/>
          </w:tcPr>
          <w:p w14:paraId="5DD3E784" w14:textId="77777777" w:rsidR="001F3F39" w:rsidRPr="001F3F39" w:rsidRDefault="001F3F39" w:rsidP="00631C93">
            <w:pPr>
              <w:jc w:val="center"/>
              <w:rPr>
                <w:rFonts w:ascii="Arial" w:hAnsi="Arial" w:cs="Arial"/>
                <w:sz w:val="20"/>
                <w:szCs w:val="20"/>
              </w:rPr>
            </w:pPr>
            <w:r>
              <w:rPr>
                <w:rFonts w:ascii="Arial" w:hAnsi="Arial" w:cs="Arial"/>
                <w:color w:val="000000"/>
                <w:sz w:val="20"/>
                <w:szCs w:val="20"/>
              </w:rPr>
              <w:t>833 78</w:t>
            </w:r>
            <w:r w:rsidR="00E85E3D">
              <w:rPr>
                <w:rFonts w:ascii="Arial" w:hAnsi="Arial" w:cs="Arial"/>
                <w:color w:val="000000"/>
                <w:sz w:val="20"/>
                <w:szCs w:val="20"/>
              </w:rPr>
              <w:t>7</w:t>
            </w:r>
          </w:p>
        </w:tc>
        <w:tc>
          <w:tcPr>
            <w:tcW w:w="1424" w:type="dxa"/>
            <w:shd w:val="clear" w:color="auto" w:fill="auto"/>
            <w:vAlign w:val="center"/>
          </w:tcPr>
          <w:p w14:paraId="2565A1ED" w14:textId="77777777" w:rsidR="001F3F39" w:rsidRPr="001F3F39" w:rsidRDefault="001F3F39" w:rsidP="00631C93">
            <w:pPr>
              <w:jc w:val="center"/>
              <w:rPr>
                <w:rFonts w:ascii="Arial" w:hAnsi="Arial" w:cs="Arial"/>
                <w:sz w:val="20"/>
                <w:szCs w:val="20"/>
              </w:rPr>
            </w:pPr>
            <w:r>
              <w:rPr>
                <w:rFonts w:ascii="Arial" w:hAnsi="Arial" w:cs="Arial"/>
                <w:color w:val="000000"/>
                <w:sz w:val="20"/>
                <w:szCs w:val="20"/>
              </w:rPr>
              <w:t>16 675 72</w:t>
            </w:r>
            <w:r w:rsidR="00E85E3D">
              <w:rPr>
                <w:rFonts w:ascii="Arial" w:hAnsi="Arial" w:cs="Arial"/>
                <w:color w:val="000000"/>
                <w:sz w:val="20"/>
                <w:szCs w:val="20"/>
              </w:rPr>
              <w:t>6</w:t>
            </w:r>
          </w:p>
        </w:tc>
      </w:tr>
      <w:tr w:rsidR="001F3F39" w:rsidRPr="008233B6" w14:paraId="1464D9DE" w14:textId="77777777" w:rsidTr="00631C93">
        <w:trPr>
          <w:trHeight w:val="210"/>
        </w:trPr>
        <w:tc>
          <w:tcPr>
            <w:tcW w:w="1204" w:type="dxa"/>
            <w:vMerge/>
            <w:shd w:val="clear" w:color="auto" w:fill="auto"/>
          </w:tcPr>
          <w:p w14:paraId="27879C6E" w14:textId="77777777" w:rsidR="001F3F39" w:rsidRPr="008233B6" w:rsidRDefault="001F3F39" w:rsidP="0049635C">
            <w:pPr>
              <w:spacing w:after="120"/>
              <w:jc w:val="center"/>
              <w:rPr>
                <w:rFonts w:ascii="Arial" w:hAnsi="Arial" w:cs="Arial"/>
                <w:sz w:val="20"/>
                <w:szCs w:val="20"/>
              </w:rPr>
            </w:pPr>
          </w:p>
        </w:tc>
        <w:tc>
          <w:tcPr>
            <w:tcW w:w="1046" w:type="dxa"/>
            <w:vMerge/>
            <w:shd w:val="clear" w:color="auto" w:fill="auto"/>
          </w:tcPr>
          <w:p w14:paraId="1888ECBF" w14:textId="77777777" w:rsidR="001F3F39" w:rsidRPr="008233B6" w:rsidRDefault="001F3F39" w:rsidP="0049635C">
            <w:pPr>
              <w:spacing w:after="120"/>
              <w:jc w:val="center"/>
              <w:rPr>
                <w:rFonts w:ascii="Arial" w:hAnsi="Arial" w:cs="Arial"/>
                <w:sz w:val="20"/>
                <w:szCs w:val="20"/>
              </w:rPr>
            </w:pPr>
          </w:p>
        </w:tc>
        <w:tc>
          <w:tcPr>
            <w:tcW w:w="1039" w:type="dxa"/>
            <w:vMerge/>
            <w:shd w:val="clear" w:color="auto" w:fill="auto"/>
            <w:vAlign w:val="center"/>
          </w:tcPr>
          <w:p w14:paraId="57EF2B7C" w14:textId="77777777" w:rsidR="001F3F39" w:rsidRPr="008233B6" w:rsidRDefault="001F3F39" w:rsidP="00631C93">
            <w:pPr>
              <w:jc w:val="center"/>
              <w:rPr>
                <w:rFonts w:ascii="Arial" w:hAnsi="Arial" w:cs="Arial"/>
                <w:sz w:val="20"/>
                <w:szCs w:val="20"/>
              </w:rPr>
            </w:pPr>
          </w:p>
        </w:tc>
        <w:tc>
          <w:tcPr>
            <w:tcW w:w="1552" w:type="dxa"/>
            <w:shd w:val="clear" w:color="auto" w:fill="auto"/>
            <w:vAlign w:val="center"/>
          </w:tcPr>
          <w:p w14:paraId="0D64148F" w14:textId="77777777" w:rsidR="001F3F39" w:rsidRPr="001F3F39" w:rsidRDefault="001F3F39" w:rsidP="00631C93">
            <w:pPr>
              <w:jc w:val="center"/>
              <w:rPr>
                <w:rFonts w:ascii="Arial" w:hAnsi="Arial" w:cs="Arial"/>
                <w:sz w:val="20"/>
                <w:szCs w:val="20"/>
              </w:rPr>
            </w:pPr>
            <w:r w:rsidRPr="001F3F39">
              <w:rPr>
                <w:rFonts w:ascii="Arial" w:hAnsi="Arial" w:cs="Arial"/>
                <w:sz w:val="20"/>
                <w:szCs w:val="20"/>
              </w:rPr>
              <w:t>Tematický cíl 9</w:t>
            </w:r>
          </w:p>
        </w:tc>
        <w:tc>
          <w:tcPr>
            <w:tcW w:w="1363" w:type="dxa"/>
            <w:shd w:val="clear" w:color="auto" w:fill="auto"/>
            <w:vAlign w:val="center"/>
          </w:tcPr>
          <w:p w14:paraId="537563A0" w14:textId="77777777" w:rsidR="001F3F39" w:rsidRPr="00631C93" w:rsidRDefault="001F3F39" w:rsidP="00631C93">
            <w:pPr>
              <w:jc w:val="center"/>
              <w:rPr>
                <w:rFonts w:ascii="Arial" w:hAnsi="Arial" w:cs="Arial"/>
                <w:sz w:val="20"/>
                <w:szCs w:val="20"/>
                <w:lang w:val="en-GB" w:eastAsia="en-US"/>
              </w:rPr>
            </w:pPr>
            <w:r>
              <w:rPr>
                <w:rFonts w:ascii="Arial" w:hAnsi="Arial" w:cs="Arial"/>
                <w:color w:val="000000"/>
                <w:sz w:val="20"/>
                <w:szCs w:val="20"/>
                <w:lang w:val="en-GB"/>
              </w:rPr>
              <w:t xml:space="preserve">17 872 956 </w:t>
            </w:r>
          </w:p>
        </w:tc>
        <w:tc>
          <w:tcPr>
            <w:tcW w:w="1756" w:type="dxa"/>
            <w:shd w:val="clear" w:color="auto" w:fill="auto"/>
            <w:vAlign w:val="center"/>
          </w:tcPr>
          <w:p w14:paraId="597BDB5F" w14:textId="77777777" w:rsidR="001F3F39" w:rsidRPr="001F3F39" w:rsidRDefault="001F3F39" w:rsidP="00631C93">
            <w:pPr>
              <w:jc w:val="center"/>
              <w:rPr>
                <w:rFonts w:ascii="Arial" w:hAnsi="Arial" w:cs="Arial"/>
                <w:sz w:val="20"/>
                <w:szCs w:val="20"/>
              </w:rPr>
            </w:pPr>
            <w:r>
              <w:rPr>
                <w:rFonts w:ascii="Arial" w:hAnsi="Arial" w:cs="Arial"/>
                <w:color w:val="000000"/>
                <w:sz w:val="20"/>
                <w:szCs w:val="20"/>
              </w:rPr>
              <w:t>940 682</w:t>
            </w:r>
          </w:p>
        </w:tc>
        <w:tc>
          <w:tcPr>
            <w:tcW w:w="1424" w:type="dxa"/>
            <w:shd w:val="clear" w:color="auto" w:fill="auto"/>
            <w:vAlign w:val="center"/>
          </w:tcPr>
          <w:p w14:paraId="7F9BBB14" w14:textId="77777777" w:rsidR="001F3F39" w:rsidRPr="001F3F39" w:rsidRDefault="001F3F39" w:rsidP="00631C93">
            <w:pPr>
              <w:jc w:val="center"/>
              <w:rPr>
                <w:rFonts w:ascii="Arial" w:hAnsi="Arial" w:cs="Arial"/>
                <w:sz w:val="20"/>
                <w:szCs w:val="20"/>
              </w:rPr>
            </w:pPr>
            <w:r>
              <w:rPr>
                <w:rFonts w:ascii="Arial" w:hAnsi="Arial" w:cs="Arial"/>
                <w:color w:val="000000"/>
                <w:sz w:val="20"/>
                <w:szCs w:val="20"/>
              </w:rPr>
              <w:t>18 813 638</w:t>
            </w:r>
          </w:p>
        </w:tc>
      </w:tr>
      <w:tr w:rsidR="001F3F39" w:rsidRPr="008233B6" w14:paraId="3F73C04E" w14:textId="77777777" w:rsidTr="00631C93">
        <w:trPr>
          <w:trHeight w:val="210"/>
        </w:trPr>
        <w:tc>
          <w:tcPr>
            <w:tcW w:w="1204" w:type="dxa"/>
            <w:vMerge/>
            <w:shd w:val="clear" w:color="auto" w:fill="auto"/>
          </w:tcPr>
          <w:p w14:paraId="7C06C6D4" w14:textId="77777777" w:rsidR="001F3F39" w:rsidRPr="008233B6" w:rsidRDefault="001F3F39" w:rsidP="0049635C">
            <w:pPr>
              <w:spacing w:after="120"/>
              <w:jc w:val="center"/>
              <w:rPr>
                <w:rFonts w:ascii="Arial" w:hAnsi="Arial" w:cs="Arial"/>
                <w:sz w:val="20"/>
                <w:szCs w:val="20"/>
              </w:rPr>
            </w:pPr>
          </w:p>
        </w:tc>
        <w:tc>
          <w:tcPr>
            <w:tcW w:w="1046" w:type="dxa"/>
            <w:vMerge/>
            <w:shd w:val="clear" w:color="auto" w:fill="auto"/>
          </w:tcPr>
          <w:p w14:paraId="2B06A129" w14:textId="77777777" w:rsidR="001F3F39" w:rsidRPr="008233B6" w:rsidRDefault="001F3F39" w:rsidP="0049635C">
            <w:pPr>
              <w:spacing w:after="120"/>
              <w:jc w:val="center"/>
              <w:rPr>
                <w:rFonts w:ascii="Arial" w:hAnsi="Arial" w:cs="Arial"/>
                <w:sz w:val="20"/>
                <w:szCs w:val="20"/>
              </w:rPr>
            </w:pPr>
          </w:p>
        </w:tc>
        <w:tc>
          <w:tcPr>
            <w:tcW w:w="1039" w:type="dxa"/>
            <w:vMerge/>
            <w:shd w:val="clear" w:color="auto" w:fill="auto"/>
            <w:vAlign w:val="center"/>
          </w:tcPr>
          <w:p w14:paraId="38617C55" w14:textId="77777777" w:rsidR="001F3F39" w:rsidRPr="008233B6" w:rsidRDefault="001F3F39" w:rsidP="00631C93">
            <w:pPr>
              <w:jc w:val="center"/>
              <w:rPr>
                <w:rFonts w:ascii="Arial" w:hAnsi="Arial" w:cs="Arial"/>
                <w:sz w:val="20"/>
                <w:szCs w:val="20"/>
              </w:rPr>
            </w:pPr>
          </w:p>
        </w:tc>
        <w:tc>
          <w:tcPr>
            <w:tcW w:w="1552" w:type="dxa"/>
            <w:shd w:val="clear" w:color="auto" w:fill="auto"/>
            <w:vAlign w:val="center"/>
          </w:tcPr>
          <w:p w14:paraId="0EEBABF0" w14:textId="77777777" w:rsidR="001F3F39" w:rsidRPr="001F3F39" w:rsidRDefault="001F3F39" w:rsidP="00631C93">
            <w:pPr>
              <w:jc w:val="center"/>
              <w:rPr>
                <w:rFonts w:ascii="Arial" w:hAnsi="Arial" w:cs="Arial"/>
                <w:sz w:val="20"/>
                <w:szCs w:val="20"/>
              </w:rPr>
            </w:pPr>
            <w:r w:rsidRPr="001F3F39">
              <w:rPr>
                <w:rFonts w:ascii="Arial" w:hAnsi="Arial" w:cs="Arial"/>
                <w:sz w:val="20"/>
                <w:szCs w:val="20"/>
              </w:rPr>
              <w:t>Tematický cíl 11</w:t>
            </w:r>
          </w:p>
        </w:tc>
        <w:tc>
          <w:tcPr>
            <w:tcW w:w="1363" w:type="dxa"/>
            <w:shd w:val="clear" w:color="auto" w:fill="auto"/>
            <w:vAlign w:val="center"/>
          </w:tcPr>
          <w:p w14:paraId="022FCE9D" w14:textId="77777777" w:rsidR="001F3F39" w:rsidRPr="00631C93" w:rsidRDefault="001F3F39" w:rsidP="00631C93">
            <w:pPr>
              <w:jc w:val="center"/>
              <w:rPr>
                <w:rFonts w:ascii="Arial" w:hAnsi="Arial" w:cs="Arial"/>
                <w:sz w:val="20"/>
                <w:szCs w:val="20"/>
                <w:lang w:val="en-GB" w:eastAsia="en-US"/>
              </w:rPr>
            </w:pPr>
            <w:r>
              <w:rPr>
                <w:rFonts w:ascii="Arial" w:hAnsi="Arial" w:cs="Arial"/>
                <w:color w:val="000000"/>
                <w:sz w:val="20"/>
                <w:szCs w:val="20"/>
              </w:rPr>
              <w:t xml:space="preserve">6 905 460 </w:t>
            </w:r>
          </w:p>
        </w:tc>
        <w:tc>
          <w:tcPr>
            <w:tcW w:w="1756" w:type="dxa"/>
            <w:shd w:val="clear" w:color="auto" w:fill="auto"/>
            <w:vAlign w:val="center"/>
          </w:tcPr>
          <w:p w14:paraId="7F1607E4" w14:textId="77777777" w:rsidR="001F3F39" w:rsidRPr="001F3F39" w:rsidRDefault="001F3F39" w:rsidP="00631C93">
            <w:pPr>
              <w:jc w:val="center"/>
              <w:rPr>
                <w:rFonts w:ascii="Arial" w:hAnsi="Arial" w:cs="Arial"/>
                <w:sz w:val="20"/>
                <w:szCs w:val="20"/>
              </w:rPr>
            </w:pPr>
            <w:r>
              <w:rPr>
                <w:rFonts w:ascii="Arial" w:hAnsi="Arial" w:cs="Arial"/>
                <w:color w:val="000000"/>
                <w:sz w:val="20"/>
                <w:szCs w:val="20"/>
              </w:rPr>
              <w:t>363 445</w:t>
            </w:r>
          </w:p>
        </w:tc>
        <w:tc>
          <w:tcPr>
            <w:tcW w:w="1424" w:type="dxa"/>
            <w:shd w:val="clear" w:color="auto" w:fill="auto"/>
            <w:vAlign w:val="center"/>
          </w:tcPr>
          <w:p w14:paraId="0B39B224" w14:textId="77777777" w:rsidR="001F3F39" w:rsidRPr="001F3F39" w:rsidRDefault="001F3F39" w:rsidP="00631C93">
            <w:pPr>
              <w:jc w:val="center"/>
              <w:rPr>
                <w:rFonts w:ascii="Arial" w:hAnsi="Arial" w:cs="Arial"/>
                <w:sz w:val="20"/>
                <w:szCs w:val="20"/>
              </w:rPr>
            </w:pPr>
            <w:r>
              <w:rPr>
                <w:rFonts w:ascii="Arial" w:hAnsi="Arial" w:cs="Arial"/>
                <w:color w:val="000000"/>
                <w:sz w:val="20"/>
                <w:szCs w:val="20"/>
              </w:rPr>
              <w:t>7 268 90</w:t>
            </w:r>
            <w:r w:rsidR="00E85E3D">
              <w:rPr>
                <w:rFonts w:ascii="Arial" w:hAnsi="Arial" w:cs="Arial"/>
                <w:color w:val="000000"/>
                <w:sz w:val="20"/>
                <w:szCs w:val="20"/>
              </w:rPr>
              <w:t>5</w:t>
            </w:r>
          </w:p>
        </w:tc>
      </w:tr>
      <w:tr w:rsidR="001F3F39" w:rsidRPr="008233B6" w14:paraId="7C7DE1A9" w14:textId="77777777" w:rsidTr="00631C93">
        <w:tc>
          <w:tcPr>
            <w:tcW w:w="1204" w:type="dxa"/>
            <w:vMerge/>
            <w:shd w:val="clear" w:color="auto" w:fill="auto"/>
          </w:tcPr>
          <w:p w14:paraId="56A55723" w14:textId="77777777" w:rsidR="001F3F39" w:rsidRPr="008233B6" w:rsidRDefault="001F3F39" w:rsidP="0049635C">
            <w:pPr>
              <w:spacing w:after="120"/>
              <w:jc w:val="center"/>
              <w:rPr>
                <w:rFonts w:ascii="Arial" w:hAnsi="Arial" w:cs="Arial"/>
                <w:sz w:val="20"/>
                <w:szCs w:val="20"/>
              </w:rPr>
            </w:pPr>
          </w:p>
        </w:tc>
        <w:tc>
          <w:tcPr>
            <w:tcW w:w="1046" w:type="dxa"/>
            <w:vMerge/>
            <w:shd w:val="clear" w:color="auto" w:fill="auto"/>
          </w:tcPr>
          <w:p w14:paraId="200CBBA6" w14:textId="77777777" w:rsidR="001F3F39" w:rsidRPr="008233B6" w:rsidRDefault="001F3F39" w:rsidP="0049635C">
            <w:pPr>
              <w:suppressLineNumbers/>
              <w:tabs>
                <w:tab w:val="left" w:pos="708"/>
              </w:tabs>
              <w:suppressAutoHyphens/>
              <w:spacing w:after="120"/>
              <w:ind w:left="283" w:hanging="283"/>
              <w:jc w:val="center"/>
              <w:rPr>
                <w:rFonts w:ascii="Arial" w:hAnsi="Arial" w:cs="Arial"/>
                <w:sz w:val="20"/>
                <w:szCs w:val="20"/>
              </w:rPr>
            </w:pPr>
          </w:p>
        </w:tc>
        <w:tc>
          <w:tcPr>
            <w:tcW w:w="1039" w:type="dxa"/>
            <w:vMerge w:val="restart"/>
            <w:shd w:val="clear" w:color="auto" w:fill="auto"/>
            <w:vAlign w:val="center"/>
          </w:tcPr>
          <w:p w14:paraId="2387924B" w14:textId="77777777" w:rsidR="001F3F39" w:rsidRPr="008233B6" w:rsidRDefault="001F3F39" w:rsidP="001F3F39">
            <w:pPr>
              <w:jc w:val="center"/>
              <w:rPr>
                <w:rFonts w:ascii="Arial" w:hAnsi="Arial" w:cs="Arial"/>
                <w:sz w:val="20"/>
                <w:szCs w:val="20"/>
              </w:rPr>
            </w:pPr>
            <w:r>
              <w:rPr>
                <w:rFonts w:ascii="Arial" w:hAnsi="Arial" w:cs="Arial"/>
                <w:sz w:val="20"/>
                <w:szCs w:val="20"/>
              </w:rPr>
              <w:t>Více rozvinuté</w:t>
            </w:r>
          </w:p>
        </w:tc>
        <w:tc>
          <w:tcPr>
            <w:tcW w:w="1552" w:type="dxa"/>
            <w:shd w:val="clear" w:color="auto" w:fill="auto"/>
            <w:vAlign w:val="center"/>
          </w:tcPr>
          <w:p w14:paraId="2304098F" w14:textId="77777777" w:rsidR="001F3F39" w:rsidRPr="001F3F39" w:rsidRDefault="001F3F39" w:rsidP="001F3F39">
            <w:pPr>
              <w:jc w:val="center"/>
              <w:rPr>
                <w:rFonts w:ascii="Arial" w:hAnsi="Arial" w:cs="Arial"/>
                <w:sz w:val="20"/>
                <w:szCs w:val="20"/>
              </w:rPr>
            </w:pPr>
            <w:r w:rsidRPr="001F3F39">
              <w:rPr>
                <w:rFonts w:ascii="Arial" w:hAnsi="Arial" w:cs="Arial"/>
                <w:sz w:val="20"/>
                <w:szCs w:val="20"/>
              </w:rPr>
              <w:t>Tematický cíl 8</w:t>
            </w:r>
          </w:p>
        </w:tc>
        <w:tc>
          <w:tcPr>
            <w:tcW w:w="1363" w:type="dxa"/>
            <w:shd w:val="clear" w:color="auto" w:fill="auto"/>
            <w:vAlign w:val="center"/>
          </w:tcPr>
          <w:p w14:paraId="6CEF8345" w14:textId="77777777" w:rsidR="001F3F39" w:rsidRPr="00631C93" w:rsidRDefault="001F3F39" w:rsidP="00631C93">
            <w:pPr>
              <w:jc w:val="center"/>
              <w:rPr>
                <w:rFonts w:ascii="Arial" w:hAnsi="Arial" w:cs="Arial"/>
                <w:sz w:val="20"/>
                <w:szCs w:val="20"/>
                <w:lang w:val="en-GB" w:eastAsia="en-US"/>
              </w:rPr>
            </w:pPr>
            <w:r>
              <w:rPr>
                <w:rFonts w:ascii="Arial" w:hAnsi="Arial" w:cs="Arial"/>
                <w:color w:val="000000"/>
                <w:sz w:val="20"/>
                <w:szCs w:val="20"/>
                <w:lang w:val="en-GB"/>
              </w:rPr>
              <w:t>604 654</w:t>
            </w:r>
          </w:p>
        </w:tc>
        <w:tc>
          <w:tcPr>
            <w:tcW w:w="1756" w:type="dxa"/>
            <w:shd w:val="clear" w:color="auto" w:fill="auto"/>
            <w:vAlign w:val="center"/>
          </w:tcPr>
          <w:p w14:paraId="3B8BE37B" w14:textId="77777777" w:rsidR="001F3F39" w:rsidRPr="001F3F39" w:rsidRDefault="001F3F39" w:rsidP="001F3F39">
            <w:pPr>
              <w:jc w:val="center"/>
              <w:rPr>
                <w:rFonts w:ascii="Arial" w:hAnsi="Arial" w:cs="Arial"/>
                <w:sz w:val="20"/>
                <w:szCs w:val="20"/>
              </w:rPr>
            </w:pPr>
            <w:r>
              <w:rPr>
                <w:rFonts w:ascii="Arial" w:hAnsi="Arial" w:cs="Arial"/>
                <w:color w:val="000000"/>
                <w:sz w:val="20"/>
                <w:szCs w:val="20"/>
              </w:rPr>
              <w:t>403 103</w:t>
            </w:r>
          </w:p>
        </w:tc>
        <w:tc>
          <w:tcPr>
            <w:tcW w:w="1424" w:type="dxa"/>
            <w:shd w:val="clear" w:color="auto" w:fill="auto"/>
            <w:vAlign w:val="center"/>
          </w:tcPr>
          <w:p w14:paraId="00A2B171" w14:textId="77777777" w:rsidR="001F3F39" w:rsidRPr="001F3F39" w:rsidRDefault="001F3F39" w:rsidP="001F3F39">
            <w:pPr>
              <w:jc w:val="center"/>
              <w:rPr>
                <w:rFonts w:ascii="Arial" w:hAnsi="Arial" w:cs="Arial"/>
                <w:sz w:val="20"/>
                <w:szCs w:val="20"/>
              </w:rPr>
            </w:pPr>
            <w:r>
              <w:rPr>
                <w:rFonts w:ascii="Arial" w:hAnsi="Arial" w:cs="Arial"/>
                <w:color w:val="000000"/>
                <w:sz w:val="20"/>
                <w:szCs w:val="20"/>
              </w:rPr>
              <w:t>1 007 757</w:t>
            </w:r>
          </w:p>
        </w:tc>
      </w:tr>
      <w:tr w:rsidR="001F3F39" w:rsidRPr="008233B6" w14:paraId="04B597AC" w14:textId="77777777" w:rsidTr="00631C93">
        <w:tc>
          <w:tcPr>
            <w:tcW w:w="1204" w:type="dxa"/>
            <w:vMerge/>
            <w:shd w:val="clear" w:color="auto" w:fill="auto"/>
          </w:tcPr>
          <w:p w14:paraId="044717A5" w14:textId="77777777" w:rsidR="001F3F39" w:rsidRPr="008233B6" w:rsidRDefault="001F3F39" w:rsidP="0049635C">
            <w:pPr>
              <w:spacing w:after="120"/>
              <w:jc w:val="center"/>
              <w:rPr>
                <w:rFonts w:ascii="Arial" w:hAnsi="Arial" w:cs="Arial"/>
                <w:sz w:val="20"/>
                <w:szCs w:val="20"/>
              </w:rPr>
            </w:pPr>
          </w:p>
        </w:tc>
        <w:tc>
          <w:tcPr>
            <w:tcW w:w="1046" w:type="dxa"/>
            <w:vMerge/>
            <w:shd w:val="clear" w:color="auto" w:fill="auto"/>
          </w:tcPr>
          <w:p w14:paraId="3662CEB6" w14:textId="77777777" w:rsidR="001F3F39" w:rsidRPr="008233B6" w:rsidRDefault="001F3F39" w:rsidP="0049635C">
            <w:pPr>
              <w:suppressLineNumbers/>
              <w:tabs>
                <w:tab w:val="left" w:pos="708"/>
              </w:tabs>
              <w:suppressAutoHyphens/>
              <w:spacing w:after="120"/>
              <w:ind w:left="283" w:hanging="283"/>
              <w:jc w:val="center"/>
              <w:rPr>
                <w:rFonts w:ascii="Arial" w:hAnsi="Arial" w:cs="Arial"/>
                <w:sz w:val="20"/>
                <w:szCs w:val="20"/>
              </w:rPr>
            </w:pPr>
          </w:p>
        </w:tc>
        <w:tc>
          <w:tcPr>
            <w:tcW w:w="1039" w:type="dxa"/>
            <w:vMerge/>
            <w:shd w:val="clear" w:color="auto" w:fill="auto"/>
            <w:vAlign w:val="center"/>
          </w:tcPr>
          <w:p w14:paraId="07A0F7AF" w14:textId="77777777" w:rsidR="001F3F39" w:rsidRPr="008233B6" w:rsidRDefault="001F3F39">
            <w:pPr>
              <w:jc w:val="center"/>
              <w:rPr>
                <w:rFonts w:ascii="Arial" w:hAnsi="Arial" w:cs="Arial"/>
                <w:sz w:val="20"/>
                <w:szCs w:val="20"/>
              </w:rPr>
            </w:pPr>
          </w:p>
        </w:tc>
        <w:tc>
          <w:tcPr>
            <w:tcW w:w="1552" w:type="dxa"/>
            <w:shd w:val="clear" w:color="auto" w:fill="auto"/>
            <w:vAlign w:val="center"/>
          </w:tcPr>
          <w:p w14:paraId="454AA6B4" w14:textId="77777777" w:rsidR="001F3F39" w:rsidRPr="001F3F39" w:rsidRDefault="001F3F39" w:rsidP="00631C93">
            <w:pPr>
              <w:jc w:val="center"/>
              <w:rPr>
                <w:rFonts w:ascii="Arial" w:hAnsi="Arial" w:cs="Arial"/>
                <w:sz w:val="20"/>
                <w:szCs w:val="20"/>
              </w:rPr>
            </w:pPr>
            <w:r w:rsidRPr="001F3F39">
              <w:rPr>
                <w:rFonts w:ascii="Arial" w:hAnsi="Arial" w:cs="Arial"/>
                <w:sz w:val="20"/>
                <w:szCs w:val="20"/>
              </w:rPr>
              <w:t>Tematický cíl 9</w:t>
            </w:r>
          </w:p>
        </w:tc>
        <w:tc>
          <w:tcPr>
            <w:tcW w:w="1363" w:type="dxa"/>
            <w:shd w:val="clear" w:color="auto" w:fill="auto"/>
            <w:vAlign w:val="center"/>
          </w:tcPr>
          <w:p w14:paraId="5BEA0EB9" w14:textId="77777777" w:rsidR="001F3F39" w:rsidRPr="00631C93" w:rsidRDefault="001F3F39" w:rsidP="00631C93">
            <w:pPr>
              <w:jc w:val="center"/>
              <w:rPr>
                <w:rFonts w:ascii="Arial" w:hAnsi="Arial" w:cs="Arial"/>
                <w:sz w:val="20"/>
                <w:szCs w:val="20"/>
                <w:lang w:val="en-GB" w:eastAsia="en-US"/>
              </w:rPr>
            </w:pPr>
            <w:r>
              <w:rPr>
                <w:rFonts w:ascii="Arial" w:hAnsi="Arial" w:cs="Arial"/>
                <w:color w:val="000000"/>
                <w:sz w:val="20"/>
                <w:szCs w:val="20"/>
                <w:lang w:val="en-GB"/>
              </w:rPr>
              <w:t>682 174</w:t>
            </w:r>
          </w:p>
        </w:tc>
        <w:tc>
          <w:tcPr>
            <w:tcW w:w="1756" w:type="dxa"/>
            <w:shd w:val="clear" w:color="auto" w:fill="auto"/>
            <w:vAlign w:val="center"/>
          </w:tcPr>
          <w:p w14:paraId="3D43A60D" w14:textId="77777777" w:rsidR="001F3F39" w:rsidRPr="001F3F39" w:rsidRDefault="001F3F39" w:rsidP="001F3F39">
            <w:pPr>
              <w:jc w:val="center"/>
              <w:rPr>
                <w:rFonts w:ascii="Arial" w:hAnsi="Arial" w:cs="Arial"/>
                <w:sz w:val="20"/>
                <w:szCs w:val="20"/>
              </w:rPr>
            </w:pPr>
            <w:r>
              <w:rPr>
                <w:rFonts w:ascii="Arial" w:hAnsi="Arial" w:cs="Arial"/>
                <w:color w:val="000000"/>
                <w:sz w:val="20"/>
                <w:szCs w:val="20"/>
              </w:rPr>
              <w:t>454 783</w:t>
            </w:r>
          </w:p>
        </w:tc>
        <w:tc>
          <w:tcPr>
            <w:tcW w:w="1424" w:type="dxa"/>
            <w:shd w:val="clear" w:color="auto" w:fill="auto"/>
            <w:vAlign w:val="center"/>
          </w:tcPr>
          <w:p w14:paraId="67460834" w14:textId="77777777" w:rsidR="001F3F39" w:rsidRPr="001F3F39" w:rsidRDefault="001F3F39" w:rsidP="00E85E3D">
            <w:pPr>
              <w:jc w:val="center"/>
              <w:rPr>
                <w:rFonts w:ascii="Arial" w:hAnsi="Arial" w:cs="Arial"/>
                <w:sz w:val="20"/>
                <w:szCs w:val="20"/>
              </w:rPr>
            </w:pPr>
            <w:r>
              <w:rPr>
                <w:rFonts w:ascii="Arial" w:hAnsi="Arial" w:cs="Arial"/>
                <w:color w:val="000000"/>
                <w:sz w:val="20"/>
                <w:szCs w:val="20"/>
              </w:rPr>
              <w:t>1 136 95</w:t>
            </w:r>
            <w:r w:rsidR="00E85E3D">
              <w:rPr>
                <w:rFonts w:ascii="Arial" w:hAnsi="Arial" w:cs="Arial"/>
                <w:color w:val="000000"/>
                <w:sz w:val="20"/>
                <w:szCs w:val="20"/>
              </w:rPr>
              <w:t>7</w:t>
            </w:r>
          </w:p>
        </w:tc>
      </w:tr>
      <w:tr w:rsidR="001F3F39" w:rsidRPr="008233B6" w14:paraId="09F6FC76" w14:textId="77777777" w:rsidTr="00631C93">
        <w:tc>
          <w:tcPr>
            <w:tcW w:w="1204" w:type="dxa"/>
            <w:vMerge/>
            <w:shd w:val="clear" w:color="auto" w:fill="auto"/>
          </w:tcPr>
          <w:p w14:paraId="458860B9" w14:textId="77777777" w:rsidR="001F3F39" w:rsidRPr="008233B6" w:rsidRDefault="001F3F39" w:rsidP="0049635C">
            <w:pPr>
              <w:spacing w:after="120"/>
              <w:jc w:val="center"/>
              <w:rPr>
                <w:rFonts w:ascii="Arial" w:hAnsi="Arial" w:cs="Arial"/>
                <w:sz w:val="20"/>
                <w:szCs w:val="20"/>
              </w:rPr>
            </w:pPr>
          </w:p>
        </w:tc>
        <w:tc>
          <w:tcPr>
            <w:tcW w:w="1046" w:type="dxa"/>
            <w:vMerge/>
            <w:shd w:val="clear" w:color="auto" w:fill="auto"/>
          </w:tcPr>
          <w:p w14:paraId="1BF37EBD" w14:textId="77777777" w:rsidR="001F3F39" w:rsidRPr="008233B6" w:rsidRDefault="001F3F39" w:rsidP="0049635C">
            <w:pPr>
              <w:suppressLineNumbers/>
              <w:tabs>
                <w:tab w:val="left" w:pos="708"/>
              </w:tabs>
              <w:suppressAutoHyphens/>
              <w:spacing w:after="120"/>
              <w:ind w:left="283" w:hanging="283"/>
              <w:jc w:val="center"/>
              <w:rPr>
                <w:rFonts w:ascii="Arial" w:hAnsi="Arial" w:cs="Arial"/>
                <w:sz w:val="20"/>
                <w:szCs w:val="20"/>
              </w:rPr>
            </w:pPr>
          </w:p>
        </w:tc>
        <w:tc>
          <w:tcPr>
            <w:tcW w:w="1039" w:type="dxa"/>
            <w:vMerge/>
            <w:shd w:val="clear" w:color="auto" w:fill="auto"/>
            <w:vAlign w:val="center"/>
          </w:tcPr>
          <w:p w14:paraId="6751D0DB" w14:textId="77777777" w:rsidR="001F3F39" w:rsidRPr="008233B6" w:rsidRDefault="001F3F39">
            <w:pPr>
              <w:jc w:val="center"/>
              <w:rPr>
                <w:rFonts w:ascii="Arial" w:hAnsi="Arial" w:cs="Arial"/>
                <w:sz w:val="20"/>
                <w:szCs w:val="20"/>
              </w:rPr>
            </w:pPr>
          </w:p>
        </w:tc>
        <w:tc>
          <w:tcPr>
            <w:tcW w:w="1552" w:type="dxa"/>
            <w:shd w:val="clear" w:color="auto" w:fill="auto"/>
            <w:vAlign w:val="center"/>
          </w:tcPr>
          <w:p w14:paraId="48C6443D" w14:textId="77777777" w:rsidR="001F3F39" w:rsidRPr="001F3F39" w:rsidRDefault="001F3F39" w:rsidP="00631C93">
            <w:pPr>
              <w:jc w:val="center"/>
              <w:rPr>
                <w:rFonts w:ascii="Arial" w:hAnsi="Arial" w:cs="Arial"/>
                <w:sz w:val="20"/>
                <w:szCs w:val="20"/>
              </w:rPr>
            </w:pPr>
            <w:r w:rsidRPr="001F3F39">
              <w:rPr>
                <w:rFonts w:ascii="Arial" w:hAnsi="Arial" w:cs="Arial"/>
                <w:sz w:val="20"/>
                <w:szCs w:val="20"/>
              </w:rPr>
              <w:t>Tematický cíl 11</w:t>
            </w:r>
          </w:p>
        </w:tc>
        <w:tc>
          <w:tcPr>
            <w:tcW w:w="1363" w:type="dxa"/>
            <w:shd w:val="clear" w:color="auto" w:fill="auto"/>
            <w:vAlign w:val="center"/>
          </w:tcPr>
          <w:p w14:paraId="7934BA77" w14:textId="77777777" w:rsidR="001F3F39" w:rsidRPr="00631C93" w:rsidRDefault="001F3F39" w:rsidP="00631C93">
            <w:pPr>
              <w:jc w:val="center"/>
              <w:rPr>
                <w:rFonts w:ascii="Arial" w:hAnsi="Arial" w:cs="Arial"/>
                <w:sz w:val="20"/>
                <w:szCs w:val="20"/>
                <w:lang w:val="en-GB" w:eastAsia="en-US"/>
              </w:rPr>
            </w:pPr>
            <w:r>
              <w:rPr>
                <w:rFonts w:ascii="Arial" w:hAnsi="Arial" w:cs="Arial"/>
                <w:color w:val="000000"/>
                <w:sz w:val="20"/>
                <w:szCs w:val="20"/>
              </w:rPr>
              <w:t>263 567</w:t>
            </w:r>
          </w:p>
        </w:tc>
        <w:tc>
          <w:tcPr>
            <w:tcW w:w="1756" w:type="dxa"/>
            <w:shd w:val="clear" w:color="auto" w:fill="auto"/>
            <w:vAlign w:val="center"/>
          </w:tcPr>
          <w:p w14:paraId="76E24D0E" w14:textId="77777777" w:rsidR="001F3F39" w:rsidRPr="001F3F39" w:rsidRDefault="001F3F39" w:rsidP="001F3F39">
            <w:pPr>
              <w:jc w:val="center"/>
              <w:rPr>
                <w:rFonts w:ascii="Arial" w:hAnsi="Arial" w:cs="Arial"/>
                <w:sz w:val="20"/>
                <w:szCs w:val="20"/>
              </w:rPr>
            </w:pPr>
            <w:r>
              <w:rPr>
                <w:rFonts w:ascii="Arial" w:hAnsi="Arial" w:cs="Arial"/>
                <w:color w:val="000000"/>
                <w:sz w:val="20"/>
                <w:szCs w:val="20"/>
              </w:rPr>
              <w:t>175 711</w:t>
            </w:r>
          </w:p>
        </w:tc>
        <w:tc>
          <w:tcPr>
            <w:tcW w:w="1424" w:type="dxa"/>
            <w:shd w:val="clear" w:color="auto" w:fill="auto"/>
            <w:vAlign w:val="center"/>
          </w:tcPr>
          <w:p w14:paraId="62B30C98" w14:textId="77777777" w:rsidR="001F3F39" w:rsidRPr="001F3F39" w:rsidRDefault="001F3F39" w:rsidP="00E85E3D">
            <w:pPr>
              <w:jc w:val="center"/>
              <w:rPr>
                <w:rFonts w:ascii="Arial" w:hAnsi="Arial" w:cs="Arial"/>
                <w:sz w:val="20"/>
                <w:szCs w:val="20"/>
              </w:rPr>
            </w:pPr>
            <w:r>
              <w:rPr>
                <w:rFonts w:ascii="Arial" w:hAnsi="Arial" w:cs="Arial"/>
                <w:color w:val="000000"/>
                <w:sz w:val="20"/>
                <w:szCs w:val="20"/>
              </w:rPr>
              <w:t>439 27</w:t>
            </w:r>
            <w:r w:rsidR="00E85E3D">
              <w:rPr>
                <w:rFonts w:ascii="Arial" w:hAnsi="Arial" w:cs="Arial"/>
                <w:color w:val="000000"/>
                <w:sz w:val="20"/>
                <w:szCs w:val="20"/>
              </w:rPr>
              <w:t>8</w:t>
            </w:r>
          </w:p>
        </w:tc>
      </w:tr>
      <w:tr w:rsidR="000D78A2" w:rsidRPr="008233B6" w14:paraId="7CC13841" w14:textId="77777777" w:rsidTr="00631C93">
        <w:tc>
          <w:tcPr>
            <w:tcW w:w="1204" w:type="dxa"/>
            <w:vMerge w:val="restart"/>
            <w:shd w:val="clear" w:color="auto" w:fill="auto"/>
          </w:tcPr>
          <w:p w14:paraId="633FFB27" w14:textId="77777777" w:rsidR="000D78A2" w:rsidRPr="008233B6" w:rsidRDefault="000D78A2" w:rsidP="0049635C">
            <w:pPr>
              <w:spacing w:after="120"/>
              <w:jc w:val="center"/>
              <w:rPr>
                <w:rFonts w:ascii="Arial" w:hAnsi="Arial" w:cs="Arial"/>
                <w:sz w:val="20"/>
                <w:szCs w:val="20"/>
              </w:rPr>
            </w:pPr>
            <w:r w:rsidRPr="008233B6">
              <w:rPr>
                <w:rFonts w:ascii="Arial" w:hAnsi="Arial" w:cs="Arial"/>
                <w:sz w:val="20"/>
                <w:szCs w:val="20"/>
              </w:rPr>
              <w:t>Prioritní osa 4</w:t>
            </w:r>
          </w:p>
        </w:tc>
        <w:tc>
          <w:tcPr>
            <w:tcW w:w="1046" w:type="dxa"/>
            <w:vMerge w:val="restart"/>
            <w:shd w:val="clear" w:color="auto" w:fill="auto"/>
          </w:tcPr>
          <w:p w14:paraId="28930187" w14:textId="77777777" w:rsidR="000D78A2" w:rsidRPr="008233B6" w:rsidRDefault="000D78A2" w:rsidP="0049635C">
            <w:pPr>
              <w:suppressLineNumbers/>
              <w:tabs>
                <w:tab w:val="left" w:pos="708"/>
              </w:tabs>
              <w:suppressAutoHyphens/>
              <w:spacing w:after="120"/>
              <w:ind w:left="283" w:hanging="283"/>
              <w:jc w:val="center"/>
              <w:rPr>
                <w:rFonts w:ascii="Arial" w:hAnsi="Arial" w:cs="Arial"/>
                <w:sz w:val="20"/>
                <w:szCs w:val="20"/>
              </w:rPr>
            </w:pPr>
            <w:r w:rsidRPr="008233B6">
              <w:rPr>
                <w:rFonts w:ascii="Arial" w:hAnsi="Arial" w:cs="Arial"/>
                <w:sz w:val="20"/>
                <w:szCs w:val="20"/>
              </w:rPr>
              <w:t>ESF</w:t>
            </w:r>
          </w:p>
        </w:tc>
        <w:tc>
          <w:tcPr>
            <w:tcW w:w="1039" w:type="dxa"/>
            <w:shd w:val="clear" w:color="auto" w:fill="auto"/>
            <w:vAlign w:val="center"/>
          </w:tcPr>
          <w:p w14:paraId="2AAE6346" w14:textId="77777777" w:rsidR="000D78A2" w:rsidRPr="008233B6" w:rsidRDefault="000D78A2" w:rsidP="00631C93">
            <w:pPr>
              <w:jc w:val="center"/>
              <w:rPr>
                <w:rFonts w:ascii="Arial" w:hAnsi="Arial" w:cs="Arial"/>
                <w:sz w:val="20"/>
                <w:szCs w:val="20"/>
              </w:rPr>
            </w:pPr>
            <w:r>
              <w:rPr>
                <w:rFonts w:ascii="Arial" w:hAnsi="Arial" w:cs="Arial"/>
                <w:sz w:val="20"/>
                <w:szCs w:val="20"/>
              </w:rPr>
              <w:t>Méně rozvinuté</w:t>
            </w:r>
          </w:p>
        </w:tc>
        <w:tc>
          <w:tcPr>
            <w:tcW w:w="1552" w:type="dxa"/>
            <w:shd w:val="clear" w:color="auto" w:fill="auto"/>
            <w:vAlign w:val="center"/>
          </w:tcPr>
          <w:p w14:paraId="7F2335FD" w14:textId="77777777" w:rsidR="000D78A2" w:rsidRPr="001F3F39" w:rsidRDefault="000D78A2" w:rsidP="00631C93">
            <w:pPr>
              <w:jc w:val="center"/>
              <w:rPr>
                <w:rFonts w:ascii="Arial" w:hAnsi="Arial" w:cs="Arial"/>
                <w:sz w:val="20"/>
                <w:szCs w:val="20"/>
              </w:rPr>
            </w:pPr>
            <w:r w:rsidRPr="001F3F39">
              <w:rPr>
                <w:rFonts w:ascii="Arial" w:hAnsi="Arial" w:cs="Arial"/>
                <w:sz w:val="20"/>
                <w:szCs w:val="20"/>
              </w:rPr>
              <w:t>Tematický cíl 11</w:t>
            </w:r>
          </w:p>
        </w:tc>
        <w:tc>
          <w:tcPr>
            <w:tcW w:w="1363" w:type="dxa"/>
            <w:shd w:val="clear" w:color="auto" w:fill="auto"/>
            <w:vAlign w:val="center"/>
          </w:tcPr>
          <w:p w14:paraId="04DB28A5" w14:textId="642D095E" w:rsidR="000D78A2" w:rsidRPr="00631C93" w:rsidRDefault="0040423F" w:rsidP="00631C93">
            <w:pPr>
              <w:jc w:val="center"/>
              <w:rPr>
                <w:rFonts w:ascii="Arial" w:hAnsi="Arial" w:cs="Arial"/>
                <w:sz w:val="20"/>
                <w:szCs w:val="20"/>
                <w:lang w:val="en-GB" w:eastAsia="en-US"/>
              </w:rPr>
            </w:pPr>
            <w:r>
              <w:rPr>
                <w:rFonts w:ascii="Arial" w:hAnsi="Arial" w:cs="Arial"/>
                <w:sz w:val="20"/>
                <w:szCs w:val="20"/>
                <w:lang w:val="en-GB" w:eastAsia="en-US"/>
              </w:rPr>
              <w:t>101 550 888</w:t>
            </w:r>
          </w:p>
        </w:tc>
        <w:tc>
          <w:tcPr>
            <w:tcW w:w="1756" w:type="dxa"/>
            <w:shd w:val="clear" w:color="auto" w:fill="auto"/>
            <w:vAlign w:val="center"/>
          </w:tcPr>
          <w:p w14:paraId="66B2ED9F" w14:textId="77777777" w:rsidR="000D78A2" w:rsidRPr="001F3F39" w:rsidRDefault="0040423F" w:rsidP="00631C93">
            <w:pPr>
              <w:jc w:val="center"/>
              <w:rPr>
                <w:rFonts w:ascii="Arial" w:hAnsi="Arial" w:cs="Arial"/>
                <w:sz w:val="20"/>
                <w:szCs w:val="20"/>
              </w:rPr>
            </w:pPr>
            <w:r>
              <w:rPr>
                <w:rFonts w:ascii="Arial" w:hAnsi="Arial" w:cs="Arial"/>
                <w:sz w:val="20"/>
                <w:szCs w:val="20"/>
              </w:rPr>
              <w:t>17 920 745</w:t>
            </w:r>
          </w:p>
        </w:tc>
        <w:tc>
          <w:tcPr>
            <w:tcW w:w="1424" w:type="dxa"/>
            <w:shd w:val="clear" w:color="auto" w:fill="auto"/>
            <w:vAlign w:val="center"/>
          </w:tcPr>
          <w:p w14:paraId="7952E8FD" w14:textId="77777777" w:rsidR="000D78A2" w:rsidRPr="001F3F39" w:rsidRDefault="0040423F" w:rsidP="00631C93">
            <w:pPr>
              <w:jc w:val="center"/>
              <w:rPr>
                <w:rFonts w:ascii="Arial" w:hAnsi="Arial" w:cs="Arial"/>
                <w:sz w:val="20"/>
                <w:szCs w:val="20"/>
              </w:rPr>
            </w:pPr>
            <w:r>
              <w:rPr>
                <w:rFonts w:ascii="Arial" w:hAnsi="Arial" w:cs="Arial"/>
                <w:sz w:val="20"/>
                <w:szCs w:val="20"/>
              </w:rPr>
              <w:t>119 471 633</w:t>
            </w:r>
          </w:p>
        </w:tc>
      </w:tr>
      <w:tr w:rsidR="000D78A2" w:rsidRPr="008233B6" w14:paraId="68CEC929" w14:textId="77777777" w:rsidTr="00631C93">
        <w:tc>
          <w:tcPr>
            <w:tcW w:w="1204" w:type="dxa"/>
            <w:vMerge/>
            <w:shd w:val="clear" w:color="auto" w:fill="auto"/>
          </w:tcPr>
          <w:p w14:paraId="1B9809AE" w14:textId="77777777" w:rsidR="000D78A2" w:rsidRPr="008233B6" w:rsidRDefault="000D78A2" w:rsidP="0049635C">
            <w:pPr>
              <w:spacing w:after="120"/>
              <w:jc w:val="center"/>
              <w:rPr>
                <w:rFonts w:ascii="Arial" w:hAnsi="Arial" w:cs="Arial"/>
                <w:sz w:val="20"/>
                <w:szCs w:val="20"/>
              </w:rPr>
            </w:pPr>
          </w:p>
        </w:tc>
        <w:tc>
          <w:tcPr>
            <w:tcW w:w="1046" w:type="dxa"/>
            <w:vMerge/>
            <w:shd w:val="clear" w:color="auto" w:fill="auto"/>
          </w:tcPr>
          <w:p w14:paraId="32B819A0" w14:textId="77777777" w:rsidR="000D78A2" w:rsidRPr="008233B6" w:rsidRDefault="000D78A2" w:rsidP="0049635C">
            <w:pPr>
              <w:spacing w:after="120"/>
              <w:jc w:val="center"/>
              <w:rPr>
                <w:rFonts w:ascii="Arial" w:hAnsi="Arial" w:cs="Arial"/>
                <w:sz w:val="20"/>
                <w:szCs w:val="20"/>
              </w:rPr>
            </w:pPr>
          </w:p>
        </w:tc>
        <w:tc>
          <w:tcPr>
            <w:tcW w:w="1039" w:type="dxa"/>
            <w:shd w:val="clear" w:color="auto" w:fill="auto"/>
            <w:vAlign w:val="center"/>
          </w:tcPr>
          <w:p w14:paraId="5BBBD88E" w14:textId="77777777" w:rsidR="000D78A2" w:rsidRPr="008233B6" w:rsidRDefault="000D78A2" w:rsidP="001F3F39">
            <w:pPr>
              <w:jc w:val="center"/>
              <w:rPr>
                <w:rFonts w:ascii="Arial" w:hAnsi="Arial" w:cs="Arial"/>
                <w:sz w:val="20"/>
                <w:szCs w:val="20"/>
              </w:rPr>
            </w:pPr>
            <w:r>
              <w:rPr>
                <w:rFonts w:ascii="Arial" w:hAnsi="Arial" w:cs="Arial"/>
                <w:sz w:val="20"/>
                <w:szCs w:val="20"/>
              </w:rPr>
              <w:t>Více rozvinuté</w:t>
            </w:r>
          </w:p>
        </w:tc>
        <w:tc>
          <w:tcPr>
            <w:tcW w:w="1552" w:type="dxa"/>
            <w:shd w:val="clear" w:color="auto" w:fill="auto"/>
            <w:vAlign w:val="center"/>
          </w:tcPr>
          <w:p w14:paraId="506F99B9" w14:textId="77777777" w:rsidR="000D78A2" w:rsidRPr="001F3F39" w:rsidRDefault="000D78A2" w:rsidP="001F3F39">
            <w:pPr>
              <w:jc w:val="center"/>
              <w:rPr>
                <w:rFonts w:ascii="Arial" w:hAnsi="Arial" w:cs="Arial"/>
                <w:sz w:val="20"/>
                <w:szCs w:val="20"/>
              </w:rPr>
            </w:pPr>
            <w:r w:rsidRPr="001F3F39">
              <w:rPr>
                <w:rFonts w:ascii="Arial" w:hAnsi="Arial" w:cs="Arial"/>
                <w:sz w:val="20"/>
                <w:szCs w:val="20"/>
              </w:rPr>
              <w:t>Tematický cíl 11</w:t>
            </w:r>
          </w:p>
        </w:tc>
        <w:tc>
          <w:tcPr>
            <w:tcW w:w="1363" w:type="dxa"/>
            <w:shd w:val="clear" w:color="auto" w:fill="auto"/>
            <w:vAlign w:val="center"/>
          </w:tcPr>
          <w:p w14:paraId="64693BC0" w14:textId="77777777" w:rsidR="000D78A2" w:rsidRPr="0040423F" w:rsidRDefault="0040423F" w:rsidP="001F3F39">
            <w:pPr>
              <w:jc w:val="center"/>
              <w:rPr>
                <w:rFonts w:ascii="Arial" w:hAnsi="Arial" w:cs="Arial"/>
                <w:sz w:val="20"/>
                <w:szCs w:val="20"/>
              </w:rPr>
            </w:pPr>
            <w:r>
              <w:rPr>
                <w:rFonts w:ascii="Arial" w:hAnsi="Arial" w:cs="Arial"/>
                <w:sz w:val="20"/>
                <w:szCs w:val="20"/>
              </w:rPr>
              <w:t>3 875 988</w:t>
            </w:r>
          </w:p>
        </w:tc>
        <w:tc>
          <w:tcPr>
            <w:tcW w:w="1756" w:type="dxa"/>
            <w:shd w:val="clear" w:color="auto" w:fill="auto"/>
            <w:vAlign w:val="center"/>
          </w:tcPr>
          <w:p w14:paraId="34262405" w14:textId="77777777" w:rsidR="000D78A2" w:rsidRPr="0040423F" w:rsidRDefault="0040423F" w:rsidP="001F3F39">
            <w:pPr>
              <w:jc w:val="center"/>
              <w:rPr>
                <w:rFonts w:ascii="Arial" w:hAnsi="Arial" w:cs="Arial"/>
                <w:sz w:val="20"/>
                <w:szCs w:val="20"/>
              </w:rPr>
            </w:pPr>
            <w:r>
              <w:rPr>
                <w:rFonts w:ascii="Arial" w:hAnsi="Arial" w:cs="Arial"/>
                <w:sz w:val="20"/>
                <w:szCs w:val="20"/>
              </w:rPr>
              <w:t>3 875 988</w:t>
            </w:r>
          </w:p>
        </w:tc>
        <w:tc>
          <w:tcPr>
            <w:tcW w:w="1424" w:type="dxa"/>
            <w:shd w:val="clear" w:color="auto" w:fill="auto"/>
            <w:vAlign w:val="center"/>
          </w:tcPr>
          <w:p w14:paraId="3640A38B" w14:textId="77777777" w:rsidR="000D78A2" w:rsidRPr="0040423F" w:rsidRDefault="0040423F" w:rsidP="0040423F">
            <w:pPr>
              <w:jc w:val="center"/>
              <w:rPr>
                <w:rFonts w:ascii="Arial" w:hAnsi="Arial" w:cs="Arial"/>
                <w:sz w:val="20"/>
                <w:szCs w:val="20"/>
              </w:rPr>
            </w:pPr>
            <w:r>
              <w:rPr>
                <w:rFonts w:ascii="Arial" w:hAnsi="Arial" w:cs="Arial"/>
                <w:sz w:val="20"/>
                <w:szCs w:val="20"/>
              </w:rPr>
              <w:t>7 751 976</w:t>
            </w:r>
          </w:p>
        </w:tc>
      </w:tr>
      <w:tr w:rsidR="00E85E3D" w:rsidRPr="008233B6" w14:paraId="461E0B87" w14:textId="77777777" w:rsidTr="0040423F">
        <w:tc>
          <w:tcPr>
            <w:tcW w:w="1204" w:type="dxa"/>
            <w:vMerge w:val="restart"/>
            <w:shd w:val="clear" w:color="auto" w:fill="auto"/>
          </w:tcPr>
          <w:p w14:paraId="6008168A" w14:textId="77777777" w:rsidR="00E85E3D" w:rsidRPr="008233B6" w:rsidRDefault="00E85E3D" w:rsidP="00E85E3D">
            <w:pPr>
              <w:spacing w:after="120"/>
              <w:jc w:val="center"/>
              <w:rPr>
                <w:rFonts w:ascii="Arial" w:hAnsi="Arial" w:cs="Arial"/>
                <w:sz w:val="20"/>
                <w:szCs w:val="20"/>
              </w:rPr>
            </w:pPr>
            <w:r w:rsidRPr="008233B6">
              <w:rPr>
                <w:rFonts w:ascii="Arial" w:hAnsi="Arial" w:cs="Arial"/>
                <w:sz w:val="20"/>
                <w:szCs w:val="20"/>
              </w:rPr>
              <w:t xml:space="preserve">Prioritní osa </w:t>
            </w:r>
            <w:r>
              <w:rPr>
                <w:rFonts w:ascii="Arial" w:hAnsi="Arial" w:cs="Arial"/>
                <w:sz w:val="20"/>
                <w:szCs w:val="20"/>
              </w:rPr>
              <w:t>5</w:t>
            </w:r>
          </w:p>
        </w:tc>
        <w:tc>
          <w:tcPr>
            <w:tcW w:w="1046" w:type="dxa"/>
            <w:vMerge w:val="restart"/>
            <w:shd w:val="clear" w:color="auto" w:fill="auto"/>
          </w:tcPr>
          <w:p w14:paraId="31559482" w14:textId="77777777" w:rsidR="00E85E3D" w:rsidRPr="008233B6" w:rsidRDefault="00E85E3D" w:rsidP="0049635C">
            <w:pPr>
              <w:spacing w:after="120"/>
              <w:jc w:val="center"/>
              <w:rPr>
                <w:rFonts w:ascii="Arial" w:hAnsi="Arial" w:cs="Arial"/>
                <w:sz w:val="20"/>
                <w:szCs w:val="20"/>
              </w:rPr>
            </w:pPr>
            <w:r w:rsidRPr="008233B6">
              <w:rPr>
                <w:rFonts w:ascii="Arial" w:hAnsi="Arial" w:cs="Arial"/>
                <w:sz w:val="20"/>
                <w:szCs w:val="20"/>
              </w:rPr>
              <w:t>ESF</w:t>
            </w:r>
          </w:p>
        </w:tc>
        <w:tc>
          <w:tcPr>
            <w:tcW w:w="1039" w:type="dxa"/>
            <w:shd w:val="clear" w:color="auto" w:fill="auto"/>
            <w:vAlign w:val="center"/>
          </w:tcPr>
          <w:p w14:paraId="3B2F1A0A" w14:textId="77777777" w:rsidR="00E85E3D" w:rsidRPr="008233B6" w:rsidRDefault="00E85E3D">
            <w:pPr>
              <w:jc w:val="center"/>
              <w:rPr>
                <w:rFonts w:ascii="Arial" w:hAnsi="Arial" w:cs="Arial"/>
                <w:sz w:val="20"/>
                <w:szCs w:val="20"/>
              </w:rPr>
            </w:pPr>
            <w:r>
              <w:rPr>
                <w:rFonts w:ascii="Arial" w:hAnsi="Arial" w:cs="Arial"/>
                <w:sz w:val="20"/>
                <w:szCs w:val="20"/>
              </w:rPr>
              <w:t>Méně rozvinuté</w:t>
            </w:r>
          </w:p>
        </w:tc>
        <w:tc>
          <w:tcPr>
            <w:tcW w:w="1552" w:type="dxa"/>
            <w:shd w:val="clear" w:color="auto" w:fill="auto"/>
            <w:vAlign w:val="center"/>
          </w:tcPr>
          <w:p w14:paraId="1906D12B" w14:textId="77777777" w:rsidR="00E85E3D" w:rsidRPr="001F3F39" w:rsidRDefault="00E85E3D" w:rsidP="00E85E3D">
            <w:pPr>
              <w:jc w:val="center"/>
              <w:rPr>
                <w:rFonts w:ascii="Arial" w:hAnsi="Arial" w:cs="Arial"/>
                <w:sz w:val="20"/>
                <w:szCs w:val="20"/>
              </w:rPr>
            </w:pPr>
            <w:r>
              <w:rPr>
                <w:rFonts w:ascii="Arial" w:hAnsi="Arial" w:cs="Arial"/>
                <w:sz w:val="20"/>
                <w:szCs w:val="20"/>
              </w:rPr>
              <w:t>n.r.</w:t>
            </w:r>
          </w:p>
        </w:tc>
        <w:tc>
          <w:tcPr>
            <w:tcW w:w="1363" w:type="dxa"/>
            <w:shd w:val="clear" w:color="auto" w:fill="auto"/>
            <w:vAlign w:val="center"/>
          </w:tcPr>
          <w:p w14:paraId="359328CD" w14:textId="77777777" w:rsidR="00E85E3D" w:rsidRDefault="00B60686">
            <w:pPr>
              <w:jc w:val="center"/>
              <w:rPr>
                <w:rFonts w:ascii="Arial" w:hAnsi="Arial" w:cs="Arial"/>
                <w:sz w:val="20"/>
                <w:szCs w:val="20"/>
              </w:rPr>
            </w:pPr>
            <w:r>
              <w:rPr>
                <w:rFonts w:ascii="Arial" w:hAnsi="Arial" w:cs="Arial"/>
                <w:sz w:val="20"/>
                <w:szCs w:val="20"/>
              </w:rPr>
              <w:t>81 240 710</w:t>
            </w:r>
          </w:p>
        </w:tc>
        <w:tc>
          <w:tcPr>
            <w:tcW w:w="1756" w:type="dxa"/>
            <w:shd w:val="clear" w:color="auto" w:fill="auto"/>
            <w:vAlign w:val="center"/>
          </w:tcPr>
          <w:p w14:paraId="69911391" w14:textId="77777777" w:rsidR="00E85E3D" w:rsidRDefault="00B60686">
            <w:pPr>
              <w:jc w:val="center"/>
              <w:rPr>
                <w:rFonts w:ascii="Arial" w:hAnsi="Arial" w:cs="Arial"/>
                <w:sz w:val="20"/>
                <w:szCs w:val="20"/>
              </w:rPr>
            </w:pPr>
            <w:r>
              <w:rPr>
                <w:rFonts w:ascii="Arial" w:hAnsi="Arial" w:cs="Arial"/>
                <w:sz w:val="20"/>
                <w:szCs w:val="20"/>
              </w:rPr>
              <w:t>14 336 596</w:t>
            </w:r>
          </w:p>
        </w:tc>
        <w:tc>
          <w:tcPr>
            <w:tcW w:w="1424" w:type="dxa"/>
            <w:shd w:val="clear" w:color="auto" w:fill="auto"/>
            <w:vAlign w:val="center"/>
          </w:tcPr>
          <w:p w14:paraId="7DA88C5F" w14:textId="77777777" w:rsidR="00E85E3D" w:rsidRDefault="00B60686" w:rsidP="00B60686">
            <w:pPr>
              <w:jc w:val="center"/>
              <w:rPr>
                <w:rFonts w:ascii="Arial" w:hAnsi="Arial" w:cs="Arial"/>
                <w:sz w:val="20"/>
                <w:szCs w:val="20"/>
              </w:rPr>
            </w:pPr>
            <w:r>
              <w:rPr>
                <w:rFonts w:ascii="Arial" w:hAnsi="Arial" w:cs="Arial"/>
                <w:sz w:val="20"/>
                <w:szCs w:val="20"/>
              </w:rPr>
              <w:t>95 577 306</w:t>
            </w:r>
          </w:p>
        </w:tc>
      </w:tr>
      <w:tr w:rsidR="00E85E3D" w:rsidRPr="008233B6" w14:paraId="37A36805" w14:textId="77777777" w:rsidTr="0040423F">
        <w:tc>
          <w:tcPr>
            <w:tcW w:w="1204" w:type="dxa"/>
            <w:vMerge/>
            <w:shd w:val="clear" w:color="auto" w:fill="auto"/>
          </w:tcPr>
          <w:p w14:paraId="09AD0CFE" w14:textId="77777777" w:rsidR="00E85E3D" w:rsidRPr="008233B6" w:rsidRDefault="00E85E3D" w:rsidP="0049635C">
            <w:pPr>
              <w:spacing w:after="120"/>
              <w:jc w:val="center"/>
              <w:rPr>
                <w:rFonts w:ascii="Arial" w:hAnsi="Arial" w:cs="Arial"/>
                <w:sz w:val="20"/>
                <w:szCs w:val="20"/>
              </w:rPr>
            </w:pPr>
          </w:p>
        </w:tc>
        <w:tc>
          <w:tcPr>
            <w:tcW w:w="1046" w:type="dxa"/>
            <w:vMerge/>
            <w:shd w:val="clear" w:color="auto" w:fill="auto"/>
          </w:tcPr>
          <w:p w14:paraId="4ED822AC" w14:textId="77777777" w:rsidR="00E85E3D" w:rsidRPr="008233B6" w:rsidRDefault="00E85E3D" w:rsidP="0049635C">
            <w:pPr>
              <w:spacing w:after="120"/>
              <w:jc w:val="center"/>
              <w:rPr>
                <w:rFonts w:ascii="Arial" w:hAnsi="Arial" w:cs="Arial"/>
                <w:sz w:val="20"/>
                <w:szCs w:val="20"/>
              </w:rPr>
            </w:pPr>
          </w:p>
        </w:tc>
        <w:tc>
          <w:tcPr>
            <w:tcW w:w="1039" w:type="dxa"/>
            <w:shd w:val="clear" w:color="auto" w:fill="auto"/>
            <w:vAlign w:val="center"/>
          </w:tcPr>
          <w:p w14:paraId="54B6F561" w14:textId="77777777" w:rsidR="00E85E3D" w:rsidRPr="008233B6" w:rsidRDefault="00E85E3D">
            <w:pPr>
              <w:jc w:val="center"/>
              <w:rPr>
                <w:rFonts w:ascii="Arial" w:hAnsi="Arial" w:cs="Arial"/>
                <w:sz w:val="20"/>
                <w:szCs w:val="20"/>
              </w:rPr>
            </w:pPr>
            <w:r>
              <w:rPr>
                <w:rFonts w:ascii="Arial" w:hAnsi="Arial" w:cs="Arial"/>
                <w:sz w:val="20"/>
                <w:szCs w:val="20"/>
              </w:rPr>
              <w:t>Více rozvinuté</w:t>
            </w:r>
          </w:p>
        </w:tc>
        <w:tc>
          <w:tcPr>
            <w:tcW w:w="1552" w:type="dxa"/>
            <w:shd w:val="clear" w:color="auto" w:fill="auto"/>
            <w:vAlign w:val="center"/>
          </w:tcPr>
          <w:p w14:paraId="09F05C5D" w14:textId="77777777" w:rsidR="00E85E3D" w:rsidRPr="001F3F39" w:rsidRDefault="00E85E3D" w:rsidP="00E85E3D">
            <w:pPr>
              <w:jc w:val="center"/>
              <w:rPr>
                <w:rFonts w:ascii="Arial" w:hAnsi="Arial" w:cs="Arial"/>
                <w:sz w:val="20"/>
                <w:szCs w:val="20"/>
              </w:rPr>
            </w:pPr>
            <w:r>
              <w:rPr>
                <w:rFonts w:ascii="Arial" w:hAnsi="Arial" w:cs="Arial"/>
                <w:sz w:val="20"/>
                <w:szCs w:val="20"/>
              </w:rPr>
              <w:t>n.r.</w:t>
            </w:r>
          </w:p>
        </w:tc>
        <w:tc>
          <w:tcPr>
            <w:tcW w:w="1363" w:type="dxa"/>
            <w:shd w:val="clear" w:color="auto" w:fill="auto"/>
            <w:vAlign w:val="center"/>
          </w:tcPr>
          <w:p w14:paraId="65141242" w14:textId="77777777" w:rsidR="00E85E3D" w:rsidRDefault="00B60686">
            <w:pPr>
              <w:jc w:val="center"/>
              <w:rPr>
                <w:rFonts w:ascii="Arial" w:hAnsi="Arial" w:cs="Arial"/>
                <w:sz w:val="20"/>
                <w:szCs w:val="20"/>
              </w:rPr>
            </w:pPr>
            <w:r>
              <w:rPr>
                <w:rFonts w:ascii="Arial" w:hAnsi="Arial" w:cs="Arial"/>
                <w:sz w:val="20"/>
                <w:szCs w:val="20"/>
              </w:rPr>
              <w:t>3 100 790</w:t>
            </w:r>
          </w:p>
        </w:tc>
        <w:tc>
          <w:tcPr>
            <w:tcW w:w="1756" w:type="dxa"/>
            <w:shd w:val="clear" w:color="auto" w:fill="auto"/>
            <w:vAlign w:val="center"/>
          </w:tcPr>
          <w:p w14:paraId="4E0D49D7" w14:textId="77777777" w:rsidR="00E85E3D" w:rsidRDefault="00B60686">
            <w:pPr>
              <w:jc w:val="center"/>
              <w:rPr>
                <w:rFonts w:ascii="Arial" w:hAnsi="Arial" w:cs="Arial"/>
                <w:sz w:val="20"/>
                <w:szCs w:val="20"/>
              </w:rPr>
            </w:pPr>
            <w:r>
              <w:rPr>
                <w:rFonts w:ascii="Arial" w:hAnsi="Arial" w:cs="Arial"/>
                <w:sz w:val="20"/>
                <w:szCs w:val="20"/>
              </w:rPr>
              <w:t>3 100 790</w:t>
            </w:r>
          </w:p>
        </w:tc>
        <w:tc>
          <w:tcPr>
            <w:tcW w:w="1424" w:type="dxa"/>
            <w:shd w:val="clear" w:color="auto" w:fill="auto"/>
            <w:vAlign w:val="center"/>
          </w:tcPr>
          <w:p w14:paraId="6ED68B1A" w14:textId="77777777" w:rsidR="00E85E3D" w:rsidRDefault="00B60686">
            <w:pPr>
              <w:jc w:val="center"/>
              <w:rPr>
                <w:rFonts w:ascii="Arial" w:hAnsi="Arial" w:cs="Arial"/>
                <w:sz w:val="20"/>
                <w:szCs w:val="20"/>
              </w:rPr>
            </w:pPr>
            <w:r>
              <w:rPr>
                <w:rFonts w:ascii="Arial" w:hAnsi="Arial" w:cs="Arial"/>
                <w:sz w:val="20"/>
                <w:szCs w:val="20"/>
              </w:rPr>
              <w:t>6 201 580</w:t>
            </w:r>
          </w:p>
        </w:tc>
      </w:tr>
      <w:tr w:rsidR="00E85E3D" w:rsidRPr="008233B6" w14:paraId="1709EF9E" w14:textId="77777777" w:rsidTr="00631C93">
        <w:tc>
          <w:tcPr>
            <w:tcW w:w="1204" w:type="dxa"/>
            <w:shd w:val="clear" w:color="auto" w:fill="auto"/>
          </w:tcPr>
          <w:p w14:paraId="12DA6029" w14:textId="77777777" w:rsidR="00E85E3D" w:rsidRPr="008233B6" w:rsidRDefault="00E85E3D" w:rsidP="0049635C">
            <w:pPr>
              <w:spacing w:after="120"/>
              <w:jc w:val="center"/>
              <w:rPr>
                <w:rFonts w:ascii="Arial" w:hAnsi="Arial" w:cs="Arial"/>
                <w:sz w:val="20"/>
                <w:szCs w:val="20"/>
              </w:rPr>
            </w:pPr>
            <w:r w:rsidRPr="008233B6">
              <w:rPr>
                <w:rFonts w:ascii="Arial" w:hAnsi="Arial" w:cs="Arial"/>
                <w:sz w:val="20"/>
                <w:szCs w:val="20"/>
              </w:rPr>
              <w:t>Celkem</w:t>
            </w:r>
          </w:p>
        </w:tc>
        <w:tc>
          <w:tcPr>
            <w:tcW w:w="1046" w:type="dxa"/>
            <w:shd w:val="clear" w:color="auto" w:fill="auto"/>
          </w:tcPr>
          <w:p w14:paraId="5EA7BE4A" w14:textId="77777777" w:rsidR="00E85E3D" w:rsidRPr="008233B6" w:rsidRDefault="00E85E3D" w:rsidP="0049635C">
            <w:pPr>
              <w:spacing w:after="120"/>
              <w:jc w:val="center"/>
              <w:rPr>
                <w:rFonts w:ascii="Arial" w:hAnsi="Arial" w:cs="Arial"/>
                <w:sz w:val="20"/>
                <w:szCs w:val="20"/>
              </w:rPr>
            </w:pPr>
          </w:p>
        </w:tc>
        <w:tc>
          <w:tcPr>
            <w:tcW w:w="1039" w:type="dxa"/>
            <w:shd w:val="clear" w:color="auto" w:fill="auto"/>
            <w:vAlign w:val="center"/>
          </w:tcPr>
          <w:p w14:paraId="643BFBF7" w14:textId="77777777" w:rsidR="00E85E3D" w:rsidRPr="008233B6" w:rsidRDefault="00E85E3D" w:rsidP="00631C93">
            <w:pPr>
              <w:jc w:val="center"/>
              <w:rPr>
                <w:rFonts w:ascii="Arial" w:hAnsi="Arial" w:cs="Arial"/>
                <w:sz w:val="20"/>
                <w:szCs w:val="20"/>
              </w:rPr>
            </w:pPr>
          </w:p>
        </w:tc>
        <w:tc>
          <w:tcPr>
            <w:tcW w:w="1552" w:type="dxa"/>
            <w:shd w:val="clear" w:color="auto" w:fill="auto"/>
            <w:vAlign w:val="center"/>
          </w:tcPr>
          <w:p w14:paraId="6C3E1FD3" w14:textId="77777777" w:rsidR="00E85E3D" w:rsidRPr="001F3F39" w:rsidRDefault="00E85E3D" w:rsidP="00631C93">
            <w:pPr>
              <w:jc w:val="center"/>
              <w:rPr>
                <w:rFonts w:ascii="Arial" w:hAnsi="Arial" w:cs="Arial"/>
                <w:sz w:val="20"/>
                <w:szCs w:val="20"/>
              </w:rPr>
            </w:pPr>
          </w:p>
        </w:tc>
        <w:tc>
          <w:tcPr>
            <w:tcW w:w="1363" w:type="dxa"/>
            <w:shd w:val="clear" w:color="auto" w:fill="auto"/>
            <w:vAlign w:val="center"/>
          </w:tcPr>
          <w:p w14:paraId="2657CD7A" w14:textId="77777777" w:rsidR="00E85E3D" w:rsidRPr="001F3F39" w:rsidRDefault="00E85E3D" w:rsidP="00631C93">
            <w:pPr>
              <w:jc w:val="center"/>
              <w:rPr>
                <w:rFonts w:ascii="Arial" w:hAnsi="Arial" w:cs="Arial"/>
                <w:sz w:val="20"/>
                <w:szCs w:val="20"/>
              </w:rPr>
            </w:pPr>
            <w:r>
              <w:rPr>
                <w:rFonts w:ascii="Arial" w:hAnsi="Arial" w:cs="Arial"/>
                <w:sz w:val="20"/>
                <w:szCs w:val="20"/>
              </w:rPr>
              <w:t>2 135 737 492</w:t>
            </w:r>
          </w:p>
        </w:tc>
        <w:tc>
          <w:tcPr>
            <w:tcW w:w="1756" w:type="dxa"/>
            <w:shd w:val="clear" w:color="auto" w:fill="auto"/>
            <w:vAlign w:val="center"/>
          </w:tcPr>
          <w:p w14:paraId="1172837C" w14:textId="77777777" w:rsidR="00E85E3D" w:rsidRPr="0040423F" w:rsidRDefault="00E85E3D" w:rsidP="00631C93">
            <w:pPr>
              <w:jc w:val="center"/>
              <w:rPr>
                <w:rFonts w:ascii="Arial" w:hAnsi="Arial" w:cs="Arial"/>
                <w:sz w:val="20"/>
                <w:szCs w:val="20"/>
              </w:rPr>
            </w:pPr>
            <w:r>
              <w:rPr>
                <w:rFonts w:ascii="Arial" w:hAnsi="Arial" w:cs="Arial"/>
                <w:sz w:val="20"/>
                <w:szCs w:val="20"/>
              </w:rPr>
              <w:t>432 787 478</w:t>
            </w:r>
          </w:p>
        </w:tc>
        <w:tc>
          <w:tcPr>
            <w:tcW w:w="1424" w:type="dxa"/>
            <w:shd w:val="clear" w:color="auto" w:fill="auto"/>
            <w:vAlign w:val="center"/>
          </w:tcPr>
          <w:p w14:paraId="712AEE6E" w14:textId="77777777" w:rsidR="00E85E3D" w:rsidRPr="0040423F" w:rsidRDefault="00E85E3D" w:rsidP="00631C93">
            <w:pPr>
              <w:jc w:val="center"/>
              <w:rPr>
                <w:rFonts w:ascii="Arial" w:hAnsi="Arial" w:cs="Arial"/>
                <w:sz w:val="20"/>
                <w:szCs w:val="20"/>
              </w:rPr>
            </w:pPr>
            <w:r>
              <w:rPr>
                <w:rFonts w:ascii="Arial" w:hAnsi="Arial" w:cs="Arial"/>
                <w:sz w:val="20"/>
                <w:szCs w:val="20"/>
              </w:rPr>
              <w:t>2 568 524 970</w:t>
            </w:r>
          </w:p>
        </w:tc>
      </w:tr>
    </w:tbl>
    <w:p w14:paraId="733A4B66" w14:textId="77777777" w:rsidR="0049635C" w:rsidRPr="008233B6" w:rsidRDefault="0049635C">
      <w:pPr>
        <w:spacing w:after="200" w:line="276" w:lineRule="auto"/>
        <w:rPr>
          <w:lang w:eastAsia="en-US"/>
        </w:rPr>
      </w:pPr>
    </w:p>
    <w:p w14:paraId="1E6B8171" w14:textId="77777777" w:rsidR="0049635C" w:rsidRPr="008233B6" w:rsidRDefault="005D5D3C">
      <w:pPr>
        <w:spacing w:after="200" w:line="276" w:lineRule="auto"/>
        <w:rPr>
          <w:rFonts w:ascii="Arial" w:hAnsi="Arial" w:cs="Arial"/>
          <w:b/>
          <w:sz w:val="20"/>
          <w:szCs w:val="20"/>
        </w:rPr>
      </w:pPr>
      <w:bookmarkStart w:id="145" w:name="_Toc390352227"/>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34</w:t>
      </w:r>
      <w:r w:rsidRPr="008233B6">
        <w:rPr>
          <w:rFonts w:ascii="Arial" w:hAnsi="Arial" w:cs="Arial"/>
          <w:b/>
          <w:sz w:val="20"/>
          <w:szCs w:val="20"/>
        </w:rPr>
        <w:fldChar w:fldCharType="end"/>
      </w:r>
      <w:r w:rsidRPr="008233B6">
        <w:rPr>
          <w:rFonts w:ascii="Arial" w:hAnsi="Arial" w:cs="Arial"/>
          <w:sz w:val="20"/>
          <w:szCs w:val="20"/>
        </w:rPr>
        <w:t xml:space="preserve"> </w:t>
      </w:r>
      <w:r w:rsidR="005A795F" w:rsidRPr="005A795F">
        <w:rPr>
          <w:rFonts w:ascii="Arial" w:hAnsi="Arial" w:cs="Arial"/>
          <w:b/>
          <w:sz w:val="20"/>
          <w:szCs w:val="20"/>
        </w:rPr>
        <w:t>Orientační částka podpory, jež má být použita na cíle v oblasti změny klimatu</w:t>
      </w:r>
      <w:bookmarkEnd w:id="145"/>
      <w:r w:rsidR="005A795F">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015"/>
        <w:gridCol w:w="3121"/>
      </w:tblGrid>
      <w:tr w:rsidR="005D5D3C" w:rsidRPr="008233B6" w14:paraId="38048C01" w14:textId="77777777" w:rsidTr="00360589">
        <w:tc>
          <w:tcPr>
            <w:tcW w:w="3150" w:type="dxa"/>
            <w:tcBorders>
              <w:top w:val="single" w:sz="4" w:space="0" w:color="auto"/>
              <w:left w:val="single" w:sz="4" w:space="0" w:color="auto"/>
              <w:bottom w:val="single" w:sz="4" w:space="0" w:color="auto"/>
              <w:right w:val="single" w:sz="4" w:space="0" w:color="auto"/>
            </w:tcBorders>
            <w:shd w:val="clear" w:color="auto" w:fill="DBE5F1"/>
            <w:hideMark/>
          </w:tcPr>
          <w:p w14:paraId="1D51896B" w14:textId="77777777" w:rsidR="005D5D3C" w:rsidRPr="008233B6" w:rsidRDefault="005D5D3C">
            <w:pPr>
              <w:spacing w:before="60" w:after="60"/>
              <w:jc w:val="center"/>
              <w:rPr>
                <w:b/>
                <w:sz w:val="20"/>
                <w:szCs w:val="20"/>
                <w:lang w:val="en-GB" w:eastAsia="en-US"/>
              </w:rPr>
            </w:pPr>
            <w:r w:rsidRPr="008233B6">
              <w:rPr>
                <w:rFonts w:ascii="Arial" w:hAnsi="Arial" w:cs="Arial"/>
                <w:b/>
                <w:sz w:val="20"/>
                <w:szCs w:val="20"/>
              </w:rPr>
              <w:t>Prioritní osa</w:t>
            </w:r>
          </w:p>
        </w:tc>
        <w:tc>
          <w:tcPr>
            <w:tcW w:w="3015" w:type="dxa"/>
            <w:tcBorders>
              <w:top w:val="single" w:sz="4" w:space="0" w:color="auto"/>
              <w:left w:val="single" w:sz="4" w:space="0" w:color="auto"/>
              <w:bottom w:val="single" w:sz="4" w:space="0" w:color="auto"/>
              <w:right w:val="single" w:sz="4" w:space="0" w:color="auto"/>
            </w:tcBorders>
            <w:shd w:val="clear" w:color="auto" w:fill="DBE5F1"/>
            <w:hideMark/>
          </w:tcPr>
          <w:p w14:paraId="5C119EA4" w14:textId="77777777" w:rsidR="005D5D3C" w:rsidRPr="008233B6" w:rsidRDefault="005D5D3C">
            <w:pPr>
              <w:spacing w:before="60" w:after="60"/>
              <w:jc w:val="center"/>
              <w:rPr>
                <w:b/>
                <w:sz w:val="20"/>
                <w:szCs w:val="20"/>
                <w:lang w:val="en-GB" w:eastAsia="en-US"/>
              </w:rPr>
            </w:pPr>
            <w:r w:rsidRPr="008233B6">
              <w:rPr>
                <w:rFonts w:ascii="Arial" w:hAnsi="Arial" w:cs="Arial"/>
                <w:b/>
                <w:sz w:val="20"/>
                <w:szCs w:val="20"/>
              </w:rPr>
              <w:t>Orientační částka podpory určená na opatření zaměřená na klimatické změny (EUR)</w:t>
            </w:r>
          </w:p>
        </w:tc>
        <w:tc>
          <w:tcPr>
            <w:tcW w:w="3121" w:type="dxa"/>
            <w:tcBorders>
              <w:top w:val="single" w:sz="4" w:space="0" w:color="auto"/>
              <w:left w:val="single" w:sz="4" w:space="0" w:color="auto"/>
              <w:bottom w:val="single" w:sz="4" w:space="0" w:color="auto"/>
              <w:right w:val="single" w:sz="4" w:space="0" w:color="auto"/>
            </w:tcBorders>
            <w:shd w:val="clear" w:color="auto" w:fill="DBE5F1"/>
            <w:hideMark/>
          </w:tcPr>
          <w:p w14:paraId="2AFFF270" w14:textId="77777777" w:rsidR="005D5D3C" w:rsidRPr="008233B6" w:rsidRDefault="005D5D3C">
            <w:pPr>
              <w:spacing w:before="60" w:after="60"/>
              <w:jc w:val="center"/>
              <w:rPr>
                <w:b/>
                <w:sz w:val="20"/>
                <w:szCs w:val="20"/>
                <w:lang w:val="en-GB" w:eastAsia="en-US"/>
              </w:rPr>
            </w:pPr>
            <w:r w:rsidRPr="008233B6">
              <w:rPr>
                <w:rFonts w:ascii="Arial" w:hAnsi="Arial" w:cs="Arial"/>
                <w:b/>
                <w:sz w:val="20"/>
                <w:szCs w:val="20"/>
              </w:rPr>
              <w:t>Podíl na celkové alokaci fondu v rámci operačního programu (v %)</w:t>
            </w:r>
          </w:p>
        </w:tc>
      </w:tr>
      <w:tr w:rsidR="005D5D3C" w:rsidRPr="008233B6" w14:paraId="7E8F7654" w14:textId="77777777" w:rsidTr="00360589">
        <w:tc>
          <w:tcPr>
            <w:tcW w:w="3150" w:type="dxa"/>
            <w:tcBorders>
              <w:top w:val="single" w:sz="4" w:space="0" w:color="auto"/>
              <w:left w:val="single" w:sz="4" w:space="0" w:color="auto"/>
              <w:bottom w:val="single" w:sz="4" w:space="0" w:color="auto"/>
              <w:right w:val="single" w:sz="4" w:space="0" w:color="auto"/>
            </w:tcBorders>
            <w:hideMark/>
          </w:tcPr>
          <w:p w14:paraId="217BC99F" w14:textId="77777777" w:rsidR="005D5D3C" w:rsidRPr="008233B6" w:rsidRDefault="005D5D3C">
            <w:pPr>
              <w:spacing w:before="60" w:after="60"/>
              <w:rPr>
                <w:rFonts w:ascii="Arial" w:hAnsi="Arial" w:cs="Arial"/>
                <w:b/>
                <w:sz w:val="20"/>
                <w:szCs w:val="20"/>
                <w:lang w:val="en-GB" w:eastAsia="en-US"/>
              </w:rPr>
            </w:pPr>
            <w:r w:rsidRPr="008233B6">
              <w:rPr>
                <w:rFonts w:ascii="Arial" w:hAnsi="Arial" w:cs="Arial"/>
                <w:b/>
                <w:sz w:val="20"/>
                <w:szCs w:val="20"/>
              </w:rPr>
              <w:t xml:space="preserve">Prioritní osa 1 </w:t>
            </w:r>
          </w:p>
        </w:tc>
        <w:tc>
          <w:tcPr>
            <w:tcW w:w="3015" w:type="dxa"/>
            <w:tcBorders>
              <w:top w:val="single" w:sz="4" w:space="0" w:color="auto"/>
              <w:left w:val="single" w:sz="4" w:space="0" w:color="auto"/>
              <w:bottom w:val="single" w:sz="4" w:space="0" w:color="auto"/>
              <w:right w:val="single" w:sz="4" w:space="0" w:color="auto"/>
            </w:tcBorders>
          </w:tcPr>
          <w:p w14:paraId="24F2A8A3" w14:textId="77777777" w:rsidR="005D5D3C" w:rsidRPr="00631C93" w:rsidRDefault="00360589" w:rsidP="00631C93">
            <w:pPr>
              <w:spacing w:before="60" w:after="60"/>
              <w:jc w:val="right"/>
              <w:rPr>
                <w:rFonts w:ascii="Arial" w:hAnsi="Arial" w:cs="Arial"/>
                <w:sz w:val="20"/>
                <w:szCs w:val="20"/>
                <w:lang w:val="en-GB" w:eastAsia="en-US"/>
              </w:rPr>
            </w:pPr>
            <w:r w:rsidRPr="00631C93">
              <w:rPr>
                <w:rFonts w:ascii="Arial" w:hAnsi="Arial" w:cs="Arial"/>
                <w:sz w:val="20"/>
                <w:szCs w:val="20"/>
                <w:lang w:val="en-GB" w:eastAsia="en-US"/>
              </w:rPr>
              <w:t>4 350 000</w:t>
            </w:r>
          </w:p>
        </w:tc>
        <w:tc>
          <w:tcPr>
            <w:tcW w:w="3121" w:type="dxa"/>
            <w:tcBorders>
              <w:top w:val="single" w:sz="4" w:space="0" w:color="auto"/>
              <w:left w:val="single" w:sz="4" w:space="0" w:color="auto"/>
              <w:bottom w:val="single" w:sz="4" w:space="0" w:color="auto"/>
              <w:right w:val="single" w:sz="4" w:space="0" w:color="auto"/>
            </w:tcBorders>
          </w:tcPr>
          <w:p w14:paraId="0C3C40D2" w14:textId="77777777" w:rsidR="005D5D3C" w:rsidRPr="00631C93" w:rsidRDefault="00360589" w:rsidP="00631C93">
            <w:pPr>
              <w:spacing w:before="60" w:after="60"/>
              <w:jc w:val="right"/>
              <w:rPr>
                <w:rFonts w:ascii="Arial" w:hAnsi="Arial" w:cs="Arial"/>
                <w:sz w:val="20"/>
                <w:szCs w:val="20"/>
                <w:lang w:val="en-GB" w:eastAsia="en-US"/>
              </w:rPr>
            </w:pPr>
            <w:r>
              <w:rPr>
                <w:rFonts w:ascii="Arial" w:hAnsi="Arial" w:cs="Arial"/>
                <w:sz w:val="20"/>
                <w:szCs w:val="20"/>
                <w:lang w:val="en-GB" w:eastAsia="en-US"/>
              </w:rPr>
              <w:t>0,20 %</w:t>
            </w:r>
          </w:p>
        </w:tc>
      </w:tr>
      <w:tr w:rsidR="005D5D3C" w:rsidRPr="008233B6" w14:paraId="77242EA1" w14:textId="77777777" w:rsidTr="00360589">
        <w:tc>
          <w:tcPr>
            <w:tcW w:w="3150" w:type="dxa"/>
            <w:tcBorders>
              <w:top w:val="single" w:sz="4" w:space="0" w:color="auto"/>
              <w:left w:val="single" w:sz="4" w:space="0" w:color="auto"/>
              <w:bottom w:val="single" w:sz="4" w:space="0" w:color="auto"/>
              <w:right w:val="single" w:sz="4" w:space="0" w:color="auto"/>
            </w:tcBorders>
          </w:tcPr>
          <w:p w14:paraId="60BB5DA3" w14:textId="77777777" w:rsidR="005D5D3C" w:rsidRPr="008233B6" w:rsidRDefault="005D5D3C" w:rsidP="00596CFF">
            <w:pPr>
              <w:spacing w:before="60" w:after="60"/>
              <w:rPr>
                <w:rFonts w:ascii="Arial" w:hAnsi="Arial" w:cs="Arial"/>
                <w:b/>
                <w:sz w:val="20"/>
                <w:szCs w:val="20"/>
              </w:rPr>
            </w:pPr>
            <w:r w:rsidRPr="008233B6">
              <w:rPr>
                <w:rFonts w:ascii="Arial" w:hAnsi="Arial" w:cs="Arial"/>
                <w:b/>
                <w:sz w:val="20"/>
                <w:szCs w:val="20"/>
              </w:rPr>
              <w:t>Prioritní osa 2</w:t>
            </w:r>
          </w:p>
        </w:tc>
        <w:tc>
          <w:tcPr>
            <w:tcW w:w="3015" w:type="dxa"/>
            <w:tcBorders>
              <w:top w:val="single" w:sz="4" w:space="0" w:color="auto"/>
              <w:left w:val="single" w:sz="4" w:space="0" w:color="auto"/>
              <w:bottom w:val="single" w:sz="4" w:space="0" w:color="auto"/>
              <w:right w:val="single" w:sz="4" w:space="0" w:color="auto"/>
            </w:tcBorders>
          </w:tcPr>
          <w:p w14:paraId="0F04306D" w14:textId="77777777" w:rsidR="005D5D3C" w:rsidRPr="00631C93" w:rsidRDefault="00360589" w:rsidP="00631C93">
            <w:pPr>
              <w:spacing w:before="60" w:after="60"/>
              <w:jc w:val="right"/>
              <w:rPr>
                <w:rFonts w:ascii="Arial" w:hAnsi="Arial" w:cs="Arial"/>
                <w:sz w:val="20"/>
                <w:szCs w:val="20"/>
                <w:lang w:val="en-GB" w:eastAsia="en-US"/>
              </w:rPr>
            </w:pPr>
            <w:r>
              <w:rPr>
                <w:rFonts w:ascii="Arial" w:hAnsi="Arial" w:cs="Arial"/>
                <w:sz w:val="20"/>
                <w:szCs w:val="20"/>
                <w:lang w:val="en-GB" w:eastAsia="en-US"/>
              </w:rPr>
              <w:t>0</w:t>
            </w:r>
          </w:p>
        </w:tc>
        <w:tc>
          <w:tcPr>
            <w:tcW w:w="3121" w:type="dxa"/>
            <w:tcBorders>
              <w:top w:val="single" w:sz="4" w:space="0" w:color="auto"/>
              <w:left w:val="single" w:sz="4" w:space="0" w:color="auto"/>
              <w:bottom w:val="single" w:sz="4" w:space="0" w:color="auto"/>
              <w:right w:val="single" w:sz="4" w:space="0" w:color="auto"/>
            </w:tcBorders>
          </w:tcPr>
          <w:p w14:paraId="2EC282E4" w14:textId="77777777" w:rsidR="005D5D3C" w:rsidRPr="00631C93" w:rsidRDefault="00360589" w:rsidP="00631C93">
            <w:pPr>
              <w:spacing w:before="60" w:after="60"/>
              <w:jc w:val="right"/>
              <w:rPr>
                <w:rFonts w:ascii="Arial" w:hAnsi="Arial" w:cs="Arial"/>
                <w:sz w:val="20"/>
                <w:szCs w:val="20"/>
                <w:lang w:val="en-GB" w:eastAsia="en-US"/>
              </w:rPr>
            </w:pPr>
            <w:r>
              <w:rPr>
                <w:rFonts w:ascii="Arial" w:hAnsi="Arial" w:cs="Arial"/>
                <w:sz w:val="20"/>
                <w:szCs w:val="20"/>
                <w:lang w:val="en-GB" w:eastAsia="en-US"/>
              </w:rPr>
              <w:t>0 %</w:t>
            </w:r>
          </w:p>
        </w:tc>
      </w:tr>
      <w:tr w:rsidR="00360589" w:rsidRPr="008233B6" w14:paraId="228E3C57" w14:textId="77777777" w:rsidTr="00360589">
        <w:tc>
          <w:tcPr>
            <w:tcW w:w="3150" w:type="dxa"/>
            <w:tcBorders>
              <w:top w:val="single" w:sz="4" w:space="0" w:color="auto"/>
              <w:left w:val="single" w:sz="4" w:space="0" w:color="auto"/>
              <w:bottom w:val="single" w:sz="4" w:space="0" w:color="auto"/>
              <w:right w:val="single" w:sz="4" w:space="0" w:color="auto"/>
            </w:tcBorders>
          </w:tcPr>
          <w:p w14:paraId="421DD378" w14:textId="77777777" w:rsidR="00360589" w:rsidRPr="008233B6" w:rsidRDefault="00360589" w:rsidP="00B831C3">
            <w:pPr>
              <w:spacing w:before="60" w:after="60"/>
              <w:rPr>
                <w:rFonts w:ascii="Arial" w:hAnsi="Arial" w:cs="Arial"/>
                <w:b/>
                <w:sz w:val="20"/>
                <w:szCs w:val="20"/>
              </w:rPr>
            </w:pPr>
            <w:r w:rsidRPr="008233B6">
              <w:rPr>
                <w:rFonts w:ascii="Arial" w:hAnsi="Arial" w:cs="Arial"/>
                <w:b/>
                <w:sz w:val="20"/>
                <w:szCs w:val="20"/>
              </w:rPr>
              <w:t xml:space="preserve">Prioritní osa </w:t>
            </w:r>
            <w:r>
              <w:rPr>
                <w:rFonts w:ascii="Arial" w:hAnsi="Arial" w:cs="Arial"/>
                <w:b/>
                <w:sz w:val="20"/>
                <w:szCs w:val="20"/>
              </w:rPr>
              <w:t>3</w:t>
            </w:r>
          </w:p>
        </w:tc>
        <w:tc>
          <w:tcPr>
            <w:tcW w:w="3015" w:type="dxa"/>
            <w:tcBorders>
              <w:top w:val="single" w:sz="4" w:space="0" w:color="auto"/>
              <w:left w:val="single" w:sz="4" w:space="0" w:color="auto"/>
              <w:bottom w:val="single" w:sz="4" w:space="0" w:color="auto"/>
              <w:right w:val="single" w:sz="4" w:space="0" w:color="auto"/>
            </w:tcBorders>
          </w:tcPr>
          <w:p w14:paraId="0D467B89" w14:textId="77777777" w:rsidR="00360589" w:rsidRPr="00631C93" w:rsidRDefault="00360589" w:rsidP="00631C93">
            <w:pPr>
              <w:spacing w:before="60" w:after="60"/>
              <w:jc w:val="right"/>
              <w:rPr>
                <w:rFonts w:ascii="Arial" w:hAnsi="Arial" w:cs="Arial"/>
                <w:sz w:val="20"/>
                <w:szCs w:val="20"/>
                <w:lang w:val="en-GB" w:eastAsia="en-US"/>
              </w:rPr>
            </w:pPr>
            <w:r>
              <w:rPr>
                <w:rFonts w:ascii="Arial" w:hAnsi="Arial" w:cs="Arial"/>
                <w:sz w:val="20"/>
                <w:szCs w:val="20"/>
                <w:lang w:val="en-GB" w:eastAsia="en-US"/>
              </w:rPr>
              <w:t>0</w:t>
            </w:r>
          </w:p>
        </w:tc>
        <w:tc>
          <w:tcPr>
            <w:tcW w:w="3121" w:type="dxa"/>
            <w:tcBorders>
              <w:top w:val="single" w:sz="4" w:space="0" w:color="auto"/>
              <w:left w:val="single" w:sz="4" w:space="0" w:color="auto"/>
              <w:bottom w:val="single" w:sz="4" w:space="0" w:color="auto"/>
              <w:right w:val="single" w:sz="4" w:space="0" w:color="auto"/>
            </w:tcBorders>
          </w:tcPr>
          <w:p w14:paraId="63FE018C" w14:textId="77777777" w:rsidR="00360589" w:rsidRPr="00631C93" w:rsidRDefault="00360589" w:rsidP="00631C93">
            <w:pPr>
              <w:spacing w:before="60" w:after="60"/>
              <w:jc w:val="right"/>
              <w:rPr>
                <w:rFonts w:ascii="Arial" w:hAnsi="Arial" w:cs="Arial"/>
                <w:sz w:val="20"/>
                <w:szCs w:val="20"/>
                <w:lang w:val="en-GB" w:eastAsia="en-US"/>
              </w:rPr>
            </w:pPr>
            <w:r w:rsidRPr="006F4C32">
              <w:rPr>
                <w:rFonts w:ascii="Arial" w:hAnsi="Arial" w:cs="Arial"/>
                <w:sz w:val="20"/>
                <w:szCs w:val="20"/>
                <w:lang w:val="en-GB" w:eastAsia="en-US"/>
              </w:rPr>
              <w:t>0 %</w:t>
            </w:r>
          </w:p>
        </w:tc>
      </w:tr>
      <w:tr w:rsidR="00360589" w:rsidRPr="008233B6" w14:paraId="11815D3C" w14:textId="77777777" w:rsidTr="00360589">
        <w:tc>
          <w:tcPr>
            <w:tcW w:w="3150" w:type="dxa"/>
            <w:tcBorders>
              <w:top w:val="single" w:sz="4" w:space="0" w:color="auto"/>
              <w:left w:val="single" w:sz="4" w:space="0" w:color="auto"/>
              <w:bottom w:val="single" w:sz="4" w:space="0" w:color="auto"/>
              <w:right w:val="single" w:sz="4" w:space="0" w:color="auto"/>
            </w:tcBorders>
          </w:tcPr>
          <w:p w14:paraId="45AD9F56" w14:textId="77777777" w:rsidR="00360589" w:rsidRPr="008233B6" w:rsidRDefault="00360589" w:rsidP="00596CFF">
            <w:pPr>
              <w:spacing w:before="60" w:after="60"/>
              <w:rPr>
                <w:rFonts w:ascii="Arial" w:hAnsi="Arial" w:cs="Arial"/>
                <w:b/>
                <w:sz w:val="20"/>
                <w:szCs w:val="20"/>
              </w:rPr>
            </w:pPr>
            <w:r w:rsidRPr="008233B6">
              <w:rPr>
                <w:rFonts w:ascii="Arial" w:hAnsi="Arial" w:cs="Arial"/>
                <w:b/>
                <w:sz w:val="20"/>
                <w:szCs w:val="20"/>
              </w:rPr>
              <w:t>Prioritní osa 4</w:t>
            </w:r>
          </w:p>
        </w:tc>
        <w:tc>
          <w:tcPr>
            <w:tcW w:w="3015" w:type="dxa"/>
            <w:tcBorders>
              <w:top w:val="single" w:sz="4" w:space="0" w:color="auto"/>
              <w:left w:val="single" w:sz="4" w:space="0" w:color="auto"/>
              <w:bottom w:val="single" w:sz="4" w:space="0" w:color="auto"/>
              <w:right w:val="single" w:sz="4" w:space="0" w:color="auto"/>
            </w:tcBorders>
          </w:tcPr>
          <w:p w14:paraId="30C675E4" w14:textId="77777777" w:rsidR="00360589" w:rsidRPr="00631C93" w:rsidRDefault="00360589" w:rsidP="00631C93">
            <w:pPr>
              <w:spacing w:before="60" w:after="60"/>
              <w:jc w:val="right"/>
              <w:rPr>
                <w:rFonts w:ascii="Arial" w:hAnsi="Arial" w:cs="Arial"/>
                <w:sz w:val="20"/>
                <w:szCs w:val="20"/>
                <w:lang w:val="en-GB" w:eastAsia="en-US"/>
              </w:rPr>
            </w:pPr>
            <w:r>
              <w:rPr>
                <w:rFonts w:ascii="Arial" w:hAnsi="Arial" w:cs="Arial"/>
                <w:sz w:val="20"/>
                <w:szCs w:val="20"/>
                <w:lang w:val="en-GB" w:eastAsia="en-US"/>
              </w:rPr>
              <w:t>0</w:t>
            </w:r>
          </w:p>
        </w:tc>
        <w:tc>
          <w:tcPr>
            <w:tcW w:w="3121" w:type="dxa"/>
            <w:tcBorders>
              <w:top w:val="single" w:sz="4" w:space="0" w:color="auto"/>
              <w:left w:val="single" w:sz="4" w:space="0" w:color="auto"/>
              <w:bottom w:val="single" w:sz="4" w:space="0" w:color="auto"/>
              <w:right w:val="single" w:sz="4" w:space="0" w:color="auto"/>
            </w:tcBorders>
          </w:tcPr>
          <w:p w14:paraId="48A588E4" w14:textId="77777777" w:rsidR="00360589" w:rsidRPr="00631C93" w:rsidRDefault="00360589" w:rsidP="00631C93">
            <w:pPr>
              <w:spacing w:before="60" w:after="60"/>
              <w:jc w:val="right"/>
              <w:rPr>
                <w:rFonts w:ascii="Arial" w:hAnsi="Arial" w:cs="Arial"/>
                <w:sz w:val="20"/>
                <w:szCs w:val="20"/>
                <w:lang w:val="en-GB" w:eastAsia="en-US"/>
              </w:rPr>
            </w:pPr>
            <w:r w:rsidRPr="006F4C32">
              <w:rPr>
                <w:rFonts w:ascii="Arial" w:hAnsi="Arial" w:cs="Arial"/>
                <w:sz w:val="20"/>
                <w:szCs w:val="20"/>
                <w:lang w:val="en-GB" w:eastAsia="en-US"/>
              </w:rPr>
              <w:t>0 %</w:t>
            </w:r>
          </w:p>
        </w:tc>
      </w:tr>
      <w:tr w:rsidR="005D5D3C" w:rsidRPr="008233B6" w14:paraId="1B29854B" w14:textId="77777777" w:rsidTr="00360589">
        <w:tc>
          <w:tcPr>
            <w:tcW w:w="3150" w:type="dxa"/>
            <w:tcBorders>
              <w:top w:val="single" w:sz="4" w:space="0" w:color="auto"/>
              <w:left w:val="single" w:sz="4" w:space="0" w:color="auto"/>
              <w:bottom w:val="single" w:sz="4" w:space="0" w:color="auto"/>
              <w:right w:val="single" w:sz="4" w:space="0" w:color="auto"/>
            </w:tcBorders>
            <w:hideMark/>
          </w:tcPr>
          <w:p w14:paraId="2AE28870" w14:textId="77777777" w:rsidR="005D5D3C" w:rsidRPr="008233B6" w:rsidRDefault="005D5D3C" w:rsidP="00596CFF">
            <w:pPr>
              <w:spacing w:before="60" w:after="60"/>
              <w:rPr>
                <w:rFonts w:ascii="Arial" w:hAnsi="Arial" w:cs="Arial"/>
                <w:b/>
                <w:sz w:val="20"/>
                <w:szCs w:val="20"/>
                <w:lang w:val="en-GB" w:eastAsia="en-US"/>
              </w:rPr>
            </w:pPr>
            <w:r w:rsidRPr="008233B6">
              <w:rPr>
                <w:rFonts w:ascii="Arial" w:hAnsi="Arial" w:cs="Arial"/>
                <w:b/>
                <w:sz w:val="20"/>
                <w:szCs w:val="20"/>
              </w:rPr>
              <w:t>Celkem</w:t>
            </w:r>
          </w:p>
        </w:tc>
        <w:tc>
          <w:tcPr>
            <w:tcW w:w="3015" w:type="dxa"/>
            <w:tcBorders>
              <w:top w:val="single" w:sz="4" w:space="0" w:color="auto"/>
              <w:left w:val="single" w:sz="4" w:space="0" w:color="auto"/>
              <w:bottom w:val="single" w:sz="4" w:space="0" w:color="auto"/>
              <w:right w:val="single" w:sz="4" w:space="0" w:color="auto"/>
            </w:tcBorders>
          </w:tcPr>
          <w:p w14:paraId="4F98E8A9" w14:textId="77777777" w:rsidR="005D5D3C" w:rsidRPr="00631C93" w:rsidRDefault="00360589" w:rsidP="00631C93">
            <w:pPr>
              <w:spacing w:before="60" w:after="60"/>
              <w:jc w:val="right"/>
              <w:rPr>
                <w:rFonts w:ascii="Arial" w:hAnsi="Arial" w:cs="Arial"/>
                <w:sz w:val="20"/>
                <w:szCs w:val="20"/>
                <w:lang w:val="en-GB" w:eastAsia="en-US"/>
              </w:rPr>
            </w:pPr>
            <w:r>
              <w:rPr>
                <w:rFonts w:ascii="Arial" w:hAnsi="Arial" w:cs="Arial"/>
                <w:sz w:val="20"/>
                <w:szCs w:val="20"/>
                <w:lang w:val="en-GB" w:eastAsia="en-US"/>
              </w:rPr>
              <w:t>4 350 000</w:t>
            </w:r>
          </w:p>
        </w:tc>
        <w:tc>
          <w:tcPr>
            <w:tcW w:w="3121" w:type="dxa"/>
            <w:tcBorders>
              <w:top w:val="single" w:sz="4" w:space="0" w:color="auto"/>
              <w:left w:val="single" w:sz="4" w:space="0" w:color="auto"/>
              <w:bottom w:val="single" w:sz="4" w:space="0" w:color="auto"/>
              <w:right w:val="single" w:sz="4" w:space="0" w:color="auto"/>
            </w:tcBorders>
          </w:tcPr>
          <w:p w14:paraId="3822692C" w14:textId="77777777" w:rsidR="005D5D3C" w:rsidRPr="00631C93" w:rsidRDefault="00360589" w:rsidP="00631C93">
            <w:pPr>
              <w:spacing w:before="60" w:after="60"/>
              <w:jc w:val="right"/>
              <w:rPr>
                <w:rFonts w:ascii="Arial" w:hAnsi="Arial" w:cs="Arial"/>
                <w:sz w:val="20"/>
                <w:szCs w:val="20"/>
                <w:lang w:val="en-GB" w:eastAsia="en-US"/>
              </w:rPr>
            </w:pPr>
            <w:r>
              <w:rPr>
                <w:rFonts w:ascii="Arial" w:hAnsi="Arial" w:cs="Arial"/>
                <w:sz w:val="20"/>
                <w:szCs w:val="20"/>
                <w:lang w:val="en-GB" w:eastAsia="en-US"/>
              </w:rPr>
              <w:t>0,20 %</w:t>
            </w:r>
          </w:p>
        </w:tc>
      </w:tr>
    </w:tbl>
    <w:p w14:paraId="22EB4C97" w14:textId="77777777" w:rsidR="000B4552" w:rsidRPr="008233B6" w:rsidRDefault="000B4552">
      <w:pPr>
        <w:spacing w:after="200" w:line="276" w:lineRule="auto"/>
        <w:rPr>
          <w:lang w:eastAsia="en-US"/>
        </w:rPr>
      </w:pPr>
      <w:r w:rsidRPr="008233B6">
        <w:rPr>
          <w:lang w:eastAsia="en-US"/>
        </w:rPr>
        <w:br w:type="page"/>
      </w:r>
    </w:p>
    <w:p w14:paraId="37E5F521" w14:textId="77777777" w:rsidR="00FE42A2" w:rsidRPr="008233B6" w:rsidRDefault="00811D5E" w:rsidP="0087792C">
      <w:pPr>
        <w:pStyle w:val="Nadpis1"/>
        <w:spacing w:line="240" w:lineRule="auto"/>
      </w:pPr>
      <w:bookmarkStart w:id="146" w:name="_Ref352233845"/>
      <w:bookmarkStart w:id="147" w:name="_Toc390868559"/>
      <w:r w:rsidRPr="008233B6">
        <w:lastRenderedPageBreak/>
        <w:t>Integrovaný přístup k územnímu rozvoji</w:t>
      </w:r>
      <w:bookmarkEnd w:id="146"/>
      <w:bookmarkEnd w:id="147"/>
    </w:p>
    <w:p w14:paraId="0BF9B647" w14:textId="77777777" w:rsidR="00A96A34" w:rsidRPr="008233B6" w:rsidRDefault="00A96A34" w:rsidP="00A96A34">
      <w:pPr>
        <w:spacing w:after="120"/>
        <w:jc w:val="both"/>
        <w:rPr>
          <w:rFonts w:ascii="Arial" w:hAnsi="Arial" w:cs="Arial"/>
          <w:sz w:val="22"/>
          <w:szCs w:val="22"/>
          <w:lang w:eastAsia="en-US"/>
        </w:rPr>
      </w:pPr>
      <w:r w:rsidRPr="008233B6">
        <w:rPr>
          <w:rFonts w:ascii="Arial" w:hAnsi="Arial" w:cs="Arial"/>
          <w:sz w:val="22"/>
          <w:szCs w:val="22"/>
          <w:lang w:eastAsia="en-US"/>
        </w:rPr>
        <w:t xml:space="preserve">Integrovaný přístup k územnímu rozvoji je řešen v OPZ v souladu </w:t>
      </w:r>
      <w:r w:rsidR="00562C4F">
        <w:rPr>
          <w:rFonts w:ascii="Arial" w:hAnsi="Arial" w:cs="Arial"/>
          <w:sz w:val="22"/>
          <w:szCs w:val="22"/>
          <w:lang w:eastAsia="en-US"/>
        </w:rPr>
        <w:t>s Dohodou o partnerství a</w:t>
      </w:r>
      <w:r w:rsidR="00D916AF">
        <w:rPr>
          <w:rFonts w:ascii="Arial" w:hAnsi="Arial" w:cs="Arial"/>
          <w:sz w:val="22"/>
          <w:szCs w:val="22"/>
          <w:lang w:eastAsia="en-US"/>
        </w:rPr>
        <w:t> </w:t>
      </w:r>
      <w:r w:rsidRPr="008233B6">
        <w:rPr>
          <w:rFonts w:ascii="Arial" w:hAnsi="Arial" w:cs="Arial"/>
          <w:sz w:val="22"/>
          <w:szCs w:val="22"/>
          <w:lang w:eastAsia="en-US"/>
        </w:rPr>
        <w:t>se Strategií regionálního rozvoje ČR 2014-2020 (SRR)</w:t>
      </w:r>
      <w:r w:rsidR="00562C4F">
        <w:rPr>
          <w:rFonts w:ascii="Arial" w:hAnsi="Arial" w:cs="Arial"/>
          <w:sz w:val="22"/>
          <w:szCs w:val="22"/>
          <w:lang w:eastAsia="en-US"/>
        </w:rPr>
        <w:t xml:space="preserve">. </w:t>
      </w:r>
    </w:p>
    <w:p w14:paraId="05D2799E" w14:textId="77777777" w:rsidR="00DB6E43" w:rsidRDefault="00DB6E43" w:rsidP="00DB6E43">
      <w:pPr>
        <w:pStyle w:val="Default"/>
        <w:spacing w:after="158"/>
        <w:jc w:val="both"/>
        <w:rPr>
          <w:rFonts w:ascii="Arial" w:hAnsi="Arial" w:cs="Arial"/>
          <w:sz w:val="22"/>
          <w:szCs w:val="22"/>
        </w:rPr>
      </w:pPr>
      <w:r w:rsidRPr="008233B6">
        <w:rPr>
          <w:rFonts w:ascii="Arial" w:hAnsi="Arial" w:cs="Arial"/>
          <w:sz w:val="22"/>
          <w:szCs w:val="22"/>
        </w:rPr>
        <w:t>Integrovaný přístup k územnímu rozvoji v</w:t>
      </w:r>
      <w:r w:rsidR="009A6D87">
        <w:rPr>
          <w:rFonts w:ascii="Arial" w:hAnsi="Arial" w:cs="Arial"/>
          <w:sz w:val="22"/>
          <w:szCs w:val="22"/>
        </w:rPr>
        <w:t> </w:t>
      </w:r>
      <w:r w:rsidRPr="008233B6">
        <w:rPr>
          <w:rFonts w:ascii="Arial" w:hAnsi="Arial" w:cs="Arial"/>
          <w:sz w:val="22"/>
          <w:szCs w:val="22"/>
        </w:rPr>
        <w:t>OPZ přispěje zejména k následujícím cílům: (i) snížení zásadních rozdílů v sociálně ekonomické úrovni regionů ČR; (ii) dlouhodobý rozvoj funkčního trhu práce se zapojením místních aktérů; (iii) k zajištění účinného řízení regionálního a místního rozvoje na bázi principu partnerství a víceúrovňové správy.</w:t>
      </w:r>
    </w:p>
    <w:p w14:paraId="7690623C" w14:textId="77777777" w:rsidR="001F5F68" w:rsidRPr="008233B6" w:rsidRDefault="001F5F68" w:rsidP="001F5F68">
      <w:pPr>
        <w:spacing w:after="120"/>
        <w:jc w:val="both"/>
      </w:pPr>
      <w:r w:rsidRPr="008233B6">
        <w:rPr>
          <w:rFonts w:ascii="Arial" w:hAnsi="Arial" w:cs="Arial"/>
          <w:sz w:val="22"/>
          <w:szCs w:val="22"/>
          <w:lang w:eastAsia="en-US"/>
        </w:rPr>
        <w:t xml:space="preserve">Aktivity vedoucí k sociálnímu začleňování obyvatel vyloučených lokalit je nutné podporovat v sociálně znevýhodněných oblastech v rámci celé ČR. V této oblasti budou využity zkušenosti Agentury pro sociální začleňování. </w:t>
      </w:r>
    </w:p>
    <w:p w14:paraId="1C158EB6" w14:textId="5B3A9511" w:rsidR="00A00077" w:rsidRPr="008233B6" w:rsidRDefault="00A00077" w:rsidP="00A00077">
      <w:pPr>
        <w:spacing w:after="120"/>
        <w:jc w:val="both"/>
        <w:rPr>
          <w:rFonts w:ascii="Arial" w:hAnsi="Arial" w:cs="Arial"/>
          <w:sz w:val="22"/>
          <w:szCs w:val="22"/>
          <w:lang w:eastAsia="en-US"/>
        </w:rPr>
      </w:pPr>
      <w:r w:rsidRPr="008233B6">
        <w:rPr>
          <w:rFonts w:ascii="Arial" w:hAnsi="Arial" w:cs="Arial"/>
          <w:sz w:val="22"/>
          <w:szCs w:val="22"/>
          <w:lang w:eastAsia="en-US"/>
        </w:rPr>
        <w:t xml:space="preserve">V OPZ </w:t>
      </w:r>
      <w:r w:rsidR="004B20AB" w:rsidRPr="008233B6">
        <w:rPr>
          <w:rFonts w:ascii="Arial" w:hAnsi="Arial" w:cs="Arial"/>
          <w:sz w:val="22"/>
          <w:szCs w:val="22"/>
          <w:lang w:eastAsia="en-US"/>
        </w:rPr>
        <w:t>se počítá s</w:t>
      </w:r>
      <w:r w:rsidRPr="008233B6">
        <w:rPr>
          <w:rFonts w:ascii="Arial" w:hAnsi="Arial" w:cs="Arial"/>
          <w:sz w:val="22"/>
          <w:szCs w:val="22"/>
          <w:lang w:eastAsia="en-US"/>
        </w:rPr>
        <w:t xml:space="preserve"> podporo</w:t>
      </w:r>
      <w:r w:rsidR="004B20AB" w:rsidRPr="008233B6">
        <w:rPr>
          <w:rFonts w:ascii="Arial" w:hAnsi="Arial" w:cs="Arial"/>
          <w:sz w:val="22"/>
          <w:szCs w:val="22"/>
          <w:lang w:eastAsia="en-US"/>
        </w:rPr>
        <w:t>u</w:t>
      </w:r>
      <w:r w:rsidRPr="008233B6">
        <w:rPr>
          <w:rFonts w:ascii="Arial" w:hAnsi="Arial" w:cs="Arial"/>
          <w:sz w:val="22"/>
          <w:szCs w:val="22"/>
          <w:lang w:eastAsia="en-US"/>
        </w:rPr>
        <w:t xml:space="preserve"> </w:t>
      </w:r>
      <w:r w:rsidR="00334A0F">
        <w:rPr>
          <w:rFonts w:ascii="Arial" w:hAnsi="Arial" w:cs="Arial"/>
          <w:sz w:val="22"/>
          <w:szCs w:val="22"/>
          <w:lang w:eastAsia="en-US"/>
        </w:rPr>
        <w:t xml:space="preserve">následujících </w:t>
      </w:r>
      <w:r w:rsidRPr="008233B6">
        <w:rPr>
          <w:rFonts w:ascii="Arial" w:hAnsi="Arial" w:cs="Arial"/>
          <w:sz w:val="22"/>
          <w:szCs w:val="22"/>
          <w:lang w:eastAsia="en-US"/>
        </w:rPr>
        <w:t>integrovan</w:t>
      </w:r>
      <w:r w:rsidR="00334A0F">
        <w:rPr>
          <w:rFonts w:ascii="Arial" w:hAnsi="Arial" w:cs="Arial"/>
          <w:sz w:val="22"/>
          <w:szCs w:val="22"/>
          <w:lang w:eastAsia="en-US"/>
        </w:rPr>
        <w:t xml:space="preserve">ých </w:t>
      </w:r>
      <w:r w:rsidRPr="008233B6">
        <w:rPr>
          <w:rFonts w:ascii="Arial" w:hAnsi="Arial" w:cs="Arial"/>
          <w:sz w:val="22"/>
          <w:szCs w:val="22"/>
          <w:lang w:eastAsia="en-US"/>
        </w:rPr>
        <w:t xml:space="preserve">nástrojů: </w:t>
      </w:r>
    </w:p>
    <w:p w14:paraId="021099CA" w14:textId="77777777" w:rsidR="00A00077" w:rsidRPr="008233B6" w:rsidRDefault="00A00077" w:rsidP="0049407A">
      <w:pPr>
        <w:pStyle w:val="Odstavecseseznamem"/>
        <w:numPr>
          <w:ilvl w:val="0"/>
          <w:numId w:val="13"/>
        </w:numPr>
        <w:ind w:left="714" w:hanging="357"/>
        <w:rPr>
          <w:rFonts w:ascii="Arial" w:hAnsi="Arial" w:cs="Arial"/>
          <w:sz w:val="22"/>
          <w:szCs w:val="22"/>
          <w:lang w:eastAsia="en-US"/>
        </w:rPr>
      </w:pPr>
      <w:r w:rsidRPr="008233B6">
        <w:rPr>
          <w:rFonts w:ascii="Arial" w:hAnsi="Arial" w:cs="Arial"/>
          <w:sz w:val="22"/>
          <w:szCs w:val="22"/>
          <w:lang w:eastAsia="en-US"/>
        </w:rPr>
        <w:t>Integrované územní investice (ITI)</w:t>
      </w:r>
    </w:p>
    <w:p w14:paraId="51E87A4D" w14:textId="77777777" w:rsidR="00A00077" w:rsidRPr="008233B6" w:rsidRDefault="00A00077" w:rsidP="0049407A">
      <w:pPr>
        <w:pStyle w:val="Odstavecseseznamem"/>
        <w:numPr>
          <w:ilvl w:val="0"/>
          <w:numId w:val="13"/>
        </w:numPr>
        <w:ind w:left="714" w:hanging="357"/>
        <w:rPr>
          <w:rFonts w:ascii="Arial" w:hAnsi="Arial" w:cs="Arial"/>
          <w:sz w:val="22"/>
          <w:szCs w:val="22"/>
          <w:lang w:eastAsia="en-US"/>
        </w:rPr>
      </w:pPr>
      <w:r w:rsidRPr="008233B6">
        <w:rPr>
          <w:rFonts w:ascii="Arial" w:hAnsi="Arial" w:cs="Arial"/>
          <w:sz w:val="22"/>
          <w:szCs w:val="22"/>
          <w:lang w:eastAsia="en-US"/>
        </w:rPr>
        <w:t>Integrované plány rozvoje území</w:t>
      </w:r>
      <w:r w:rsidR="00A96A34" w:rsidRPr="008233B6">
        <w:rPr>
          <w:rFonts w:ascii="Arial" w:hAnsi="Arial" w:cs="Arial"/>
          <w:sz w:val="22"/>
          <w:szCs w:val="22"/>
          <w:lang w:eastAsia="en-US"/>
        </w:rPr>
        <w:t xml:space="preserve"> (IPRÚ)</w:t>
      </w:r>
    </w:p>
    <w:p w14:paraId="5EA8C459" w14:textId="77777777" w:rsidR="00A00077" w:rsidRPr="008233B6" w:rsidRDefault="00A00077" w:rsidP="0049407A">
      <w:pPr>
        <w:pStyle w:val="Odstavecseseznamem"/>
        <w:numPr>
          <w:ilvl w:val="0"/>
          <w:numId w:val="13"/>
        </w:numPr>
        <w:ind w:left="714" w:hanging="357"/>
        <w:rPr>
          <w:rFonts w:ascii="Arial" w:hAnsi="Arial" w:cs="Arial"/>
          <w:sz w:val="22"/>
          <w:szCs w:val="22"/>
          <w:lang w:eastAsia="en-US"/>
        </w:rPr>
      </w:pPr>
      <w:r w:rsidRPr="008233B6">
        <w:rPr>
          <w:rFonts w:ascii="Arial" w:hAnsi="Arial" w:cs="Arial"/>
          <w:sz w:val="22"/>
          <w:szCs w:val="22"/>
          <w:lang w:eastAsia="en-US"/>
        </w:rPr>
        <w:t>Komunitně vedený místní rozvoj (CLLD)</w:t>
      </w:r>
    </w:p>
    <w:p w14:paraId="0B817C27" w14:textId="77777777" w:rsidR="00A00077" w:rsidRDefault="00A00077" w:rsidP="00A00077">
      <w:pPr>
        <w:rPr>
          <w:rFonts w:ascii="Arial" w:hAnsi="Arial" w:cs="Arial"/>
          <w:sz w:val="22"/>
          <w:szCs w:val="22"/>
          <w:lang w:eastAsia="en-US"/>
        </w:rPr>
      </w:pPr>
    </w:p>
    <w:p w14:paraId="659ED158" w14:textId="4DD00D50" w:rsidR="00EB1ACB" w:rsidRDefault="00EB1ACB" w:rsidP="00A96A34">
      <w:pPr>
        <w:spacing w:after="120"/>
        <w:jc w:val="both"/>
        <w:rPr>
          <w:rFonts w:ascii="Arial" w:hAnsi="Arial" w:cs="Arial"/>
          <w:sz w:val="22"/>
          <w:szCs w:val="22"/>
          <w:lang w:eastAsia="en-US"/>
        </w:rPr>
      </w:pPr>
      <w:r w:rsidRPr="00631C93">
        <w:rPr>
          <w:rFonts w:ascii="Arial" w:hAnsi="Arial" w:cs="Arial"/>
          <w:sz w:val="22"/>
          <w:szCs w:val="22"/>
          <w:lang w:eastAsia="en-US"/>
        </w:rPr>
        <w:t xml:space="preserve">Základním principem pro uplatnění integrovaných </w:t>
      </w:r>
      <w:r w:rsidR="00334A0F">
        <w:rPr>
          <w:rFonts w:ascii="Arial" w:hAnsi="Arial" w:cs="Arial"/>
          <w:sz w:val="22"/>
          <w:szCs w:val="22"/>
          <w:lang w:eastAsia="en-US"/>
        </w:rPr>
        <w:t xml:space="preserve">nástrojů </w:t>
      </w:r>
      <w:r w:rsidRPr="00631C93">
        <w:rPr>
          <w:rFonts w:ascii="Arial" w:hAnsi="Arial" w:cs="Arial"/>
          <w:sz w:val="22"/>
          <w:szCs w:val="22"/>
          <w:lang w:eastAsia="en-US"/>
        </w:rPr>
        <w:t xml:space="preserve">bude </w:t>
      </w:r>
      <w:r w:rsidRPr="00631C93">
        <w:rPr>
          <w:rFonts w:ascii="Arial" w:hAnsi="Arial" w:cs="Arial"/>
          <w:b/>
          <w:sz w:val="22"/>
          <w:szCs w:val="22"/>
          <w:lang w:eastAsia="en-US"/>
        </w:rPr>
        <w:t>věcná</w:t>
      </w:r>
      <w:r w:rsidRPr="00631C93">
        <w:rPr>
          <w:rFonts w:ascii="Arial" w:hAnsi="Arial" w:cs="Arial"/>
          <w:sz w:val="22"/>
          <w:szCs w:val="22"/>
          <w:lang w:eastAsia="en-US"/>
        </w:rPr>
        <w:t xml:space="preserve"> (vhodně a logicky provázané a potřebné tematické/sektorové intervence), </w:t>
      </w:r>
      <w:r w:rsidRPr="00631C93">
        <w:rPr>
          <w:rFonts w:ascii="Arial" w:hAnsi="Arial" w:cs="Arial"/>
          <w:b/>
          <w:sz w:val="22"/>
          <w:szCs w:val="22"/>
          <w:lang w:eastAsia="en-US"/>
        </w:rPr>
        <w:t>územní</w:t>
      </w:r>
      <w:r w:rsidRPr="00631C93">
        <w:rPr>
          <w:rFonts w:ascii="Arial" w:hAnsi="Arial" w:cs="Arial"/>
          <w:sz w:val="22"/>
          <w:szCs w:val="22"/>
          <w:lang w:eastAsia="en-US"/>
        </w:rPr>
        <w:t xml:space="preserve"> (realizace intervencí ve vhodném, geograficky a ekonomicky spojeném území) a </w:t>
      </w:r>
      <w:r w:rsidRPr="00631C93">
        <w:rPr>
          <w:rFonts w:ascii="Arial" w:hAnsi="Arial" w:cs="Arial"/>
          <w:b/>
          <w:sz w:val="22"/>
          <w:szCs w:val="22"/>
          <w:lang w:eastAsia="en-US"/>
        </w:rPr>
        <w:t>časová</w:t>
      </w:r>
      <w:r w:rsidRPr="00631C93">
        <w:rPr>
          <w:rFonts w:ascii="Arial" w:hAnsi="Arial" w:cs="Arial"/>
          <w:sz w:val="22"/>
          <w:szCs w:val="22"/>
          <w:lang w:eastAsia="en-US"/>
        </w:rPr>
        <w:t xml:space="preserve"> (realisticky připravený harmonogram a časové a věcné sladění předpokládaných intervencí) </w:t>
      </w:r>
      <w:r w:rsidRPr="00631C93">
        <w:rPr>
          <w:rFonts w:ascii="Arial" w:hAnsi="Arial" w:cs="Arial"/>
          <w:b/>
          <w:sz w:val="22"/>
          <w:szCs w:val="22"/>
          <w:lang w:eastAsia="en-US"/>
        </w:rPr>
        <w:t>provázanost intervencí</w:t>
      </w:r>
      <w:r w:rsidRPr="00631C93">
        <w:rPr>
          <w:rFonts w:ascii="Arial" w:hAnsi="Arial" w:cs="Arial"/>
          <w:sz w:val="22"/>
          <w:szCs w:val="22"/>
          <w:lang w:eastAsia="en-US"/>
        </w:rPr>
        <w:t xml:space="preserve"> realizovaná na základě kvalitní strategie rozvoje území.</w:t>
      </w:r>
    </w:p>
    <w:p w14:paraId="18D20C2A" w14:textId="77777777" w:rsidR="00A96A34" w:rsidRPr="008233B6" w:rsidRDefault="00A96A34" w:rsidP="00A96A34">
      <w:pPr>
        <w:spacing w:after="120"/>
        <w:jc w:val="both"/>
        <w:rPr>
          <w:rFonts w:ascii="Arial" w:hAnsi="Arial" w:cs="Arial"/>
          <w:sz w:val="22"/>
          <w:szCs w:val="22"/>
          <w:lang w:eastAsia="en-US"/>
        </w:rPr>
      </w:pPr>
      <w:r w:rsidRPr="008233B6">
        <w:rPr>
          <w:rFonts w:ascii="Arial" w:hAnsi="Arial" w:cs="Arial"/>
          <w:sz w:val="22"/>
          <w:szCs w:val="22"/>
          <w:lang w:eastAsia="en-US"/>
        </w:rPr>
        <w:t>Územní dimenzi je možné spatřovat také u možnosti připravit a realizovat Společné akční plány (Joint Action Plan), které mohou komplexnějším přístupem řešit problematiku vymezeného území - nejčastěji kraje (NUTS III).</w:t>
      </w:r>
    </w:p>
    <w:p w14:paraId="4D297003" w14:textId="77777777" w:rsidR="001F5F68" w:rsidRPr="008233B6" w:rsidRDefault="001F5F68" w:rsidP="001F3A70">
      <w:pPr>
        <w:spacing w:after="120"/>
        <w:jc w:val="both"/>
        <w:rPr>
          <w:rFonts w:ascii="Arial" w:hAnsi="Arial" w:cs="Arial"/>
          <w:sz w:val="22"/>
          <w:szCs w:val="22"/>
          <w:lang w:eastAsia="en-US"/>
        </w:rPr>
      </w:pPr>
      <w:r w:rsidRPr="008233B6">
        <w:rPr>
          <w:rFonts w:ascii="Arial" w:hAnsi="Arial" w:cs="Arial"/>
          <w:sz w:val="22"/>
          <w:szCs w:val="22"/>
          <w:lang w:eastAsia="en-US"/>
        </w:rPr>
        <w:t xml:space="preserve">Konkrétní popis pojetí územní dimenze je uveden u každé investiční priority. V případě využití </w:t>
      </w:r>
      <w:r>
        <w:rPr>
          <w:rFonts w:ascii="Arial" w:hAnsi="Arial" w:cs="Arial"/>
          <w:sz w:val="22"/>
          <w:szCs w:val="22"/>
          <w:lang w:eastAsia="en-US"/>
        </w:rPr>
        <w:t xml:space="preserve">integrovaných nástrojů </w:t>
      </w:r>
      <w:r w:rsidRPr="008233B6">
        <w:rPr>
          <w:rFonts w:ascii="Arial" w:hAnsi="Arial" w:cs="Arial"/>
          <w:sz w:val="22"/>
          <w:szCs w:val="22"/>
          <w:lang w:eastAsia="en-US"/>
        </w:rPr>
        <w:t>jsou detaily k jednotlivým nástrojům uvedeny v následujících částech kap. 4</w:t>
      </w:r>
      <w:r>
        <w:rPr>
          <w:rFonts w:ascii="Arial" w:hAnsi="Arial" w:cs="Arial"/>
          <w:sz w:val="22"/>
          <w:szCs w:val="22"/>
          <w:lang w:eastAsia="en-US"/>
        </w:rPr>
        <w:t xml:space="preserve">. </w:t>
      </w:r>
    </w:p>
    <w:p w14:paraId="49BB0B3D" w14:textId="77777777" w:rsidR="00A96A34" w:rsidRPr="008233B6" w:rsidRDefault="00A96A34" w:rsidP="00A96A34">
      <w:pPr>
        <w:spacing w:after="120"/>
        <w:jc w:val="both"/>
        <w:rPr>
          <w:rFonts w:ascii="Arial" w:hAnsi="Arial" w:cs="Arial"/>
          <w:b/>
          <w:sz w:val="22"/>
          <w:szCs w:val="22"/>
          <w:lang w:eastAsia="en-US"/>
        </w:rPr>
      </w:pPr>
    </w:p>
    <w:p w14:paraId="27AB0F6F" w14:textId="77777777" w:rsidR="00A96A34" w:rsidRPr="008233B6" w:rsidRDefault="00A96A34" w:rsidP="00A96A34">
      <w:pPr>
        <w:spacing w:after="120"/>
        <w:jc w:val="both"/>
        <w:rPr>
          <w:rFonts w:ascii="Arial" w:hAnsi="Arial" w:cs="Arial"/>
          <w:b/>
          <w:sz w:val="22"/>
          <w:szCs w:val="22"/>
          <w:lang w:eastAsia="en-US"/>
        </w:rPr>
      </w:pPr>
      <w:r w:rsidRPr="008233B6">
        <w:rPr>
          <w:rFonts w:ascii="Arial" w:hAnsi="Arial" w:cs="Arial"/>
          <w:b/>
          <w:sz w:val="22"/>
          <w:szCs w:val="22"/>
          <w:lang w:eastAsia="en-US"/>
        </w:rPr>
        <w:t xml:space="preserve">Obecné principy a postupy pro implementaci </w:t>
      </w:r>
      <w:r w:rsidR="001F5F68" w:rsidRPr="008233B6">
        <w:rPr>
          <w:rFonts w:ascii="Arial" w:hAnsi="Arial" w:cs="Arial"/>
          <w:b/>
          <w:sz w:val="22"/>
          <w:szCs w:val="22"/>
          <w:lang w:eastAsia="en-US"/>
        </w:rPr>
        <w:t xml:space="preserve">integrovaných </w:t>
      </w:r>
      <w:r w:rsidRPr="008233B6">
        <w:rPr>
          <w:rFonts w:ascii="Arial" w:hAnsi="Arial" w:cs="Arial"/>
          <w:b/>
          <w:sz w:val="22"/>
          <w:szCs w:val="22"/>
          <w:lang w:eastAsia="en-US"/>
        </w:rPr>
        <w:t xml:space="preserve">strategií </w:t>
      </w:r>
    </w:p>
    <w:p w14:paraId="687BDADB" w14:textId="3ED09FD0" w:rsidR="00A00077" w:rsidRPr="008233B6" w:rsidRDefault="00EF6A8B" w:rsidP="00A00077">
      <w:pPr>
        <w:spacing w:after="120"/>
        <w:jc w:val="both"/>
        <w:rPr>
          <w:rFonts w:ascii="Arial" w:hAnsi="Arial" w:cs="Arial"/>
          <w:sz w:val="22"/>
          <w:szCs w:val="22"/>
          <w:lang w:eastAsia="en-US"/>
        </w:rPr>
      </w:pPr>
      <w:r w:rsidRPr="008233B6">
        <w:rPr>
          <w:rFonts w:ascii="Arial" w:hAnsi="Arial" w:cs="Arial"/>
          <w:sz w:val="22"/>
          <w:szCs w:val="22"/>
          <w:lang w:eastAsia="en-US"/>
        </w:rPr>
        <w:t>V</w:t>
      </w:r>
      <w:r w:rsidR="008D624C">
        <w:rPr>
          <w:rFonts w:ascii="Arial" w:hAnsi="Arial" w:cs="Arial"/>
          <w:sz w:val="22"/>
          <w:szCs w:val="22"/>
          <w:lang w:eastAsia="en-US"/>
        </w:rPr>
        <w:t xml:space="preserve"> případě </w:t>
      </w:r>
      <w:r w:rsidR="00A00077" w:rsidRPr="008233B6">
        <w:rPr>
          <w:rFonts w:ascii="Arial" w:hAnsi="Arial" w:cs="Arial"/>
          <w:sz w:val="22"/>
          <w:szCs w:val="22"/>
          <w:lang w:eastAsia="en-US"/>
        </w:rPr>
        <w:t xml:space="preserve">všech výše uvedených </w:t>
      </w:r>
      <w:r w:rsidR="001F5F68">
        <w:rPr>
          <w:rFonts w:ascii="Arial" w:hAnsi="Arial" w:cs="Arial"/>
          <w:sz w:val="22"/>
          <w:szCs w:val="22"/>
          <w:lang w:eastAsia="en-US"/>
        </w:rPr>
        <w:t>integrovaných nástroj</w:t>
      </w:r>
      <w:r w:rsidR="008D624C">
        <w:rPr>
          <w:rFonts w:ascii="Arial" w:hAnsi="Arial" w:cs="Arial"/>
          <w:sz w:val="22"/>
          <w:szCs w:val="22"/>
          <w:lang w:eastAsia="en-US"/>
        </w:rPr>
        <w:t>ů</w:t>
      </w:r>
      <w:r w:rsidR="001F5F68">
        <w:rPr>
          <w:rFonts w:ascii="Arial" w:hAnsi="Arial" w:cs="Arial"/>
          <w:sz w:val="22"/>
          <w:szCs w:val="22"/>
          <w:lang w:eastAsia="en-US"/>
        </w:rPr>
        <w:t xml:space="preserve"> </w:t>
      </w:r>
      <w:r w:rsidR="00A00077" w:rsidRPr="008233B6">
        <w:rPr>
          <w:rFonts w:ascii="Arial" w:hAnsi="Arial" w:cs="Arial"/>
          <w:sz w:val="22"/>
          <w:szCs w:val="22"/>
          <w:lang w:eastAsia="en-US"/>
        </w:rPr>
        <w:t xml:space="preserve">budou </w:t>
      </w:r>
      <w:r w:rsidR="00334A0F">
        <w:rPr>
          <w:rFonts w:ascii="Arial" w:hAnsi="Arial" w:cs="Arial"/>
          <w:sz w:val="22"/>
          <w:szCs w:val="22"/>
          <w:lang w:eastAsia="en-US"/>
        </w:rPr>
        <w:t xml:space="preserve">nositelé integrovaných nástrojů </w:t>
      </w:r>
      <w:r w:rsidR="00122290">
        <w:rPr>
          <w:rFonts w:ascii="Arial" w:hAnsi="Arial" w:cs="Arial"/>
          <w:sz w:val="22"/>
          <w:szCs w:val="22"/>
          <w:lang w:eastAsia="en-US"/>
        </w:rPr>
        <w:t>(</w:t>
      </w:r>
      <w:r w:rsidR="00122290" w:rsidRPr="008233B6">
        <w:rPr>
          <w:rFonts w:ascii="Arial" w:hAnsi="Arial" w:cs="Arial"/>
          <w:sz w:val="22"/>
          <w:szCs w:val="22"/>
          <w:lang w:eastAsia="en-US"/>
        </w:rPr>
        <w:t>zejména místní samosprávy, Místní akční skupiny, lokální partnerství a další formy místní a komunitní strategické rozvojové spolupráce)</w:t>
      </w:r>
      <w:r w:rsidR="00122290">
        <w:rPr>
          <w:rFonts w:ascii="Arial" w:hAnsi="Arial" w:cs="Arial"/>
          <w:sz w:val="22"/>
          <w:szCs w:val="22"/>
          <w:lang w:eastAsia="en-US"/>
        </w:rPr>
        <w:t xml:space="preserve"> </w:t>
      </w:r>
      <w:r w:rsidR="00A00077" w:rsidRPr="008233B6">
        <w:rPr>
          <w:rFonts w:ascii="Arial" w:hAnsi="Arial" w:cs="Arial"/>
          <w:sz w:val="22"/>
          <w:szCs w:val="22"/>
          <w:lang w:eastAsia="en-US"/>
        </w:rPr>
        <w:t>odpovědní za přípravu jednotlivých integrovaných strategií</w:t>
      </w:r>
      <w:r w:rsidR="00122290">
        <w:rPr>
          <w:rFonts w:ascii="Arial" w:hAnsi="Arial" w:cs="Arial"/>
          <w:sz w:val="22"/>
          <w:szCs w:val="22"/>
          <w:lang w:eastAsia="en-US"/>
        </w:rPr>
        <w:t xml:space="preserve">. </w:t>
      </w:r>
    </w:p>
    <w:p w14:paraId="7287F2F9" w14:textId="2ECD4E51" w:rsidR="000164C2" w:rsidRPr="00C5796C" w:rsidRDefault="000164C2" w:rsidP="0086164B">
      <w:pPr>
        <w:spacing w:after="120"/>
        <w:jc w:val="both"/>
        <w:rPr>
          <w:rFonts w:ascii="Arial" w:hAnsi="Arial" w:cs="Arial"/>
          <w:sz w:val="22"/>
          <w:szCs w:val="22"/>
          <w:lang w:eastAsia="en-US"/>
        </w:rPr>
      </w:pPr>
      <w:r w:rsidRPr="008233B6">
        <w:rPr>
          <w:rFonts w:ascii="Arial" w:hAnsi="Arial" w:cs="Arial"/>
          <w:sz w:val="22"/>
          <w:szCs w:val="22"/>
          <w:lang w:eastAsia="en-US"/>
        </w:rPr>
        <w:t xml:space="preserve">Výběr integrovaných strategií bude ve všech případech prováděn </w:t>
      </w:r>
      <w:r w:rsidR="00122290">
        <w:rPr>
          <w:rFonts w:ascii="Arial" w:hAnsi="Arial" w:cs="Arial"/>
          <w:sz w:val="22"/>
          <w:szCs w:val="22"/>
          <w:lang w:eastAsia="en-US"/>
        </w:rPr>
        <w:t xml:space="preserve">dle závazných postupů uvedených v </w:t>
      </w:r>
      <w:r w:rsidRPr="008233B6">
        <w:rPr>
          <w:rFonts w:ascii="Arial" w:hAnsi="Arial" w:cs="Arial"/>
          <w:sz w:val="22"/>
          <w:szCs w:val="22"/>
          <w:lang w:eastAsia="en-US"/>
        </w:rPr>
        <w:t>Metodick</w:t>
      </w:r>
      <w:r w:rsidR="00122290">
        <w:rPr>
          <w:rFonts w:ascii="Arial" w:hAnsi="Arial" w:cs="Arial"/>
          <w:sz w:val="22"/>
          <w:szCs w:val="22"/>
          <w:lang w:eastAsia="en-US"/>
        </w:rPr>
        <w:t xml:space="preserve">ém </w:t>
      </w:r>
      <w:r w:rsidRPr="008233B6">
        <w:rPr>
          <w:rFonts w:ascii="Arial" w:hAnsi="Arial" w:cs="Arial"/>
          <w:sz w:val="22"/>
          <w:szCs w:val="22"/>
          <w:lang w:eastAsia="en-US"/>
        </w:rPr>
        <w:t>pokyn</w:t>
      </w:r>
      <w:r w:rsidR="00122290">
        <w:rPr>
          <w:rFonts w:ascii="Arial" w:hAnsi="Arial" w:cs="Arial"/>
          <w:sz w:val="22"/>
          <w:szCs w:val="22"/>
          <w:lang w:eastAsia="en-US"/>
        </w:rPr>
        <w:t>u</w:t>
      </w:r>
      <w:r w:rsidRPr="008233B6">
        <w:rPr>
          <w:rFonts w:ascii="Arial" w:hAnsi="Arial" w:cs="Arial"/>
          <w:sz w:val="22"/>
          <w:szCs w:val="22"/>
          <w:lang w:eastAsia="en-US"/>
        </w:rPr>
        <w:t xml:space="preserve"> pro využití integrovaných </w:t>
      </w:r>
      <w:r w:rsidR="00122290">
        <w:rPr>
          <w:rFonts w:ascii="Arial" w:hAnsi="Arial" w:cs="Arial"/>
          <w:sz w:val="22"/>
          <w:szCs w:val="22"/>
          <w:lang w:eastAsia="en-US"/>
        </w:rPr>
        <w:t xml:space="preserve">nástrojů </w:t>
      </w:r>
      <w:r w:rsidRPr="008233B6">
        <w:rPr>
          <w:rFonts w:ascii="Arial" w:hAnsi="Arial" w:cs="Arial"/>
          <w:sz w:val="22"/>
          <w:szCs w:val="22"/>
          <w:lang w:eastAsia="en-US"/>
        </w:rPr>
        <w:t>v programovém období 2014-2020</w:t>
      </w:r>
      <w:r w:rsidR="00122290" w:rsidRPr="00122290">
        <w:rPr>
          <w:rFonts w:ascii="Arial" w:hAnsi="Arial" w:cs="Arial"/>
          <w:sz w:val="22"/>
          <w:szCs w:val="22"/>
          <w:lang w:eastAsia="en-US"/>
        </w:rPr>
        <w:t xml:space="preserve">, </w:t>
      </w:r>
      <w:r w:rsidR="00122290" w:rsidRPr="00BC4B4E">
        <w:rPr>
          <w:rFonts w:ascii="Arial" w:hAnsi="Arial" w:cs="Arial"/>
          <w:color w:val="000000"/>
          <w:sz w:val="22"/>
          <w:szCs w:val="22"/>
        </w:rPr>
        <w:t xml:space="preserve">který dále </w:t>
      </w:r>
      <w:r w:rsidR="00122290" w:rsidRPr="00BC4B4E">
        <w:rPr>
          <w:rFonts w:ascii="Arial" w:hAnsi="Arial" w:cs="Arial"/>
          <w:sz w:val="22"/>
          <w:szCs w:val="22"/>
        </w:rPr>
        <w:t>poskytuje řídicím orgánům programů ESI fondů, zpracovatelům integrovaných strategií, budoucím nositelům integrovaných nástrojů i dalším zapojeným partnerům jednotné závazné postupy při přípravě, hodnocení, schvalování, realizaci, monitorování a vyhodnocování integrovaných strategií a integrovaných nástrojů.</w:t>
      </w:r>
    </w:p>
    <w:p w14:paraId="64813E7B" w14:textId="483D4E73" w:rsidR="00A00077" w:rsidRPr="008233B6" w:rsidRDefault="00E45C90" w:rsidP="0086164B">
      <w:pPr>
        <w:spacing w:after="120"/>
        <w:jc w:val="both"/>
        <w:rPr>
          <w:rFonts w:ascii="Arial" w:hAnsi="Arial" w:cs="Arial"/>
          <w:sz w:val="22"/>
          <w:szCs w:val="22"/>
          <w:lang w:eastAsia="en-US"/>
        </w:rPr>
      </w:pPr>
      <w:r>
        <w:rPr>
          <w:rFonts w:ascii="Arial" w:hAnsi="Arial" w:cs="Arial"/>
          <w:sz w:val="22"/>
          <w:szCs w:val="22"/>
          <w:lang w:eastAsia="en-US"/>
        </w:rPr>
        <w:t xml:space="preserve">Výběr a </w:t>
      </w:r>
      <w:r w:rsidR="00A00077" w:rsidRPr="008233B6">
        <w:rPr>
          <w:rFonts w:ascii="Arial" w:hAnsi="Arial" w:cs="Arial"/>
          <w:sz w:val="22"/>
          <w:szCs w:val="22"/>
          <w:lang w:eastAsia="en-US"/>
        </w:rPr>
        <w:t>administrac</w:t>
      </w:r>
      <w:r w:rsidR="002A42D9" w:rsidRPr="008233B6">
        <w:rPr>
          <w:rFonts w:ascii="Arial" w:hAnsi="Arial" w:cs="Arial"/>
          <w:sz w:val="22"/>
          <w:szCs w:val="22"/>
          <w:lang w:eastAsia="en-US"/>
        </w:rPr>
        <w:t>e</w:t>
      </w:r>
      <w:r w:rsidR="00A00077" w:rsidRPr="008233B6">
        <w:rPr>
          <w:rFonts w:ascii="Arial" w:hAnsi="Arial" w:cs="Arial"/>
          <w:sz w:val="22"/>
          <w:szCs w:val="22"/>
          <w:lang w:eastAsia="en-US"/>
        </w:rPr>
        <w:t xml:space="preserve"> projektů </w:t>
      </w:r>
      <w:r>
        <w:rPr>
          <w:rFonts w:ascii="Arial" w:hAnsi="Arial" w:cs="Arial"/>
          <w:sz w:val="22"/>
          <w:szCs w:val="22"/>
          <w:lang w:eastAsia="en-US"/>
        </w:rPr>
        <w:t xml:space="preserve">realizovaných </w:t>
      </w:r>
      <w:r w:rsidR="008D624C">
        <w:rPr>
          <w:rFonts w:ascii="Arial" w:hAnsi="Arial" w:cs="Arial"/>
          <w:sz w:val="22"/>
          <w:szCs w:val="22"/>
          <w:lang w:eastAsia="en-US"/>
        </w:rPr>
        <w:t xml:space="preserve">v rámci integrovaných </w:t>
      </w:r>
      <w:r>
        <w:rPr>
          <w:rFonts w:ascii="Arial" w:hAnsi="Arial" w:cs="Arial"/>
          <w:sz w:val="22"/>
          <w:szCs w:val="22"/>
          <w:lang w:eastAsia="en-US"/>
        </w:rPr>
        <w:t xml:space="preserve">nástrojů </w:t>
      </w:r>
      <w:r w:rsidR="009D1C0F">
        <w:rPr>
          <w:rFonts w:ascii="Arial" w:hAnsi="Arial" w:cs="Arial"/>
          <w:sz w:val="22"/>
          <w:szCs w:val="22"/>
          <w:lang w:eastAsia="en-US"/>
        </w:rPr>
        <w:t xml:space="preserve">včetně </w:t>
      </w:r>
      <w:r>
        <w:rPr>
          <w:rFonts w:ascii="Arial" w:hAnsi="Arial" w:cs="Arial"/>
          <w:sz w:val="22"/>
          <w:szCs w:val="22"/>
          <w:lang w:eastAsia="en-US"/>
        </w:rPr>
        <w:t xml:space="preserve">vydávání </w:t>
      </w:r>
      <w:r w:rsidR="00A00077" w:rsidRPr="008233B6">
        <w:rPr>
          <w:rFonts w:ascii="Arial" w:hAnsi="Arial" w:cs="Arial"/>
          <w:sz w:val="22"/>
          <w:szCs w:val="22"/>
          <w:lang w:eastAsia="en-US"/>
        </w:rPr>
        <w:t>právních aktů o poskytnutí podpory bude zajištěna z úrovně Řídicího orgánu OPZ.</w:t>
      </w:r>
    </w:p>
    <w:p w14:paraId="4D46D09F" w14:textId="27CCBF90" w:rsidR="00DE5A33" w:rsidRPr="008233B6" w:rsidRDefault="00EF6A8B" w:rsidP="00EF6A8B">
      <w:pPr>
        <w:spacing w:after="120"/>
        <w:jc w:val="both"/>
        <w:rPr>
          <w:rFonts w:ascii="Arial" w:hAnsi="Arial" w:cs="Arial"/>
          <w:sz w:val="22"/>
          <w:szCs w:val="22"/>
          <w:lang w:eastAsia="en-US"/>
        </w:rPr>
      </w:pPr>
      <w:r w:rsidRPr="008233B6">
        <w:rPr>
          <w:rFonts w:ascii="Arial" w:hAnsi="Arial" w:cs="Arial"/>
          <w:sz w:val="22"/>
          <w:szCs w:val="22"/>
          <w:lang w:eastAsia="en-US"/>
        </w:rPr>
        <w:t xml:space="preserve">Všechny aktivity financované </w:t>
      </w:r>
      <w:r w:rsidR="008C793A" w:rsidRPr="008233B6">
        <w:rPr>
          <w:rFonts w:ascii="Arial" w:hAnsi="Arial" w:cs="Arial"/>
          <w:sz w:val="22"/>
          <w:szCs w:val="22"/>
          <w:lang w:eastAsia="en-US"/>
        </w:rPr>
        <w:t>z</w:t>
      </w:r>
      <w:r w:rsidR="009A6D87">
        <w:rPr>
          <w:rFonts w:ascii="Arial" w:hAnsi="Arial" w:cs="Arial"/>
          <w:sz w:val="22"/>
          <w:szCs w:val="22"/>
          <w:lang w:eastAsia="en-US"/>
        </w:rPr>
        <w:t> </w:t>
      </w:r>
      <w:r w:rsidR="008C793A" w:rsidRPr="008233B6">
        <w:rPr>
          <w:rFonts w:ascii="Arial" w:hAnsi="Arial" w:cs="Arial"/>
          <w:sz w:val="22"/>
          <w:szCs w:val="22"/>
          <w:lang w:eastAsia="en-US"/>
        </w:rPr>
        <w:t xml:space="preserve">OPZ </w:t>
      </w:r>
      <w:r w:rsidRPr="008233B6">
        <w:rPr>
          <w:rFonts w:ascii="Arial" w:hAnsi="Arial" w:cs="Arial"/>
          <w:sz w:val="22"/>
          <w:szCs w:val="22"/>
          <w:lang w:eastAsia="en-US"/>
        </w:rPr>
        <w:t xml:space="preserve">v rámci </w:t>
      </w:r>
      <w:r w:rsidR="000164C2" w:rsidRPr="008233B6">
        <w:rPr>
          <w:rFonts w:ascii="Arial" w:hAnsi="Arial" w:cs="Arial"/>
          <w:sz w:val="22"/>
          <w:szCs w:val="22"/>
          <w:lang w:eastAsia="en-US"/>
        </w:rPr>
        <w:t>integrovan</w:t>
      </w:r>
      <w:r w:rsidR="00DE5A33" w:rsidRPr="008233B6">
        <w:rPr>
          <w:rFonts w:ascii="Arial" w:hAnsi="Arial" w:cs="Arial"/>
          <w:sz w:val="22"/>
          <w:szCs w:val="22"/>
          <w:lang w:eastAsia="en-US"/>
        </w:rPr>
        <w:t>ých</w:t>
      </w:r>
      <w:r w:rsidR="000164C2" w:rsidRPr="008233B6">
        <w:rPr>
          <w:rFonts w:ascii="Arial" w:hAnsi="Arial" w:cs="Arial"/>
          <w:sz w:val="22"/>
          <w:szCs w:val="22"/>
          <w:lang w:eastAsia="en-US"/>
        </w:rPr>
        <w:t xml:space="preserve"> </w:t>
      </w:r>
      <w:r w:rsidR="00D575C8">
        <w:rPr>
          <w:rFonts w:ascii="Arial" w:hAnsi="Arial" w:cs="Arial"/>
          <w:sz w:val="22"/>
          <w:szCs w:val="22"/>
          <w:lang w:eastAsia="en-US"/>
        </w:rPr>
        <w:t xml:space="preserve">nástrojů </w:t>
      </w:r>
      <w:r w:rsidRPr="008233B6">
        <w:rPr>
          <w:rFonts w:ascii="Arial" w:hAnsi="Arial" w:cs="Arial"/>
          <w:sz w:val="22"/>
          <w:szCs w:val="22"/>
          <w:lang w:eastAsia="en-US"/>
        </w:rPr>
        <w:t xml:space="preserve">musí být v souladu s věcným zaměřením </w:t>
      </w:r>
      <w:r w:rsidR="00B701BF" w:rsidRPr="008233B6">
        <w:rPr>
          <w:rFonts w:ascii="Arial" w:hAnsi="Arial" w:cs="Arial"/>
          <w:sz w:val="22"/>
          <w:szCs w:val="22"/>
          <w:lang w:eastAsia="en-US"/>
        </w:rPr>
        <w:t xml:space="preserve">následujících </w:t>
      </w:r>
      <w:r w:rsidRPr="008233B6">
        <w:rPr>
          <w:rFonts w:ascii="Arial" w:hAnsi="Arial" w:cs="Arial"/>
          <w:sz w:val="22"/>
          <w:szCs w:val="22"/>
          <w:lang w:eastAsia="en-US"/>
        </w:rPr>
        <w:t>investičních priorit OPZ</w:t>
      </w:r>
      <w:r w:rsidR="00DE5A33" w:rsidRPr="008233B6">
        <w:rPr>
          <w:rFonts w:ascii="Arial" w:hAnsi="Arial" w:cs="Arial"/>
          <w:sz w:val="22"/>
          <w:szCs w:val="22"/>
          <w:lang w:eastAsia="en-US"/>
        </w:rPr>
        <w:t xml:space="preserve">, </w:t>
      </w:r>
      <w:r w:rsidR="00996041" w:rsidRPr="008233B6">
        <w:rPr>
          <w:rFonts w:ascii="Arial" w:hAnsi="Arial" w:cs="Arial"/>
          <w:sz w:val="22"/>
          <w:szCs w:val="22"/>
          <w:lang w:eastAsia="en-US"/>
        </w:rPr>
        <w:t xml:space="preserve">jejichž obsahová náplň je vhodná pro částečnou realizaci </w:t>
      </w:r>
      <w:r w:rsidR="00037CA5" w:rsidRPr="008233B6">
        <w:rPr>
          <w:rFonts w:ascii="Arial" w:hAnsi="Arial" w:cs="Arial"/>
          <w:sz w:val="22"/>
          <w:szCs w:val="22"/>
          <w:lang w:eastAsia="en-US"/>
        </w:rPr>
        <w:t xml:space="preserve">prostřednictvím </w:t>
      </w:r>
      <w:r w:rsidR="00996041" w:rsidRPr="008233B6">
        <w:rPr>
          <w:rFonts w:ascii="Arial" w:hAnsi="Arial" w:cs="Arial"/>
          <w:sz w:val="22"/>
          <w:szCs w:val="22"/>
          <w:lang w:eastAsia="en-US"/>
        </w:rPr>
        <w:t xml:space="preserve">integrovaných </w:t>
      </w:r>
      <w:r w:rsidR="00E137FC">
        <w:rPr>
          <w:rFonts w:ascii="Arial" w:hAnsi="Arial" w:cs="Arial"/>
          <w:sz w:val="22"/>
          <w:szCs w:val="22"/>
          <w:lang w:eastAsia="en-US"/>
        </w:rPr>
        <w:t xml:space="preserve">nástrojů. </w:t>
      </w:r>
      <w:r w:rsidR="009D1C0F">
        <w:rPr>
          <w:rFonts w:ascii="Arial" w:hAnsi="Arial" w:cs="Arial"/>
          <w:sz w:val="22"/>
          <w:szCs w:val="22"/>
          <w:lang w:eastAsia="en-US"/>
        </w:rPr>
        <w:t>Jedná se zejména o</w:t>
      </w:r>
      <w:r w:rsidR="00D916AF">
        <w:rPr>
          <w:rFonts w:ascii="Arial" w:hAnsi="Arial" w:cs="Arial"/>
          <w:sz w:val="22"/>
          <w:szCs w:val="22"/>
          <w:lang w:eastAsia="en-US"/>
        </w:rPr>
        <w:t> </w:t>
      </w:r>
      <w:r w:rsidR="009D1C0F">
        <w:rPr>
          <w:rFonts w:ascii="Arial" w:hAnsi="Arial" w:cs="Arial"/>
          <w:sz w:val="22"/>
          <w:szCs w:val="22"/>
          <w:lang w:eastAsia="en-US"/>
        </w:rPr>
        <w:t xml:space="preserve">investiční priority 1.1 </w:t>
      </w:r>
      <w:r w:rsidR="001F5160">
        <w:rPr>
          <w:rFonts w:ascii="Arial" w:hAnsi="Arial" w:cs="Arial"/>
          <w:sz w:val="22"/>
          <w:szCs w:val="22"/>
          <w:lang w:eastAsia="en-US"/>
        </w:rPr>
        <w:t xml:space="preserve">(SC1) </w:t>
      </w:r>
      <w:r w:rsidR="001F5160" w:rsidRPr="00385E33">
        <w:rPr>
          <w:rFonts w:ascii="Arial" w:hAnsi="Arial" w:cs="Arial"/>
          <w:i/>
          <w:sz w:val="22"/>
          <w:szCs w:val="22"/>
          <w:lang w:eastAsia="en-US"/>
        </w:rPr>
        <w:t>Zvýšit míru zaměstnanosti podpořených osob</w:t>
      </w:r>
      <w:r w:rsidR="001F5160">
        <w:rPr>
          <w:rFonts w:ascii="Arial" w:hAnsi="Arial" w:cs="Arial"/>
          <w:sz w:val="22"/>
          <w:szCs w:val="22"/>
          <w:lang w:eastAsia="en-US"/>
        </w:rPr>
        <w:t xml:space="preserve"> </w:t>
      </w:r>
      <w:r w:rsidR="009D1C0F">
        <w:rPr>
          <w:rFonts w:ascii="Arial" w:hAnsi="Arial" w:cs="Arial"/>
          <w:sz w:val="22"/>
          <w:szCs w:val="22"/>
          <w:lang w:eastAsia="en-US"/>
        </w:rPr>
        <w:t xml:space="preserve">a 2.1 </w:t>
      </w:r>
      <w:r w:rsidR="001F5160">
        <w:rPr>
          <w:rFonts w:ascii="Arial" w:hAnsi="Arial" w:cs="Arial"/>
          <w:sz w:val="22"/>
          <w:szCs w:val="22"/>
          <w:lang w:eastAsia="en-US"/>
        </w:rPr>
        <w:t xml:space="preserve">(SC1) </w:t>
      </w:r>
      <w:r w:rsidR="001F5160" w:rsidRPr="00385E33">
        <w:rPr>
          <w:rFonts w:ascii="Arial" w:hAnsi="Arial" w:cs="Arial"/>
          <w:i/>
          <w:sz w:val="22"/>
          <w:szCs w:val="22"/>
          <w:lang w:eastAsia="en-US"/>
        </w:rPr>
        <w:t>Zvýšit uplatnitelnost osob ohrožených sociálním vyloučením nebo sociálně vyloučených ve společnosti a na trhu práce</w:t>
      </w:r>
      <w:r w:rsidR="001F5160">
        <w:rPr>
          <w:rFonts w:ascii="Arial" w:hAnsi="Arial" w:cs="Arial"/>
          <w:i/>
          <w:sz w:val="22"/>
          <w:szCs w:val="22"/>
          <w:lang w:eastAsia="en-US"/>
        </w:rPr>
        <w:t>.</w:t>
      </w:r>
      <w:r w:rsidR="001F5160">
        <w:rPr>
          <w:sz w:val="20"/>
          <w:szCs w:val="20"/>
        </w:rPr>
        <w:t xml:space="preserve"> </w:t>
      </w:r>
      <w:r w:rsidR="00CD4740">
        <w:rPr>
          <w:rFonts w:ascii="Arial" w:hAnsi="Arial" w:cs="Arial"/>
          <w:sz w:val="22"/>
          <w:szCs w:val="22"/>
          <w:lang w:eastAsia="en-US"/>
        </w:rPr>
        <w:t>Ř</w:t>
      </w:r>
      <w:r w:rsidR="00AD4637">
        <w:rPr>
          <w:rFonts w:ascii="Arial" w:hAnsi="Arial" w:cs="Arial"/>
          <w:sz w:val="22"/>
          <w:szCs w:val="22"/>
          <w:lang w:eastAsia="en-US"/>
        </w:rPr>
        <w:t xml:space="preserve">ídicí orgán OPZ bude v maximální možné míře postupovat tak, aby byly minimalizovány věcné nebo územní překryvy mezi jednotlivými integrovanými nástroji realizovanými prostřednictvím OPZ. </w:t>
      </w:r>
    </w:p>
    <w:p w14:paraId="30BE38BB" w14:textId="5CAE61CA" w:rsidR="00B701BF" w:rsidRPr="008233B6" w:rsidRDefault="00CC6B9F" w:rsidP="00CC6B9F">
      <w:pPr>
        <w:spacing w:after="120"/>
        <w:jc w:val="both"/>
        <w:rPr>
          <w:rFonts w:ascii="Arial" w:hAnsi="Arial" w:cs="Arial"/>
          <w:sz w:val="22"/>
          <w:szCs w:val="22"/>
          <w:lang w:eastAsia="en-US"/>
        </w:rPr>
      </w:pPr>
      <w:r w:rsidRPr="008233B6">
        <w:rPr>
          <w:rFonts w:ascii="Arial" w:hAnsi="Arial" w:cs="Arial"/>
          <w:sz w:val="22"/>
          <w:szCs w:val="22"/>
          <w:lang w:eastAsia="en-US"/>
        </w:rPr>
        <w:lastRenderedPageBreak/>
        <w:t>P</w:t>
      </w:r>
      <w:r w:rsidR="00B701BF" w:rsidRPr="008233B6">
        <w:rPr>
          <w:rFonts w:ascii="Arial" w:hAnsi="Arial" w:cs="Arial"/>
          <w:sz w:val="22"/>
          <w:szCs w:val="22"/>
          <w:lang w:eastAsia="en-US"/>
        </w:rPr>
        <w:t xml:space="preserve">rioritní </w:t>
      </w:r>
      <w:r w:rsidR="009D1C0F" w:rsidRPr="008233B6">
        <w:rPr>
          <w:rFonts w:ascii="Arial" w:hAnsi="Arial" w:cs="Arial"/>
          <w:sz w:val="22"/>
          <w:szCs w:val="22"/>
          <w:lang w:eastAsia="en-US"/>
        </w:rPr>
        <w:t>os</w:t>
      </w:r>
      <w:r w:rsidR="009D1C0F">
        <w:rPr>
          <w:rFonts w:ascii="Arial" w:hAnsi="Arial" w:cs="Arial"/>
          <w:sz w:val="22"/>
          <w:szCs w:val="22"/>
          <w:lang w:eastAsia="en-US"/>
        </w:rPr>
        <w:t>y</w:t>
      </w:r>
      <w:r w:rsidR="009D1C0F" w:rsidRPr="008233B6">
        <w:rPr>
          <w:rFonts w:ascii="Arial" w:hAnsi="Arial" w:cs="Arial"/>
          <w:sz w:val="22"/>
          <w:szCs w:val="22"/>
          <w:lang w:eastAsia="en-US"/>
        </w:rPr>
        <w:t xml:space="preserve"> </w:t>
      </w:r>
      <w:r w:rsidR="00B701BF" w:rsidRPr="008233B6">
        <w:rPr>
          <w:rFonts w:ascii="Arial" w:hAnsi="Arial" w:cs="Arial"/>
          <w:sz w:val="22"/>
          <w:szCs w:val="22"/>
          <w:lang w:eastAsia="en-US"/>
        </w:rPr>
        <w:t xml:space="preserve">3 </w:t>
      </w:r>
      <w:r w:rsidR="00B701BF" w:rsidRPr="00631C93">
        <w:rPr>
          <w:rFonts w:ascii="Arial" w:hAnsi="Arial" w:cs="Arial"/>
          <w:i/>
          <w:sz w:val="22"/>
          <w:szCs w:val="22"/>
          <w:lang w:eastAsia="en-US"/>
        </w:rPr>
        <w:t>Sociální inovace a mezinárodní spolupráce</w:t>
      </w:r>
      <w:r w:rsidR="00B701BF" w:rsidRPr="008233B6">
        <w:rPr>
          <w:rFonts w:ascii="Arial" w:hAnsi="Arial" w:cs="Arial"/>
          <w:sz w:val="22"/>
          <w:szCs w:val="22"/>
          <w:lang w:eastAsia="en-US"/>
        </w:rPr>
        <w:t xml:space="preserve"> a 4 </w:t>
      </w:r>
      <w:r w:rsidR="00B701BF" w:rsidRPr="00631C93">
        <w:rPr>
          <w:rFonts w:ascii="Arial" w:hAnsi="Arial" w:cs="Arial"/>
          <w:i/>
          <w:sz w:val="22"/>
          <w:szCs w:val="22"/>
          <w:lang w:eastAsia="en-US"/>
        </w:rPr>
        <w:t>Efektivní veřejná správa</w:t>
      </w:r>
      <w:r w:rsidR="00B701BF" w:rsidRPr="008233B6">
        <w:rPr>
          <w:rFonts w:ascii="Arial" w:hAnsi="Arial" w:cs="Arial"/>
          <w:sz w:val="22"/>
          <w:szCs w:val="22"/>
          <w:lang w:eastAsia="en-US"/>
        </w:rPr>
        <w:t xml:space="preserve"> </w:t>
      </w:r>
      <w:r w:rsidR="009D1C0F">
        <w:rPr>
          <w:rFonts w:ascii="Arial" w:hAnsi="Arial" w:cs="Arial"/>
          <w:sz w:val="22"/>
          <w:szCs w:val="22"/>
          <w:lang w:eastAsia="en-US"/>
        </w:rPr>
        <w:t xml:space="preserve">OPZ </w:t>
      </w:r>
      <w:r w:rsidR="00B701BF" w:rsidRPr="008233B6">
        <w:rPr>
          <w:rFonts w:ascii="Arial" w:hAnsi="Arial" w:cs="Arial"/>
          <w:sz w:val="22"/>
          <w:szCs w:val="22"/>
          <w:lang w:eastAsia="en-US"/>
        </w:rPr>
        <w:t xml:space="preserve">budou realizovány na celém území ČR. Vzhledem k věcnému zaměření podporovaných aktivit nejsou tyto prioritní osy vhodné pro </w:t>
      </w:r>
      <w:r w:rsidR="00E45C90">
        <w:rPr>
          <w:rFonts w:ascii="Arial" w:hAnsi="Arial" w:cs="Arial"/>
          <w:sz w:val="22"/>
          <w:szCs w:val="22"/>
          <w:lang w:eastAsia="en-US"/>
        </w:rPr>
        <w:t xml:space="preserve">využití integrovaných nástrojů. </w:t>
      </w:r>
    </w:p>
    <w:p w14:paraId="0C933707" w14:textId="77777777" w:rsidR="00EF6A8B" w:rsidRPr="008233B6" w:rsidRDefault="00DE5A33" w:rsidP="001F3A70">
      <w:pPr>
        <w:spacing w:after="480"/>
        <w:jc w:val="both"/>
        <w:rPr>
          <w:rFonts w:ascii="Arial" w:hAnsi="Arial" w:cs="Arial"/>
          <w:sz w:val="22"/>
          <w:szCs w:val="22"/>
          <w:lang w:eastAsia="en-US"/>
        </w:rPr>
      </w:pPr>
      <w:r w:rsidRPr="008233B6">
        <w:rPr>
          <w:rFonts w:ascii="Arial" w:hAnsi="Arial" w:cs="Arial"/>
          <w:sz w:val="22"/>
          <w:szCs w:val="22"/>
          <w:lang w:eastAsia="en-US"/>
        </w:rPr>
        <w:t xml:space="preserve">Dále musí být veškeré financované aktivity </w:t>
      </w:r>
      <w:r w:rsidR="00EF6A8B" w:rsidRPr="008233B6">
        <w:rPr>
          <w:rFonts w:ascii="Arial" w:hAnsi="Arial" w:cs="Arial"/>
          <w:sz w:val="22"/>
          <w:szCs w:val="22"/>
          <w:lang w:eastAsia="en-US"/>
        </w:rPr>
        <w:t>uznatelné pro financování z ESF v souladu s obecným nařízením k ESIF, ESF nařízením a</w:t>
      </w:r>
      <w:r w:rsidR="004819E5" w:rsidRPr="008233B6">
        <w:rPr>
          <w:rFonts w:ascii="Arial" w:hAnsi="Arial" w:cs="Arial"/>
          <w:sz w:val="22"/>
          <w:szCs w:val="22"/>
          <w:lang w:eastAsia="en-US"/>
        </w:rPr>
        <w:t> </w:t>
      </w:r>
      <w:r w:rsidR="00EF6A8B" w:rsidRPr="008233B6">
        <w:rPr>
          <w:rFonts w:ascii="Arial" w:hAnsi="Arial" w:cs="Arial"/>
          <w:sz w:val="22"/>
          <w:szCs w:val="22"/>
          <w:lang w:eastAsia="en-US"/>
        </w:rPr>
        <w:t>metodickými pokyny k uznatelnosti výdajů připravený</w:t>
      </w:r>
      <w:r w:rsidR="009D1C0F">
        <w:rPr>
          <w:rFonts w:ascii="Arial" w:hAnsi="Arial" w:cs="Arial"/>
          <w:sz w:val="22"/>
          <w:szCs w:val="22"/>
          <w:lang w:eastAsia="en-US"/>
        </w:rPr>
        <w:t>mi</w:t>
      </w:r>
      <w:r w:rsidR="00EF6A8B" w:rsidRPr="008233B6">
        <w:rPr>
          <w:rFonts w:ascii="Arial" w:hAnsi="Arial" w:cs="Arial"/>
          <w:sz w:val="22"/>
          <w:szCs w:val="22"/>
          <w:lang w:eastAsia="en-US"/>
        </w:rPr>
        <w:t xml:space="preserve"> ze strany Řídicího orgánu OPZ.</w:t>
      </w:r>
    </w:p>
    <w:p w14:paraId="37D6E071" w14:textId="77777777" w:rsidR="00811D5E" w:rsidRPr="008233B6" w:rsidRDefault="00174945" w:rsidP="0087792C">
      <w:pPr>
        <w:pStyle w:val="Nadpis2"/>
        <w:spacing w:line="240" w:lineRule="auto"/>
      </w:pPr>
      <w:bookmarkStart w:id="148" w:name="_Toc390868560"/>
      <w:r>
        <w:t xml:space="preserve">Nástroje k zajištění </w:t>
      </w:r>
      <w:r w:rsidR="00811D5E" w:rsidRPr="008233B6">
        <w:t xml:space="preserve">komunitně </w:t>
      </w:r>
      <w:r w:rsidR="00A00077" w:rsidRPr="008233B6">
        <w:t xml:space="preserve">vedeného </w:t>
      </w:r>
      <w:r w:rsidR="00811D5E" w:rsidRPr="008233B6">
        <w:t>místního rozvoje</w:t>
      </w:r>
      <w:bookmarkEnd w:id="148"/>
    </w:p>
    <w:p w14:paraId="496D17A8" w14:textId="77777777" w:rsidR="00A00077" w:rsidRPr="008233B6" w:rsidRDefault="00A00077" w:rsidP="00AF01DC">
      <w:pPr>
        <w:ind w:left="576"/>
      </w:pPr>
    </w:p>
    <w:p w14:paraId="7931623E" w14:textId="4262228F" w:rsidR="00200C1B" w:rsidRPr="008233B6" w:rsidRDefault="002C3525" w:rsidP="00596CFF">
      <w:pPr>
        <w:spacing w:after="120"/>
        <w:jc w:val="both"/>
        <w:rPr>
          <w:rFonts w:ascii="Arial" w:hAnsi="Arial" w:cs="Arial"/>
          <w:sz w:val="22"/>
          <w:szCs w:val="22"/>
          <w:lang w:eastAsia="en-US"/>
        </w:rPr>
      </w:pPr>
      <w:r w:rsidRPr="008233B6">
        <w:rPr>
          <w:rFonts w:ascii="Arial" w:hAnsi="Arial" w:cs="Arial"/>
          <w:sz w:val="22"/>
          <w:szCs w:val="22"/>
          <w:lang w:eastAsia="en-US"/>
        </w:rPr>
        <w:t>ČR získala zkušenosti s komunitně vedeným místním rozvojem v období 2004-2013 v operačních programech řízených ze strany Ministerstva zemědělství</w:t>
      </w:r>
      <w:r w:rsidR="009561EB">
        <w:rPr>
          <w:rFonts w:ascii="Arial" w:hAnsi="Arial" w:cs="Arial"/>
          <w:sz w:val="22"/>
          <w:szCs w:val="22"/>
          <w:lang w:eastAsia="en-US"/>
        </w:rPr>
        <w:t xml:space="preserve"> </w:t>
      </w:r>
      <w:r w:rsidR="000055AC">
        <w:rPr>
          <w:rFonts w:ascii="Arial" w:hAnsi="Arial" w:cs="Arial"/>
          <w:sz w:val="22"/>
          <w:szCs w:val="22"/>
          <w:lang w:eastAsia="en-US"/>
        </w:rPr>
        <w:t>nebo ve strategickém plánování sociálního začleňování koordinovaném Agenturou pro sociální začleňování</w:t>
      </w:r>
      <w:r w:rsidR="00905140" w:rsidRPr="008233B6">
        <w:rPr>
          <w:rFonts w:ascii="Arial" w:hAnsi="Arial" w:cs="Arial"/>
          <w:sz w:val="22"/>
          <w:szCs w:val="22"/>
          <w:lang w:eastAsia="en-US"/>
        </w:rPr>
        <w:t>.</w:t>
      </w:r>
      <w:r w:rsidR="001C45D1" w:rsidRPr="008233B6">
        <w:rPr>
          <w:rFonts w:ascii="Arial" w:hAnsi="Arial" w:cs="Arial"/>
          <w:sz w:val="22"/>
          <w:szCs w:val="22"/>
          <w:lang w:eastAsia="en-US"/>
        </w:rPr>
        <w:t xml:space="preserve"> </w:t>
      </w:r>
      <w:r w:rsidR="00200C1B" w:rsidRPr="008233B6">
        <w:rPr>
          <w:rFonts w:ascii="Arial" w:hAnsi="Arial" w:cs="Arial"/>
          <w:sz w:val="22"/>
          <w:szCs w:val="22"/>
          <w:lang w:eastAsia="en-US"/>
        </w:rPr>
        <w:t xml:space="preserve">Komunitně vedený místní rozvoj, resp. metoda LEADER </w:t>
      </w:r>
      <w:r w:rsidR="001C45D1" w:rsidRPr="008233B6">
        <w:rPr>
          <w:rFonts w:ascii="Arial" w:hAnsi="Arial" w:cs="Arial"/>
          <w:sz w:val="22"/>
          <w:szCs w:val="22"/>
          <w:lang w:eastAsia="en-US"/>
        </w:rPr>
        <w:t xml:space="preserve">nebo lokální partnerství mohou </w:t>
      </w:r>
      <w:r w:rsidR="000F1062" w:rsidRPr="008233B6">
        <w:rPr>
          <w:rFonts w:ascii="Arial" w:hAnsi="Arial" w:cs="Arial"/>
          <w:sz w:val="22"/>
          <w:szCs w:val="22"/>
          <w:lang w:eastAsia="en-US"/>
        </w:rPr>
        <w:t xml:space="preserve">přispět </w:t>
      </w:r>
      <w:r w:rsidR="00200C1B" w:rsidRPr="008233B6">
        <w:rPr>
          <w:rFonts w:ascii="Arial" w:hAnsi="Arial" w:cs="Arial"/>
          <w:sz w:val="22"/>
          <w:szCs w:val="22"/>
          <w:lang w:eastAsia="en-US"/>
        </w:rPr>
        <w:t xml:space="preserve">k lepšímu zacílení podpory na místní potřeby daného území a rozvoji spolupráce aktérů na místní úrovni. Díky podpoře </w:t>
      </w:r>
      <w:r w:rsidR="00E356BA">
        <w:rPr>
          <w:rFonts w:ascii="Arial" w:hAnsi="Arial" w:cs="Arial"/>
          <w:sz w:val="22"/>
          <w:szCs w:val="22"/>
          <w:lang w:eastAsia="en-US"/>
        </w:rPr>
        <w:t xml:space="preserve">strategie </w:t>
      </w:r>
      <w:r w:rsidR="00BB6E2B">
        <w:rPr>
          <w:rFonts w:ascii="Arial" w:hAnsi="Arial" w:cs="Arial"/>
          <w:sz w:val="22"/>
          <w:szCs w:val="22"/>
          <w:lang w:eastAsia="en-US"/>
        </w:rPr>
        <w:t>komunitně vedené</w:t>
      </w:r>
      <w:r w:rsidR="00E356BA">
        <w:rPr>
          <w:rFonts w:ascii="Arial" w:hAnsi="Arial" w:cs="Arial"/>
          <w:sz w:val="22"/>
          <w:szCs w:val="22"/>
          <w:lang w:eastAsia="en-US"/>
        </w:rPr>
        <w:t xml:space="preserve">ho </w:t>
      </w:r>
      <w:r w:rsidR="00BB6E2B">
        <w:rPr>
          <w:rFonts w:ascii="Arial" w:hAnsi="Arial" w:cs="Arial"/>
          <w:sz w:val="22"/>
          <w:szCs w:val="22"/>
          <w:lang w:eastAsia="en-US"/>
        </w:rPr>
        <w:t xml:space="preserve">místního rozvoje </w:t>
      </w:r>
      <w:r w:rsidR="000055AC">
        <w:rPr>
          <w:rFonts w:ascii="Arial" w:hAnsi="Arial" w:cs="Arial"/>
          <w:sz w:val="22"/>
          <w:szCs w:val="22"/>
          <w:lang w:eastAsia="en-US"/>
        </w:rPr>
        <w:t xml:space="preserve">nebo Strategického plánu sociálního začleňování Agentury pro sociální začleňování </w:t>
      </w:r>
      <w:r w:rsidR="00200C1B" w:rsidRPr="008233B6">
        <w:rPr>
          <w:rFonts w:ascii="Arial" w:hAnsi="Arial" w:cs="Arial"/>
          <w:sz w:val="22"/>
          <w:szCs w:val="22"/>
          <w:lang w:eastAsia="en-US"/>
        </w:rPr>
        <w:t xml:space="preserve">vykazují jednotlivé projekty přidanou hodnotu spočívající především ve </w:t>
      </w:r>
      <w:r w:rsidR="00176DC7">
        <w:rPr>
          <w:rFonts w:ascii="Arial" w:hAnsi="Arial" w:cs="Arial"/>
          <w:sz w:val="22"/>
          <w:szCs w:val="22"/>
          <w:lang w:eastAsia="en-US"/>
        </w:rPr>
        <w:t xml:space="preserve">znalosti </w:t>
      </w:r>
      <w:r w:rsidR="003204B3">
        <w:rPr>
          <w:rFonts w:ascii="Arial" w:hAnsi="Arial" w:cs="Arial"/>
          <w:sz w:val="22"/>
          <w:szCs w:val="22"/>
          <w:lang w:eastAsia="en-US"/>
        </w:rPr>
        <w:t xml:space="preserve">lokálního prostředí, </w:t>
      </w:r>
      <w:r w:rsidR="00200C1B" w:rsidRPr="008233B6">
        <w:rPr>
          <w:rFonts w:ascii="Arial" w:hAnsi="Arial" w:cs="Arial"/>
          <w:sz w:val="22"/>
          <w:szCs w:val="22"/>
          <w:lang w:eastAsia="en-US"/>
        </w:rPr>
        <w:t>vzájemné provázanosti, synergii a předcházení duplicitám oproti izolovaně připraveným projektům.</w:t>
      </w:r>
    </w:p>
    <w:p w14:paraId="7A9D197D" w14:textId="77777777" w:rsidR="00EF20F7" w:rsidRDefault="00DE52C7" w:rsidP="009415B7">
      <w:pPr>
        <w:autoSpaceDE w:val="0"/>
        <w:autoSpaceDN w:val="0"/>
        <w:adjustRightInd w:val="0"/>
        <w:spacing w:after="120"/>
        <w:jc w:val="both"/>
        <w:rPr>
          <w:rFonts w:ascii="Arial" w:hAnsi="Arial" w:cs="Arial"/>
          <w:sz w:val="22"/>
          <w:szCs w:val="22"/>
          <w:lang w:eastAsia="en-US"/>
        </w:rPr>
      </w:pPr>
      <w:r w:rsidRPr="008233B6">
        <w:rPr>
          <w:rFonts w:ascii="Arial" w:hAnsi="Arial" w:cs="Arial"/>
          <w:sz w:val="22"/>
          <w:szCs w:val="22"/>
          <w:lang w:eastAsia="en-US"/>
        </w:rPr>
        <w:t xml:space="preserve">V </w:t>
      </w:r>
      <w:r w:rsidR="00626754" w:rsidRPr="008233B6">
        <w:rPr>
          <w:rFonts w:ascii="Arial" w:hAnsi="Arial" w:cs="Arial"/>
          <w:sz w:val="22"/>
          <w:szCs w:val="22"/>
          <w:lang w:eastAsia="en-US"/>
        </w:rPr>
        <w:t>OP Z</w:t>
      </w:r>
      <w:r w:rsidR="004758B3" w:rsidRPr="008233B6">
        <w:rPr>
          <w:rFonts w:ascii="Arial" w:hAnsi="Arial" w:cs="Arial"/>
          <w:sz w:val="22"/>
          <w:szCs w:val="22"/>
          <w:lang w:eastAsia="en-US"/>
        </w:rPr>
        <w:t>aměstnanost</w:t>
      </w:r>
      <w:r w:rsidRPr="008233B6">
        <w:rPr>
          <w:rFonts w:ascii="Arial" w:hAnsi="Arial" w:cs="Arial"/>
          <w:sz w:val="22"/>
          <w:szCs w:val="22"/>
          <w:lang w:eastAsia="en-US"/>
        </w:rPr>
        <w:t xml:space="preserve"> bude</w:t>
      </w:r>
      <w:r w:rsidRPr="008233B6">
        <w:rPr>
          <w:rFonts w:eastAsiaTheme="minorHAnsi"/>
          <w:color w:val="000000"/>
          <w:sz w:val="22"/>
          <w:szCs w:val="22"/>
          <w:lang w:eastAsia="en-US"/>
        </w:rPr>
        <w:t xml:space="preserve"> </w:t>
      </w:r>
      <w:r w:rsidRPr="008233B6">
        <w:rPr>
          <w:rFonts w:ascii="Arial" w:hAnsi="Arial" w:cs="Arial"/>
          <w:sz w:val="22"/>
          <w:szCs w:val="22"/>
          <w:lang w:eastAsia="en-US"/>
        </w:rPr>
        <w:t xml:space="preserve">podpora </w:t>
      </w:r>
      <w:r w:rsidR="00A00077" w:rsidRPr="008233B6">
        <w:rPr>
          <w:rFonts w:ascii="Arial" w:hAnsi="Arial" w:cs="Arial"/>
          <w:sz w:val="22"/>
          <w:szCs w:val="22"/>
          <w:lang w:eastAsia="en-US"/>
        </w:rPr>
        <w:t>aktivit v rámci komunitně vedeného místního rozvoje</w:t>
      </w:r>
      <w:r w:rsidR="00EF20F7">
        <w:rPr>
          <w:rFonts w:ascii="Arial" w:hAnsi="Arial" w:cs="Arial"/>
          <w:sz w:val="22"/>
          <w:szCs w:val="22"/>
          <w:lang w:eastAsia="en-US"/>
        </w:rPr>
        <w:t xml:space="preserve"> podporována následovně: </w:t>
      </w:r>
    </w:p>
    <w:p w14:paraId="77E7CDE9" w14:textId="72CE5696" w:rsidR="00793B59" w:rsidRDefault="00EF20F7" w:rsidP="00484A19">
      <w:pPr>
        <w:jc w:val="both"/>
        <w:rPr>
          <w:rFonts w:ascii="Arial" w:hAnsi="Arial" w:cs="Arial"/>
          <w:sz w:val="22"/>
          <w:szCs w:val="22"/>
          <w:lang w:eastAsia="en-US"/>
        </w:rPr>
      </w:pPr>
      <w:r w:rsidRPr="009415B7">
        <w:rPr>
          <w:rFonts w:ascii="Arial" w:hAnsi="Arial" w:cs="Arial"/>
          <w:b/>
          <w:sz w:val="22"/>
          <w:szCs w:val="22"/>
          <w:lang w:eastAsia="en-US"/>
        </w:rPr>
        <w:t>1)</w:t>
      </w:r>
      <w:r>
        <w:rPr>
          <w:rFonts w:ascii="Arial" w:hAnsi="Arial" w:cs="Arial"/>
          <w:sz w:val="22"/>
          <w:szCs w:val="22"/>
          <w:lang w:eastAsia="en-US"/>
        </w:rPr>
        <w:t xml:space="preserve"> </w:t>
      </w:r>
      <w:r w:rsidR="001F3A70">
        <w:rPr>
          <w:rFonts w:ascii="Arial" w:hAnsi="Arial" w:cs="Arial"/>
          <w:b/>
          <w:sz w:val="22"/>
          <w:szCs w:val="22"/>
          <w:lang w:eastAsia="en-US"/>
        </w:rPr>
        <w:t>M</w:t>
      </w:r>
      <w:r w:rsidR="001977E4" w:rsidRPr="009415B7">
        <w:rPr>
          <w:rFonts w:ascii="Arial" w:hAnsi="Arial" w:cs="Arial"/>
          <w:b/>
          <w:sz w:val="22"/>
          <w:szCs w:val="22"/>
          <w:lang w:eastAsia="en-US"/>
        </w:rPr>
        <w:t>etod</w:t>
      </w:r>
      <w:r w:rsidR="001F3A70">
        <w:rPr>
          <w:rFonts w:ascii="Arial" w:hAnsi="Arial" w:cs="Arial"/>
          <w:b/>
          <w:sz w:val="22"/>
          <w:szCs w:val="22"/>
          <w:lang w:eastAsia="en-US"/>
        </w:rPr>
        <w:t>a</w:t>
      </w:r>
      <w:r w:rsidR="001977E4" w:rsidRPr="009415B7">
        <w:rPr>
          <w:rFonts w:ascii="Arial" w:hAnsi="Arial" w:cs="Arial"/>
          <w:b/>
          <w:sz w:val="22"/>
          <w:szCs w:val="22"/>
          <w:lang w:eastAsia="en-US"/>
        </w:rPr>
        <w:t xml:space="preserve"> LEADER</w:t>
      </w:r>
      <w:r w:rsidR="001977E4">
        <w:rPr>
          <w:rFonts w:ascii="Arial" w:hAnsi="Arial" w:cs="Arial"/>
          <w:sz w:val="22"/>
          <w:szCs w:val="22"/>
          <w:lang w:eastAsia="en-US"/>
        </w:rPr>
        <w:t xml:space="preserve"> </w:t>
      </w:r>
      <w:r w:rsidR="00F2039D">
        <w:rPr>
          <w:rFonts w:ascii="Arial" w:hAnsi="Arial" w:cs="Arial"/>
          <w:sz w:val="22"/>
          <w:szCs w:val="22"/>
          <w:lang w:eastAsia="en-US"/>
        </w:rPr>
        <w:t xml:space="preserve">v souladu s čl. 32-35 obecného nařízení </w:t>
      </w:r>
      <w:r w:rsidR="00A00077" w:rsidRPr="008233B6">
        <w:rPr>
          <w:rFonts w:ascii="Arial" w:hAnsi="Arial" w:cs="Arial"/>
          <w:sz w:val="22"/>
          <w:szCs w:val="22"/>
          <w:lang w:eastAsia="en-US"/>
        </w:rPr>
        <w:t xml:space="preserve">prostřednictvím investiční priority </w:t>
      </w:r>
      <w:r w:rsidR="009627F6" w:rsidRPr="008233B6">
        <w:rPr>
          <w:rFonts w:ascii="Arial" w:hAnsi="Arial" w:cs="Arial"/>
          <w:sz w:val="22"/>
          <w:szCs w:val="22"/>
          <w:lang w:eastAsia="en-US"/>
        </w:rPr>
        <w:t>2.</w:t>
      </w:r>
      <w:r w:rsidR="00F92B9C" w:rsidRPr="008233B6">
        <w:rPr>
          <w:rFonts w:ascii="Arial" w:hAnsi="Arial" w:cs="Arial"/>
          <w:sz w:val="22"/>
          <w:szCs w:val="22"/>
          <w:lang w:eastAsia="en-US"/>
        </w:rPr>
        <w:t xml:space="preserve">3 </w:t>
      </w:r>
      <w:r w:rsidR="00E356BA" w:rsidRPr="00385E33">
        <w:rPr>
          <w:rFonts w:ascii="Arial" w:hAnsi="Arial" w:cs="Arial"/>
          <w:i/>
          <w:sz w:val="22"/>
          <w:szCs w:val="22"/>
          <w:lang w:eastAsia="en-US"/>
        </w:rPr>
        <w:t>Strategie komunitně vedeného místního rozvoje</w:t>
      </w:r>
      <w:r w:rsidR="00E356BA">
        <w:rPr>
          <w:rFonts w:ascii="Arial" w:hAnsi="Arial" w:cs="Arial"/>
          <w:sz w:val="22"/>
          <w:szCs w:val="22"/>
          <w:lang w:eastAsia="en-US"/>
        </w:rPr>
        <w:t xml:space="preserve"> </w:t>
      </w:r>
      <w:r w:rsidR="00A00077" w:rsidRPr="008233B6">
        <w:rPr>
          <w:rFonts w:ascii="Arial" w:hAnsi="Arial" w:cs="Arial"/>
          <w:sz w:val="22"/>
          <w:szCs w:val="22"/>
          <w:lang w:eastAsia="en-US"/>
        </w:rPr>
        <w:t>v prioritní ose č. 2 Sociální začleňování a boj s</w:t>
      </w:r>
      <w:r w:rsidR="009A4E72" w:rsidRPr="008233B6">
        <w:rPr>
          <w:rFonts w:ascii="Arial" w:hAnsi="Arial" w:cs="Arial"/>
          <w:sz w:val="22"/>
          <w:szCs w:val="22"/>
          <w:lang w:eastAsia="en-US"/>
        </w:rPr>
        <w:t> </w:t>
      </w:r>
      <w:r w:rsidR="00A00077" w:rsidRPr="008233B6">
        <w:rPr>
          <w:rFonts w:ascii="Arial" w:hAnsi="Arial" w:cs="Arial"/>
          <w:sz w:val="22"/>
          <w:szCs w:val="22"/>
          <w:lang w:eastAsia="en-US"/>
        </w:rPr>
        <w:t>chudobou</w:t>
      </w:r>
      <w:r w:rsidR="009A4E72" w:rsidRPr="008233B6">
        <w:rPr>
          <w:rFonts w:ascii="Arial" w:hAnsi="Arial" w:cs="Arial"/>
          <w:sz w:val="22"/>
          <w:szCs w:val="22"/>
          <w:lang w:eastAsia="en-US"/>
        </w:rPr>
        <w:t xml:space="preserve"> (tato investiční priorita je určena pro realizaci projektů ze schválených</w:t>
      </w:r>
      <w:r w:rsidR="009C18D8">
        <w:rPr>
          <w:rFonts w:ascii="Arial" w:hAnsi="Arial" w:cs="Arial"/>
          <w:sz w:val="22"/>
          <w:szCs w:val="22"/>
          <w:lang w:eastAsia="en-US"/>
        </w:rPr>
        <w:t xml:space="preserve"> </w:t>
      </w:r>
      <w:r w:rsidR="00E356BA">
        <w:rPr>
          <w:rFonts w:ascii="Arial" w:hAnsi="Arial" w:cs="Arial"/>
          <w:sz w:val="22"/>
          <w:szCs w:val="22"/>
          <w:lang w:eastAsia="en-US"/>
        </w:rPr>
        <w:t>strategií komunitně vedeného místního rozvoje</w:t>
      </w:r>
      <w:r w:rsidR="00AD7455" w:rsidRPr="008233B6">
        <w:rPr>
          <w:rFonts w:ascii="Arial" w:hAnsi="Arial" w:cs="Arial"/>
          <w:sz w:val="22"/>
          <w:szCs w:val="22"/>
          <w:lang w:eastAsia="en-US"/>
        </w:rPr>
        <w:t>; alokace: 3</w:t>
      </w:r>
      <w:r w:rsidR="00497E58" w:rsidRPr="008233B6">
        <w:rPr>
          <w:rFonts w:ascii="Arial" w:hAnsi="Arial" w:cs="Arial"/>
          <w:sz w:val="22"/>
          <w:szCs w:val="22"/>
          <w:lang w:eastAsia="en-US"/>
        </w:rPr>
        <w:t> </w:t>
      </w:r>
      <w:r w:rsidR="00AD7455" w:rsidRPr="008233B6">
        <w:rPr>
          <w:rFonts w:ascii="Arial" w:hAnsi="Arial" w:cs="Arial"/>
          <w:sz w:val="22"/>
          <w:szCs w:val="22"/>
          <w:lang w:eastAsia="en-US"/>
        </w:rPr>
        <w:t>% z OP Zaměstnanost</w:t>
      </w:r>
      <w:r w:rsidR="009A4E72" w:rsidRPr="008233B6">
        <w:rPr>
          <w:rFonts w:ascii="Arial" w:hAnsi="Arial" w:cs="Arial"/>
          <w:sz w:val="22"/>
          <w:szCs w:val="22"/>
          <w:lang w:eastAsia="en-US"/>
        </w:rPr>
        <w:t>)</w:t>
      </w:r>
      <w:r w:rsidR="00A00077" w:rsidRPr="008233B6">
        <w:rPr>
          <w:rFonts w:ascii="Arial" w:hAnsi="Arial" w:cs="Arial"/>
          <w:sz w:val="22"/>
          <w:szCs w:val="22"/>
          <w:lang w:eastAsia="en-US"/>
        </w:rPr>
        <w:t>. Z věcného hlediska musí být aktivity podporované v rámci komunitně vedeného místního rozvoje v souladu s</w:t>
      </w:r>
      <w:r w:rsidR="007D7FE7" w:rsidRPr="008233B6">
        <w:rPr>
          <w:rFonts w:ascii="Arial" w:hAnsi="Arial" w:cs="Arial"/>
          <w:sz w:val="22"/>
          <w:szCs w:val="22"/>
          <w:lang w:eastAsia="en-US"/>
        </w:rPr>
        <w:t> </w:t>
      </w:r>
      <w:r w:rsidR="00A00077" w:rsidRPr="008233B6">
        <w:rPr>
          <w:rFonts w:ascii="Arial" w:hAnsi="Arial" w:cs="Arial"/>
          <w:sz w:val="22"/>
          <w:szCs w:val="22"/>
          <w:lang w:eastAsia="en-US"/>
        </w:rPr>
        <w:t>aktivitami, které lze podpořit z věcných prioritních os OP Zaměstnanost</w:t>
      </w:r>
      <w:r w:rsidR="00DE52C7" w:rsidRPr="008233B6">
        <w:rPr>
          <w:rFonts w:ascii="Arial" w:hAnsi="Arial" w:cs="Arial"/>
          <w:sz w:val="22"/>
          <w:szCs w:val="22"/>
          <w:lang w:eastAsia="en-US"/>
        </w:rPr>
        <w:t xml:space="preserve"> (tj. zejména oblast zaměstnanosti a oblast sociálního </w:t>
      </w:r>
      <w:r w:rsidR="00C42BD0" w:rsidRPr="008233B6">
        <w:rPr>
          <w:rFonts w:ascii="Arial" w:hAnsi="Arial" w:cs="Arial"/>
          <w:sz w:val="22"/>
          <w:szCs w:val="22"/>
          <w:lang w:eastAsia="en-US"/>
        </w:rPr>
        <w:t>začleňování</w:t>
      </w:r>
      <w:r w:rsidR="00DE52C7" w:rsidRPr="008233B6">
        <w:rPr>
          <w:rFonts w:ascii="Arial" w:hAnsi="Arial" w:cs="Arial"/>
          <w:sz w:val="22"/>
          <w:szCs w:val="22"/>
          <w:lang w:eastAsia="en-US"/>
        </w:rPr>
        <w:t>)</w:t>
      </w:r>
      <w:r w:rsidR="00101C30">
        <w:rPr>
          <w:rFonts w:ascii="Arial" w:hAnsi="Arial" w:cs="Arial"/>
          <w:sz w:val="22"/>
          <w:szCs w:val="22"/>
          <w:lang w:eastAsia="en-US"/>
        </w:rPr>
        <w:t>.</w:t>
      </w:r>
    </w:p>
    <w:p w14:paraId="12D36D71" w14:textId="77777777" w:rsidR="00F2039D" w:rsidRDefault="00F2039D" w:rsidP="00484A19">
      <w:pPr>
        <w:jc w:val="both"/>
        <w:rPr>
          <w:rFonts w:ascii="Arial" w:hAnsi="Arial" w:cs="Arial"/>
          <w:sz w:val="22"/>
          <w:szCs w:val="22"/>
        </w:rPr>
      </w:pPr>
    </w:p>
    <w:p w14:paraId="541A3D06" w14:textId="77777777" w:rsidR="00F2039D" w:rsidRDefault="00F2039D" w:rsidP="00F2039D">
      <w:pPr>
        <w:spacing w:after="120"/>
        <w:jc w:val="both"/>
        <w:rPr>
          <w:rFonts w:ascii="Arial" w:hAnsi="Arial" w:cs="Arial"/>
          <w:sz w:val="22"/>
          <w:szCs w:val="22"/>
          <w:lang w:eastAsia="en-US"/>
        </w:rPr>
      </w:pPr>
      <w:r w:rsidRPr="008233B6">
        <w:rPr>
          <w:rFonts w:ascii="Arial" w:hAnsi="Arial" w:cs="Arial"/>
          <w:sz w:val="22"/>
          <w:szCs w:val="22"/>
          <w:lang w:eastAsia="en-US"/>
        </w:rPr>
        <w:t xml:space="preserve">Z územního hlediska bude podpora komunitně vedeného místního rozvoje z OP Zaměstnanost </w:t>
      </w:r>
      <w:r>
        <w:rPr>
          <w:rFonts w:ascii="Arial" w:hAnsi="Arial" w:cs="Arial"/>
          <w:sz w:val="22"/>
          <w:szCs w:val="22"/>
          <w:lang w:eastAsia="en-US"/>
        </w:rPr>
        <w:t xml:space="preserve">zaměřena na </w:t>
      </w:r>
      <w:r w:rsidRPr="009415B7">
        <w:rPr>
          <w:rFonts w:ascii="Arial" w:hAnsi="Arial" w:cs="Arial"/>
          <w:sz w:val="22"/>
          <w:szCs w:val="22"/>
          <w:lang w:eastAsia="en-US"/>
        </w:rPr>
        <w:t>venkovsk</w:t>
      </w:r>
      <w:r>
        <w:rPr>
          <w:rFonts w:ascii="Arial" w:hAnsi="Arial" w:cs="Arial"/>
          <w:sz w:val="22"/>
          <w:szCs w:val="22"/>
          <w:lang w:eastAsia="en-US"/>
        </w:rPr>
        <w:t>á</w:t>
      </w:r>
      <w:r w:rsidRPr="009415B7">
        <w:rPr>
          <w:rFonts w:ascii="Arial" w:hAnsi="Arial" w:cs="Arial"/>
          <w:sz w:val="22"/>
          <w:szCs w:val="22"/>
          <w:lang w:eastAsia="en-US"/>
        </w:rPr>
        <w:t xml:space="preserve"> území, tedy území MAS tvořeném správními územími obcí s méně než 25 000 obyvateli, kdy maximální velikost MAS nepřekročí hranici 100 000 obyvatel a nebude menší než 10 000 obyvatel. Cílem je posílení územní soudržnosti venkovského území a zajištění dlouhodobého udržitelného rozvoje </w:t>
      </w:r>
      <w:r>
        <w:rPr>
          <w:rFonts w:ascii="Arial" w:hAnsi="Arial" w:cs="Arial"/>
          <w:sz w:val="22"/>
          <w:szCs w:val="22"/>
          <w:lang w:eastAsia="en-US"/>
        </w:rPr>
        <w:t xml:space="preserve">tohoto </w:t>
      </w:r>
      <w:r w:rsidRPr="009415B7">
        <w:rPr>
          <w:rFonts w:ascii="Arial" w:hAnsi="Arial" w:cs="Arial"/>
          <w:sz w:val="22"/>
          <w:szCs w:val="22"/>
          <w:lang w:eastAsia="en-US"/>
        </w:rPr>
        <w:t>území</w:t>
      </w:r>
      <w:r>
        <w:rPr>
          <w:rFonts w:ascii="Arial" w:hAnsi="Arial" w:cs="Arial"/>
          <w:sz w:val="22"/>
          <w:szCs w:val="22"/>
          <w:lang w:eastAsia="en-US"/>
        </w:rPr>
        <w:t xml:space="preserve">. </w:t>
      </w:r>
    </w:p>
    <w:p w14:paraId="13FAE631" w14:textId="424F4D73" w:rsidR="007A07CF" w:rsidRPr="00BC4B4E" w:rsidRDefault="00F2039D" w:rsidP="00385E33">
      <w:pPr>
        <w:spacing w:after="120"/>
        <w:jc w:val="both"/>
        <w:rPr>
          <w:rFonts w:ascii="Arial" w:hAnsi="Arial" w:cs="Arial"/>
          <w:sz w:val="22"/>
          <w:szCs w:val="22"/>
          <w:lang w:eastAsia="en-US"/>
        </w:rPr>
      </w:pPr>
      <w:r w:rsidRPr="009415B7">
        <w:rPr>
          <w:rFonts w:ascii="Arial" w:hAnsi="Arial" w:cs="Arial"/>
          <w:sz w:val="22"/>
          <w:szCs w:val="22"/>
          <w:lang w:eastAsia="en-US"/>
        </w:rPr>
        <w:t xml:space="preserve">Ministerstvo zemědělství bude, na základě </w:t>
      </w:r>
      <w:r w:rsidR="007A07CF">
        <w:rPr>
          <w:rFonts w:ascii="Arial" w:hAnsi="Arial" w:cs="Arial"/>
          <w:sz w:val="22"/>
          <w:szCs w:val="22"/>
          <w:lang w:eastAsia="en-US"/>
        </w:rPr>
        <w:t xml:space="preserve">posouzení </w:t>
      </w:r>
      <w:r w:rsidRPr="009415B7">
        <w:rPr>
          <w:rFonts w:ascii="Arial" w:hAnsi="Arial" w:cs="Arial"/>
          <w:sz w:val="22"/>
          <w:szCs w:val="22"/>
          <w:lang w:eastAsia="en-US"/>
        </w:rPr>
        <w:t xml:space="preserve">kritérií zohledňujících kvalitu organizace a řízení procesů samotných MAS, </w:t>
      </w:r>
      <w:r w:rsidR="007A07CF">
        <w:rPr>
          <w:rFonts w:ascii="Arial" w:hAnsi="Arial" w:cs="Arial"/>
          <w:sz w:val="22"/>
          <w:szCs w:val="22"/>
          <w:lang w:eastAsia="en-US"/>
        </w:rPr>
        <w:t xml:space="preserve">vydávat Osvědčení o splnění standardů MAS. </w:t>
      </w:r>
      <w:r w:rsidR="007A07CF" w:rsidRPr="003343A9">
        <w:rPr>
          <w:rFonts w:ascii="Arial" w:hAnsi="Arial" w:cs="Arial"/>
          <w:color w:val="000000"/>
          <w:sz w:val="22"/>
          <w:szCs w:val="22"/>
        </w:rPr>
        <w:t xml:space="preserve">Získání Osvědčení o splnění standardů MAS je nutnou </w:t>
      </w:r>
      <w:r w:rsidR="007A07CF" w:rsidRPr="00BC4B4E">
        <w:rPr>
          <w:rFonts w:ascii="Arial" w:hAnsi="Arial" w:cs="Arial"/>
          <w:color w:val="000000"/>
          <w:sz w:val="22"/>
          <w:szCs w:val="22"/>
        </w:rPr>
        <w:t>podmínkou pro předložení strategie komunitně vedeného místního rozvoje.</w:t>
      </w:r>
    </w:p>
    <w:p w14:paraId="66993AAE" w14:textId="24784327" w:rsidR="00F2039D" w:rsidRDefault="00F2039D" w:rsidP="00F2039D">
      <w:pPr>
        <w:autoSpaceDE w:val="0"/>
        <w:autoSpaceDN w:val="0"/>
        <w:adjustRightInd w:val="0"/>
        <w:spacing w:after="120"/>
        <w:jc w:val="both"/>
        <w:rPr>
          <w:rFonts w:ascii="Arial" w:hAnsi="Arial" w:cs="Arial"/>
          <w:sz w:val="22"/>
          <w:szCs w:val="22"/>
          <w:lang w:eastAsia="en-US"/>
        </w:rPr>
      </w:pPr>
      <w:r w:rsidRPr="009415B7">
        <w:rPr>
          <w:rFonts w:ascii="Arial" w:hAnsi="Arial" w:cs="Arial"/>
          <w:sz w:val="22"/>
          <w:szCs w:val="22"/>
          <w:lang w:eastAsia="en-US"/>
        </w:rPr>
        <w:t xml:space="preserve">MAS budou zpracovávat integrovanou strategii širšího zaměření a mohou ji realizovat z jiných prostředků než pouze z evropských fondů. </w:t>
      </w:r>
    </w:p>
    <w:p w14:paraId="1F6D214B" w14:textId="27DD3DEF" w:rsidR="00F2039D" w:rsidRDefault="009D7B5A" w:rsidP="00F2039D">
      <w:pPr>
        <w:autoSpaceDE w:val="0"/>
        <w:autoSpaceDN w:val="0"/>
        <w:adjustRightInd w:val="0"/>
        <w:spacing w:after="120"/>
        <w:jc w:val="both"/>
        <w:rPr>
          <w:rFonts w:ascii="Arial" w:hAnsi="Arial" w:cs="Arial"/>
          <w:sz w:val="22"/>
          <w:szCs w:val="22"/>
          <w:lang w:eastAsia="en-US"/>
        </w:rPr>
      </w:pPr>
      <w:r w:rsidRPr="00631C93">
        <w:rPr>
          <w:rFonts w:ascii="Arial" w:hAnsi="Arial" w:cs="Arial"/>
          <w:sz w:val="22"/>
          <w:szCs w:val="22"/>
          <w:lang w:eastAsia="en-US"/>
        </w:rPr>
        <w:t xml:space="preserve">MMR provede formální hodnocení a </w:t>
      </w:r>
      <w:r>
        <w:rPr>
          <w:rFonts w:ascii="Arial" w:hAnsi="Arial" w:cs="Arial"/>
          <w:sz w:val="22"/>
          <w:szCs w:val="22"/>
          <w:lang w:eastAsia="en-US"/>
        </w:rPr>
        <w:t xml:space="preserve">hodnocení přijatelnosti </w:t>
      </w:r>
      <w:r w:rsidRPr="009D7B5A">
        <w:rPr>
          <w:rFonts w:ascii="Arial" w:hAnsi="Arial" w:cs="Arial"/>
          <w:sz w:val="22"/>
          <w:szCs w:val="22"/>
          <w:lang w:eastAsia="en-US"/>
        </w:rPr>
        <w:t>integrovan</w:t>
      </w:r>
      <w:r w:rsidR="00722F35">
        <w:rPr>
          <w:rFonts w:ascii="Arial" w:hAnsi="Arial" w:cs="Arial"/>
          <w:sz w:val="22"/>
          <w:szCs w:val="22"/>
          <w:lang w:eastAsia="en-US"/>
        </w:rPr>
        <w:t>ých s</w:t>
      </w:r>
      <w:r w:rsidRPr="00631C93">
        <w:rPr>
          <w:rFonts w:ascii="Arial" w:hAnsi="Arial" w:cs="Arial"/>
          <w:sz w:val="22"/>
          <w:szCs w:val="22"/>
          <w:lang w:eastAsia="en-US"/>
        </w:rPr>
        <w:t>trategi</w:t>
      </w:r>
      <w:r w:rsidR="00722F35">
        <w:rPr>
          <w:rFonts w:ascii="Arial" w:hAnsi="Arial" w:cs="Arial"/>
          <w:sz w:val="22"/>
          <w:szCs w:val="22"/>
          <w:lang w:eastAsia="en-US"/>
        </w:rPr>
        <w:t xml:space="preserve">í MAS. Do věcného hodnocení budou </w:t>
      </w:r>
      <w:r w:rsidR="007A07CF">
        <w:rPr>
          <w:rFonts w:ascii="Arial" w:hAnsi="Arial" w:cs="Arial"/>
          <w:sz w:val="22"/>
          <w:szCs w:val="22"/>
          <w:lang w:eastAsia="en-US"/>
        </w:rPr>
        <w:t xml:space="preserve">zapojeni </w:t>
      </w:r>
      <w:r w:rsidR="00722F35">
        <w:rPr>
          <w:rFonts w:ascii="Arial" w:hAnsi="Arial" w:cs="Arial"/>
          <w:sz w:val="22"/>
          <w:szCs w:val="22"/>
          <w:lang w:eastAsia="en-US"/>
        </w:rPr>
        <w:t xml:space="preserve">zástupci všech operačních programů, ze kterých daná strategie požaduje financování. </w:t>
      </w:r>
      <w:r w:rsidR="00F2039D" w:rsidRPr="009415B7">
        <w:rPr>
          <w:rFonts w:ascii="Arial" w:hAnsi="Arial" w:cs="Arial"/>
          <w:sz w:val="22"/>
          <w:szCs w:val="22"/>
          <w:lang w:eastAsia="en-US"/>
        </w:rPr>
        <w:t xml:space="preserve">Obecně platí, že </w:t>
      </w:r>
      <w:r>
        <w:rPr>
          <w:rFonts w:ascii="Arial" w:hAnsi="Arial" w:cs="Arial"/>
          <w:sz w:val="22"/>
          <w:szCs w:val="22"/>
          <w:lang w:eastAsia="en-US"/>
        </w:rPr>
        <w:t xml:space="preserve">ITI / </w:t>
      </w:r>
      <w:r w:rsidR="00F2039D" w:rsidRPr="009415B7">
        <w:rPr>
          <w:rFonts w:ascii="Arial" w:hAnsi="Arial" w:cs="Arial"/>
          <w:sz w:val="22"/>
          <w:szCs w:val="22"/>
          <w:lang w:eastAsia="en-US"/>
        </w:rPr>
        <w:t>IPRÚ může zahrnout do své strategie a</w:t>
      </w:r>
      <w:r w:rsidR="00C1054F">
        <w:rPr>
          <w:rFonts w:ascii="Arial" w:hAnsi="Arial" w:cs="Arial"/>
          <w:sz w:val="22"/>
          <w:szCs w:val="22"/>
          <w:lang w:eastAsia="en-US"/>
        </w:rPr>
        <w:t> </w:t>
      </w:r>
      <w:r w:rsidR="00F2039D" w:rsidRPr="009415B7">
        <w:rPr>
          <w:rFonts w:ascii="Arial" w:hAnsi="Arial" w:cs="Arial"/>
          <w:sz w:val="22"/>
          <w:szCs w:val="22"/>
          <w:lang w:eastAsia="en-US"/>
        </w:rPr>
        <w:t xml:space="preserve">územního vymezení jako partnera také MAS. Postup pro tvorbu integrovaných strategií však podléhá postupům a procesům schváleným pro ITI </w:t>
      </w:r>
      <w:r>
        <w:rPr>
          <w:rFonts w:ascii="Arial" w:hAnsi="Arial" w:cs="Arial"/>
          <w:sz w:val="22"/>
          <w:szCs w:val="22"/>
          <w:lang w:eastAsia="en-US"/>
        </w:rPr>
        <w:t>/</w:t>
      </w:r>
      <w:r w:rsidR="00F2039D" w:rsidRPr="009415B7">
        <w:rPr>
          <w:rFonts w:ascii="Arial" w:hAnsi="Arial" w:cs="Arial"/>
          <w:sz w:val="22"/>
          <w:szCs w:val="22"/>
          <w:lang w:eastAsia="en-US"/>
        </w:rPr>
        <w:t xml:space="preserve"> IPRÚ.</w:t>
      </w:r>
    </w:p>
    <w:p w14:paraId="38A30C4B" w14:textId="1FDBB41D" w:rsidR="00580C18" w:rsidRPr="00BC4B4E" w:rsidRDefault="00580C18" w:rsidP="00580C18">
      <w:pPr>
        <w:autoSpaceDE w:val="0"/>
        <w:autoSpaceDN w:val="0"/>
        <w:adjustRightInd w:val="0"/>
        <w:spacing w:after="120"/>
        <w:jc w:val="both"/>
        <w:rPr>
          <w:rFonts w:ascii="Arial" w:hAnsi="Arial" w:cs="Arial"/>
          <w:sz w:val="22"/>
          <w:szCs w:val="22"/>
          <w:lang w:eastAsia="en-US"/>
        </w:rPr>
      </w:pPr>
      <w:r w:rsidRPr="00BC4B4E">
        <w:rPr>
          <w:rFonts w:ascii="Arial" w:hAnsi="Arial" w:cs="Arial"/>
          <w:sz w:val="22"/>
          <w:szCs w:val="22"/>
          <w:lang w:eastAsia="en-US"/>
        </w:rPr>
        <w:t xml:space="preserve">Obecné zásady pro komunitně vedený místní rozvoj jsou uvedeny v Dohodě o partnerství a detailně </w:t>
      </w:r>
      <w:r w:rsidR="007A07CF" w:rsidRPr="00BC4B4E">
        <w:rPr>
          <w:rFonts w:ascii="Arial" w:hAnsi="Arial" w:cs="Arial"/>
          <w:color w:val="000000"/>
          <w:sz w:val="22"/>
          <w:szCs w:val="22"/>
        </w:rPr>
        <w:t>jsou rozpracovány v Metodickém pokynu pro využití integrovaných nástrojů v programovém období 2014-2020. Metodický pokyn je schválen vládou ČR a bude pravidelně aktualizován dle pravidel jednotného metodického prostředí.</w:t>
      </w:r>
      <w:r w:rsidR="007A07CF" w:rsidRPr="00BC4B4E">
        <w:rPr>
          <w:rFonts w:cs="Arial"/>
          <w:color w:val="000000"/>
        </w:rPr>
        <w:t xml:space="preserve"> </w:t>
      </w:r>
    </w:p>
    <w:p w14:paraId="48CBAB81" w14:textId="71408B3D" w:rsidR="00DE23C8" w:rsidRPr="008233B6" w:rsidRDefault="00DE23C8" w:rsidP="00385E33">
      <w:pPr>
        <w:spacing w:after="120"/>
        <w:jc w:val="both"/>
        <w:rPr>
          <w:rFonts w:ascii="Arial" w:hAnsi="Arial" w:cs="Arial"/>
          <w:sz w:val="22"/>
          <w:szCs w:val="22"/>
          <w:lang w:eastAsia="en-US"/>
        </w:rPr>
      </w:pPr>
      <w:r w:rsidRPr="00BC4B4E">
        <w:rPr>
          <w:rFonts w:ascii="Arial" w:hAnsi="Arial" w:cs="Arial"/>
          <w:color w:val="000000"/>
          <w:sz w:val="22"/>
          <w:szCs w:val="22"/>
        </w:rPr>
        <w:lastRenderedPageBreak/>
        <w:t>V ČR bude realizován komunitně vedený místní rozvoj za podpory více fondů, a proto bude stanoven tzv. hlavní fond v souladu s článkem 32.4 obecného nařízení, ze kterého budou financov</w:t>
      </w:r>
      <w:r w:rsidR="007117C9">
        <w:rPr>
          <w:rFonts w:ascii="Arial" w:hAnsi="Arial" w:cs="Arial"/>
          <w:color w:val="000000"/>
          <w:sz w:val="22"/>
          <w:szCs w:val="22"/>
        </w:rPr>
        <w:t>á</w:t>
      </w:r>
      <w:r w:rsidRPr="00BC4B4E">
        <w:rPr>
          <w:rFonts w:ascii="Arial" w:hAnsi="Arial" w:cs="Arial"/>
          <w:color w:val="000000"/>
          <w:sz w:val="22"/>
          <w:szCs w:val="22"/>
        </w:rPr>
        <w:t>n</w:t>
      </w:r>
      <w:r w:rsidR="007117C9">
        <w:rPr>
          <w:rFonts w:ascii="Arial" w:hAnsi="Arial" w:cs="Arial"/>
          <w:color w:val="000000"/>
          <w:sz w:val="22"/>
          <w:szCs w:val="22"/>
        </w:rPr>
        <w:t>y</w:t>
      </w:r>
      <w:r w:rsidRPr="00BC4B4E">
        <w:rPr>
          <w:rFonts w:ascii="Arial" w:hAnsi="Arial" w:cs="Arial"/>
          <w:color w:val="000000"/>
          <w:sz w:val="22"/>
          <w:szCs w:val="22"/>
        </w:rPr>
        <w:t xml:space="preserve"> </w:t>
      </w:r>
      <w:r w:rsidR="007117C9">
        <w:rPr>
          <w:rFonts w:ascii="Arial" w:hAnsi="Arial" w:cs="Arial"/>
          <w:color w:val="000000"/>
          <w:sz w:val="22"/>
          <w:szCs w:val="22"/>
        </w:rPr>
        <w:t xml:space="preserve">jak </w:t>
      </w:r>
      <w:r w:rsidRPr="00BC4B4E">
        <w:rPr>
          <w:rFonts w:ascii="Arial" w:hAnsi="Arial" w:cs="Arial"/>
          <w:color w:val="000000"/>
          <w:sz w:val="22"/>
          <w:szCs w:val="22"/>
        </w:rPr>
        <w:t xml:space="preserve">provozní náklady </w:t>
      </w:r>
      <w:r w:rsidR="007117C9">
        <w:rPr>
          <w:rFonts w:ascii="Arial" w:hAnsi="Arial" w:cs="Arial"/>
          <w:color w:val="000000"/>
          <w:sz w:val="22"/>
          <w:szCs w:val="22"/>
        </w:rPr>
        <w:t>MAS, tak</w:t>
      </w:r>
      <w:r w:rsidRPr="00BC4B4E">
        <w:rPr>
          <w:rFonts w:ascii="Arial" w:hAnsi="Arial" w:cs="Arial"/>
          <w:color w:val="000000"/>
          <w:sz w:val="22"/>
          <w:szCs w:val="22"/>
        </w:rPr>
        <w:t xml:space="preserve"> </w:t>
      </w:r>
      <w:r w:rsidR="007117C9">
        <w:rPr>
          <w:rFonts w:ascii="Arial" w:hAnsi="Arial" w:cs="Arial"/>
          <w:color w:val="000000"/>
          <w:sz w:val="22"/>
          <w:szCs w:val="22"/>
        </w:rPr>
        <w:t xml:space="preserve">i tzv. animační </w:t>
      </w:r>
      <w:r w:rsidRPr="00BC4B4E">
        <w:rPr>
          <w:rFonts w:ascii="Arial" w:hAnsi="Arial" w:cs="Arial"/>
          <w:color w:val="000000"/>
          <w:sz w:val="22"/>
          <w:szCs w:val="22"/>
        </w:rPr>
        <w:t>náklady na strategi</w:t>
      </w:r>
      <w:r w:rsidR="007117C9">
        <w:rPr>
          <w:rFonts w:ascii="Arial" w:hAnsi="Arial" w:cs="Arial"/>
          <w:color w:val="000000"/>
          <w:sz w:val="22"/>
          <w:szCs w:val="22"/>
        </w:rPr>
        <w:t>e</w:t>
      </w:r>
      <w:r>
        <w:rPr>
          <w:rFonts w:ascii="Arial" w:hAnsi="Arial" w:cs="Arial"/>
          <w:color w:val="000000"/>
          <w:sz w:val="22"/>
          <w:szCs w:val="22"/>
        </w:rPr>
        <w:t xml:space="preserve"> komunitně vedeného místního rozvoje</w:t>
      </w:r>
      <w:r w:rsidRPr="00385E33">
        <w:rPr>
          <w:rFonts w:ascii="Arial" w:hAnsi="Arial" w:cs="Arial"/>
          <w:color w:val="000000"/>
          <w:sz w:val="22"/>
          <w:szCs w:val="22"/>
        </w:rPr>
        <w:t>.</w:t>
      </w:r>
    </w:p>
    <w:p w14:paraId="621B6F1D" w14:textId="77777777" w:rsidR="00F2039D" w:rsidRDefault="00F2039D" w:rsidP="00484A19">
      <w:pPr>
        <w:jc w:val="both"/>
        <w:rPr>
          <w:rFonts w:ascii="Arial" w:hAnsi="Arial" w:cs="Arial"/>
          <w:sz w:val="22"/>
          <w:szCs w:val="22"/>
        </w:rPr>
      </w:pPr>
    </w:p>
    <w:p w14:paraId="51828B84" w14:textId="74DDD113" w:rsidR="00080845" w:rsidRDefault="00793B59" w:rsidP="00580C18">
      <w:pPr>
        <w:autoSpaceDE w:val="0"/>
        <w:autoSpaceDN w:val="0"/>
        <w:adjustRightInd w:val="0"/>
        <w:spacing w:after="120"/>
        <w:jc w:val="both"/>
        <w:rPr>
          <w:rFonts w:ascii="Arial" w:hAnsi="Arial" w:cs="Arial"/>
          <w:b/>
          <w:sz w:val="22"/>
          <w:szCs w:val="22"/>
          <w:lang w:eastAsia="en-US"/>
        </w:rPr>
      </w:pPr>
      <w:r>
        <w:rPr>
          <w:rFonts w:ascii="Arial" w:hAnsi="Arial" w:cs="Arial"/>
          <w:b/>
          <w:sz w:val="22"/>
          <w:szCs w:val="22"/>
          <w:lang w:eastAsia="en-US"/>
        </w:rPr>
        <w:t xml:space="preserve">2) </w:t>
      </w:r>
      <w:r w:rsidR="00722F35">
        <w:rPr>
          <w:rFonts w:ascii="Arial" w:hAnsi="Arial" w:cs="Arial"/>
          <w:b/>
          <w:sz w:val="22"/>
          <w:szCs w:val="22"/>
          <w:lang w:eastAsia="en-US"/>
        </w:rPr>
        <w:t xml:space="preserve">Koordinovaný přístup k řešení problematiky sociálně vyloučených lokalit: </w:t>
      </w:r>
    </w:p>
    <w:p w14:paraId="182F3AF2" w14:textId="77777777" w:rsidR="00080845" w:rsidRDefault="00080845" w:rsidP="00C571B0">
      <w:pPr>
        <w:autoSpaceDE w:val="0"/>
        <w:autoSpaceDN w:val="0"/>
        <w:adjustRightInd w:val="0"/>
        <w:spacing w:after="120"/>
        <w:jc w:val="both"/>
        <w:rPr>
          <w:rFonts w:ascii="Arial" w:hAnsi="Arial" w:cs="Arial"/>
          <w:sz w:val="22"/>
          <w:szCs w:val="22"/>
          <w:lang w:eastAsia="en-US"/>
        </w:rPr>
      </w:pPr>
      <w:r w:rsidRPr="00631C93">
        <w:rPr>
          <w:rFonts w:ascii="Arial" w:hAnsi="Arial" w:cs="Arial"/>
          <w:b/>
          <w:sz w:val="22"/>
          <w:szCs w:val="22"/>
          <w:lang w:eastAsia="en-US"/>
        </w:rPr>
        <w:t>Strategické plány sociálního začleňování</w:t>
      </w:r>
      <w:r>
        <w:rPr>
          <w:rStyle w:val="Znakapoznpodarou"/>
          <w:rFonts w:ascii="Arial" w:hAnsi="Arial" w:cs="Arial"/>
          <w:sz w:val="22"/>
          <w:szCs w:val="22"/>
          <w:lang w:eastAsia="en-US"/>
        </w:rPr>
        <w:footnoteReference w:id="50"/>
      </w:r>
      <w:r>
        <w:rPr>
          <w:rFonts w:ascii="Arial" w:hAnsi="Arial" w:cs="Arial"/>
          <w:sz w:val="22"/>
          <w:szCs w:val="22"/>
          <w:lang w:eastAsia="en-US"/>
        </w:rPr>
        <w:t xml:space="preserve"> budou komplexním způsobem řešit problematiku sociálně vyloučených lokalit, tj. budou řešeny následující oblasti: </w:t>
      </w:r>
      <w:r w:rsidRPr="00115CF0">
        <w:rPr>
          <w:rFonts w:ascii="Arial" w:hAnsi="Arial" w:cs="Arial"/>
          <w:sz w:val="22"/>
          <w:szCs w:val="22"/>
          <w:lang w:eastAsia="en-US"/>
        </w:rPr>
        <w:t>zaměstnanost, bydlení, sociální služby, vzdělávání a bezpečnost</w:t>
      </w:r>
      <w:r>
        <w:rPr>
          <w:rFonts w:ascii="Arial" w:hAnsi="Arial" w:cs="Arial"/>
          <w:sz w:val="22"/>
          <w:szCs w:val="22"/>
          <w:lang w:eastAsia="en-US"/>
        </w:rPr>
        <w:t>.</w:t>
      </w:r>
    </w:p>
    <w:p w14:paraId="66F51048" w14:textId="77777777" w:rsidR="00080845" w:rsidRDefault="00080845" w:rsidP="00C571B0">
      <w:pPr>
        <w:autoSpaceDE w:val="0"/>
        <w:autoSpaceDN w:val="0"/>
        <w:adjustRightInd w:val="0"/>
        <w:spacing w:after="120"/>
        <w:jc w:val="both"/>
        <w:rPr>
          <w:rFonts w:ascii="Arial" w:hAnsi="Arial" w:cs="Arial"/>
          <w:sz w:val="22"/>
          <w:szCs w:val="22"/>
          <w:lang w:eastAsia="en-US"/>
        </w:rPr>
      </w:pPr>
      <w:r>
        <w:rPr>
          <w:rFonts w:ascii="Arial" w:hAnsi="Arial" w:cs="Arial"/>
          <w:sz w:val="22"/>
          <w:szCs w:val="22"/>
          <w:lang w:eastAsia="en-US"/>
        </w:rPr>
        <w:t xml:space="preserve">Důležitým aspektem implementace projektů v rámci Strategického plánu sociálního začleňování bude realizace věcně i časově koordinovaných projektů z OPZ, IROP a OP VVV. Metodickou podporu přípravy Strategického plánu a vlastních projektů bude vykonávat </w:t>
      </w:r>
      <w:r w:rsidRPr="008233B6">
        <w:rPr>
          <w:rFonts w:ascii="Arial" w:hAnsi="Arial" w:cs="Arial"/>
          <w:sz w:val="22"/>
          <w:szCs w:val="22"/>
          <w:lang w:eastAsia="en-US"/>
        </w:rPr>
        <w:t>Agentur</w:t>
      </w:r>
      <w:r>
        <w:rPr>
          <w:rFonts w:ascii="Arial" w:hAnsi="Arial" w:cs="Arial"/>
          <w:sz w:val="22"/>
          <w:szCs w:val="22"/>
          <w:lang w:eastAsia="en-US"/>
        </w:rPr>
        <w:t>a</w:t>
      </w:r>
      <w:r w:rsidRPr="008233B6">
        <w:rPr>
          <w:rFonts w:ascii="Arial" w:hAnsi="Arial" w:cs="Arial"/>
          <w:sz w:val="22"/>
          <w:szCs w:val="22"/>
          <w:lang w:eastAsia="en-US"/>
        </w:rPr>
        <w:t xml:space="preserve"> pro sociální začleňování, </w:t>
      </w:r>
      <w:r>
        <w:rPr>
          <w:rFonts w:ascii="Arial" w:hAnsi="Arial" w:cs="Arial"/>
          <w:sz w:val="22"/>
          <w:szCs w:val="22"/>
          <w:lang w:eastAsia="en-US"/>
        </w:rPr>
        <w:t xml:space="preserve">včetně </w:t>
      </w:r>
      <w:r w:rsidRPr="008233B6">
        <w:rPr>
          <w:rFonts w:ascii="Arial" w:hAnsi="Arial" w:cs="Arial"/>
          <w:sz w:val="22"/>
          <w:szCs w:val="22"/>
          <w:lang w:eastAsia="en-US"/>
        </w:rPr>
        <w:t>přím</w:t>
      </w:r>
      <w:r>
        <w:rPr>
          <w:rFonts w:ascii="Arial" w:hAnsi="Arial" w:cs="Arial"/>
          <w:sz w:val="22"/>
          <w:szCs w:val="22"/>
          <w:lang w:eastAsia="en-US"/>
        </w:rPr>
        <w:t>é</w:t>
      </w:r>
      <w:r w:rsidRPr="008233B6">
        <w:rPr>
          <w:rFonts w:ascii="Arial" w:hAnsi="Arial" w:cs="Arial"/>
          <w:sz w:val="22"/>
          <w:szCs w:val="22"/>
          <w:lang w:eastAsia="en-US"/>
        </w:rPr>
        <w:t xml:space="preserve"> facilitační podpor</w:t>
      </w:r>
      <w:r>
        <w:rPr>
          <w:rFonts w:ascii="Arial" w:hAnsi="Arial" w:cs="Arial"/>
          <w:sz w:val="22"/>
          <w:szCs w:val="22"/>
          <w:lang w:eastAsia="en-US"/>
        </w:rPr>
        <w:t>y</w:t>
      </w:r>
      <w:r w:rsidRPr="008233B6">
        <w:rPr>
          <w:rFonts w:ascii="Arial" w:hAnsi="Arial" w:cs="Arial"/>
          <w:sz w:val="22"/>
          <w:szCs w:val="22"/>
          <w:lang w:eastAsia="en-US"/>
        </w:rPr>
        <w:t xml:space="preserve"> procesů zaměstnanci Agentury na místě</w:t>
      </w:r>
      <w:r>
        <w:rPr>
          <w:rFonts w:ascii="Arial" w:hAnsi="Arial" w:cs="Arial"/>
          <w:sz w:val="22"/>
          <w:szCs w:val="22"/>
          <w:lang w:eastAsia="en-US"/>
        </w:rPr>
        <w:t xml:space="preserve">. </w:t>
      </w:r>
    </w:p>
    <w:p w14:paraId="627E871A" w14:textId="77777777" w:rsidR="00580C18" w:rsidRPr="008233B6" w:rsidRDefault="00080845" w:rsidP="00C571B0">
      <w:pPr>
        <w:autoSpaceDE w:val="0"/>
        <w:autoSpaceDN w:val="0"/>
        <w:adjustRightInd w:val="0"/>
        <w:spacing w:after="120"/>
        <w:jc w:val="both"/>
        <w:rPr>
          <w:rFonts w:ascii="Arial" w:hAnsi="Arial" w:cs="Arial"/>
          <w:sz w:val="22"/>
          <w:szCs w:val="22"/>
          <w:lang w:eastAsia="en-US"/>
        </w:rPr>
      </w:pPr>
      <w:r>
        <w:rPr>
          <w:rFonts w:ascii="Arial" w:hAnsi="Arial" w:cs="Arial"/>
          <w:b/>
          <w:sz w:val="22"/>
          <w:szCs w:val="22"/>
          <w:lang w:eastAsia="en-US"/>
        </w:rPr>
        <w:t xml:space="preserve">Po schválení Strategického plánu bude probíhat realizace projektů naplňující jeho cíle – v případě OPZ budou projekty realizovány </w:t>
      </w:r>
      <w:r w:rsidR="00BE0E77">
        <w:rPr>
          <w:rFonts w:ascii="Arial" w:hAnsi="Arial" w:cs="Arial"/>
          <w:b/>
          <w:sz w:val="22"/>
          <w:szCs w:val="22"/>
          <w:lang w:eastAsia="en-US"/>
        </w:rPr>
        <w:t xml:space="preserve">prostřednictvím </w:t>
      </w:r>
      <w:r w:rsidR="00666CB3" w:rsidRPr="009415B7">
        <w:rPr>
          <w:rFonts w:ascii="Arial" w:hAnsi="Arial" w:cs="Arial"/>
          <w:sz w:val="22"/>
          <w:szCs w:val="22"/>
          <w:lang w:eastAsia="en-US"/>
        </w:rPr>
        <w:t xml:space="preserve">investiční priority 2.1 </w:t>
      </w:r>
      <w:r w:rsidR="00484A19" w:rsidRPr="00484A19">
        <w:rPr>
          <w:rFonts w:ascii="Arial" w:hAnsi="Arial" w:cs="Arial"/>
          <w:i/>
          <w:sz w:val="22"/>
          <w:szCs w:val="22"/>
        </w:rPr>
        <w:t>Aktivní začleňování, včetně začleňování s ohledem na podporu rovných příležitostí a aktivní účast a zlepšení zaměstnatelnosti</w:t>
      </w:r>
      <w:r w:rsidR="00BE0E77">
        <w:rPr>
          <w:rFonts w:ascii="Arial" w:hAnsi="Arial" w:cs="Arial"/>
          <w:i/>
          <w:sz w:val="22"/>
          <w:szCs w:val="22"/>
        </w:rPr>
        <w:t xml:space="preserve"> - </w:t>
      </w:r>
      <w:r w:rsidR="00580C18">
        <w:rPr>
          <w:rFonts w:ascii="Arial" w:hAnsi="Arial" w:cs="Arial"/>
          <w:sz w:val="22"/>
          <w:szCs w:val="22"/>
          <w:lang w:eastAsia="en-US"/>
        </w:rPr>
        <w:t xml:space="preserve">v rámci této investiční </w:t>
      </w:r>
      <w:r w:rsidR="00C1054F">
        <w:rPr>
          <w:rFonts w:ascii="Arial" w:hAnsi="Arial" w:cs="Arial"/>
          <w:sz w:val="22"/>
          <w:szCs w:val="22"/>
          <w:lang w:eastAsia="en-US"/>
        </w:rPr>
        <w:t>priority se bude jednat pouze o </w:t>
      </w:r>
      <w:r w:rsidR="00580C18">
        <w:rPr>
          <w:rFonts w:ascii="Arial" w:hAnsi="Arial" w:cs="Arial"/>
          <w:sz w:val="22"/>
          <w:szCs w:val="22"/>
          <w:lang w:eastAsia="en-US"/>
        </w:rPr>
        <w:t>jednu z možností implementace, indikativní alokace</w:t>
      </w:r>
      <w:r w:rsidR="00BE0E77">
        <w:rPr>
          <w:rFonts w:ascii="Arial" w:hAnsi="Arial" w:cs="Arial"/>
          <w:sz w:val="22"/>
          <w:szCs w:val="22"/>
          <w:lang w:eastAsia="en-US"/>
        </w:rPr>
        <w:t xml:space="preserve">: až </w:t>
      </w:r>
      <w:r w:rsidR="00580C18">
        <w:rPr>
          <w:rFonts w:ascii="Arial" w:hAnsi="Arial" w:cs="Arial"/>
          <w:sz w:val="22"/>
          <w:szCs w:val="22"/>
          <w:lang w:eastAsia="en-US"/>
        </w:rPr>
        <w:t>4% celkové alokace OPZ).</w:t>
      </w:r>
    </w:p>
    <w:p w14:paraId="2B11CE55" w14:textId="77777777" w:rsidR="003A052B" w:rsidRPr="008233B6" w:rsidRDefault="00BF108C" w:rsidP="00C571B0">
      <w:pPr>
        <w:spacing w:after="120"/>
        <w:jc w:val="both"/>
        <w:rPr>
          <w:rFonts w:ascii="Arial" w:hAnsi="Arial" w:cs="Arial"/>
          <w:sz w:val="22"/>
          <w:szCs w:val="22"/>
          <w:lang w:eastAsia="en-US"/>
        </w:rPr>
      </w:pPr>
      <w:r w:rsidRPr="00E0326C">
        <w:rPr>
          <w:rFonts w:ascii="Arial" w:hAnsi="Arial" w:cs="Arial"/>
          <w:sz w:val="22"/>
          <w:szCs w:val="22"/>
          <w:lang w:eastAsia="en-US"/>
        </w:rPr>
        <w:t xml:space="preserve">Pro </w:t>
      </w:r>
      <w:r w:rsidR="00EF20F7" w:rsidRPr="00E0326C">
        <w:rPr>
          <w:rFonts w:ascii="Arial" w:hAnsi="Arial" w:cs="Arial"/>
          <w:sz w:val="22"/>
          <w:szCs w:val="22"/>
          <w:lang w:eastAsia="en-US"/>
        </w:rPr>
        <w:t xml:space="preserve">projekty realizované </w:t>
      </w:r>
      <w:r w:rsidR="00793B59" w:rsidRPr="00E0326C">
        <w:rPr>
          <w:rFonts w:ascii="Arial" w:hAnsi="Arial" w:cs="Arial"/>
          <w:sz w:val="22"/>
          <w:szCs w:val="22"/>
          <w:lang w:eastAsia="en-US"/>
        </w:rPr>
        <w:t xml:space="preserve">ve vyloučených lokalitách </w:t>
      </w:r>
      <w:r w:rsidR="0091744C">
        <w:rPr>
          <w:rFonts w:ascii="Arial" w:hAnsi="Arial" w:cs="Arial"/>
          <w:sz w:val="22"/>
          <w:szCs w:val="22"/>
          <w:lang w:eastAsia="en-US"/>
        </w:rPr>
        <w:t xml:space="preserve">bude řešené území zpravidla definováno územním obvodem obce s rozšířenou </w:t>
      </w:r>
      <w:r w:rsidR="0091744C" w:rsidRPr="002A13AD">
        <w:rPr>
          <w:rFonts w:ascii="Arial" w:hAnsi="Arial" w:cs="Arial"/>
          <w:sz w:val="22"/>
          <w:szCs w:val="22"/>
          <w:lang w:eastAsia="en-US"/>
        </w:rPr>
        <w:t xml:space="preserve">působností </w:t>
      </w:r>
      <w:r w:rsidR="0091744C" w:rsidRPr="00115CF0">
        <w:rPr>
          <w:rFonts w:ascii="Arial" w:hAnsi="Arial" w:cs="Arial"/>
          <w:sz w:val="22"/>
          <w:szCs w:val="22"/>
          <w:lang w:eastAsia="en-US"/>
        </w:rPr>
        <w:t xml:space="preserve">(řešení všech sociálně vyloučených lokalit v daném území) – na základě dohody místních aktérů může být </w:t>
      </w:r>
      <w:r w:rsidR="0091744C">
        <w:rPr>
          <w:rFonts w:ascii="Arial" w:hAnsi="Arial" w:cs="Arial"/>
          <w:sz w:val="22"/>
          <w:szCs w:val="22"/>
          <w:lang w:eastAsia="en-US"/>
        </w:rPr>
        <w:t>však řešené</w:t>
      </w:r>
      <w:r w:rsidR="0091744C" w:rsidRPr="00115CF0">
        <w:rPr>
          <w:rFonts w:ascii="Arial" w:hAnsi="Arial" w:cs="Arial"/>
          <w:sz w:val="22"/>
          <w:szCs w:val="22"/>
          <w:lang w:eastAsia="en-US"/>
        </w:rPr>
        <w:t xml:space="preserve"> území upraveno</w:t>
      </w:r>
      <w:r w:rsidR="0091744C">
        <w:rPr>
          <w:rFonts w:ascii="Arial" w:hAnsi="Arial" w:cs="Arial"/>
          <w:sz w:val="22"/>
          <w:szCs w:val="22"/>
          <w:lang w:eastAsia="en-US"/>
        </w:rPr>
        <w:t xml:space="preserve"> (rozšířeno/zúženo). </w:t>
      </w:r>
    </w:p>
    <w:p w14:paraId="65255D35" w14:textId="77777777" w:rsidR="00174945" w:rsidRDefault="00174945" w:rsidP="00E0326C">
      <w:pPr>
        <w:spacing w:before="120" w:after="120"/>
      </w:pPr>
    </w:p>
    <w:p w14:paraId="65759B49" w14:textId="77777777" w:rsidR="00174945" w:rsidRDefault="00174945" w:rsidP="00631C93">
      <w:pPr>
        <w:pStyle w:val="Nadpis2"/>
        <w:spacing w:line="240" w:lineRule="auto"/>
      </w:pPr>
      <w:bookmarkStart w:id="149" w:name="_Toc390868561"/>
      <w:r>
        <w:t>Integrovaná opatření pro udržitelný rozvoj měst</w:t>
      </w:r>
      <w:bookmarkEnd w:id="149"/>
      <w:r>
        <w:t xml:space="preserve"> </w:t>
      </w:r>
    </w:p>
    <w:p w14:paraId="6BD321F9" w14:textId="77777777" w:rsidR="004F4B16" w:rsidRPr="00631C93" w:rsidRDefault="004F4B16" w:rsidP="00631C93">
      <w:pPr>
        <w:spacing w:after="120"/>
        <w:jc w:val="both"/>
        <w:rPr>
          <w:rFonts w:ascii="Arial" w:hAnsi="Arial" w:cs="Arial"/>
          <w:sz w:val="22"/>
          <w:szCs w:val="22"/>
          <w:lang w:eastAsia="en-US"/>
        </w:rPr>
      </w:pPr>
      <w:r w:rsidRPr="00631C93">
        <w:rPr>
          <w:rFonts w:ascii="Arial" w:hAnsi="Arial" w:cs="Arial"/>
          <w:sz w:val="22"/>
          <w:szCs w:val="22"/>
          <w:lang w:eastAsia="en-US"/>
        </w:rPr>
        <w:t>Udržitelný rozvoj měst bude v podmínkách ČR finan</w:t>
      </w:r>
      <w:r w:rsidR="003C3DD5" w:rsidRPr="00631C93">
        <w:rPr>
          <w:rFonts w:ascii="Arial" w:hAnsi="Arial" w:cs="Arial"/>
          <w:sz w:val="22"/>
          <w:szCs w:val="22"/>
          <w:lang w:eastAsia="en-US"/>
        </w:rPr>
        <w:t xml:space="preserve">cován z OP Praha pól růstu ČR, prostřednictvím 7 ITI (viz kap. 4.3) a prostřednictvím Integrovaných plánů rozvoje území. </w:t>
      </w:r>
    </w:p>
    <w:p w14:paraId="1DCB4139" w14:textId="77777777" w:rsidR="00174945" w:rsidRPr="008233B6" w:rsidRDefault="00174945" w:rsidP="00174945">
      <w:pPr>
        <w:spacing w:after="120"/>
        <w:jc w:val="both"/>
        <w:rPr>
          <w:rFonts w:ascii="Arial" w:hAnsi="Arial" w:cs="Arial"/>
          <w:sz w:val="22"/>
          <w:szCs w:val="22"/>
          <w:lang w:eastAsia="en-US"/>
        </w:rPr>
      </w:pPr>
      <w:r w:rsidRPr="008233B6">
        <w:rPr>
          <w:rFonts w:ascii="Arial" w:hAnsi="Arial" w:cs="Arial"/>
          <w:sz w:val="22"/>
          <w:szCs w:val="22"/>
          <w:lang w:eastAsia="en-US"/>
        </w:rPr>
        <w:t xml:space="preserve">Integrovaný plán rozvoje území (IPRÚ) je integrovaný strategický dokument popisující konkrétní problémy a potřeby vymezeného území (město a jeho zázemí), cíle a priority z nich vycházející a vzájemně provázané investiční záměry, kterými bude navržených cílů dosaženo. IPRÚ je dokumentem zahrnujícím širší prostorové vazby a je zaměřený na dosažení konkrétních výsledků. </w:t>
      </w:r>
    </w:p>
    <w:p w14:paraId="1991F39D" w14:textId="77777777" w:rsidR="00174945" w:rsidRPr="008233B6" w:rsidRDefault="00174945" w:rsidP="00174945">
      <w:pPr>
        <w:spacing w:after="120"/>
        <w:jc w:val="both"/>
        <w:rPr>
          <w:rFonts w:ascii="Arial" w:hAnsi="Arial" w:cs="Arial"/>
          <w:sz w:val="22"/>
          <w:szCs w:val="22"/>
          <w:lang w:eastAsia="en-US"/>
        </w:rPr>
      </w:pPr>
      <w:r>
        <w:rPr>
          <w:rFonts w:ascii="Arial" w:hAnsi="Arial" w:cs="Arial"/>
          <w:sz w:val="22"/>
          <w:szCs w:val="22"/>
          <w:lang w:eastAsia="en-US"/>
        </w:rPr>
        <w:t xml:space="preserve">IPRÚ mohou být realizovány (nikoli povinně) v krajských městech a jejich zázemích, ve kterých nebudou realizovány Integrované územní investice (České Budějovice, Jihlava, Karlovy Vary, Liberec, Zlín) a v Mladé Boleslavi. </w:t>
      </w:r>
    </w:p>
    <w:p w14:paraId="0F3B8197" w14:textId="77777777" w:rsidR="00174945" w:rsidRPr="008233B6" w:rsidRDefault="00174945" w:rsidP="00174945">
      <w:pPr>
        <w:spacing w:after="120"/>
        <w:jc w:val="both"/>
        <w:rPr>
          <w:rFonts w:ascii="Arial" w:hAnsi="Arial" w:cs="Arial"/>
          <w:sz w:val="22"/>
          <w:szCs w:val="22"/>
          <w:lang w:eastAsia="en-US"/>
        </w:rPr>
      </w:pPr>
      <w:r w:rsidRPr="008233B6">
        <w:rPr>
          <w:rFonts w:ascii="Arial" w:hAnsi="Arial" w:cs="Arial"/>
          <w:sz w:val="22"/>
          <w:szCs w:val="22"/>
          <w:lang w:eastAsia="en-US"/>
        </w:rPr>
        <w:t>IPRÚ umožňuje širokou škálu využití. Může být zaměřený na integrované řešení jednoho věcného tématu (např. doprava, životní prostředí apod.), může také kombinovat sektorově blízká témata (např. vazba mezi vzděláním, trhem práce a podnikáním, Pakt zaměstnanosti, propojení výzkumných a vzdělávacích institucí s podnikatelským sektorem ad.) nebo v rámci vymezeného území řešit problematiku rozvoje komplexně (zaměřený na integrovaná řešení zkvalitnění potřebné infrastruktury pro atraktivitu území, podpory inovativního podnikání a spolupráce praxe s výzkumem a vývojem, řešení zaměstnanosti, sociálního vyloučení, bydlení a kvality veřejných služeb a řešení oblastí životního prostředí, včetně brownfields).</w:t>
      </w:r>
    </w:p>
    <w:p w14:paraId="78E73021" w14:textId="7CAAB6F7" w:rsidR="00174945" w:rsidRDefault="00174945" w:rsidP="00174945">
      <w:pPr>
        <w:spacing w:after="120"/>
        <w:jc w:val="both"/>
        <w:rPr>
          <w:rFonts w:ascii="Arial" w:hAnsi="Arial" w:cs="Arial"/>
          <w:sz w:val="22"/>
          <w:szCs w:val="22"/>
          <w:lang w:eastAsia="en-US"/>
        </w:rPr>
      </w:pPr>
      <w:r w:rsidRPr="008233B6">
        <w:rPr>
          <w:rFonts w:ascii="Arial" w:hAnsi="Arial" w:cs="Arial"/>
          <w:sz w:val="22"/>
          <w:szCs w:val="22"/>
          <w:lang w:eastAsia="en-US"/>
        </w:rPr>
        <w:lastRenderedPageBreak/>
        <w:t xml:space="preserve">Předpokladem pro samotnou realizaci projektů je schválení </w:t>
      </w:r>
      <w:r w:rsidR="00F405DE">
        <w:rPr>
          <w:rFonts w:ascii="Arial" w:hAnsi="Arial" w:cs="Arial"/>
          <w:sz w:val="22"/>
          <w:szCs w:val="22"/>
          <w:lang w:eastAsia="en-US"/>
        </w:rPr>
        <w:t xml:space="preserve">integrované strategie </w:t>
      </w:r>
      <w:r w:rsidRPr="008233B6">
        <w:rPr>
          <w:rFonts w:ascii="Arial" w:hAnsi="Arial" w:cs="Arial"/>
          <w:sz w:val="22"/>
          <w:szCs w:val="22"/>
          <w:lang w:eastAsia="en-US"/>
        </w:rPr>
        <w:t>IPRÚ, kter</w:t>
      </w:r>
      <w:r w:rsidR="00F405DE">
        <w:rPr>
          <w:rFonts w:ascii="Arial" w:hAnsi="Arial" w:cs="Arial"/>
          <w:sz w:val="22"/>
          <w:szCs w:val="22"/>
          <w:lang w:eastAsia="en-US"/>
        </w:rPr>
        <w:t>á</w:t>
      </w:r>
      <w:r w:rsidRPr="008233B6">
        <w:rPr>
          <w:rFonts w:ascii="Arial" w:hAnsi="Arial" w:cs="Arial"/>
          <w:sz w:val="22"/>
          <w:szCs w:val="22"/>
          <w:lang w:eastAsia="en-US"/>
        </w:rPr>
        <w:t xml:space="preserve"> jasně definuje své cíle, stanoví příslušné indikátory a k jejich dosažení vymezí v rámci finančního plánu potřebné alokace z příslušných programů ESIF a z jejich prioritních os.</w:t>
      </w:r>
    </w:p>
    <w:p w14:paraId="582E5D9E" w14:textId="211BF1BF" w:rsidR="003C3DD5" w:rsidRDefault="003C3DD5" w:rsidP="003C3DD5">
      <w:pPr>
        <w:spacing w:after="120"/>
        <w:jc w:val="both"/>
        <w:rPr>
          <w:rFonts w:ascii="Arial" w:hAnsi="Arial" w:cs="Arial"/>
          <w:sz w:val="22"/>
          <w:szCs w:val="22"/>
          <w:lang w:eastAsia="en-US"/>
        </w:rPr>
      </w:pPr>
      <w:r>
        <w:rPr>
          <w:rFonts w:ascii="Arial" w:hAnsi="Arial" w:cs="Arial"/>
          <w:sz w:val="22"/>
          <w:szCs w:val="22"/>
          <w:lang w:eastAsia="en-US"/>
        </w:rPr>
        <w:t xml:space="preserve">Předkládání a schvalování integrované strategie bude </w:t>
      </w:r>
      <w:r w:rsidRPr="00BC4B4E">
        <w:rPr>
          <w:rFonts w:ascii="Arial" w:hAnsi="Arial" w:cs="Arial"/>
          <w:sz w:val="22"/>
          <w:szCs w:val="22"/>
          <w:lang w:eastAsia="en-US"/>
        </w:rPr>
        <w:t>probíhat v souladu s postupem uvedeným v kap. 3.1.2 Dohody o partnerství (stejný postup jako u ITI)</w:t>
      </w:r>
      <w:r w:rsidR="007A07CF" w:rsidRPr="00BC4B4E">
        <w:rPr>
          <w:rFonts w:ascii="Arial" w:hAnsi="Arial" w:cs="Arial"/>
          <w:sz w:val="22"/>
          <w:szCs w:val="22"/>
          <w:lang w:eastAsia="en-US"/>
        </w:rPr>
        <w:t xml:space="preserve">, </w:t>
      </w:r>
      <w:r w:rsidR="007A07CF" w:rsidRPr="00BC4B4E">
        <w:rPr>
          <w:rFonts w:ascii="Arial" w:hAnsi="Arial" w:cs="Arial"/>
          <w:color w:val="000000"/>
          <w:sz w:val="22"/>
          <w:szCs w:val="22"/>
        </w:rPr>
        <w:t>který je detailně rozpracován v Metodickém pokynu pro využití integrovaných nástrojů v programovém období 2014-2020. Metodický pokyn je schválen vládou ČR a bude pravidelně aktualizován dle pravidel jednotného metodického prostředí.</w:t>
      </w:r>
    </w:p>
    <w:p w14:paraId="05CA6B84" w14:textId="77777777" w:rsidR="00174945" w:rsidRPr="008233B6" w:rsidRDefault="00174945" w:rsidP="00174945">
      <w:pPr>
        <w:spacing w:after="120"/>
        <w:jc w:val="both"/>
        <w:rPr>
          <w:rFonts w:ascii="Arial" w:hAnsi="Arial" w:cs="Arial"/>
          <w:sz w:val="22"/>
          <w:szCs w:val="22"/>
          <w:lang w:eastAsia="en-US"/>
        </w:rPr>
      </w:pPr>
      <w:r w:rsidRPr="008233B6">
        <w:rPr>
          <w:rFonts w:ascii="Arial" w:hAnsi="Arial" w:cs="Arial"/>
          <w:sz w:val="22"/>
          <w:szCs w:val="22"/>
          <w:lang w:eastAsia="en-US"/>
        </w:rPr>
        <w:t xml:space="preserve">V OP Zaměstnanost </w:t>
      </w:r>
      <w:r>
        <w:rPr>
          <w:rFonts w:ascii="Arial" w:hAnsi="Arial" w:cs="Arial"/>
          <w:sz w:val="22"/>
          <w:szCs w:val="22"/>
          <w:lang w:eastAsia="en-US"/>
        </w:rPr>
        <w:t xml:space="preserve">může být IPRÚ využíván pro aktivity, které je možné financovat z prioritní osy č. 1 </w:t>
      </w:r>
      <w:r w:rsidRPr="0007736F">
        <w:rPr>
          <w:rFonts w:ascii="Arial" w:hAnsi="Arial" w:cs="Arial"/>
          <w:sz w:val="22"/>
          <w:szCs w:val="22"/>
          <w:lang w:eastAsia="en-US"/>
        </w:rPr>
        <w:t>Podpora zaměstnanosti a adaptability pracovní síly</w:t>
      </w:r>
      <w:r>
        <w:rPr>
          <w:rFonts w:ascii="Arial" w:hAnsi="Arial" w:cs="Arial"/>
          <w:sz w:val="22"/>
          <w:szCs w:val="22"/>
          <w:lang w:eastAsia="en-US"/>
        </w:rPr>
        <w:t xml:space="preserve"> a prioritní osy </w:t>
      </w:r>
      <w:r w:rsidRPr="008233B6">
        <w:rPr>
          <w:rFonts w:ascii="Arial" w:hAnsi="Arial" w:cs="Arial"/>
          <w:sz w:val="22"/>
          <w:szCs w:val="22"/>
          <w:lang w:eastAsia="en-US"/>
        </w:rPr>
        <w:t>č. 2 Sociální začleňování a boj s</w:t>
      </w:r>
      <w:r>
        <w:rPr>
          <w:rFonts w:ascii="Arial" w:hAnsi="Arial" w:cs="Arial"/>
          <w:sz w:val="22"/>
          <w:szCs w:val="22"/>
          <w:lang w:eastAsia="en-US"/>
        </w:rPr>
        <w:t> </w:t>
      </w:r>
      <w:r w:rsidRPr="008233B6">
        <w:rPr>
          <w:rFonts w:ascii="Arial" w:hAnsi="Arial" w:cs="Arial"/>
          <w:sz w:val="22"/>
          <w:szCs w:val="22"/>
          <w:lang w:eastAsia="en-US"/>
        </w:rPr>
        <w:t>chudobou</w:t>
      </w:r>
      <w:r>
        <w:rPr>
          <w:rFonts w:ascii="Arial" w:hAnsi="Arial" w:cs="Arial"/>
          <w:sz w:val="22"/>
          <w:szCs w:val="22"/>
          <w:lang w:eastAsia="en-US"/>
        </w:rPr>
        <w:t xml:space="preserve">. </w:t>
      </w:r>
      <w:r w:rsidR="003C3DD5">
        <w:rPr>
          <w:rFonts w:ascii="Arial" w:hAnsi="Arial" w:cs="Arial"/>
          <w:sz w:val="22"/>
          <w:szCs w:val="22"/>
          <w:lang w:eastAsia="en-US"/>
        </w:rPr>
        <w:t>Nositel integrované strategie musí vždy zdůvodnit, proč je vhodnější financovat požadované aktivity v rámci integrované strategie.</w:t>
      </w:r>
    </w:p>
    <w:p w14:paraId="418B56C2" w14:textId="3C3A25AE" w:rsidR="00174945" w:rsidRPr="008233B6" w:rsidRDefault="00174945" w:rsidP="00174945">
      <w:pPr>
        <w:spacing w:after="120"/>
        <w:jc w:val="both"/>
        <w:rPr>
          <w:rFonts w:ascii="Arial" w:hAnsi="Arial" w:cs="Arial"/>
          <w:sz w:val="22"/>
          <w:szCs w:val="22"/>
          <w:lang w:eastAsia="en-US"/>
        </w:rPr>
      </w:pPr>
      <w:r w:rsidRPr="008233B6">
        <w:rPr>
          <w:rFonts w:ascii="Arial" w:hAnsi="Arial" w:cs="Arial"/>
          <w:sz w:val="22"/>
          <w:szCs w:val="22"/>
          <w:lang w:eastAsia="en-US"/>
        </w:rPr>
        <w:t xml:space="preserve">IPRÚ řešící problematiku sociálně vyloučených lokalit budou zpracovávány za metodické podpory Agentury pro sociální začleňování, s přímou facilitační podporou procesů zaměstnanci Agentury na místě. </w:t>
      </w:r>
    </w:p>
    <w:p w14:paraId="198C25F9" w14:textId="77777777" w:rsidR="003C3DD5" w:rsidRPr="008233B6" w:rsidRDefault="003C3DD5" w:rsidP="003C3DD5">
      <w:pPr>
        <w:spacing w:after="120"/>
        <w:jc w:val="both"/>
        <w:rPr>
          <w:rFonts w:ascii="Arial" w:hAnsi="Arial" w:cs="Arial"/>
          <w:sz w:val="22"/>
          <w:szCs w:val="22"/>
          <w:lang w:eastAsia="en-US"/>
        </w:rPr>
      </w:pPr>
      <w:r w:rsidRPr="008233B6">
        <w:rPr>
          <w:rFonts w:ascii="Arial" w:hAnsi="Arial" w:cs="Arial"/>
          <w:sz w:val="22"/>
          <w:szCs w:val="22"/>
          <w:lang w:eastAsia="en-US"/>
        </w:rPr>
        <w:t xml:space="preserve">Implementace projektů v rámci schválených IPRÚ bude probíhat při respektování postupů uvedených v úvodu kapitoly č. </w:t>
      </w:r>
      <w:r w:rsidRPr="008233B6">
        <w:rPr>
          <w:rFonts w:ascii="Arial" w:hAnsi="Arial" w:cs="Arial"/>
          <w:sz w:val="22"/>
          <w:szCs w:val="22"/>
          <w:lang w:eastAsia="en-US"/>
        </w:rPr>
        <w:fldChar w:fldCharType="begin"/>
      </w:r>
      <w:r w:rsidRPr="008233B6">
        <w:rPr>
          <w:rFonts w:ascii="Arial" w:hAnsi="Arial" w:cs="Arial"/>
          <w:sz w:val="22"/>
          <w:szCs w:val="22"/>
          <w:lang w:eastAsia="en-US"/>
        </w:rPr>
        <w:instrText xml:space="preserve"> REF _Ref352233845 \r \h  \* MERGEFORMAT </w:instrText>
      </w:r>
      <w:r w:rsidRPr="008233B6">
        <w:rPr>
          <w:rFonts w:ascii="Arial" w:hAnsi="Arial" w:cs="Arial"/>
          <w:sz w:val="22"/>
          <w:szCs w:val="22"/>
          <w:lang w:eastAsia="en-US"/>
        </w:rPr>
      </w:r>
      <w:r w:rsidRPr="008233B6">
        <w:rPr>
          <w:rFonts w:ascii="Arial" w:hAnsi="Arial" w:cs="Arial"/>
          <w:sz w:val="22"/>
          <w:szCs w:val="22"/>
          <w:lang w:eastAsia="en-US"/>
        </w:rPr>
        <w:fldChar w:fldCharType="separate"/>
      </w:r>
      <w:r w:rsidR="00DC38DA">
        <w:rPr>
          <w:rFonts w:ascii="Arial" w:hAnsi="Arial" w:cs="Arial"/>
          <w:sz w:val="22"/>
          <w:szCs w:val="22"/>
          <w:lang w:eastAsia="en-US"/>
        </w:rPr>
        <w:t>4</w:t>
      </w:r>
      <w:r w:rsidRPr="008233B6">
        <w:rPr>
          <w:rFonts w:ascii="Arial" w:hAnsi="Arial" w:cs="Arial"/>
          <w:sz w:val="22"/>
          <w:szCs w:val="22"/>
          <w:lang w:eastAsia="en-US"/>
        </w:rPr>
        <w:fldChar w:fldCharType="end"/>
      </w:r>
      <w:r w:rsidRPr="008233B6">
        <w:rPr>
          <w:rFonts w:ascii="Arial" w:hAnsi="Arial" w:cs="Arial"/>
          <w:sz w:val="22"/>
          <w:szCs w:val="22"/>
          <w:lang w:eastAsia="en-US"/>
        </w:rPr>
        <w:t xml:space="preserve"> Integrovaný přístup k územnímu rozvoji. </w:t>
      </w:r>
    </w:p>
    <w:p w14:paraId="30997E9A" w14:textId="77777777" w:rsidR="00174945" w:rsidRDefault="00174945" w:rsidP="00E0326C">
      <w:pPr>
        <w:spacing w:before="120" w:after="120"/>
      </w:pPr>
    </w:p>
    <w:p w14:paraId="0B9A95D1" w14:textId="77777777" w:rsidR="003C3DD5" w:rsidRPr="008233B6" w:rsidRDefault="003C3DD5" w:rsidP="003C3DD5">
      <w:pPr>
        <w:rPr>
          <w:rFonts w:ascii="Arial" w:hAnsi="Arial" w:cs="Arial"/>
          <w:sz w:val="22"/>
          <w:szCs w:val="22"/>
        </w:rPr>
      </w:pPr>
      <w:bookmarkStart w:id="150" w:name="_Toc390352228"/>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35</w:t>
      </w:r>
      <w:r w:rsidRPr="008233B6">
        <w:rPr>
          <w:rFonts w:ascii="Arial" w:hAnsi="Arial" w:cs="Arial"/>
          <w:b/>
          <w:sz w:val="20"/>
          <w:szCs w:val="20"/>
        </w:rPr>
        <w:fldChar w:fldCharType="end"/>
      </w:r>
      <w:r w:rsidRPr="008233B6">
        <w:rPr>
          <w:rFonts w:ascii="Arial" w:hAnsi="Arial" w:cs="Arial"/>
          <w:b/>
          <w:sz w:val="20"/>
          <w:szCs w:val="20"/>
        </w:rPr>
        <w:t xml:space="preserve"> In</w:t>
      </w:r>
      <w:r w:rsidR="00AE5A66">
        <w:rPr>
          <w:rFonts w:ascii="Arial" w:hAnsi="Arial" w:cs="Arial"/>
          <w:b/>
          <w:sz w:val="20"/>
          <w:szCs w:val="20"/>
        </w:rPr>
        <w:t>tegrovaná opatření pro udržitelný rozvoj měst – orientační částky podpory z EFRR a ESF</w:t>
      </w:r>
      <w:bookmarkEnd w:id="150"/>
    </w:p>
    <w:tbl>
      <w:tblPr>
        <w:tblStyle w:val="Mkatabulky"/>
        <w:tblW w:w="0" w:type="auto"/>
        <w:tblCellMar>
          <w:left w:w="28" w:type="dxa"/>
          <w:right w:w="28" w:type="dxa"/>
        </w:tblCellMar>
        <w:tblLook w:val="04A0" w:firstRow="1" w:lastRow="0" w:firstColumn="1" w:lastColumn="0" w:noHBand="0" w:noVBand="1"/>
      </w:tblPr>
      <w:tblGrid>
        <w:gridCol w:w="3005"/>
        <w:gridCol w:w="2835"/>
        <w:gridCol w:w="3286"/>
      </w:tblGrid>
      <w:tr w:rsidR="00AE5A66" w:rsidRPr="00D91658" w14:paraId="32467133" w14:textId="77777777" w:rsidTr="00AE5A66">
        <w:tc>
          <w:tcPr>
            <w:tcW w:w="3005" w:type="dxa"/>
          </w:tcPr>
          <w:p w14:paraId="44722B6C" w14:textId="77777777" w:rsidR="003C3DD5" w:rsidRPr="00D91658" w:rsidRDefault="00AE5A66" w:rsidP="00D91658">
            <w:pPr>
              <w:jc w:val="center"/>
              <w:rPr>
                <w:rFonts w:ascii="Arial" w:hAnsi="Arial" w:cs="Arial"/>
                <w:b/>
                <w:sz w:val="20"/>
                <w:szCs w:val="20"/>
              </w:rPr>
            </w:pPr>
            <w:r w:rsidRPr="00D91658">
              <w:rPr>
                <w:rFonts w:ascii="Arial" w:hAnsi="Arial" w:cs="Arial"/>
                <w:b/>
                <w:sz w:val="20"/>
                <w:szCs w:val="20"/>
              </w:rPr>
              <w:t>Fond</w:t>
            </w:r>
          </w:p>
        </w:tc>
        <w:tc>
          <w:tcPr>
            <w:tcW w:w="2835" w:type="dxa"/>
          </w:tcPr>
          <w:p w14:paraId="6AF8A66C" w14:textId="77777777" w:rsidR="003C3DD5" w:rsidRPr="00D91658" w:rsidRDefault="00AE5A66" w:rsidP="00D91658">
            <w:pPr>
              <w:jc w:val="center"/>
              <w:rPr>
                <w:rFonts w:ascii="Arial" w:hAnsi="Arial" w:cs="Arial"/>
                <w:b/>
                <w:sz w:val="20"/>
                <w:szCs w:val="20"/>
              </w:rPr>
            </w:pPr>
            <w:r w:rsidRPr="00D91658">
              <w:rPr>
                <w:rFonts w:ascii="Arial" w:hAnsi="Arial" w:cs="Arial"/>
                <w:b/>
                <w:sz w:val="20"/>
                <w:szCs w:val="20"/>
              </w:rPr>
              <w:t>Podpora z EFRR a ESF (orientačně, v EUR)</w:t>
            </w:r>
          </w:p>
        </w:tc>
        <w:tc>
          <w:tcPr>
            <w:tcW w:w="3286" w:type="dxa"/>
          </w:tcPr>
          <w:p w14:paraId="6015756B" w14:textId="77777777" w:rsidR="003C3DD5" w:rsidRPr="00D91658" w:rsidRDefault="00AE5A66" w:rsidP="00D91658">
            <w:pPr>
              <w:jc w:val="center"/>
              <w:rPr>
                <w:rFonts w:ascii="Arial" w:hAnsi="Arial" w:cs="Arial"/>
                <w:b/>
                <w:sz w:val="20"/>
                <w:szCs w:val="20"/>
              </w:rPr>
            </w:pPr>
            <w:r w:rsidRPr="00D91658">
              <w:rPr>
                <w:rFonts w:ascii="Arial" w:hAnsi="Arial" w:cs="Arial"/>
                <w:b/>
                <w:sz w:val="20"/>
                <w:szCs w:val="20"/>
              </w:rPr>
              <w:t>Podíl celkového přídělu fondu na operační program</w:t>
            </w:r>
          </w:p>
        </w:tc>
      </w:tr>
      <w:tr w:rsidR="00AE5A66" w:rsidRPr="008233B6" w14:paraId="08C15EB5" w14:textId="77777777" w:rsidTr="00AE5A66">
        <w:tc>
          <w:tcPr>
            <w:tcW w:w="3005" w:type="dxa"/>
          </w:tcPr>
          <w:p w14:paraId="53717782" w14:textId="77777777" w:rsidR="003C3DD5" w:rsidRPr="008233B6" w:rsidRDefault="00AE5A66" w:rsidP="00E1057A">
            <w:pPr>
              <w:rPr>
                <w:rFonts w:ascii="Arial" w:hAnsi="Arial" w:cs="Arial"/>
                <w:sz w:val="20"/>
                <w:szCs w:val="20"/>
              </w:rPr>
            </w:pPr>
            <w:r>
              <w:rPr>
                <w:rFonts w:ascii="Arial" w:hAnsi="Arial" w:cs="Arial"/>
                <w:sz w:val="20"/>
                <w:szCs w:val="20"/>
              </w:rPr>
              <w:t>EFRR celkem</w:t>
            </w:r>
          </w:p>
        </w:tc>
        <w:tc>
          <w:tcPr>
            <w:tcW w:w="2835" w:type="dxa"/>
          </w:tcPr>
          <w:p w14:paraId="4302A917" w14:textId="77777777" w:rsidR="003C3DD5" w:rsidRPr="008233B6" w:rsidRDefault="00AE5A66" w:rsidP="00D91658">
            <w:pPr>
              <w:jc w:val="center"/>
              <w:rPr>
                <w:rFonts w:ascii="Arial" w:hAnsi="Arial" w:cs="Arial"/>
                <w:sz w:val="20"/>
                <w:szCs w:val="20"/>
              </w:rPr>
            </w:pPr>
            <w:r>
              <w:rPr>
                <w:rFonts w:ascii="Arial" w:hAnsi="Arial" w:cs="Arial"/>
                <w:sz w:val="20"/>
                <w:szCs w:val="20"/>
              </w:rPr>
              <w:t>0</w:t>
            </w:r>
          </w:p>
        </w:tc>
        <w:tc>
          <w:tcPr>
            <w:tcW w:w="3286" w:type="dxa"/>
          </w:tcPr>
          <w:p w14:paraId="581DC2A7" w14:textId="77777777" w:rsidR="003C3DD5" w:rsidRPr="008233B6" w:rsidRDefault="00AE5A66" w:rsidP="00D91658">
            <w:pPr>
              <w:suppressLineNumbers/>
              <w:tabs>
                <w:tab w:val="left" w:pos="708"/>
              </w:tabs>
              <w:suppressAutoHyphens/>
              <w:spacing w:after="120"/>
              <w:ind w:left="283" w:hanging="283"/>
              <w:jc w:val="center"/>
              <w:rPr>
                <w:rFonts w:ascii="Arial" w:hAnsi="Arial" w:cs="Arial"/>
                <w:sz w:val="20"/>
                <w:szCs w:val="20"/>
              </w:rPr>
            </w:pPr>
            <w:r>
              <w:rPr>
                <w:rFonts w:ascii="Arial" w:hAnsi="Arial" w:cs="Arial"/>
                <w:sz w:val="20"/>
                <w:szCs w:val="20"/>
              </w:rPr>
              <w:t>0 %</w:t>
            </w:r>
          </w:p>
        </w:tc>
      </w:tr>
      <w:tr w:rsidR="00AE5A66" w:rsidRPr="008233B6" w14:paraId="460B7D5D" w14:textId="77777777" w:rsidTr="00AE5A66">
        <w:tc>
          <w:tcPr>
            <w:tcW w:w="3005" w:type="dxa"/>
          </w:tcPr>
          <w:p w14:paraId="7D5AF7A7" w14:textId="77777777" w:rsidR="003C3DD5" w:rsidRPr="008233B6" w:rsidRDefault="00AE5A66" w:rsidP="00E1057A">
            <w:pPr>
              <w:rPr>
                <w:rFonts w:ascii="Arial" w:hAnsi="Arial" w:cs="Arial"/>
                <w:sz w:val="20"/>
                <w:szCs w:val="20"/>
              </w:rPr>
            </w:pPr>
            <w:r>
              <w:rPr>
                <w:rFonts w:ascii="Arial" w:hAnsi="Arial" w:cs="Arial"/>
                <w:sz w:val="20"/>
                <w:szCs w:val="20"/>
              </w:rPr>
              <w:t>ESF celkem</w:t>
            </w:r>
          </w:p>
        </w:tc>
        <w:tc>
          <w:tcPr>
            <w:tcW w:w="2835" w:type="dxa"/>
          </w:tcPr>
          <w:p w14:paraId="25DBC0D3" w14:textId="77777777" w:rsidR="003C3DD5" w:rsidRPr="008233B6" w:rsidRDefault="00AE5A66" w:rsidP="00D91658">
            <w:pPr>
              <w:jc w:val="center"/>
              <w:rPr>
                <w:rFonts w:ascii="Arial" w:hAnsi="Arial" w:cs="Arial"/>
                <w:sz w:val="20"/>
                <w:szCs w:val="20"/>
              </w:rPr>
            </w:pPr>
            <w:r w:rsidRPr="00601E9F">
              <w:rPr>
                <w:rFonts w:ascii="Arial" w:hAnsi="Arial" w:cs="Arial"/>
                <w:sz w:val="20"/>
                <w:szCs w:val="20"/>
                <w:lang w:eastAsia="en-US"/>
              </w:rPr>
              <w:t>21 357 37</w:t>
            </w:r>
            <w:r>
              <w:rPr>
                <w:rFonts w:ascii="Arial" w:hAnsi="Arial" w:cs="Arial"/>
                <w:sz w:val="20"/>
                <w:szCs w:val="20"/>
                <w:lang w:eastAsia="en-US"/>
              </w:rPr>
              <w:t>4</w:t>
            </w:r>
          </w:p>
        </w:tc>
        <w:tc>
          <w:tcPr>
            <w:tcW w:w="3286" w:type="dxa"/>
          </w:tcPr>
          <w:p w14:paraId="7A811B91" w14:textId="77777777" w:rsidR="003C3DD5" w:rsidRPr="008233B6" w:rsidRDefault="00AE5A66" w:rsidP="00D91658">
            <w:pPr>
              <w:suppressLineNumbers/>
              <w:tabs>
                <w:tab w:val="left" w:pos="708"/>
              </w:tabs>
              <w:suppressAutoHyphens/>
              <w:spacing w:after="120"/>
              <w:ind w:left="283" w:hanging="283"/>
              <w:jc w:val="center"/>
              <w:rPr>
                <w:rFonts w:ascii="Arial" w:hAnsi="Arial" w:cs="Arial"/>
                <w:sz w:val="20"/>
                <w:szCs w:val="20"/>
              </w:rPr>
            </w:pPr>
            <w:r>
              <w:rPr>
                <w:rFonts w:ascii="Arial" w:hAnsi="Arial" w:cs="Arial"/>
                <w:sz w:val="20"/>
                <w:szCs w:val="20"/>
              </w:rPr>
              <w:t>1 %</w:t>
            </w:r>
          </w:p>
        </w:tc>
      </w:tr>
      <w:tr w:rsidR="00AE5A66" w:rsidRPr="008233B6" w14:paraId="65ECE7C4" w14:textId="77777777" w:rsidTr="00AE5A66">
        <w:tc>
          <w:tcPr>
            <w:tcW w:w="3005" w:type="dxa"/>
          </w:tcPr>
          <w:p w14:paraId="41D54402" w14:textId="77777777" w:rsidR="00AE5A66" w:rsidRPr="008233B6" w:rsidRDefault="00AE5A66" w:rsidP="00E1057A">
            <w:pPr>
              <w:rPr>
                <w:rFonts w:ascii="Arial" w:hAnsi="Arial" w:cs="Arial"/>
                <w:sz w:val="20"/>
                <w:szCs w:val="20"/>
              </w:rPr>
            </w:pPr>
            <w:r w:rsidRPr="008233B6">
              <w:rPr>
                <w:rFonts w:ascii="Arial" w:hAnsi="Arial" w:cs="Arial"/>
                <w:sz w:val="20"/>
                <w:szCs w:val="20"/>
              </w:rPr>
              <w:t>Celkem</w:t>
            </w:r>
          </w:p>
        </w:tc>
        <w:tc>
          <w:tcPr>
            <w:tcW w:w="2835" w:type="dxa"/>
          </w:tcPr>
          <w:p w14:paraId="2D9ED7CB" w14:textId="77777777" w:rsidR="00AE5A66" w:rsidRPr="008233B6" w:rsidRDefault="00AE5A66" w:rsidP="00D91658">
            <w:pPr>
              <w:jc w:val="center"/>
              <w:rPr>
                <w:rFonts w:ascii="Arial" w:hAnsi="Arial" w:cs="Arial"/>
                <w:sz w:val="20"/>
                <w:szCs w:val="20"/>
              </w:rPr>
            </w:pPr>
            <w:r w:rsidRPr="00601E9F">
              <w:rPr>
                <w:rFonts w:ascii="Arial" w:hAnsi="Arial" w:cs="Arial"/>
                <w:sz w:val="20"/>
                <w:szCs w:val="20"/>
                <w:lang w:eastAsia="en-US"/>
              </w:rPr>
              <w:t>21 357 37</w:t>
            </w:r>
            <w:r>
              <w:rPr>
                <w:rFonts w:ascii="Arial" w:hAnsi="Arial" w:cs="Arial"/>
                <w:sz w:val="20"/>
                <w:szCs w:val="20"/>
                <w:lang w:eastAsia="en-US"/>
              </w:rPr>
              <w:t>4</w:t>
            </w:r>
          </w:p>
        </w:tc>
        <w:tc>
          <w:tcPr>
            <w:tcW w:w="3286" w:type="dxa"/>
          </w:tcPr>
          <w:p w14:paraId="41C96322" w14:textId="77777777" w:rsidR="00AE5A66" w:rsidRPr="008233B6" w:rsidRDefault="00AE5A66" w:rsidP="00D91658">
            <w:pPr>
              <w:spacing w:after="120"/>
              <w:jc w:val="center"/>
              <w:rPr>
                <w:rFonts w:ascii="Arial" w:hAnsi="Arial" w:cs="Arial"/>
                <w:sz w:val="20"/>
                <w:szCs w:val="20"/>
              </w:rPr>
            </w:pPr>
            <w:r>
              <w:rPr>
                <w:rFonts w:ascii="Arial" w:hAnsi="Arial" w:cs="Arial"/>
                <w:sz w:val="20"/>
                <w:szCs w:val="20"/>
              </w:rPr>
              <w:t>1 %</w:t>
            </w:r>
          </w:p>
        </w:tc>
      </w:tr>
    </w:tbl>
    <w:p w14:paraId="4C8430EE" w14:textId="77777777" w:rsidR="00174945" w:rsidRPr="008233B6" w:rsidRDefault="00174945" w:rsidP="00E0326C">
      <w:pPr>
        <w:spacing w:before="120" w:after="120"/>
      </w:pPr>
    </w:p>
    <w:p w14:paraId="0655F56D" w14:textId="77777777" w:rsidR="00A00077" w:rsidRPr="008233B6" w:rsidRDefault="00811D5E">
      <w:pPr>
        <w:pStyle w:val="Nadpis2"/>
        <w:spacing w:line="240" w:lineRule="auto"/>
      </w:pPr>
      <w:bookmarkStart w:id="151" w:name="_Toc390868562"/>
      <w:r w:rsidRPr="008233B6">
        <w:t>Integrovan</w:t>
      </w:r>
      <w:r w:rsidR="00174945">
        <w:t>é</w:t>
      </w:r>
      <w:r w:rsidRPr="008233B6">
        <w:t xml:space="preserve"> </w:t>
      </w:r>
      <w:r w:rsidR="002A42D9" w:rsidRPr="008233B6">
        <w:t xml:space="preserve">územní </w:t>
      </w:r>
      <w:r w:rsidRPr="008233B6">
        <w:t>investic</w:t>
      </w:r>
      <w:r w:rsidR="00174945">
        <w:t>e</w:t>
      </w:r>
      <w:bookmarkEnd w:id="151"/>
    </w:p>
    <w:p w14:paraId="2AB51DB5" w14:textId="77777777" w:rsidR="00852ECA" w:rsidRPr="008233B6" w:rsidRDefault="00852ECA" w:rsidP="00596CFF">
      <w:pPr>
        <w:spacing w:after="120"/>
        <w:jc w:val="both"/>
        <w:rPr>
          <w:rFonts w:ascii="Arial" w:hAnsi="Arial" w:cs="Arial"/>
          <w:sz w:val="22"/>
          <w:szCs w:val="22"/>
          <w:lang w:eastAsia="en-US"/>
        </w:rPr>
      </w:pPr>
      <w:r w:rsidRPr="008233B6">
        <w:rPr>
          <w:rFonts w:ascii="Arial" w:hAnsi="Arial" w:cs="Arial"/>
          <w:sz w:val="22"/>
          <w:szCs w:val="22"/>
          <w:lang w:eastAsia="en-US"/>
        </w:rPr>
        <w:t xml:space="preserve">Na </w:t>
      </w:r>
      <w:r w:rsidR="006F09B7" w:rsidRPr="008233B6">
        <w:rPr>
          <w:rFonts w:ascii="Arial" w:hAnsi="Arial" w:cs="Arial"/>
          <w:sz w:val="22"/>
          <w:szCs w:val="22"/>
          <w:lang w:eastAsia="en-US"/>
        </w:rPr>
        <w:t>základě priorit S</w:t>
      </w:r>
      <w:r w:rsidRPr="008233B6">
        <w:rPr>
          <w:rFonts w:ascii="Arial" w:hAnsi="Arial" w:cs="Arial"/>
          <w:sz w:val="22"/>
          <w:szCs w:val="22"/>
          <w:lang w:eastAsia="en-US"/>
        </w:rPr>
        <w:t>RR</w:t>
      </w:r>
      <w:r w:rsidR="006F09B7" w:rsidRPr="008233B6">
        <w:rPr>
          <w:rFonts w:ascii="Arial" w:hAnsi="Arial" w:cs="Arial"/>
          <w:sz w:val="22"/>
          <w:szCs w:val="22"/>
          <w:lang w:eastAsia="en-US"/>
        </w:rPr>
        <w:t xml:space="preserve"> představuje v podmínkách České republiky Integrovaná územní investice realizaci integrované strategie rozvoje metropolitní oblasti, která zahrnuje klíčové investice řešící problémy daného území z více než jedné prioritní osy jednoho nebo více operačních programů. Taková integrovaná strategie ve své analýze a následném definování a hierarchizaci priorit se soustředí na klíčové tematické okruhy rozvoje metropolitní oblasti v</w:t>
      </w:r>
      <w:r w:rsidR="007D7FE7" w:rsidRPr="008233B6">
        <w:rPr>
          <w:rFonts w:ascii="Arial" w:hAnsi="Arial" w:cs="Arial"/>
          <w:sz w:val="22"/>
          <w:szCs w:val="22"/>
          <w:lang w:eastAsia="en-US"/>
        </w:rPr>
        <w:t> </w:t>
      </w:r>
      <w:r w:rsidR="006F09B7" w:rsidRPr="008233B6">
        <w:rPr>
          <w:rFonts w:ascii="Arial" w:hAnsi="Arial" w:cs="Arial"/>
          <w:sz w:val="22"/>
          <w:szCs w:val="22"/>
          <w:lang w:eastAsia="en-US"/>
        </w:rPr>
        <w:t>souladu s cíl</w:t>
      </w:r>
      <w:r w:rsidRPr="008233B6">
        <w:rPr>
          <w:rFonts w:ascii="Arial" w:hAnsi="Arial" w:cs="Arial"/>
          <w:sz w:val="22"/>
          <w:szCs w:val="22"/>
          <w:lang w:eastAsia="en-US"/>
        </w:rPr>
        <w:t>i</w:t>
      </w:r>
      <w:r w:rsidR="006F09B7" w:rsidRPr="008233B6">
        <w:rPr>
          <w:rFonts w:ascii="Arial" w:hAnsi="Arial" w:cs="Arial"/>
          <w:sz w:val="22"/>
          <w:szCs w:val="22"/>
          <w:lang w:eastAsia="en-US"/>
        </w:rPr>
        <w:t xml:space="preserve"> a prioritami EU.</w:t>
      </w:r>
    </w:p>
    <w:p w14:paraId="01416AB2" w14:textId="77777777" w:rsidR="006F09B7" w:rsidRPr="008233B6" w:rsidRDefault="006F09B7" w:rsidP="00852ECA">
      <w:pPr>
        <w:spacing w:after="120"/>
        <w:jc w:val="both"/>
        <w:rPr>
          <w:rFonts w:ascii="Arial" w:hAnsi="Arial" w:cs="Arial"/>
          <w:sz w:val="22"/>
          <w:szCs w:val="22"/>
          <w:lang w:eastAsia="en-US"/>
        </w:rPr>
      </w:pPr>
      <w:r w:rsidRPr="008233B6">
        <w:rPr>
          <w:rFonts w:ascii="Arial" w:hAnsi="Arial" w:cs="Arial"/>
          <w:sz w:val="22"/>
          <w:szCs w:val="22"/>
          <w:lang w:eastAsia="en-US"/>
        </w:rPr>
        <w:t>Mezi nejvíce nosná témata spojující jádrová města a zároveň nejvýznačnější centra České republiky s jejich funkčním zázemím patří doprava, trh práce a oblast sociálních služeb, vzdělávání, propojení výzkumných kapacit, aplikace jejich výstupů do praxe, inovace a</w:t>
      </w:r>
      <w:r w:rsidR="007D7FE7" w:rsidRPr="008233B6">
        <w:rPr>
          <w:rFonts w:ascii="Arial" w:hAnsi="Arial" w:cs="Arial"/>
          <w:sz w:val="22"/>
          <w:szCs w:val="22"/>
          <w:lang w:eastAsia="en-US"/>
        </w:rPr>
        <w:t> </w:t>
      </w:r>
      <w:r w:rsidRPr="008233B6">
        <w:rPr>
          <w:rFonts w:ascii="Arial" w:hAnsi="Arial" w:cs="Arial"/>
          <w:sz w:val="22"/>
          <w:szCs w:val="22"/>
          <w:lang w:eastAsia="en-US"/>
        </w:rPr>
        <w:t xml:space="preserve">podnikání a oblast životní prostředí, jež je v těchto metropolitních oblastech vystaveno extrémním nárokům. </w:t>
      </w:r>
      <w:r w:rsidR="00852ECA" w:rsidRPr="008233B6">
        <w:rPr>
          <w:rFonts w:ascii="Arial" w:hAnsi="Arial" w:cs="Arial"/>
          <w:sz w:val="22"/>
          <w:szCs w:val="22"/>
          <w:lang w:eastAsia="en-US"/>
        </w:rPr>
        <w:t xml:space="preserve">Integrovaná územní investice </w:t>
      </w:r>
      <w:r w:rsidRPr="008233B6">
        <w:rPr>
          <w:rFonts w:ascii="Arial" w:hAnsi="Arial" w:cs="Arial"/>
          <w:sz w:val="22"/>
          <w:szCs w:val="22"/>
          <w:lang w:eastAsia="en-US"/>
        </w:rPr>
        <w:t xml:space="preserve">bude soustředěna převážně na realizaci větších, investičně náročnějších projektů, které mají významný dopad pro řešené území. </w:t>
      </w:r>
    </w:p>
    <w:p w14:paraId="45A6DC25" w14:textId="1DC4591B" w:rsidR="00A00077" w:rsidRPr="008233B6" w:rsidRDefault="00A00077" w:rsidP="00A00077">
      <w:pPr>
        <w:spacing w:after="120"/>
        <w:jc w:val="both"/>
        <w:rPr>
          <w:rFonts w:ascii="Arial" w:hAnsi="Arial" w:cs="Arial"/>
          <w:sz w:val="22"/>
          <w:szCs w:val="22"/>
          <w:lang w:eastAsia="en-US"/>
        </w:rPr>
      </w:pPr>
      <w:r w:rsidRPr="008233B6">
        <w:rPr>
          <w:rFonts w:ascii="Arial" w:hAnsi="Arial" w:cs="Arial"/>
          <w:sz w:val="22"/>
          <w:szCs w:val="22"/>
          <w:lang w:eastAsia="en-US"/>
        </w:rPr>
        <w:t>V souladu se S</w:t>
      </w:r>
      <w:r w:rsidR="006F09B7" w:rsidRPr="008233B6">
        <w:rPr>
          <w:rFonts w:ascii="Arial" w:hAnsi="Arial" w:cs="Arial"/>
          <w:sz w:val="22"/>
          <w:szCs w:val="22"/>
          <w:lang w:eastAsia="en-US"/>
        </w:rPr>
        <w:t xml:space="preserve">RR </w:t>
      </w:r>
      <w:r w:rsidRPr="008233B6">
        <w:rPr>
          <w:rFonts w:ascii="Arial" w:hAnsi="Arial" w:cs="Arial"/>
          <w:sz w:val="22"/>
          <w:szCs w:val="22"/>
          <w:lang w:eastAsia="en-US"/>
        </w:rPr>
        <w:t>budou Integrované územní investice realizovány v</w:t>
      </w:r>
      <w:r w:rsidR="009A6D87">
        <w:rPr>
          <w:rFonts w:ascii="Arial" w:hAnsi="Arial" w:cs="Arial"/>
          <w:sz w:val="22"/>
          <w:szCs w:val="22"/>
          <w:lang w:eastAsia="en-US"/>
        </w:rPr>
        <w:t xml:space="preserve"> následujících </w:t>
      </w:r>
      <w:r w:rsidRPr="008233B6">
        <w:rPr>
          <w:rFonts w:ascii="Arial" w:hAnsi="Arial" w:cs="Arial"/>
          <w:sz w:val="22"/>
          <w:szCs w:val="22"/>
          <w:lang w:eastAsia="en-US"/>
        </w:rPr>
        <w:t xml:space="preserve">metropolitních oblastech </w:t>
      </w:r>
      <w:r w:rsidR="009A6D87">
        <w:rPr>
          <w:rFonts w:ascii="Arial" w:hAnsi="Arial" w:cs="Arial"/>
          <w:sz w:val="22"/>
          <w:szCs w:val="22"/>
          <w:lang w:eastAsia="en-US"/>
        </w:rPr>
        <w:t xml:space="preserve">(město a jeho funkční zázemí): </w:t>
      </w:r>
      <w:r w:rsidRPr="008233B6">
        <w:rPr>
          <w:rFonts w:ascii="Arial" w:hAnsi="Arial" w:cs="Arial"/>
          <w:sz w:val="22"/>
          <w:szCs w:val="22"/>
          <w:lang w:eastAsia="en-US"/>
        </w:rPr>
        <w:t>Pra</w:t>
      </w:r>
      <w:r w:rsidR="009A6D87">
        <w:rPr>
          <w:rFonts w:ascii="Arial" w:hAnsi="Arial" w:cs="Arial"/>
          <w:sz w:val="22"/>
          <w:szCs w:val="22"/>
          <w:lang w:eastAsia="en-US"/>
        </w:rPr>
        <w:t>ha</w:t>
      </w:r>
      <w:r w:rsidR="00BE0E77">
        <w:rPr>
          <w:rFonts w:ascii="Arial" w:hAnsi="Arial" w:cs="Arial"/>
          <w:sz w:val="22"/>
          <w:szCs w:val="22"/>
          <w:lang w:eastAsia="en-US"/>
        </w:rPr>
        <w:t xml:space="preserve"> a Středočeský kraj</w:t>
      </w:r>
      <w:r w:rsidRPr="008233B6">
        <w:rPr>
          <w:rFonts w:ascii="Arial" w:hAnsi="Arial" w:cs="Arial"/>
          <w:sz w:val="22"/>
          <w:szCs w:val="22"/>
          <w:lang w:eastAsia="en-US"/>
        </w:rPr>
        <w:t>, Brn</w:t>
      </w:r>
      <w:r w:rsidR="009A6D87">
        <w:rPr>
          <w:rFonts w:ascii="Arial" w:hAnsi="Arial" w:cs="Arial"/>
          <w:sz w:val="22"/>
          <w:szCs w:val="22"/>
          <w:lang w:eastAsia="en-US"/>
        </w:rPr>
        <w:t>o</w:t>
      </w:r>
      <w:r w:rsidRPr="008233B6">
        <w:rPr>
          <w:rFonts w:ascii="Arial" w:hAnsi="Arial" w:cs="Arial"/>
          <w:sz w:val="22"/>
          <w:szCs w:val="22"/>
          <w:lang w:eastAsia="en-US"/>
        </w:rPr>
        <w:t>, Ostrav</w:t>
      </w:r>
      <w:r w:rsidR="009A6D87">
        <w:rPr>
          <w:rFonts w:ascii="Arial" w:hAnsi="Arial" w:cs="Arial"/>
          <w:sz w:val="22"/>
          <w:szCs w:val="22"/>
          <w:lang w:eastAsia="en-US"/>
        </w:rPr>
        <w:t>a</w:t>
      </w:r>
      <w:r w:rsidRPr="008233B6">
        <w:rPr>
          <w:rFonts w:ascii="Arial" w:hAnsi="Arial" w:cs="Arial"/>
          <w:sz w:val="22"/>
          <w:szCs w:val="22"/>
          <w:lang w:eastAsia="en-US"/>
        </w:rPr>
        <w:t>,</w:t>
      </w:r>
      <w:r w:rsidR="00FE4DDD">
        <w:rPr>
          <w:rFonts w:ascii="Arial" w:hAnsi="Arial" w:cs="Arial"/>
          <w:sz w:val="22"/>
          <w:szCs w:val="22"/>
          <w:lang w:eastAsia="en-US"/>
        </w:rPr>
        <w:t xml:space="preserve"> </w:t>
      </w:r>
      <w:r w:rsidR="009A6D87" w:rsidRPr="008233B6">
        <w:rPr>
          <w:rFonts w:ascii="Arial" w:hAnsi="Arial" w:cs="Arial"/>
          <w:sz w:val="22"/>
          <w:szCs w:val="22"/>
          <w:lang w:eastAsia="en-US"/>
        </w:rPr>
        <w:t>Plz</w:t>
      </w:r>
      <w:r w:rsidR="009A6D87">
        <w:rPr>
          <w:rFonts w:ascii="Arial" w:hAnsi="Arial" w:cs="Arial"/>
          <w:sz w:val="22"/>
          <w:szCs w:val="22"/>
          <w:lang w:eastAsia="en-US"/>
        </w:rPr>
        <w:t>eň</w:t>
      </w:r>
      <w:r w:rsidR="00FE4DDD">
        <w:rPr>
          <w:rFonts w:ascii="Arial" w:hAnsi="Arial" w:cs="Arial"/>
          <w:sz w:val="22"/>
          <w:szCs w:val="22"/>
          <w:lang w:eastAsia="en-US"/>
        </w:rPr>
        <w:t>,</w:t>
      </w:r>
      <w:r w:rsidRPr="008233B6">
        <w:rPr>
          <w:rFonts w:ascii="Arial" w:hAnsi="Arial" w:cs="Arial"/>
          <w:sz w:val="22"/>
          <w:szCs w:val="22"/>
          <w:lang w:eastAsia="en-US"/>
        </w:rPr>
        <w:t xml:space="preserve"> Hradecko-pardubick</w:t>
      </w:r>
      <w:r w:rsidR="00FE4DDD">
        <w:rPr>
          <w:rFonts w:ascii="Arial" w:hAnsi="Arial" w:cs="Arial"/>
          <w:sz w:val="22"/>
          <w:szCs w:val="22"/>
          <w:lang w:eastAsia="en-US"/>
        </w:rPr>
        <w:t>á</w:t>
      </w:r>
      <w:r w:rsidR="00BE0E77">
        <w:rPr>
          <w:rFonts w:ascii="Arial" w:hAnsi="Arial" w:cs="Arial"/>
          <w:sz w:val="22"/>
          <w:szCs w:val="22"/>
          <w:lang w:eastAsia="en-US"/>
        </w:rPr>
        <w:t xml:space="preserve">, Olomoucká </w:t>
      </w:r>
      <w:r w:rsidRPr="008233B6">
        <w:rPr>
          <w:rFonts w:ascii="Arial" w:hAnsi="Arial" w:cs="Arial"/>
          <w:sz w:val="22"/>
          <w:szCs w:val="22"/>
          <w:lang w:eastAsia="en-US"/>
        </w:rPr>
        <w:t>a Ústecko-chomutovsk</w:t>
      </w:r>
      <w:r w:rsidR="00FE4DDD">
        <w:rPr>
          <w:rFonts w:ascii="Arial" w:hAnsi="Arial" w:cs="Arial"/>
          <w:sz w:val="22"/>
          <w:szCs w:val="22"/>
          <w:lang w:eastAsia="en-US"/>
        </w:rPr>
        <w:t>á</w:t>
      </w:r>
      <w:r w:rsidRPr="008233B6">
        <w:rPr>
          <w:rFonts w:ascii="Arial" w:hAnsi="Arial" w:cs="Arial"/>
          <w:sz w:val="22"/>
          <w:szCs w:val="22"/>
          <w:lang w:eastAsia="en-US"/>
        </w:rPr>
        <w:t xml:space="preserve"> aglomerac</w:t>
      </w:r>
      <w:r w:rsidR="00FE4DDD">
        <w:rPr>
          <w:rFonts w:ascii="Arial" w:hAnsi="Arial" w:cs="Arial"/>
          <w:sz w:val="22"/>
          <w:szCs w:val="22"/>
          <w:lang w:eastAsia="en-US"/>
        </w:rPr>
        <w:t>e</w:t>
      </w:r>
      <w:r w:rsidRPr="008233B6">
        <w:rPr>
          <w:rFonts w:ascii="Arial" w:hAnsi="Arial" w:cs="Arial"/>
          <w:sz w:val="22"/>
          <w:szCs w:val="22"/>
          <w:lang w:eastAsia="en-US"/>
        </w:rPr>
        <w:t xml:space="preserve">. </w:t>
      </w:r>
      <w:r w:rsidR="00FE4DDD">
        <w:rPr>
          <w:rFonts w:ascii="Arial" w:hAnsi="Arial" w:cs="Arial"/>
          <w:sz w:val="22"/>
          <w:szCs w:val="22"/>
          <w:lang w:eastAsia="en-US"/>
        </w:rPr>
        <w:t xml:space="preserve">Každá metropolitní oblast předloží ke schválení a realizaci pouze jednu </w:t>
      </w:r>
      <w:r w:rsidR="002232B4">
        <w:rPr>
          <w:rFonts w:ascii="Arial" w:hAnsi="Arial" w:cs="Arial"/>
          <w:sz w:val="22"/>
          <w:szCs w:val="22"/>
          <w:lang w:eastAsia="en-US"/>
        </w:rPr>
        <w:t>integrovanou strategii.</w:t>
      </w:r>
      <w:r w:rsidR="00FE4DDD">
        <w:rPr>
          <w:rFonts w:ascii="Arial" w:hAnsi="Arial" w:cs="Arial"/>
          <w:sz w:val="22"/>
          <w:szCs w:val="22"/>
          <w:lang w:eastAsia="en-US"/>
        </w:rPr>
        <w:t xml:space="preserve"> </w:t>
      </w:r>
    </w:p>
    <w:p w14:paraId="2D585B19" w14:textId="0EEB7CE7" w:rsidR="00FE4DDD" w:rsidRDefault="00A00077" w:rsidP="00A00077">
      <w:pPr>
        <w:spacing w:after="120"/>
        <w:jc w:val="both"/>
        <w:rPr>
          <w:rFonts w:ascii="Arial" w:hAnsi="Arial" w:cs="Arial"/>
          <w:sz w:val="22"/>
          <w:szCs w:val="22"/>
          <w:lang w:eastAsia="en-US"/>
        </w:rPr>
      </w:pPr>
      <w:r w:rsidRPr="008233B6">
        <w:rPr>
          <w:rFonts w:ascii="Arial" w:hAnsi="Arial" w:cs="Arial"/>
          <w:sz w:val="22"/>
          <w:szCs w:val="22"/>
          <w:lang w:eastAsia="en-US"/>
        </w:rPr>
        <w:t>Předpokladem pro samotnou realizaci projektů je schválení příslušné integrované strategie</w:t>
      </w:r>
      <w:r w:rsidR="00C211FB">
        <w:rPr>
          <w:rFonts w:ascii="Arial" w:hAnsi="Arial" w:cs="Arial"/>
          <w:sz w:val="22"/>
          <w:szCs w:val="22"/>
          <w:lang w:eastAsia="en-US"/>
        </w:rPr>
        <w:t xml:space="preserve"> ITI</w:t>
      </w:r>
      <w:r w:rsidRPr="008233B6">
        <w:rPr>
          <w:rFonts w:ascii="Arial" w:hAnsi="Arial" w:cs="Arial"/>
          <w:sz w:val="22"/>
          <w:szCs w:val="22"/>
          <w:lang w:eastAsia="en-US"/>
        </w:rPr>
        <w:t xml:space="preserve">, která jasně definuje své cíle, stanoví příslušné indikátory a k jejich dosažení vymezí </w:t>
      </w:r>
      <w:r w:rsidRPr="008233B6">
        <w:rPr>
          <w:rFonts w:ascii="Arial" w:hAnsi="Arial" w:cs="Arial"/>
          <w:sz w:val="22"/>
          <w:szCs w:val="22"/>
          <w:lang w:eastAsia="en-US"/>
        </w:rPr>
        <w:lastRenderedPageBreak/>
        <w:t>v</w:t>
      </w:r>
      <w:r w:rsidR="00714D1A">
        <w:rPr>
          <w:rFonts w:ascii="Arial" w:hAnsi="Arial" w:cs="Arial"/>
          <w:sz w:val="22"/>
          <w:szCs w:val="22"/>
          <w:lang w:eastAsia="en-US"/>
        </w:rPr>
        <w:t> </w:t>
      </w:r>
      <w:r w:rsidRPr="008233B6">
        <w:rPr>
          <w:rFonts w:ascii="Arial" w:hAnsi="Arial" w:cs="Arial"/>
          <w:sz w:val="22"/>
          <w:szCs w:val="22"/>
          <w:lang w:eastAsia="en-US"/>
        </w:rPr>
        <w:t xml:space="preserve">rámci finančního plánu potřebné alokace z příslušných programů ESIF a </w:t>
      </w:r>
      <w:r w:rsidR="002A42D9" w:rsidRPr="008233B6">
        <w:rPr>
          <w:rFonts w:ascii="Arial" w:hAnsi="Arial" w:cs="Arial"/>
          <w:sz w:val="22"/>
          <w:szCs w:val="22"/>
          <w:lang w:eastAsia="en-US"/>
        </w:rPr>
        <w:t xml:space="preserve">z </w:t>
      </w:r>
      <w:r w:rsidRPr="008233B6">
        <w:rPr>
          <w:rFonts w:ascii="Arial" w:hAnsi="Arial" w:cs="Arial"/>
          <w:sz w:val="22"/>
          <w:szCs w:val="22"/>
          <w:lang w:eastAsia="en-US"/>
        </w:rPr>
        <w:t>jejich prioritních os.</w:t>
      </w:r>
      <w:r w:rsidR="00735256" w:rsidRPr="008233B6">
        <w:rPr>
          <w:rFonts w:ascii="Arial" w:hAnsi="Arial" w:cs="Arial"/>
          <w:sz w:val="22"/>
          <w:szCs w:val="22"/>
          <w:lang w:eastAsia="en-US"/>
        </w:rPr>
        <w:t xml:space="preserve"> </w:t>
      </w:r>
    </w:p>
    <w:p w14:paraId="31ABA35A" w14:textId="109B32EF" w:rsidR="00127552" w:rsidRPr="00BC4B4E" w:rsidRDefault="00127552" w:rsidP="00A00077">
      <w:pPr>
        <w:spacing w:after="120"/>
        <w:jc w:val="both"/>
        <w:rPr>
          <w:rFonts w:ascii="Arial" w:hAnsi="Arial" w:cs="Arial"/>
          <w:sz w:val="22"/>
          <w:szCs w:val="22"/>
          <w:lang w:eastAsia="en-US"/>
        </w:rPr>
      </w:pPr>
      <w:r>
        <w:rPr>
          <w:rFonts w:ascii="Arial" w:hAnsi="Arial" w:cs="Arial"/>
          <w:sz w:val="22"/>
          <w:szCs w:val="22"/>
          <w:lang w:eastAsia="en-US"/>
        </w:rPr>
        <w:t xml:space="preserve">Předkládání a schvalování integrované </w:t>
      </w:r>
      <w:r w:rsidRPr="00BC4B4E">
        <w:rPr>
          <w:rFonts w:ascii="Arial" w:hAnsi="Arial" w:cs="Arial"/>
          <w:sz w:val="22"/>
          <w:szCs w:val="22"/>
          <w:lang w:eastAsia="en-US"/>
        </w:rPr>
        <w:t>strategie bude probíhat v souladu s postupem uvedeným v kap. 3.1.2 Dohody o partnerství</w:t>
      </w:r>
      <w:r w:rsidR="00594C21" w:rsidRPr="00BC4B4E">
        <w:rPr>
          <w:rFonts w:ascii="Arial" w:hAnsi="Arial" w:cs="Arial"/>
          <w:sz w:val="22"/>
          <w:szCs w:val="22"/>
          <w:lang w:eastAsia="en-US"/>
        </w:rPr>
        <w:t xml:space="preserve">, </w:t>
      </w:r>
      <w:r w:rsidR="00594C21" w:rsidRPr="00BC4B4E">
        <w:rPr>
          <w:rFonts w:ascii="Arial" w:hAnsi="Arial" w:cs="Arial"/>
          <w:color w:val="000000"/>
          <w:sz w:val="22"/>
          <w:szCs w:val="22"/>
        </w:rPr>
        <w:t>který je detailně rozpracován v Metodickém pokynu pro využití integrovaných nástrojů v programovém období 2014-2020. Metodický pokyn je schválen vládou ČR a bude pravidelně aktualizován dle pravidel jednotného metodického prostředí</w:t>
      </w:r>
      <w:r w:rsidRPr="00BC4B4E">
        <w:rPr>
          <w:rFonts w:ascii="Arial" w:hAnsi="Arial" w:cs="Arial"/>
          <w:sz w:val="22"/>
          <w:szCs w:val="22"/>
          <w:lang w:eastAsia="en-US"/>
        </w:rPr>
        <w:t xml:space="preserve">. </w:t>
      </w:r>
    </w:p>
    <w:p w14:paraId="20A6824C" w14:textId="2CFDB14C" w:rsidR="00FE4DDD" w:rsidRDefault="00FE4DDD" w:rsidP="00FE4DDD">
      <w:pPr>
        <w:spacing w:after="120"/>
        <w:jc w:val="both"/>
        <w:rPr>
          <w:rFonts w:ascii="Arial" w:hAnsi="Arial" w:cs="Arial"/>
          <w:sz w:val="22"/>
          <w:szCs w:val="22"/>
          <w:lang w:eastAsia="en-US"/>
        </w:rPr>
      </w:pPr>
      <w:r w:rsidRPr="00BC4B4E">
        <w:rPr>
          <w:rFonts w:ascii="Arial" w:hAnsi="Arial" w:cs="Arial"/>
          <w:sz w:val="22"/>
          <w:szCs w:val="22"/>
          <w:lang w:eastAsia="en-US"/>
        </w:rPr>
        <w:t>V OP Zaměstnanost mohou být Integrované územní investice využívány pro aktivity</w:t>
      </w:r>
      <w:r>
        <w:rPr>
          <w:rFonts w:ascii="Arial" w:hAnsi="Arial" w:cs="Arial"/>
          <w:sz w:val="22"/>
          <w:szCs w:val="22"/>
          <w:lang w:eastAsia="en-US"/>
        </w:rPr>
        <w:t xml:space="preserve">, které je možné financovat z prioritní osy č. 1 </w:t>
      </w:r>
      <w:r w:rsidRPr="0007736F">
        <w:rPr>
          <w:rFonts w:ascii="Arial" w:hAnsi="Arial" w:cs="Arial"/>
          <w:sz w:val="22"/>
          <w:szCs w:val="22"/>
          <w:lang w:eastAsia="en-US"/>
        </w:rPr>
        <w:t>Podpora zaměstnanosti a adaptability pracovní síly</w:t>
      </w:r>
      <w:r>
        <w:rPr>
          <w:rFonts w:ascii="Arial" w:hAnsi="Arial" w:cs="Arial"/>
          <w:sz w:val="22"/>
          <w:szCs w:val="22"/>
          <w:lang w:eastAsia="en-US"/>
        </w:rPr>
        <w:t xml:space="preserve"> a</w:t>
      </w:r>
      <w:r w:rsidR="00C1054F">
        <w:rPr>
          <w:rFonts w:ascii="Arial" w:hAnsi="Arial" w:cs="Arial"/>
          <w:sz w:val="22"/>
          <w:szCs w:val="22"/>
          <w:lang w:eastAsia="en-US"/>
        </w:rPr>
        <w:t> </w:t>
      </w:r>
      <w:r>
        <w:rPr>
          <w:rFonts w:ascii="Arial" w:hAnsi="Arial" w:cs="Arial"/>
          <w:sz w:val="22"/>
          <w:szCs w:val="22"/>
          <w:lang w:eastAsia="en-US"/>
        </w:rPr>
        <w:t xml:space="preserve">prioritní osy </w:t>
      </w:r>
      <w:r w:rsidRPr="008233B6">
        <w:rPr>
          <w:rFonts w:ascii="Arial" w:hAnsi="Arial" w:cs="Arial"/>
          <w:sz w:val="22"/>
          <w:szCs w:val="22"/>
          <w:lang w:eastAsia="en-US"/>
        </w:rPr>
        <w:t>č. 2 Sociální začleňování a boj s</w:t>
      </w:r>
      <w:r>
        <w:rPr>
          <w:rFonts w:ascii="Arial" w:hAnsi="Arial" w:cs="Arial"/>
          <w:sz w:val="22"/>
          <w:szCs w:val="22"/>
          <w:lang w:eastAsia="en-US"/>
        </w:rPr>
        <w:t> </w:t>
      </w:r>
      <w:r w:rsidRPr="008233B6">
        <w:rPr>
          <w:rFonts w:ascii="Arial" w:hAnsi="Arial" w:cs="Arial"/>
          <w:sz w:val="22"/>
          <w:szCs w:val="22"/>
          <w:lang w:eastAsia="en-US"/>
        </w:rPr>
        <w:t>chudobou</w:t>
      </w:r>
      <w:r>
        <w:rPr>
          <w:rFonts w:ascii="Arial" w:hAnsi="Arial" w:cs="Arial"/>
          <w:sz w:val="22"/>
          <w:szCs w:val="22"/>
          <w:lang w:eastAsia="en-US"/>
        </w:rPr>
        <w:t>.</w:t>
      </w:r>
      <w:r w:rsidR="00127552">
        <w:rPr>
          <w:rFonts w:ascii="Arial" w:hAnsi="Arial" w:cs="Arial"/>
          <w:sz w:val="22"/>
          <w:szCs w:val="22"/>
          <w:lang w:eastAsia="en-US"/>
        </w:rPr>
        <w:t xml:space="preserve"> Nositel integrované strategie musí vždy zdůvodnit, proč je vhodnější financovat požadované aktivity v rámci integrované strategie. </w:t>
      </w:r>
    </w:p>
    <w:p w14:paraId="2EE165D7" w14:textId="77777777" w:rsidR="00A00077" w:rsidRPr="008233B6" w:rsidRDefault="00DA5FBC" w:rsidP="00A00077">
      <w:pPr>
        <w:spacing w:after="120"/>
        <w:jc w:val="both"/>
        <w:rPr>
          <w:rFonts w:ascii="Arial" w:hAnsi="Arial" w:cs="Arial"/>
          <w:sz w:val="22"/>
          <w:szCs w:val="22"/>
          <w:lang w:eastAsia="en-US"/>
        </w:rPr>
      </w:pPr>
      <w:r>
        <w:rPr>
          <w:rFonts w:ascii="Arial" w:hAnsi="Arial" w:cs="Arial"/>
          <w:sz w:val="22"/>
          <w:szCs w:val="22"/>
          <w:lang w:eastAsia="en-US"/>
        </w:rPr>
        <w:t>ITI</w:t>
      </w:r>
      <w:r w:rsidRPr="008233B6">
        <w:rPr>
          <w:rFonts w:ascii="Arial" w:hAnsi="Arial" w:cs="Arial"/>
          <w:sz w:val="22"/>
          <w:szCs w:val="22"/>
          <w:lang w:eastAsia="en-US"/>
        </w:rPr>
        <w:t xml:space="preserve"> řešící problematiku sociálně vyloučených lokalit budou zpracovávány za metodické podpory Agentury pro sociální začleňování, s přímou facilitační podporou procesů zaměstnanci Agentury na místě</w:t>
      </w:r>
      <w:r w:rsidR="00127552">
        <w:rPr>
          <w:rFonts w:ascii="Arial" w:hAnsi="Arial" w:cs="Arial"/>
          <w:sz w:val="22"/>
          <w:szCs w:val="22"/>
          <w:lang w:eastAsia="en-US"/>
        </w:rPr>
        <w:t>.</w:t>
      </w:r>
      <w:r w:rsidR="00E322F5">
        <w:rPr>
          <w:rFonts w:ascii="Arial" w:hAnsi="Arial" w:cs="Arial"/>
          <w:sz w:val="22"/>
          <w:szCs w:val="22"/>
          <w:lang w:eastAsia="en-US"/>
        </w:rPr>
        <w:t xml:space="preserve"> </w:t>
      </w:r>
      <w:r w:rsidR="00A00077" w:rsidRPr="008233B6">
        <w:rPr>
          <w:rFonts w:ascii="Arial" w:hAnsi="Arial" w:cs="Arial"/>
          <w:sz w:val="22"/>
          <w:szCs w:val="22"/>
          <w:lang w:eastAsia="en-US"/>
        </w:rPr>
        <w:t xml:space="preserve">Implementace projektů v rámci schválených integrovaných strategií bude probíhat při respektování postupů uvedených v úvodu kapitoly č. </w:t>
      </w:r>
      <w:r w:rsidR="00F92B9C" w:rsidRPr="008233B6">
        <w:rPr>
          <w:rFonts w:ascii="Arial" w:hAnsi="Arial" w:cs="Arial"/>
          <w:sz w:val="22"/>
          <w:szCs w:val="22"/>
          <w:lang w:eastAsia="en-US"/>
        </w:rPr>
        <w:fldChar w:fldCharType="begin"/>
      </w:r>
      <w:r w:rsidR="00F92B9C" w:rsidRPr="008233B6">
        <w:rPr>
          <w:rFonts w:ascii="Arial" w:hAnsi="Arial" w:cs="Arial"/>
          <w:sz w:val="22"/>
          <w:szCs w:val="22"/>
          <w:lang w:eastAsia="en-US"/>
        </w:rPr>
        <w:instrText xml:space="preserve"> REF _Ref352233845 \r \h </w:instrText>
      </w:r>
      <w:r w:rsidR="008233B6">
        <w:rPr>
          <w:rFonts w:ascii="Arial" w:hAnsi="Arial" w:cs="Arial"/>
          <w:sz w:val="22"/>
          <w:szCs w:val="22"/>
          <w:lang w:eastAsia="en-US"/>
        </w:rPr>
        <w:instrText xml:space="preserve"> \* MERGEFORMAT </w:instrText>
      </w:r>
      <w:r w:rsidR="00F92B9C" w:rsidRPr="008233B6">
        <w:rPr>
          <w:rFonts w:ascii="Arial" w:hAnsi="Arial" w:cs="Arial"/>
          <w:sz w:val="22"/>
          <w:szCs w:val="22"/>
          <w:lang w:eastAsia="en-US"/>
        </w:rPr>
      </w:r>
      <w:r w:rsidR="00F92B9C" w:rsidRPr="008233B6">
        <w:rPr>
          <w:rFonts w:ascii="Arial" w:hAnsi="Arial" w:cs="Arial"/>
          <w:sz w:val="22"/>
          <w:szCs w:val="22"/>
          <w:lang w:eastAsia="en-US"/>
        </w:rPr>
        <w:fldChar w:fldCharType="separate"/>
      </w:r>
      <w:r w:rsidR="00DC38DA">
        <w:rPr>
          <w:rFonts w:ascii="Arial" w:hAnsi="Arial" w:cs="Arial"/>
          <w:sz w:val="22"/>
          <w:szCs w:val="22"/>
          <w:lang w:eastAsia="en-US"/>
        </w:rPr>
        <w:t>4</w:t>
      </w:r>
      <w:r w:rsidR="00F92B9C" w:rsidRPr="008233B6">
        <w:rPr>
          <w:rFonts w:ascii="Arial" w:hAnsi="Arial" w:cs="Arial"/>
          <w:sz w:val="22"/>
          <w:szCs w:val="22"/>
          <w:lang w:eastAsia="en-US"/>
        </w:rPr>
        <w:fldChar w:fldCharType="end"/>
      </w:r>
      <w:r w:rsidR="00A00077" w:rsidRPr="008233B6">
        <w:rPr>
          <w:rFonts w:ascii="Arial" w:hAnsi="Arial" w:cs="Arial"/>
          <w:sz w:val="22"/>
          <w:szCs w:val="22"/>
          <w:lang w:eastAsia="en-US"/>
        </w:rPr>
        <w:t xml:space="preserve"> Integrovaný přístup k územnímu rozvoji. </w:t>
      </w:r>
    </w:p>
    <w:p w14:paraId="180CC6D8" w14:textId="77777777" w:rsidR="002E18C9" w:rsidRPr="008233B6" w:rsidRDefault="009F2E54" w:rsidP="00AF01DC">
      <w:pPr>
        <w:rPr>
          <w:rFonts w:ascii="Arial" w:hAnsi="Arial" w:cs="Arial"/>
          <w:sz w:val="22"/>
          <w:szCs w:val="22"/>
        </w:rPr>
      </w:pPr>
      <w:bookmarkStart w:id="152" w:name="_Toc390352229"/>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36</w:t>
      </w:r>
      <w:r w:rsidRPr="008233B6">
        <w:rPr>
          <w:rFonts w:ascii="Arial" w:hAnsi="Arial" w:cs="Arial"/>
          <w:b/>
          <w:sz w:val="20"/>
          <w:szCs w:val="20"/>
        </w:rPr>
        <w:fldChar w:fldCharType="end"/>
      </w:r>
      <w:r w:rsidRPr="008233B6">
        <w:rPr>
          <w:rFonts w:ascii="Arial" w:hAnsi="Arial" w:cs="Arial"/>
          <w:b/>
          <w:sz w:val="20"/>
          <w:szCs w:val="20"/>
        </w:rPr>
        <w:t xml:space="preserve"> Indikativní finanční alokace na ITI</w:t>
      </w:r>
      <w:bookmarkEnd w:id="152"/>
    </w:p>
    <w:tbl>
      <w:tblPr>
        <w:tblStyle w:val="Mkatabulky"/>
        <w:tblW w:w="0" w:type="auto"/>
        <w:tblCellMar>
          <w:left w:w="28" w:type="dxa"/>
          <w:right w:w="28" w:type="dxa"/>
        </w:tblCellMar>
        <w:tblLook w:val="04A0" w:firstRow="1" w:lastRow="0" w:firstColumn="1" w:lastColumn="0" w:noHBand="0" w:noVBand="1"/>
      </w:tblPr>
      <w:tblGrid>
        <w:gridCol w:w="4990"/>
        <w:gridCol w:w="850"/>
        <w:gridCol w:w="3286"/>
      </w:tblGrid>
      <w:tr w:rsidR="002E18C9" w:rsidRPr="00C571B0" w14:paraId="451A9375" w14:textId="77777777" w:rsidTr="00C571B0">
        <w:tc>
          <w:tcPr>
            <w:tcW w:w="4990" w:type="dxa"/>
          </w:tcPr>
          <w:p w14:paraId="3D3508DD" w14:textId="77777777" w:rsidR="002E18C9" w:rsidRPr="00C571B0" w:rsidRDefault="002E18C9" w:rsidP="00C571B0">
            <w:pPr>
              <w:jc w:val="center"/>
              <w:rPr>
                <w:rFonts w:ascii="Arial" w:hAnsi="Arial" w:cs="Arial"/>
                <w:b/>
                <w:sz w:val="20"/>
                <w:szCs w:val="20"/>
              </w:rPr>
            </w:pPr>
            <w:r w:rsidRPr="00C571B0">
              <w:rPr>
                <w:rFonts w:ascii="Arial" w:hAnsi="Arial" w:cs="Arial"/>
                <w:b/>
                <w:sz w:val="20"/>
                <w:szCs w:val="20"/>
              </w:rPr>
              <w:t>Prioritní osa</w:t>
            </w:r>
          </w:p>
        </w:tc>
        <w:tc>
          <w:tcPr>
            <w:tcW w:w="850" w:type="dxa"/>
          </w:tcPr>
          <w:p w14:paraId="36A1C932" w14:textId="77777777" w:rsidR="002E18C9" w:rsidRPr="00C571B0" w:rsidRDefault="002E18C9" w:rsidP="00C571B0">
            <w:pPr>
              <w:jc w:val="center"/>
              <w:rPr>
                <w:rFonts w:ascii="Arial" w:hAnsi="Arial" w:cs="Arial"/>
                <w:b/>
                <w:sz w:val="20"/>
                <w:szCs w:val="20"/>
              </w:rPr>
            </w:pPr>
            <w:r w:rsidRPr="00C571B0">
              <w:rPr>
                <w:rFonts w:ascii="Arial" w:hAnsi="Arial" w:cs="Arial"/>
                <w:b/>
                <w:sz w:val="20"/>
                <w:szCs w:val="20"/>
              </w:rPr>
              <w:t>Fond</w:t>
            </w:r>
          </w:p>
        </w:tc>
        <w:tc>
          <w:tcPr>
            <w:tcW w:w="3286" w:type="dxa"/>
          </w:tcPr>
          <w:p w14:paraId="77B064DE" w14:textId="77777777" w:rsidR="002E18C9" w:rsidRPr="00C571B0" w:rsidRDefault="002E18C9" w:rsidP="00C571B0">
            <w:pPr>
              <w:jc w:val="center"/>
              <w:rPr>
                <w:rFonts w:ascii="Arial" w:hAnsi="Arial" w:cs="Arial"/>
                <w:b/>
                <w:sz w:val="20"/>
                <w:szCs w:val="20"/>
              </w:rPr>
            </w:pPr>
            <w:r w:rsidRPr="00C571B0">
              <w:rPr>
                <w:rFonts w:ascii="Arial" w:hAnsi="Arial" w:cs="Arial"/>
                <w:b/>
                <w:sz w:val="20"/>
                <w:szCs w:val="20"/>
              </w:rPr>
              <w:t>Indikativní finanční alokace (EUR, jen EU podíl)</w:t>
            </w:r>
          </w:p>
        </w:tc>
      </w:tr>
      <w:tr w:rsidR="002E18C9" w:rsidRPr="008233B6" w14:paraId="5CDA8C4F" w14:textId="77777777" w:rsidTr="00C571B0">
        <w:trPr>
          <w:trHeight w:val="70"/>
        </w:trPr>
        <w:tc>
          <w:tcPr>
            <w:tcW w:w="4990" w:type="dxa"/>
          </w:tcPr>
          <w:p w14:paraId="2797BE41" w14:textId="77777777" w:rsidR="002E18C9" w:rsidRPr="008233B6" w:rsidRDefault="006C645E" w:rsidP="00AF01DC">
            <w:pPr>
              <w:rPr>
                <w:rFonts w:ascii="Arial" w:hAnsi="Arial" w:cs="Arial"/>
                <w:sz w:val="20"/>
                <w:szCs w:val="20"/>
              </w:rPr>
            </w:pPr>
            <w:r w:rsidRPr="008233B6">
              <w:rPr>
                <w:rFonts w:ascii="Arial" w:hAnsi="Arial" w:cs="Arial"/>
                <w:sz w:val="20"/>
                <w:szCs w:val="20"/>
              </w:rPr>
              <w:t>1 Podpora zaměstnanosti a adaptability pracovní síly</w:t>
            </w:r>
          </w:p>
        </w:tc>
        <w:tc>
          <w:tcPr>
            <w:tcW w:w="850" w:type="dxa"/>
          </w:tcPr>
          <w:p w14:paraId="036A99C9" w14:textId="77777777" w:rsidR="002E18C9" w:rsidRPr="008233B6" w:rsidRDefault="000164C2" w:rsidP="00AF01DC">
            <w:pPr>
              <w:rPr>
                <w:rFonts w:ascii="Arial" w:hAnsi="Arial" w:cs="Arial"/>
                <w:sz w:val="20"/>
                <w:szCs w:val="20"/>
              </w:rPr>
            </w:pPr>
            <w:r w:rsidRPr="008233B6">
              <w:rPr>
                <w:rFonts w:ascii="Arial" w:hAnsi="Arial" w:cs="Arial"/>
                <w:sz w:val="20"/>
                <w:szCs w:val="20"/>
              </w:rPr>
              <w:t>ESF</w:t>
            </w:r>
          </w:p>
        </w:tc>
        <w:tc>
          <w:tcPr>
            <w:tcW w:w="3286" w:type="dxa"/>
          </w:tcPr>
          <w:p w14:paraId="2B9A6327" w14:textId="77777777" w:rsidR="002E18C9" w:rsidRPr="008233B6" w:rsidRDefault="00DA5FBC" w:rsidP="00C571B0">
            <w:pPr>
              <w:suppressLineNumbers/>
              <w:tabs>
                <w:tab w:val="left" w:pos="708"/>
              </w:tabs>
              <w:suppressAutoHyphens/>
              <w:spacing w:after="120"/>
              <w:ind w:left="283" w:hanging="283"/>
              <w:jc w:val="center"/>
              <w:rPr>
                <w:rFonts w:ascii="Arial" w:hAnsi="Arial" w:cs="Arial"/>
                <w:sz w:val="20"/>
                <w:szCs w:val="20"/>
              </w:rPr>
            </w:pPr>
            <w:r w:rsidRPr="00601E9F">
              <w:rPr>
                <w:rFonts w:ascii="Arial" w:hAnsi="Arial" w:cs="Arial"/>
                <w:sz w:val="20"/>
                <w:szCs w:val="20"/>
              </w:rPr>
              <w:t>10 678 687</w:t>
            </w:r>
          </w:p>
        </w:tc>
      </w:tr>
      <w:tr w:rsidR="002E18C9" w:rsidRPr="008233B6" w14:paraId="4F75E101" w14:textId="77777777" w:rsidTr="00C571B0">
        <w:tc>
          <w:tcPr>
            <w:tcW w:w="4990" w:type="dxa"/>
          </w:tcPr>
          <w:p w14:paraId="474594EE" w14:textId="77777777" w:rsidR="002E18C9" w:rsidRPr="008233B6" w:rsidRDefault="006C645E" w:rsidP="00AF01DC">
            <w:pPr>
              <w:rPr>
                <w:rFonts w:ascii="Arial" w:hAnsi="Arial" w:cs="Arial"/>
                <w:sz w:val="20"/>
                <w:szCs w:val="20"/>
              </w:rPr>
            </w:pPr>
            <w:r w:rsidRPr="008233B6">
              <w:rPr>
                <w:rFonts w:ascii="Arial" w:hAnsi="Arial" w:cs="Arial"/>
                <w:sz w:val="20"/>
                <w:szCs w:val="20"/>
              </w:rPr>
              <w:t xml:space="preserve">2 Sociální začleňování a boj s chudobou </w:t>
            </w:r>
          </w:p>
        </w:tc>
        <w:tc>
          <w:tcPr>
            <w:tcW w:w="850" w:type="dxa"/>
          </w:tcPr>
          <w:p w14:paraId="536F4D52" w14:textId="77777777" w:rsidR="002E18C9" w:rsidRPr="008233B6" w:rsidRDefault="000164C2" w:rsidP="00AF01DC">
            <w:pPr>
              <w:rPr>
                <w:rFonts w:ascii="Arial" w:hAnsi="Arial" w:cs="Arial"/>
                <w:sz w:val="20"/>
                <w:szCs w:val="20"/>
              </w:rPr>
            </w:pPr>
            <w:r w:rsidRPr="008233B6">
              <w:rPr>
                <w:rFonts w:ascii="Arial" w:hAnsi="Arial" w:cs="Arial"/>
                <w:sz w:val="20"/>
                <w:szCs w:val="20"/>
              </w:rPr>
              <w:t xml:space="preserve">ESF </w:t>
            </w:r>
          </w:p>
        </w:tc>
        <w:tc>
          <w:tcPr>
            <w:tcW w:w="3286" w:type="dxa"/>
          </w:tcPr>
          <w:p w14:paraId="6FF61AFA" w14:textId="77777777" w:rsidR="002E18C9" w:rsidRPr="008233B6" w:rsidRDefault="00DA5FBC" w:rsidP="00C571B0">
            <w:pPr>
              <w:suppressLineNumbers/>
              <w:tabs>
                <w:tab w:val="left" w:pos="708"/>
              </w:tabs>
              <w:suppressAutoHyphens/>
              <w:spacing w:after="120"/>
              <w:ind w:left="283" w:hanging="283"/>
              <w:jc w:val="center"/>
              <w:rPr>
                <w:rFonts w:ascii="Arial" w:hAnsi="Arial" w:cs="Arial"/>
                <w:sz w:val="20"/>
                <w:szCs w:val="20"/>
              </w:rPr>
            </w:pPr>
            <w:r w:rsidRPr="00601E9F">
              <w:rPr>
                <w:rFonts w:ascii="Arial" w:hAnsi="Arial" w:cs="Arial"/>
                <w:sz w:val="20"/>
                <w:szCs w:val="20"/>
              </w:rPr>
              <w:t>10 678 687</w:t>
            </w:r>
          </w:p>
        </w:tc>
      </w:tr>
      <w:tr w:rsidR="002E18C9" w:rsidRPr="008233B6" w14:paraId="5EE4B1DB" w14:textId="77777777" w:rsidTr="00C571B0">
        <w:tc>
          <w:tcPr>
            <w:tcW w:w="4990" w:type="dxa"/>
          </w:tcPr>
          <w:p w14:paraId="7845CAB0" w14:textId="77777777" w:rsidR="002E18C9" w:rsidRPr="008233B6" w:rsidRDefault="002E18C9" w:rsidP="00AF01DC">
            <w:pPr>
              <w:rPr>
                <w:rFonts w:ascii="Arial" w:hAnsi="Arial" w:cs="Arial"/>
                <w:sz w:val="20"/>
                <w:szCs w:val="20"/>
              </w:rPr>
            </w:pPr>
            <w:r w:rsidRPr="008233B6">
              <w:rPr>
                <w:rFonts w:ascii="Arial" w:hAnsi="Arial" w:cs="Arial"/>
                <w:sz w:val="20"/>
                <w:szCs w:val="20"/>
              </w:rPr>
              <w:t>Celkem</w:t>
            </w:r>
          </w:p>
        </w:tc>
        <w:tc>
          <w:tcPr>
            <w:tcW w:w="850" w:type="dxa"/>
          </w:tcPr>
          <w:p w14:paraId="287DAE49" w14:textId="77777777" w:rsidR="002E18C9" w:rsidRPr="008233B6" w:rsidRDefault="002E18C9" w:rsidP="00AF01DC">
            <w:pPr>
              <w:rPr>
                <w:rFonts w:ascii="Arial" w:hAnsi="Arial" w:cs="Arial"/>
                <w:sz w:val="20"/>
                <w:szCs w:val="20"/>
              </w:rPr>
            </w:pPr>
          </w:p>
        </w:tc>
        <w:tc>
          <w:tcPr>
            <w:tcW w:w="3286" w:type="dxa"/>
          </w:tcPr>
          <w:p w14:paraId="7893F32B" w14:textId="77777777" w:rsidR="00DA5FBC" w:rsidRPr="008233B6" w:rsidRDefault="00DA5FBC" w:rsidP="00C571B0">
            <w:pPr>
              <w:spacing w:after="120"/>
              <w:jc w:val="center"/>
              <w:rPr>
                <w:rFonts w:ascii="Arial" w:hAnsi="Arial" w:cs="Arial"/>
                <w:sz w:val="20"/>
                <w:szCs w:val="20"/>
              </w:rPr>
            </w:pPr>
            <w:r w:rsidRPr="00601E9F">
              <w:rPr>
                <w:rFonts w:ascii="Arial" w:hAnsi="Arial" w:cs="Arial"/>
                <w:sz w:val="20"/>
                <w:szCs w:val="20"/>
                <w:lang w:eastAsia="en-US"/>
              </w:rPr>
              <w:t>21 357 37</w:t>
            </w:r>
            <w:r w:rsidR="000B667A">
              <w:rPr>
                <w:rFonts w:ascii="Arial" w:hAnsi="Arial" w:cs="Arial"/>
                <w:sz w:val="20"/>
                <w:szCs w:val="20"/>
                <w:lang w:eastAsia="en-US"/>
              </w:rPr>
              <w:t>4</w:t>
            </w:r>
          </w:p>
        </w:tc>
      </w:tr>
    </w:tbl>
    <w:p w14:paraId="0687F481" w14:textId="77777777" w:rsidR="00497E58" w:rsidRPr="008233B6" w:rsidRDefault="00497E58" w:rsidP="00497E58">
      <w:pPr>
        <w:spacing w:after="120"/>
        <w:jc w:val="both"/>
      </w:pPr>
    </w:p>
    <w:p w14:paraId="28BBB974" w14:textId="77777777" w:rsidR="00811D5E" w:rsidRPr="008233B6" w:rsidRDefault="00174945" w:rsidP="0087792C">
      <w:pPr>
        <w:pStyle w:val="Nadpis2"/>
        <w:spacing w:line="240" w:lineRule="auto"/>
      </w:pPr>
      <w:bookmarkStart w:id="153" w:name="_Toc390868563"/>
      <w:r>
        <w:t xml:space="preserve">Ujednání pro </w:t>
      </w:r>
      <w:r w:rsidR="00811D5E" w:rsidRPr="008233B6">
        <w:t xml:space="preserve">meziregionální a nadnárodní </w:t>
      </w:r>
      <w:r>
        <w:t>opatření</w:t>
      </w:r>
      <w:bookmarkEnd w:id="153"/>
    </w:p>
    <w:p w14:paraId="44C660A5" w14:textId="77777777" w:rsidR="00AE17CC" w:rsidRPr="008233B6" w:rsidRDefault="00AE17CC" w:rsidP="00AF01DC">
      <w:pPr>
        <w:ind w:left="576"/>
      </w:pPr>
    </w:p>
    <w:p w14:paraId="09767B0D" w14:textId="77777777" w:rsidR="002F35A4" w:rsidRPr="008233B6" w:rsidRDefault="002F35A4" w:rsidP="002F35A4">
      <w:pPr>
        <w:spacing w:after="120"/>
        <w:jc w:val="both"/>
        <w:rPr>
          <w:rFonts w:ascii="Arial" w:hAnsi="Arial" w:cs="Arial"/>
          <w:sz w:val="22"/>
          <w:szCs w:val="22"/>
          <w:lang w:eastAsia="en-US"/>
        </w:rPr>
      </w:pPr>
      <w:r w:rsidRPr="008233B6">
        <w:rPr>
          <w:rFonts w:ascii="Arial" w:hAnsi="Arial" w:cs="Arial"/>
          <w:sz w:val="22"/>
          <w:szCs w:val="22"/>
          <w:lang w:eastAsia="en-US"/>
        </w:rPr>
        <w:t xml:space="preserve">Na nadnárodní aktivity je zaměřena prioritní osa 3 Sociální inovace a mezinárodní spolupráce (včetně případné meziregionální spolupráce mezi dvěma a více členskými státy EU). </w:t>
      </w:r>
    </w:p>
    <w:p w14:paraId="215B64C9" w14:textId="77777777" w:rsidR="002F35A4" w:rsidRPr="008233B6" w:rsidRDefault="002F35A4" w:rsidP="002F35A4">
      <w:pPr>
        <w:spacing w:before="120"/>
        <w:jc w:val="both"/>
        <w:rPr>
          <w:rFonts w:ascii="Arial" w:hAnsi="Arial" w:cs="Arial"/>
          <w:sz w:val="22"/>
          <w:szCs w:val="22"/>
        </w:rPr>
      </w:pPr>
      <w:r w:rsidRPr="008233B6">
        <w:rPr>
          <w:rFonts w:ascii="Arial" w:hAnsi="Arial" w:cs="Arial"/>
          <w:color w:val="000000"/>
          <w:sz w:val="22"/>
          <w:szCs w:val="22"/>
        </w:rPr>
        <w:t xml:space="preserve">V této prioritní ose budou podporovány projekty zaměřené na sociální inovace, zejména s cílem jejich tvorby, testování a následného šíření. </w:t>
      </w:r>
      <w:r w:rsidRPr="008233B6">
        <w:rPr>
          <w:rFonts w:ascii="Arial" w:hAnsi="Arial" w:cs="Arial"/>
          <w:sz w:val="22"/>
          <w:szCs w:val="22"/>
        </w:rPr>
        <w:t xml:space="preserve">Projekty mohou k dosažení svých cílů využívat mezinárodní spolupráci jako způsob, kterým lze přenést již fungující přístupy/řešení z ostatních členských států EU. </w:t>
      </w:r>
    </w:p>
    <w:p w14:paraId="4A363C4D" w14:textId="77777777" w:rsidR="002F35A4" w:rsidRPr="008233B6" w:rsidRDefault="002F35A4" w:rsidP="002F35A4">
      <w:pPr>
        <w:spacing w:before="120"/>
        <w:jc w:val="both"/>
        <w:rPr>
          <w:rFonts w:ascii="Arial" w:hAnsi="Arial" w:cs="Arial"/>
          <w:sz w:val="22"/>
          <w:szCs w:val="22"/>
        </w:rPr>
      </w:pPr>
      <w:r w:rsidRPr="008233B6">
        <w:rPr>
          <w:rFonts w:ascii="Arial" w:hAnsi="Arial" w:cs="Arial"/>
          <w:sz w:val="22"/>
          <w:szCs w:val="22"/>
        </w:rPr>
        <w:t>Bližší popis prioritní osy 3 je uveden v</w:t>
      </w:r>
      <w:r w:rsidR="00E322F5">
        <w:rPr>
          <w:rFonts w:ascii="Arial" w:hAnsi="Arial" w:cs="Arial"/>
          <w:sz w:val="22"/>
          <w:szCs w:val="22"/>
        </w:rPr>
        <w:t> </w:t>
      </w:r>
      <w:r w:rsidRPr="008233B6">
        <w:rPr>
          <w:rFonts w:ascii="Arial" w:hAnsi="Arial" w:cs="Arial"/>
          <w:sz w:val="22"/>
          <w:szCs w:val="22"/>
        </w:rPr>
        <w:t>kapitole</w:t>
      </w:r>
      <w:r w:rsidR="00E322F5">
        <w:rPr>
          <w:rFonts w:ascii="Arial" w:hAnsi="Arial" w:cs="Arial"/>
          <w:sz w:val="22"/>
          <w:szCs w:val="22"/>
        </w:rPr>
        <w:t xml:space="preserve"> </w:t>
      </w:r>
      <w:r w:rsidR="00F92B9C" w:rsidRPr="008233B6">
        <w:rPr>
          <w:rFonts w:ascii="Arial" w:hAnsi="Arial" w:cs="Arial"/>
          <w:sz w:val="22"/>
          <w:szCs w:val="22"/>
        </w:rPr>
        <w:fldChar w:fldCharType="begin"/>
      </w:r>
      <w:r w:rsidR="00F92B9C" w:rsidRPr="008233B6">
        <w:rPr>
          <w:rFonts w:ascii="Arial" w:hAnsi="Arial" w:cs="Arial"/>
          <w:sz w:val="22"/>
          <w:szCs w:val="22"/>
        </w:rPr>
        <w:instrText xml:space="preserve"> REF _Ref352233823 \r \h </w:instrText>
      </w:r>
      <w:r w:rsidR="008233B6">
        <w:rPr>
          <w:rFonts w:ascii="Arial" w:hAnsi="Arial" w:cs="Arial"/>
          <w:sz w:val="22"/>
          <w:szCs w:val="22"/>
        </w:rPr>
        <w:instrText xml:space="preserve"> \* MERGEFORMAT </w:instrText>
      </w:r>
      <w:r w:rsidR="00F92B9C" w:rsidRPr="008233B6">
        <w:rPr>
          <w:rFonts w:ascii="Arial" w:hAnsi="Arial" w:cs="Arial"/>
          <w:sz w:val="22"/>
          <w:szCs w:val="22"/>
        </w:rPr>
      </w:r>
      <w:r w:rsidR="00F92B9C" w:rsidRPr="008233B6">
        <w:rPr>
          <w:rFonts w:ascii="Arial" w:hAnsi="Arial" w:cs="Arial"/>
          <w:sz w:val="22"/>
          <w:szCs w:val="22"/>
        </w:rPr>
        <w:fldChar w:fldCharType="separate"/>
      </w:r>
      <w:r w:rsidR="00DC38DA">
        <w:rPr>
          <w:rFonts w:ascii="Arial" w:hAnsi="Arial" w:cs="Arial"/>
          <w:sz w:val="22"/>
          <w:szCs w:val="22"/>
        </w:rPr>
        <w:t>2.3</w:t>
      </w:r>
      <w:r w:rsidR="00F92B9C" w:rsidRPr="008233B6">
        <w:rPr>
          <w:rFonts w:ascii="Arial" w:hAnsi="Arial" w:cs="Arial"/>
          <w:sz w:val="22"/>
          <w:szCs w:val="22"/>
        </w:rPr>
        <w:fldChar w:fldCharType="end"/>
      </w:r>
      <w:r w:rsidR="00FC6079" w:rsidRPr="008233B6">
        <w:rPr>
          <w:rFonts w:ascii="Arial" w:hAnsi="Arial" w:cs="Arial"/>
          <w:sz w:val="22"/>
          <w:szCs w:val="22"/>
        </w:rPr>
        <w:t xml:space="preserve"> </w:t>
      </w:r>
      <w:r w:rsidRPr="008233B6">
        <w:rPr>
          <w:rFonts w:ascii="Arial" w:hAnsi="Arial" w:cs="Arial"/>
          <w:sz w:val="22"/>
          <w:szCs w:val="22"/>
        </w:rPr>
        <w:t xml:space="preserve">Prioritní osa Sociální inovace </w:t>
      </w:r>
      <w:r w:rsidR="006E789E" w:rsidRPr="008233B6">
        <w:rPr>
          <w:rFonts w:ascii="Arial" w:hAnsi="Arial" w:cs="Arial"/>
          <w:sz w:val="22"/>
          <w:szCs w:val="22"/>
        </w:rPr>
        <w:t>a </w:t>
      </w:r>
      <w:r w:rsidRPr="008233B6">
        <w:rPr>
          <w:rFonts w:ascii="Arial" w:hAnsi="Arial" w:cs="Arial"/>
          <w:sz w:val="22"/>
          <w:szCs w:val="22"/>
        </w:rPr>
        <w:t xml:space="preserve">mezinárodní spolupráce. </w:t>
      </w:r>
    </w:p>
    <w:p w14:paraId="1DB4222D" w14:textId="77777777" w:rsidR="00AE17CC" w:rsidRPr="008233B6" w:rsidRDefault="00AE17CC" w:rsidP="00AF01DC"/>
    <w:p w14:paraId="228FE7C6" w14:textId="77777777" w:rsidR="00811D5E" w:rsidRPr="008233B6" w:rsidRDefault="00174945" w:rsidP="0087792C">
      <w:pPr>
        <w:pStyle w:val="Nadpis2"/>
        <w:spacing w:line="240" w:lineRule="auto"/>
      </w:pPr>
      <w:bookmarkStart w:id="154" w:name="_Toc390868564"/>
      <w:r>
        <w:t xml:space="preserve">Přínos </w:t>
      </w:r>
      <w:r w:rsidRPr="008233B6">
        <w:t>plánovan</w:t>
      </w:r>
      <w:r>
        <w:t xml:space="preserve">ých </w:t>
      </w:r>
      <w:r w:rsidR="00811D5E" w:rsidRPr="008233B6">
        <w:t>intervenc</w:t>
      </w:r>
      <w:r>
        <w:t>í</w:t>
      </w:r>
      <w:r w:rsidR="00811D5E" w:rsidRPr="008233B6">
        <w:t xml:space="preserve"> ve prospěch makro-regionálních strategií</w:t>
      </w:r>
      <w:bookmarkEnd w:id="154"/>
    </w:p>
    <w:p w14:paraId="05BB5F17" w14:textId="77777777" w:rsidR="00DA5FBC" w:rsidRDefault="002F35A4" w:rsidP="002F35A4">
      <w:pPr>
        <w:spacing w:before="120"/>
        <w:jc w:val="both"/>
        <w:rPr>
          <w:rFonts w:ascii="Arial" w:hAnsi="Arial" w:cs="Arial"/>
          <w:color w:val="000000"/>
          <w:sz w:val="22"/>
          <w:szCs w:val="22"/>
        </w:rPr>
      </w:pPr>
      <w:r w:rsidRPr="008233B6">
        <w:rPr>
          <w:rFonts w:ascii="Arial" w:hAnsi="Arial" w:cs="Arial"/>
          <w:color w:val="000000"/>
          <w:sz w:val="22"/>
          <w:szCs w:val="22"/>
        </w:rPr>
        <w:t xml:space="preserve">Území České republiky je součástí území, které je pokryto Strategií EU pro Podunají. </w:t>
      </w:r>
      <w:r w:rsidR="00DA5FBC">
        <w:rPr>
          <w:rFonts w:ascii="Arial" w:hAnsi="Arial" w:cs="Arial"/>
          <w:color w:val="000000"/>
          <w:sz w:val="22"/>
          <w:szCs w:val="22"/>
        </w:rPr>
        <w:t>Tato strategie je definována jako integrovaný rámec pro spolupráci, vztahující se k členským státům EU a třetím zemím ze stejné geografické oblasti, za účelem řešení společných výzev a posílení spolupráce s cílem dosažení ekonomické, sociální a teritoriální soudržnosti. Implementace makroregionálních strategií se řídí tzv. principem trojí neutrality (pravidlo 3NE): rozpočtová/finanční neutralita (žádné dodatečné výdaje), legislativní neutralita (žádná nová legislativa) a institucionální neutralita (žádné nové instituce).</w:t>
      </w:r>
    </w:p>
    <w:p w14:paraId="003BA5C3" w14:textId="77777777" w:rsidR="002F35A4" w:rsidRPr="008233B6" w:rsidRDefault="002F35A4" w:rsidP="002F35A4">
      <w:pPr>
        <w:spacing w:before="120"/>
        <w:jc w:val="both"/>
        <w:rPr>
          <w:rFonts w:ascii="Arial" w:hAnsi="Arial" w:cs="Arial"/>
          <w:color w:val="000000"/>
          <w:sz w:val="22"/>
          <w:szCs w:val="22"/>
        </w:rPr>
      </w:pPr>
      <w:r w:rsidRPr="008233B6">
        <w:rPr>
          <w:rFonts w:ascii="Arial" w:hAnsi="Arial" w:cs="Arial"/>
          <w:color w:val="000000"/>
          <w:sz w:val="22"/>
          <w:szCs w:val="22"/>
        </w:rPr>
        <w:t xml:space="preserve">OP Zaměstnanost přispívá mj. k naplňování cílů této strategie podporou v oblastech zaměstnanosti, sociálního začleňování a boje s chudobou, a v oblasti veřejné správy </w:t>
      </w:r>
      <w:r w:rsidRPr="008233B6">
        <w:rPr>
          <w:rFonts w:ascii="Arial" w:hAnsi="Arial" w:cs="Arial"/>
          <w:color w:val="000000"/>
          <w:sz w:val="22"/>
          <w:szCs w:val="22"/>
        </w:rPr>
        <w:lastRenderedPageBreak/>
        <w:t>(v</w:t>
      </w:r>
      <w:r w:rsidR="00FC6079" w:rsidRPr="008233B6">
        <w:rPr>
          <w:rFonts w:ascii="Arial" w:hAnsi="Arial" w:cs="Arial"/>
          <w:color w:val="000000"/>
          <w:sz w:val="22"/>
          <w:szCs w:val="22"/>
        </w:rPr>
        <w:t> </w:t>
      </w:r>
      <w:r w:rsidRPr="008233B6">
        <w:rPr>
          <w:rFonts w:ascii="Arial" w:hAnsi="Arial" w:cs="Arial"/>
          <w:color w:val="000000"/>
          <w:sz w:val="22"/>
          <w:szCs w:val="22"/>
        </w:rPr>
        <w:t>souladu s Akčním plánem pro implementaci Strategie EU pro Podunají, v prioritní oblasti č. 9 Investice do lidí a dovedností a v prioritní oblasti č. 10 Institucionální kapacita a</w:t>
      </w:r>
      <w:r w:rsidR="00FC6079" w:rsidRPr="008233B6">
        <w:rPr>
          <w:rFonts w:ascii="Arial" w:hAnsi="Arial" w:cs="Arial"/>
          <w:color w:val="000000"/>
          <w:sz w:val="22"/>
          <w:szCs w:val="22"/>
        </w:rPr>
        <w:t> </w:t>
      </w:r>
      <w:r w:rsidRPr="008233B6">
        <w:rPr>
          <w:rFonts w:ascii="Arial" w:hAnsi="Arial" w:cs="Arial"/>
          <w:color w:val="000000"/>
          <w:sz w:val="22"/>
          <w:szCs w:val="22"/>
        </w:rPr>
        <w:t>spolupráce).</w:t>
      </w:r>
    </w:p>
    <w:p w14:paraId="0B52EA5B" w14:textId="77777777" w:rsidR="002016F0" w:rsidRPr="008233B6" w:rsidRDefault="00FE4DDD" w:rsidP="002F35A4">
      <w:pPr>
        <w:spacing w:before="120"/>
        <w:jc w:val="both"/>
        <w:rPr>
          <w:rFonts w:ascii="Arial" w:hAnsi="Arial" w:cs="Arial"/>
          <w:color w:val="000000"/>
          <w:sz w:val="22"/>
          <w:szCs w:val="22"/>
        </w:rPr>
      </w:pPr>
      <w:r>
        <w:rPr>
          <w:rFonts w:ascii="Arial" w:hAnsi="Arial" w:cs="Arial"/>
          <w:color w:val="000000"/>
          <w:sz w:val="22"/>
          <w:szCs w:val="22"/>
        </w:rPr>
        <w:t xml:space="preserve">Další </w:t>
      </w:r>
      <w:r w:rsidR="002016F0" w:rsidRPr="008233B6">
        <w:rPr>
          <w:rFonts w:ascii="Arial" w:hAnsi="Arial" w:cs="Arial"/>
          <w:color w:val="000000"/>
          <w:sz w:val="22"/>
          <w:szCs w:val="22"/>
        </w:rPr>
        <w:t xml:space="preserve">informace o Strategii EU pro Podunají jsou uvedeny v Dohodě o partnerství. </w:t>
      </w:r>
    </w:p>
    <w:p w14:paraId="06F5679A" w14:textId="77777777" w:rsidR="00FC6079" w:rsidRPr="008233B6" w:rsidRDefault="00FC6079" w:rsidP="00AF01DC"/>
    <w:p w14:paraId="0F9425D4" w14:textId="77777777" w:rsidR="00500A5B" w:rsidRPr="008233B6" w:rsidRDefault="00500A5B" w:rsidP="00D553F1">
      <w:pPr>
        <w:spacing w:after="120"/>
        <w:jc w:val="both"/>
        <w:rPr>
          <w:rFonts w:ascii="Arial" w:hAnsi="Arial" w:cs="Arial"/>
          <w:sz w:val="22"/>
          <w:szCs w:val="22"/>
          <w:lang w:eastAsia="en-US"/>
        </w:rPr>
      </w:pPr>
    </w:p>
    <w:p w14:paraId="417BE4A6" w14:textId="77777777" w:rsidR="00596CFF" w:rsidRPr="008233B6" w:rsidRDefault="00596CFF" w:rsidP="00D553F1">
      <w:pPr>
        <w:spacing w:after="120"/>
        <w:jc w:val="both"/>
        <w:rPr>
          <w:rFonts w:ascii="Arial" w:hAnsi="Arial" w:cs="Arial"/>
          <w:sz w:val="22"/>
          <w:szCs w:val="22"/>
          <w:lang w:eastAsia="en-US"/>
        </w:rPr>
      </w:pPr>
      <w:r w:rsidRPr="008233B6">
        <w:rPr>
          <w:rFonts w:ascii="Arial" w:hAnsi="Arial" w:cs="Arial"/>
          <w:sz w:val="22"/>
          <w:szCs w:val="22"/>
          <w:lang w:eastAsia="en-US"/>
        </w:rPr>
        <w:br w:type="page"/>
      </w:r>
    </w:p>
    <w:p w14:paraId="48FF94D0" w14:textId="1B878C79" w:rsidR="002F35A4" w:rsidRPr="008233B6" w:rsidRDefault="00811D5E" w:rsidP="00596CFF">
      <w:pPr>
        <w:pStyle w:val="Nadpis1"/>
      </w:pPr>
      <w:bookmarkStart w:id="155" w:name="_Toc390868565"/>
      <w:r w:rsidRPr="008233B6">
        <w:lastRenderedPageBreak/>
        <w:t xml:space="preserve">Specifické potřeby </w:t>
      </w:r>
      <w:r w:rsidR="00C81E15">
        <w:t>zeměpisných oblastí</w:t>
      </w:r>
      <w:r w:rsidR="00C81E15" w:rsidRPr="008233B6">
        <w:t xml:space="preserve"> </w:t>
      </w:r>
      <w:r w:rsidR="0053134B">
        <w:t xml:space="preserve">nejvíce postižených </w:t>
      </w:r>
      <w:r w:rsidRPr="008233B6">
        <w:t xml:space="preserve">chudobou </w:t>
      </w:r>
      <w:r w:rsidR="0053134B">
        <w:t>nebo cílových skupin, jímž nejvíce hrozí diskriminace nebo sociální vyloučení</w:t>
      </w:r>
      <w:bookmarkEnd w:id="155"/>
      <w:r w:rsidR="0053134B">
        <w:t xml:space="preserve"> </w:t>
      </w:r>
    </w:p>
    <w:p w14:paraId="0FFCC79B" w14:textId="77777777" w:rsidR="00F679F2" w:rsidRPr="00631C93" w:rsidRDefault="00C81E15" w:rsidP="00631C93">
      <w:pPr>
        <w:pStyle w:val="Nadpis2"/>
        <w:spacing w:line="240" w:lineRule="auto"/>
      </w:pPr>
      <w:bookmarkStart w:id="156" w:name="_Toc390868566"/>
      <w:r>
        <w:t xml:space="preserve">Zeměpisné oblasti </w:t>
      </w:r>
      <w:r w:rsidR="00F679F2" w:rsidRPr="000F4320">
        <w:t xml:space="preserve">nejvíce </w:t>
      </w:r>
      <w:r w:rsidR="00F679F2">
        <w:t>zasažené</w:t>
      </w:r>
      <w:r w:rsidR="00F679F2" w:rsidRPr="000F4320">
        <w:t xml:space="preserve"> chudobou/cílové skupiny, jimž nejvíce hrozí diskriminace</w:t>
      </w:r>
      <w:r w:rsidR="0053134B">
        <w:t xml:space="preserve"> nebo sociální vyloučení</w:t>
      </w:r>
      <w:bookmarkEnd w:id="156"/>
    </w:p>
    <w:p w14:paraId="6F824931" w14:textId="77777777" w:rsidR="00175728" w:rsidRPr="009415B7" w:rsidRDefault="00175728" w:rsidP="00175728">
      <w:pPr>
        <w:jc w:val="both"/>
        <w:rPr>
          <w:rFonts w:ascii="Arial" w:hAnsi="Arial" w:cs="Arial"/>
          <w:sz w:val="22"/>
          <w:szCs w:val="22"/>
        </w:rPr>
      </w:pPr>
      <w:r w:rsidRPr="009415B7">
        <w:rPr>
          <w:rFonts w:ascii="Arial" w:hAnsi="Arial" w:cs="Arial"/>
          <w:sz w:val="22"/>
          <w:szCs w:val="22"/>
        </w:rPr>
        <w:t>V</w:t>
      </w:r>
      <w:r w:rsidR="00E0326C">
        <w:rPr>
          <w:rFonts w:ascii="Arial" w:hAnsi="Arial" w:cs="Arial"/>
          <w:sz w:val="22"/>
          <w:szCs w:val="22"/>
        </w:rPr>
        <w:t> </w:t>
      </w:r>
      <w:r w:rsidRPr="009415B7">
        <w:rPr>
          <w:rFonts w:ascii="Arial" w:hAnsi="Arial" w:cs="Arial"/>
          <w:sz w:val="22"/>
          <w:szCs w:val="22"/>
        </w:rPr>
        <w:t xml:space="preserve">České republice je možné identifikovat oblasti s výskytem nebo zvýšeným rizikem sociálního vyloučení, které jsou v řadě případů spojeny s problematikou chudoby a existencí sociálně patologických jevů. Řešení specifických potřeb těchto regionů (oblastí) je nejen vzhledem k jejich příčinám vzniku velmi obtížné a nelze jej zvládnout bez širší, koordinované spolupráce více subjektů včetně aktivní pomoci státu. </w:t>
      </w:r>
    </w:p>
    <w:p w14:paraId="743ECC5E" w14:textId="77777777" w:rsidR="00175728" w:rsidRPr="009415B7" w:rsidRDefault="00175728" w:rsidP="00175728">
      <w:pPr>
        <w:rPr>
          <w:rFonts w:ascii="Arial" w:hAnsi="Arial" w:cs="Arial"/>
          <w:i/>
          <w:iCs/>
          <w:sz w:val="22"/>
          <w:szCs w:val="22"/>
        </w:rPr>
      </w:pPr>
    </w:p>
    <w:p w14:paraId="28331DD2" w14:textId="77777777" w:rsidR="0053134B" w:rsidRDefault="00175728" w:rsidP="00E322F5">
      <w:pPr>
        <w:spacing w:after="120"/>
        <w:rPr>
          <w:rFonts w:ascii="Arial" w:hAnsi="Arial" w:cs="Arial"/>
          <w:b/>
          <w:iCs/>
          <w:sz w:val="22"/>
          <w:szCs w:val="22"/>
        </w:rPr>
      </w:pPr>
      <w:r w:rsidRPr="009415B7">
        <w:rPr>
          <w:rFonts w:ascii="Arial" w:hAnsi="Arial" w:cs="Arial"/>
          <w:b/>
          <w:iCs/>
          <w:sz w:val="22"/>
          <w:szCs w:val="22"/>
        </w:rPr>
        <w:t xml:space="preserve">Geografická identifikace </w:t>
      </w:r>
    </w:p>
    <w:p w14:paraId="4C0BDBE1" w14:textId="77777777" w:rsidR="00175728" w:rsidRPr="00E322F5" w:rsidRDefault="0053134B" w:rsidP="00E322F5">
      <w:pPr>
        <w:spacing w:after="120"/>
        <w:rPr>
          <w:rFonts w:ascii="Arial" w:hAnsi="Arial" w:cs="Arial"/>
          <w:b/>
          <w:iCs/>
          <w:sz w:val="22"/>
          <w:szCs w:val="22"/>
        </w:rPr>
      </w:pPr>
      <w:r>
        <w:rPr>
          <w:rFonts w:ascii="Arial" w:hAnsi="Arial" w:cs="Arial"/>
          <w:b/>
          <w:iCs/>
          <w:sz w:val="22"/>
          <w:szCs w:val="22"/>
        </w:rPr>
        <w:t>a)</w:t>
      </w:r>
      <w:r w:rsidR="00705DC3">
        <w:rPr>
          <w:rFonts w:ascii="Arial" w:hAnsi="Arial" w:cs="Arial"/>
          <w:b/>
          <w:iCs/>
          <w:sz w:val="22"/>
          <w:szCs w:val="22"/>
        </w:rPr>
        <w:t xml:space="preserve"> </w:t>
      </w:r>
      <w:r w:rsidR="00705DC3" w:rsidRPr="00E322F5">
        <w:rPr>
          <w:rFonts w:ascii="Arial" w:hAnsi="Arial" w:cs="Arial"/>
          <w:b/>
          <w:iCs/>
          <w:sz w:val="22"/>
          <w:szCs w:val="22"/>
        </w:rPr>
        <w:t>sociálně znevýhodněné oblasti</w:t>
      </w:r>
    </w:p>
    <w:p w14:paraId="7DFF115D" w14:textId="77777777" w:rsidR="00175728" w:rsidRDefault="00175728" w:rsidP="00175728">
      <w:pPr>
        <w:jc w:val="both"/>
        <w:rPr>
          <w:rFonts w:ascii="Arial" w:hAnsi="Arial" w:cs="Arial"/>
          <w:sz w:val="22"/>
          <w:szCs w:val="22"/>
        </w:rPr>
      </w:pPr>
      <w:r w:rsidRPr="009415B7">
        <w:rPr>
          <w:rFonts w:ascii="Arial" w:hAnsi="Arial" w:cs="Arial"/>
          <w:sz w:val="22"/>
          <w:szCs w:val="22"/>
        </w:rPr>
        <w:t xml:space="preserve">Pro účely vymezení sociálně znevýhodněných oblastí byla stanovena administrativní úroveň obcí s rozšířenou působností (tzv. ORP), které vykazují především nadprůměrnou míru dlouhodobé nezaměstnanosti (2008-2010), vysoký počet vyplacených dávek (2008-2011), výskyt sociálně vyloučených lokalit a lokalit ohrožených sociálním vyloučením (2006-2011). Toto geografické vymezení (sociálně znevýhodněné oblasti) vychází ze schválené Strategie regionálního rozvoje 2014-2020. </w:t>
      </w:r>
    </w:p>
    <w:p w14:paraId="3D4A19B1" w14:textId="77777777" w:rsidR="0053134B" w:rsidRDefault="0053134B" w:rsidP="0053134B">
      <w:pPr>
        <w:rPr>
          <w:rFonts w:ascii="Arial" w:hAnsi="Arial" w:cs="Arial"/>
          <w:i/>
          <w:iCs/>
          <w:sz w:val="22"/>
          <w:szCs w:val="22"/>
        </w:rPr>
      </w:pPr>
    </w:p>
    <w:p w14:paraId="5EC86D59" w14:textId="77777777" w:rsidR="0053134B" w:rsidRPr="009415B7" w:rsidRDefault="0053134B" w:rsidP="0053134B">
      <w:pPr>
        <w:rPr>
          <w:rFonts w:ascii="Arial" w:hAnsi="Arial" w:cs="Arial"/>
          <w:b/>
          <w:iCs/>
          <w:sz w:val="22"/>
          <w:szCs w:val="22"/>
        </w:rPr>
      </w:pPr>
      <w:r>
        <w:rPr>
          <w:rFonts w:ascii="Arial" w:hAnsi="Arial" w:cs="Arial"/>
          <w:b/>
          <w:iCs/>
          <w:sz w:val="22"/>
          <w:szCs w:val="22"/>
        </w:rPr>
        <w:t xml:space="preserve">b) </w:t>
      </w:r>
      <w:r w:rsidRPr="009415B7">
        <w:rPr>
          <w:rFonts w:ascii="Arial" w:hAnsi="Arial" w:cs="Arial"/>
          <w:b/>
          <w:iCs/>
          <w:sz w:val="22"/>
          <w:szCs w:val="22"/>
        </w:rPr>
        <w:t xml:space="preserve">sociálně vyloučené lokality </w:t>
      </w:r>
    </w:p>
    <w:p w14:paraId="4A17C533" w14:textId="77777777" w:rsidR="0053134B" w:rsidRPr="008233B6" w:rsidRDefault="0053134B" w:rsidP="0053134B">
      <w:pPr>
        <w:spacing w:before="120"/>
        <w:jc w:val="both"/>
        <w:rPr>
          <w:rFonts w:ascii="Arial" w:hAnsi="Arial" w:cs="Arial"/>
          <w:color w:val="000000"/>
          <w:sz w:val="22"/>
          <w:szCs w:val="22"/>
        </w:rPr>
      </w:pPr>
      <w:r w:rsidRPr="008233B6">
        <w:rPr>
          <w:rFonts w:ascii="Arial" w:hAnsi="Arial" w:cs="Arial"/>
          <w:color w:val="000000"/>
          <w:sz w:val="22"/>
          <w:szCs w:val="22"/>
        </w:rPr>
        <w:t>Za účelem získání základních informací o situaci sociálně vyloučených romských lokalit a</w:t>
      </w:r>
      <w:r w:rsidR="00DB35C6">
        <w:rPr>
          <w:rFonts w:ascii="Arial" w:hAnsi="Arial" w:cs="Arial"/>
          <w:color w:val="000000"/>
          <w:sz w:val="22"/>
          <w:szCs w:val="22"/>
        </w:rPr>
        <w:t> </w:t>
      </w:r>
      <w:r w:rsidRPr="008233B6">
        <w:rPr>
          <w:rFonts w:ascii="Arial" w:hAnsi="Arial" w:cs="Arial"/>
          <w:color w:val="000000"/>
          <w:sz w:val="22"/>
          <w:szCs w:val="22"/>
        </w:rPr>
        <w:t>komunit v ČR byla provedena v roce 2006 analýza sociálně vyloučených romských lokalit</w:t>
      </w:r>
      <w:r w:rsidRPr="008233B6">
        <w:rPr>
          <w:rStyle w:val="Znakapoznpodarou"/>
          <w:rFonts w:ascii="Arial" w:hAnsi="Arial" w:cs="Arial"/>
          <w:color w:val="000000"/>
          <w:sz w:val="22"/>
          <w:szCs w:val="22"/>
        </w:rPr>
        <w:footnoteReference w:id="51"/>
      </w:r>
      <w:r w:rsidRPr="008233B6">
        <w:rPr>
          <w:rFonts w:ascii="Arial" w:hAnsi="Arial" w:cs="Arial"/>
          <w:color w:val="000000"/>
          <w:sz w:val="22"/>
          <w:szCs w:val="22"/>
        </w:rPr>
        <w:t xml:space="preserve"> (dále jen „analýza“). </w:t>
      </w:r>
    </w:p>
    <w:p w14:paraId="0CF51584" w14:textId="77777777" w:rsidR="0053134B" w:rsidRPr="008233B6" w:rsidRDefault="0053134B" w:rsidP="0053134B">
      <w:pPr>
        <w:spacing w:before="120"/>
        <w:jc w:val="both"/>
        <w:rPr>
          <w:rFonts w:ascii="Arial" w:hAnsi="Arial" w:cs="Arial"/>
          <w:color w:val="000000"/>
          <w:sz w:val="22"/>
          <w:szCs w:val="22"/>
        </w:rPr>
      </w:pPr>
      <w:r w:rsidRPr="008233B6">
        <w:rPr>
          <w:rFonts w:ascii="Arial" w:hAnsi="Arial" w:cs="Arial"/>
          <w:color w:val="000000"/>
          <w:sz w:val="22"/>
          <w:szCs w:val="22"/>
        </w:rPr>
        <w:t xml:space="preserve">Analýza se zaměřila na zmapování sociálně vyloučených a sociálním vyloučením ohrožených romských lokalit a komunit a na zmapování relevantních subjektů působících v této oblasti (tedy především nestátních neziskových organizací, organizací zřizovaných obcemi a kraji, obcí, krajů, Úřadu práce ČR, podnikatelských subjektů) a jejich absorpční kapacity. </w:t>
      </w:r>
    </w:p>
    <w:p w14:paraId="31471037" w14:textId="77777777" w:rsidR="0053134B" w:rsidRPr="008233B6" w:rsidRDefault="0053134B" w:rsidP="0053134B">
      <w:pPr>
        <w:spacing w:before="120"/>
        <w:jc w:val="both"/>
        <w:rPr>
          <w:rFonts w:ascii="Arial" w:hAnsi="Arial" w:cs="Arial"/>
          <w:color w:val="000000"/>
          <w:sz w:val="22"/>
          <w:szCs w:val="22"/>
        </w:rPr>
      </w:pPr>
      <w:r w:rsidRPr="008233B6">
        <w:rPr>
          <w:rFonts w:ascii="Arial" w:hAnsi="Arial" w:cs="Arial"/>
          <w:color w:val="000000"/>
          <w:sz w:val="22"/>
          <w:szCs w:val="22"/>
        </w:rPr>
        <w:t>Dle výše uvedené analýzy existovalo v České republice přes tři sta sociálně vyloučených lokalit, ve kterých žilo přibližně 80 tis. obyvatel (z toho cca 70 % je Romů). Počet 80 tis. osob představuje velmi zhruba cca 16 tis. bytových domácností a cca 20 tis. rodin.</w:t>
      </w:r>
    </w:p>
    <w:p w14:paraId="0E45EEB7" w14:textId="77777777" w:rsidR="0053134B" w:rsidRPr="008233B6" w:rsidRDefault="0053134B" w:rsidP="0053134B">
      <w:pPr>
        <w:spacing w:before="120"/>
        <w:jc w:val="both"/>
        <w:rPr>
          <w:rFonts w:ascii="Arial" w:hAnsi="Arial" w:cs="Arial"/>
          <w:color w:val="000000"/>
          <w:sz w:val="22"/>
          <w:szCs w:val="22"/>
        </w:rPr>
      </w:pPr>
      <w:r w:rsidRPr="008233B6">
        <w:rPr>
          <w:rFonts w:ascii="Arial" w:hAnsi="Arial" w:cs="Arial"/>
          <w:color w:val="000000"/>
          <w:sz w:val="22"/>
          <w:szCs w:val="22"/>
        </w:rPr>
        <w:t>Jedním z výstupů analýzy je interaktivní Mapa zkoumaných obcí se sociálně vyloučenými a sociálním vyloučením ohroženými romskými lokalitami na území ČR v členění na úroveň obcí, a v některých případech až na úroveň částí měst nebo ještě menších oblastí (např. ulice, jednotlivé domy atd.).</w:t>
      </w:r>
    </w:p>
    <w:p w14:paraId="2BE3A911" w14:textId="77777777" w:rsidR="0053134B" w:rsidRDefault="0053134B" w:rsidP="0053134B">
      <w:pPr>
        <w:spacing w:before="120"/>
        <w:jc w:val="both"/>
        <w:rPr>
          <w:rFonts w:ascii="Arial" w:hAnsi="Arial" w:cs="Arial"/>
          <w:color w:val="000000"/>
          <w:sz w:val="22"/>
          <w:szCs w:val="22"/>
        </w:rPr>
      </w:pPr>
      <w:r w:rsidRPr="008233B6">
        <w:rPr>
          <w:rFonts w:ascii="Arial" w:hAnsi="Arial" w:cs="Arial"/>
          <w:color w:val="000000"/>
          <w:sz w:val="22"/>
          <w:szCs w:val="22"/>
        </w:rPr>
        <w:t xml:space="preserve">Podle současných odhadů (z r. 2013) Agentury pro sociální začleňování existuje na území ČR cca 400 sociálně vyloučených lokalit, ve kterých žije cca 100 tis. obyvatel, kteří jsou až na výjimky dlouhodobě nezaměstnaní, předlužení, špatně vzdělaní a nekvalifikovaní. Aktualizace sociálně vyloučených lokalit </w:t>
      </w:r>
      <w:r>
        <w:rPr>
          <w:rFonts w:ascii="Arial" w:hAnsi="Arial" w:cs="Arial"/>
          <w:color w:val="000000"/>
          <w:sz w:val="22"/>
          <w:szCs w:val="22"/>
        </w:rPr>
        <w:t xml:space="preserve">(včetně doporučení jaké aktivity by měly být v programovém období 2014-2020 podporovány) </w:t>
      </w:r>
      <w:r w:rsidRPr="008233B6">
        <w:rPr>
          <w:rFonts w:ascii="Arial" w:hAnsi="Arial" w:cs="Arial"/>
          <w:color w:val="000000"/>
          <w:sz w:val="22"/>
          <w:szCs w:val="22"/>
        </w:rPr>
        <w:t>bude k dispozici</w:t>
      </w:r>
      <w:r>
        <w:rPr>
          <w:rFonts w:ascii="Arial" w:hAnsi="Arial" w:cs="Arial"/>
          <w:color w:val="000000"/>
          <w:sz w:val="22"/>
          <w:szCs w:val="22"/>
        </w:rPr>
        <w:t xml:space="preserve"> na začátku roku 2015, tak aby bylo možné efektivně zacílit podporu v těchto lokalitách. </w:t>
      </w:r>
    </w:p>
    <w:p w14:paraId="57D9A8B2" w14:textId="77777777" w:rsidR="00175728" w:rsidRPr="009415B7" w:rsidRDefault="00175728" w:rsidP="00175728">
      <w:pPr>
        <w:rPr>
          <w:rFonts w:ascii="Arial" w:hAnsi="Arial" w:cs="Arial"/>
          <w:i/>
          <w:iCs/>
          <w:sz w:val="22"/>
          <w:szCs w:val="22"/>
        </w:rPr>
      </w:pPr>
    </w:p>
    <w:p w14:paraId="174137AD" w14:textId="77777777" w:rsidR="00714D1A" w:rsidRDefault="00714D1A">
      <w:pPr>
        <w:spacing w:after="200" w:line="276" w:lineRule="auto"/>
        <w:rPr>
          <w:rFonts w:ascii="Arial" w:hAnsi="Arial" w:cs="Arial"/>
          <w:b/>
          <w:iCs/>
          <w:sz w:val="22"/>
          <w:szCs w:val="22"/>
        </w:rPr>
      </w:pPr>
      <w:r>
        <w:rPr>
          <w:rFonts w:ascii="Arial" w:hAnsi="Arial" w:cs="Arial"/>
          <w:b/>
          <w:iCs/>
          <w:sz w:val="22"/>
          <w:szCs w:val="22"/>
        </w:rPr>
        <w:br w:type="page"/>
      </w:r>
    </w:p>
    <w:p w14:paraId="5429A55B" w14:textId="7B2360B0" w:rsidR="00175728" w:rsidRPr="009415B7" w:rsidRDefault="00175728" w:rsidP="00175728">
      <w:pPr>
        <w:rPr>
          <w:rFonts w:ascii="Arial" w:hAnsi="Arial" w:cs="Arial"/>
          <w:b/>
          <w:iCs/>
          <w:sz w:val="22"/>
          <w:szCs w:val="22"/>
        </w:rPr>
      </w:pPr>
      <w:r w:rsidRPr="009415B7">
        <w:rPr>
          <w:rFonts w:ascii="Arial" w:hAnsi="Arial" w:cs="Arial"/>
          <w:b/>
          <w:iCs/>
          <w:sz w:val="22"/>
          <w:szCs w:val="22"/>
        </w:rPr>
        <w:lastRenderedPageBreak/>
        <w:t xml:space="preserve">Identifikace hlavních cílových skupin </w:t>
      </w:r>
    </w:p>
    <w:p w14:paraId="5CB97517" w14:textId="77777777" w:rsidR="00175728" w:rsidRPr="009415B7" w:rsidRDefault="00175728" w:rsidP="00175728">
      <w:pPr>
        <w:jc w:val="both"/>
        <w:rPr>
          <w:rFonts w:ascii="Arial" w:hAnsi="Arial" w:cs="Arial"/>
          <w:sz w:val="22"/>
          <w:szCs w:val="22"/>
        </w:rPr>
      </w:pPr>
      <w:r w:rsidRPr="009415B7">
        <w:rPr>
          <w:rFonts w:ascii="Arial" w:hAnsi="Arial" w:cs="Arial"/>
          <w:sz w:val="22"/>
          <w:szCs w:val="22"/>
        </w:rPr>
        <w:t>Mezi cílové skupiny sociálně vyloučených/sociálním vyloučením ohrožených osob a osob zasažených chudobou patří zejména etnické menšiny</w:t>
      </w:r>
      <w:r w:rsidR="0053134B">
        <w:rPr>
          <w:rFonts w:ascii="Arial" w:hAnsi="Arial" w:cs="Arial"/>
          <w:sz w:val="22"/>
          <w:szCs w:val="22"/>
        </w:rPr>
        <w:t xml:space="preserve"> (zejména Romové)</w:t>
      </w:r>
      <w:r w:rsidRPr="009415B7">
        <w:rPr>
          <w:rFonts w:ascii="Arial" w:hAnsi="Arial" w:cs="Arial"/>
          <w:sz w:val="22"/>
          <w:szCs w:val="22"/>
        </w:rPr>
        <w:t>, osoby žijící v</w:t>
      </w:r>
      <w:r w:rsidR="00D91658">
        <w:rPr>
          <w:rFonts w:ascii="Arial" w:hAnsi="Arial" w:cs="Arial"/>
          <w:sz w:val="22"/>
          <w:szCs w:val="22"/>
        </w:rPr>
        <w:t> </w:t>
      </w:r>
      <w:r w:rsidRPr="009415B7">
        <w:rPr>
          <w:rFonts w:ascii="Arial" w:hAnsi="Arial" w:cs="Arial"/>
          <w:sz w:val="22"/>
          <w:szCs w:val="22"/>
        </w:rPr>
        <w:t xml:space="preserve">sociálně vyloučených lokalitách, bezdomovci, senioři, osoby se zdravotním postižením, nízkopříjmové skupiny obyvatel, dlouhodobě nezaměstnaní (opakovaně nezaměstnaní), osoby ohrožené závislostí nebo závislé na návykových látkách, v nepříznivě sociální situaci žijící rodiny, děti, mládež a osoby opouštějící ústavní zařízení nebo zařízení výkonu trestu. </w:t>
      </w:r>
      <w:r w:rsidR="0053134B" w:rsidRPr="00631C93">
        <w:rPr>
          <w:rFonts w:ascii="Arial" w:hAnsi="Arial" w:cs="Arial"/>
          <w:sz w:val="22"/>
          <w:szCs w:val="22"/>
        </w:rPr>
        <w:t>Zvýšenou pozornost je třeba věnovat osobám ohroženým vícenásobnými riziky (kumulace znevýhodnění z více hledisek, jako je např. věk, pohlaví, zdravotní postižení, finanční zdroje, etnicita)</w:t>
      </w:r>
      <w:r w:rsidR="0053134B">
        <w:rPr>
          <w:rFonts w:ascii="Arial" w:hAnsi="Arial" w:cs="Arial"/>
          <w:sz w:val="22"/>
          <w:szCs w:val="22"/>
        </w:rPr>
        <w:t>.</w:t>
      </w:r>
    </w:p>
    <w:p w14:paraId="51CDD5CF" w14:textId="77777777" w:rsidR="00EA5430" w:rsidRDefault="00EA5430" w:rsidP="00175728">
      <w:pPr>
        <w:rPr>
          <w:rFonts w:ascii="Arial" w:hAnsi="Arial" w:cs="Arial"/>
          <w:i/>
          <w:iCs/>
          <w:sz w:val="22"/>
          <w:szCs w:val="22"/>
        </w:rPr>
      </w:pPr>
    </w:p>
    <w:p w14:paraId="609059F6" w14:textId="77777777" w:rsidR="00F679F2" w:rsidRDefault="00F679F2" w:rsidP="00F679F2">
      <w:pPr>
        <w:pStyle w:val="Nadpis2"/>
        <w:spacing w:line="240" w:lineRule="auto"/>
      </w:pPr>
      <w:bookmarkStart w:id="157" w:name="_Toc390868567"/>
      <w:r>
        <w:t>Strategie</w:t>
      </w:r>
      <w:r w:rsidRPr="00867B22">
        <w:t xml:space="preserve"> </w:t>
      </w:r>
      <w:r w:rsidR="0053134B">
        <w:t>pro řešení specifických potřeb zeměpisných oblastí nejvíce postižených chudobou/cílových skupin, jímž nejvíce hrozí diskriminace nebo sociální vyloučení</w:t>
      </w:r>
      <w:bookmarkEnd w:id="157"/>
      <w:r w:rsidR="0053134B">
        <w:t xml:space="preserve"> </w:t>
      </w:r>
    </w:p>
    <w:p w14:paraId="1CD8248F" w14:textId="3A24CBF5" w:rsidR="0053134B" w:rsidRDefault="0053134B" w:rsidP="0053134B">
      <w:pPr>
        <w:spacing w:after="120"/>
        <w:jc w:val="both"/>
        <w:rPr>
          <w:rFonts w:ascii="Arial" w:hAnsi="Arial" w:cs="Arial"/>
          <w:sz w:val="22"/>
          <w:szCs w:val="22"/>
        </w:rPr>
      </w:pPr>
      <w:r w:rsidRPr="008233B6">
        <w:rPr>
          <w:rFonts w:ascii="Arial" w:hAnsi="Arial" w:cs="Arial"/>
          <w:sz w:val="22"/>
          <w:szCs w:val="22"/>
        </w:rPr>
        <w:t xml:space="preserve">ČR </w:t>
      </w:r>
      <w:r w:rsidR="00C541CB">
        <w:rPr>
          <w:rFonts w:ascii="Arial" w:hAnsi="Arial" w:cs="Arial"/>
          <w:sz w:val="22"/>
          <w:szCs w:val="22"/>
        </w:rPr>
        <w:t xml:space="preserve">měla v roce 2012 druhý </w:t>
      </w:r>
      <w:r w:rsidRPr="008233B6">
        <w:rPr>
          <w:rFonts w:ascii="Arial" w:hAnsi="Arial" w:cs="Arial"/>
          <w:sz w:val="22"/>
          <w:szCs w:val="22"/>
        </w:rPr>
        <w:t xml:space="preserve">nejnižší podíl populace ohrožené chudobou nebo sociálním vyloučením ze všech zemí EU, nicméně </w:t>
      </w:r>
      <w:r w:rsidR="00C541CB">
        <w:rPr>
          <w:rFonts w:ascii="Arial" w:hAnsi="Arial" w:cs="Arial"/>
          <w:sz w:val="22"/>
          <w:szCs w:val="22"/>
        </w:rPr>
        <w:t xml:space="preserve">lze předpokládat, že </w:t>
      </w:r>
      <w:r w:rsidRPr="008233B6">
        <w:rPr>
          <w:rFonts w:ascii="Arial" w:hAnsi="Arial" w:cs="Arial"/>
          <w:sz w:val="22"/>
          <w:szCs w:val="22"/>
        </w:rPr>
        <w:t xml:space="preserve">v příštích letech se situace z hlediska rizik chudoby a sociálního vyloučení zhorší, zejména vzhledem </w:t>
      </w:r>
      <w:r w:rsidR="00C541CB" w:rsidRPr="008233B6">
        <w:rPr>
          <w:rFonts w:ascii="Arial" w:hAnsi="Arial" w:cs="Arial"/>
          <w:sz w:val="22"/>
          <w:szCs w:val="22"/>
        </w:rPr>
        <w:t>k</w:t>
      </w:r>
      <w:r w:rsidR="00C541CB">
        <w:rPr>
          <w:rFonts w:ascii="Arial" w:hAnsi="Arial" w:cs="Arial"/>
          <w:sz w:val="22"/>
          <w:szCs w:val="22"/>
        </w:rPr>
        <w:t> </w:t>
      </w:r>
      <w:r w:rsidRPr="008233B6">
        <w:rPr>
          <w:rFonts w:ascii="Arial" w:hAnsi="Arial" w:cs="Arial"/>
          <w:sz w:val="22"/>
          <w:szCs w:val="22"/>
        </w:rPr>
        <w:t xml:space="preserve">dopadům ekonomické krize. </w:t>
      </w:r>
    </w:p>
    <w:p w14:paraId="2AFF54E5" w14:textId="77777777" w:rsidR="0053134B" w:rsidRPr="008233B6" w:rsidRDefault="0053134B" w:rsidP="0053134B">
      <w:pPr>
        <w:tabs>
          <w:tab w:val="left" w:pos="-4820"/>
        </w:tabs>
        <w:spacing w:after="120"/>
        <w:jc w:val="both"/>
        <w:rPr>
          <w:rFonts w:ascii="Arial" w:hAnsi="Arial" w:cs="Arial"/>
          <w:sz w:val="22"/>
          <w:szCs w:val="22"/>
        </w:rPr>
      </w:pPr>
      <w:r w:rsidRPr="008233B6">
        <w:rPr>
          <w:rFonts w:ascii="Arial" w:hAnsi="Arial" w:cs="Arial"/>
          <w:color w:val="000000"/>
          <w:sz w:val="22"/>
          <w:szCs w:val="22"/>
        </w:rPr>
        <w:t xml:space="preserve">Chudoba a sociální vyloučení mají velmi úzkou souvislost s nezaměstnaností, a to zejména dlouhodobou. Téměř polovina (46,7 %) domácností </w:t>
      </w:r>
      <w:r w:rsidR="0041295C">
        <w:rPr>
          <w:rFonts w:ascii="Arial" w:hAnsi="Arial" w:cs="Arial"/>
          <w:color w:val="000000"/>
          <w:sz w:val="22"/>
          <w:szCs w:val="22"/>
        </w:rPr>
        <w:t xml:space="preserve">bez pracujících osob </w:t>
      </w:r>
      <w:r>
        <w:rPr>
          <w:rFonts w:ascii="Arial" w:hAnsi="Arial" w:cs="Arial"/>
          <w:color w:val="000000"/>
          <w:sz w:val="22"/>
          <w:szCs w:val="22"/>
        </w:rPr>
        <w:t xml:space="preserve">je v ČR </w:t>
      </w:r>
      <w:r w:rsidRPr="008233B6">
        <w:rPr>
          <w:rFonts w:ascii="Arial" w:hAnsi="Arial" w:cs="Arial"/>
          <w:color w:val="000000"/>
          <w:sz w:val="22"/>
          <w:szCs w:val="22"/>
        </w:rPr>
        <w:t>ohrožena chudobou.</w:t>
      </w:r>
      <w:r w:rsidRPr="00497700">
        <w:rPr>
          <w:rFonts w:ascii="Arial" w:hAnsi="Arial" w:cs="Arial"/>
          <w:sz w:val="22"/>
          <w:szCs w:val="22"/>
        </w:rPr>
        <w:t xml:space="preserve"> </w:t>
      </w:r>
      <w:r w:rsidRPr="008233B6">
        <w:rPr>
          <w:rFonts w:ascii="Arial" w:hAnsi="Arial" w:cs="Arial"/>
          <w:sz w:val="22"/>
          <w:szCs w:val="22"/>
        </w:rPr>
        <w:t xml:space="preserve">Zvyšují se regionální disproporce na trhu práce, územní odloučenost a zhoršená dopravní dostupnost zaměstnání </w:t>
      </w:r>
      <w:r>
        <w:rPr>
          <w:rFonts w:ascii="Arial" w:hAnsi="Arial" w:cs="Arial"/>
          <w:sz w:val="22"/>
          <w:szCs w:val="22"/>
        </w:rPr>
        <w:t xml:space="preserve">jsou další </w:t>
      </w:r>
      <w:r w:rsidRPr="008233B6">
        <w:rPr>
          <w:rFonts w:ascii="Arial" w:hAnsi="Arial" w:cs="Arial"/>
          <w:sz w:val="22"/>
          <w:szCs w:val="22"/>
        </w:rPr>
        <w:t>prvky znevýhodň</w:t>
      </w:r>
      <w:r>
        <w:rPr>
          <w:rFonts w:ascii="Arial" w:hAnsi="Arial" w:cs="Arial"/>
          <w:sz w:val="22"/>
          <w:szCs w:val="22"/>
        </w:rPr>
        <w:t xml:space="preserve">ující </w:t>
      </w:r>
      <w:r w:rsidRPr="008233B6">
        <w:rPr>
          <w:rFonts w:ascii="Arial" w:hAnsi="Arial" w:cs="Arial"/>
          <w:sz w:val="22"/>
          <w:szCs w:val="22"/>
        </w:rPr>
        <w:t>někter</w:t>
      </w:r>
      <w:r>
        <w:rPr>
          <w:rFonts w:ascii="Arial" w:hAnsi="Arial" w:cs="Arial"/>
          <w:sz w:val="22"/>
          <w:szCs w:val="22"/>
        </w:rPr>
        <w:t>é</w:t>
      </w:r>
      <w:r w:rsidRPr="008233B6">
        <w:rPr>
          <w:rFonts w:ascii="Arial" w:hAnsi="Arial" w:cs="Arial"/>
          <w:sz w:val="22"/>
          <w:szCs w:val="22"/>
        </w:rPr>
        <w:t xml:space="preserve"> skupin</w:t>
      </w:r>
      <w:r>
        <w:rPr>
          <w:rFonts w:ascii="Arial" w:hAnsi="Arial" w:cs="Arial"/>
          <w:sz w:val="22"/>
          <w:szCs w:val="22"/>
        </w:rPr>
        <w:t>y</w:t>
      </w:r>
      <w:r w:rsidRPr="008233B6">
        <w:rPr>
          <w:rFonts w:ascii="Arial" w:hAnsi="Arial" w:cs="Arial"/>
          <w:sz w:val="22"/>
          <w:szCs w:val="22"/>
        </w:rPr>
        <w:t xml:space="preserve"> uchazečů o zaměstnání.</w:t>
      </w:r>
    </w:p>
    <w:p w14:paraId="2068B1F4" w14:textId="77777777" w:rsidR="0053134B" w:rsidRDefault="0053134B" w:rsidP="0053134B">
      <w:pPr>
        <w:spacing w:after="120"/>
        <w:jc w:val="both"/>
        <w:rPr>
          <w:rFonts w:ascii="Arial" w:hAnsi="Arial" w:cs="Arial"/>
          <w:sz w:val="22"/>
          <w:szCs w:val="22"/>
        </w:rPr>
      </w:pPr>
      <w:r w:rsidRPr="008233B6">
        <w:rPr>
          <w:rFonts w:ascii="Arial" w:hAnsi="Arial" w:cs="Arial"/>
          <w:sz w:val="22"/>
          <w:szCs w:val="22"/>
        </w:rPr>
        <w:t xml:space="preserve">Mezi sociálně vyloučené osoby nebo osoby ohrožené sociálním vyloučením patří rovněž příslušníci romské menšiny, a to zejména ti, kteří žijí v sociálně vyloučených lokalitách. </w:t>
      </w:r>
    </w:p>
    <w:p w14:paraId="6B7FB288" w14:textId="77777777" w:rsidR="0053134B" w:rsidRDefault="0053134B" w:rsidP="0053134B">
      <w:pPr>
        <w:spacing w:after="120"/>
        <w:jc w:val="both"/>
        <w:rPr>
          <w:rFonts w:ascii="Arial" w:hAnsi="Arial" w:cs="Arial"/>
          <w:sz w:val="22"/>
          <w:szCs w:val="22"/>
        </w:rPr>
      </w:pPr>
      <w:r w:rsidRPr="008233B6">
        <w:rPr>
          <w:rFonts w:ascii="Arial" w:hAnsi="Arial" w:cs="Arial"/>
          <w:color w:val="000000"/>
          <w:sz w:val="22"/>
          <w:szCs w:val="22"/>
        </w:rPr>
        <w:t xml:space="preserve">Lidé žijící ve vyloučených lokalitách jsou v drtivé většině nezaměstnaní, často mají nízkou úroveň vzdělání a žádnou či minimální kvalifikaci. V těchto lokalitách se ve větší míře vyskytují rizikové jevy, jako např. vícegenerační projevy pasti sociálního vyloučení a chudoby vedoucí např. k vysoké míře zadluženosti, nedostatečné sociální kompetence a zhoršený zdravotní stav obyvatel. </w:t>
      </w:r>
      <w:r w:rsidRPr="008233B6">
        <w:rPr>
          <w:rFonts w:ascii="Arial" w:hAnsi="Arial" w:cs="Arial"/>
          <w:sz w:val="22"/>
          <w:szCs w:val="22"/>
        </w:rPr>
        <w:t xml:space="preserve">Tato situace má reprodukční tendence a nedaří se ji dlouhodobě řešit. </w:t>
      </w:r>
    </w:p>
    <w:p w14:paraId="1CF103E5" w14:textId="77777777" w:rsidR="0053134B" w:rsidRDefault="0053134B" w:rsidP="0053134B">
      <w:pPr>
        <w:spacing w:after="120"/>
        <w:jc w:val="both"/>
        <w:rPr>
          <w:rFonts w:ascii="Arial" w:hAnsi="Arial" w:cs="Arial"/>
          <w:sz w:val="22"/>
          <w:szCs w:val="22"/>
        </w:rPr>
      </w:pPr>
      <w:r>
        <w:rPr>
          <w:rFonts w:ascii="Arial" w:hAnsi="Arial" w:cs="Arial"/>
          <w:sz w:val="22"/>
          <w:szCs w:val="22"/>
        </w:rPr>
        <w:t>Z</w:t>
      </w:r>
      <w:r w:rsidRPr="008233B6">
        <w:rPr>
          <w:rFonts w:ascii="Arial" w:hAnsi="Arial" w:cs="Arial"/>
          <w:sz w:val="22"/>
          <w:szCs w:val="22"/>
        </w:rPr>
        <w:t xml:space="preserve">cela zásadním problémem je nedostupnost adekvátního bydlení pro sociálně vyloučené osoby nebo osoby ohrožené sociálním vyloučením, zejména pro bezdomovce, mladé osoby vycházející z institucionální péče, osoby předlužené bez trvalého příjmu a finančních rezerv nebo specificky pro příslušníky romské menšiny. Stále více osob je vytlačováno do podstandardních forem ubytovaní, specificky do segregovaných ubytoven. </w:t>
      </w:r>
    </w:p>
    <w:p w14:paraId="652F1EAA" w14:textId="77777777" w:rsidR="0053134B" w:rsidRPr="008233B6" w:rsidRDefault="0053134B" w:rsidP="0053134B">
      <w:pPr>
        <w:spacing w:after="120"/>
        <w:jc w:val="both"/>
        <w:rPr>
          <w:rFonts w:ascii="Arial" w:hAnsi="Arial" w:cs="Arial"/>
          <w:sz w:val="22"/>
          <w:szCs w:val="22"/>
        </w:rPr>
      </w:pPr>
      <w:r w:rsidRPr="008233B6">
        <w:rPr>
          <w:rFonts w:ascii="Arial" w:hAnsi="Arial" w:cs="Arial"/>
          <w:color w:val="000000"/>
          <w:sz w:val="22"/>
          <w:szCs w:val="22"/>
        </w:rPr>
        <w:t>V roce 2012</w:t>
      </w:r>
      <w:r w:rsidRPr="008233B6">
        <w:rPr>
          <w:rStyle w:val="Znakapoznpodarou"/>
          <w:rFonts w:ascii="Arial" w:hAnsi="Arial" w:cs="Arial"/>
          <w:sz w:val="18"/>
          <w:szCs w:val="18"/>
        </w:rPr>
        <w:footnoteReference w:id="52"/>
      </w:r>
      <w:r w:rsidRPr="008233B6">
        <w:rPr>
          <w:rFonts w:ascii="Arial" w:hAnsi="Arial" w:cs="Arial"/>
          <w:color w:val="000000"/>
          <w:sz w:val="22"/>
          <w:szCs w:val="22"/>
        </w:rPr>
        <w:t xml:space="preserve"> připadalo na jedno volné pracovní místo 15,6 uchazeče o zaměstnání (oproti 2,5 uchazečům na jedno místo v roce 2007). Vzhledem k tomu, že při současném nízkém počtu volných pracovních míst mají problém s uplatněním na trhu práce i osoby bez znevýhodnění, představuje významnou příležitost pro začlenění osob ohrožených sociálním vyloučením nebo sociálně vyloučených zpět na trh práce rozvoj sociálního podnikání a</w:t>
      </w:r>
      <w:r w:rsidR="00DB35C6">
        <w:rPr>
          <w:rFonts w:ascii="Arial" w:hAnsi="Arial" w:cs="Arial"/>
          <w:color w:val="000000"/>
          <w:sz w:val="22"/>
          <w:szCs w:val="22"/>
        </w:rPr>
        <w:t> </w:t>
      </w:r>
      <w:r w:rsidRPr="008233B6">
        <w:rPr>
          <w:rFonts w:ascii="Arial" w:hAnsi="Arial" w:cs="Arial"/>
          <w:color w:val="000000"/>
          <w:sz w:val="22"/>
          <w:szCs w:val="22"/>
        </w:rPr>
        <w:t xml:space="preserve">sociálních podniků. </w:t>
      </w:r>
    </w:p>
    <w:p w14:paraId="5BB83B9E" w14:textId="77777777" w:rsidR="0053134B" w:rsidRDefault="0053134B" w:rsidP="0053134B">
      <w:pPr>
        <w:spacing w:before="120"/>
        <w:jc w:val="both"/>
        <w:rPr>
          <w:rFonts w:ascii="Arial" w:hAnsi="Arial" w:cs="Arial"/>
          <w:sz w:val="22"/>
          <w:szCs w:val="22"/>
        </w:rPr>
      </w:pPr>
      <w:r w:rsidRPr="00631C93">
        <w:rPr>
          <w:rFonts w:ascii="Arial" w:hAnsi="Arial" w:cs="Arial"/>
          <w:color w:val="000000"/>
          <w:sz w:val="22"/>
          <w:szCs w:val="22"/>
        </w:rPr>
        <w:t>Podmínkou úspěšného řešení problémů v regionech, včetně integrace sociálně vyloučených občanů, je meziinstitucionální a komplexní přístup.</w:t>
      </w:r>
      <w:r w:rsidRPr="00AD3AB8">
        <w:rPr>
          <w:rFonts w:ascii="Arial" w:hAnsi="Arial" w:cs="Arial"/>
          <w:sz w:val="22"/>
          <w:szCs w:val="22"/>
        </w:rPr>
        <w:t xml:space="preserve"> </w:t>
      </w:r>
      <w:r w:rsidRPr="009F1AEA">
        <w:rPr>
          <w:rFonts w:ascii="Arial" w:hAnsi="Arial" w:cs="Arial"/>
          <w:sz w:val="22"/>
          <w:szCs w:val="22"/>
        </w:rPr>
        <w:t>Komplexní</w:t>
      </w:r>
      <w:r>
        <w:rPr>
          <w:rFonts w:ascii="Arial" w:hAnsi="Arial" w:cs="Arial"/>
          <w:sz w:val="22"/>
          <w:szCs w:val="22"/>
        </w:rPr>
        <w:t xml:space="preserve"> přístup bude zajištěn prostřednictvím přípravy Strategických plánů sociálního začleňování a realizace projektů v rámci těchto strategických plánů. </w:t>
      </w:r>
    </w:p>
    <w:p w14:paraId="45D410C3" w14:textId="775B16EE" w:rsidR="0053134B" w:rsidRPr="00631C93" w:rsidRDefault="0053134B" w:rsidP="00631C93">
      <w:pPr>
        <w:spacing w:before="120"/>
        <w:jc w:val="both"/>
        <w:rPr>
          <w:rFonts w:ascii="Arial" w:hAnsi="Arial" w:cs="Arial"/>
          <w:sz w:val="22"/>
          <w:szCs w:val="22"/>
        </w:rPr>
      </w:pPr>
      <w:r>
        <w:rPr>
          <w:rFonts w:ascii="Arial" w:hAnsi="Arial" w:cs="Arial"/>
          <w:sz w:val="22"/>
          <w:szCs w:val="22"/>
        </w:rPr>
        <w:lastRenderedPageBreak/>
        <w:t xml:space="preserve">Příprava strategických plánů bude probíhat na místní úrovni (na úrovni územního obvodu obce s rozšířenou působností a bude zahrnovat všechny sociálně vyloučené lokality nacházející se v tomto území – území může být rozšířeno/zúženo pokud se tam místní aktéři domluví) s metodickou podporou Agentury pro sociální začleňování. </w:t>
      </w:r>
      <w:r w:rsidRPr="00631C93">
        <w:rPr>
          <w:rFonts w:ascii="Arial" w:hAnsi="Arial" w:cs="Arial"/>
          <w:sz w:val="22"/>
          <w:szCs w:val="22"/>
        </w:rPr>
        <w:t>Financování projektů v rámci schválených strategických plánů bude zajištovat OPZ, OP VVV a IROP.</w:t>
      </w:r>
      <w:r>
        <w:rPr>
          <w:b/>
        </w:rPr>
        <w:t xml:space="preserve"> </w:t>
      </w:r>
    </w:p>
    <w:p w14:paraId="7393E60C" w14:textId="30B15337" w:rsidR="0053134B" w:rsidRDefault="0053134B" w:rsidP="0053134B">
      <w:pPr>
        <w:spacing w:before="120"/>
        <w:jc w:val="both"/>
        <w:rPr>
          <w:rFonts w:ascii="Arial" w:hAnsi="Arial" w:cs="Arial"/>
          <w:sz w:val="22"/>
          <w:szCs w:val="22"/>
        </w:rPr>
      </w:pPr>
      <w:r>
        <w:rPr>
          <w:rFonts w:ascii="Arial" w:hAnsi="Arial" w:cs="Arial"/>
          <w:sz w:val="22"/>
          <w:szCs w:val="22"/>
        </w:rPr>
        <w:t xml:space="preserve">Dalším možným nástrojem zajištující integrovaná </w:t>
      </w:r>
      <w:r w:rsidR="00DB35C6">
        <w:rPr>
          <w:rFonts w:ascii="Arial" w:hAnsi="Arial" w:cs="Arial"/>
          <w:sz w:val="22"/>
          <w:szCs w:val="22"/>
        </w:rPr>
        <w:t>řešení sociálního začleňování a </w:t>
      </w:r>
      <w:r>
        <w:rPr>
          <w:rFonts w:ascii="Arial" w:hAnsi="Arial" w:cs="Arial"/>
          <w:sz w:val="22"/>
          <w:szCs w:val="22"/>
        </w:rPr>
        <w:t xml:space="preserve">problematiky sociálně vyloučených lokalit mohou být také integrované nástroje zmíněné v kap. 4 (ITI, IPRÚ, CLLD). Zde bude záležet na nositeli dané integrované strategie, zda si zvolí k řešení dané téma. </w:t>
      </w:r>
    </w:p>
    <w:p w14:paraId="0BED5911" w14:textId="096CCE0B" w:rsidR="0053134B" w:rsidRDefault="0053134B" w:rsidP="0053134B">
      <w:pPr>
        <w:spacing w:before="120"/>
        <w:jc w:val="both"/>
        <w:rPr>
          <w:rFonts w:ascii="Arial" w:hAnsi="Arial" w:cs="Arial"/>
          <w:color w:val="000000"/>
          <w:sz w:val="22"/>
          <w:szCs w:val="22"/>
        </w:rPr>
      </w:pPr>
      <w:r w:rsidRPr="005B32AC">
        <w:rPr>
          <w:rFonts w:ascii="Arial" w:hAnsi="Arial" w:cs="Arial"/>
          <w:sz w:val="22"/>
          <w:szCs w:val="22"/>
        </w:rPr>
        <w:t>Všechn</w:t>
      </w:r>
      <w:r>
        <w:rPr>
          <w:rFonts w:ascii="Arial" w:hAnsi="Arial" w:cs="Arial"/>
          <w:sz w:val="22"/>
          <w:szCs w:val="22"/>
        </w:rPr>
        <w:t xml:space="preserve">y podporované aktivity (blíže </w:t>
      </w:r>
      <w:r w:rsidRPr="00D91658">
        <w:rPr>
          <w:rFonts w:ascii="Arial" w:hAnsi="Arial" w:cs="Arial"/>
          <w:sz w:val="22"/>
          <w:szCs w:val="22"/>
        </w:rPr>
        <w:t xml:space="preserve">viz </w:t>
      </w:r>
      <w:r w:rsidR="00D91658" w:rsidRPr="00D91658">
        <w:rPr>
          <w:rFonts w:ascii="Arial" w:hAnsi="Arial" w:cs="Arial"/>
          <w:sz w:val="22"/>
          <w:szCs w:val="22"/>
        </w:rPr>
        <w:fldChar w:fldCharType="begin"/>
      </w:r>
      <w:r w:rsidR="00D91658" w:rsidRPr="00D91658">
        <w:rPr>
          <w:rFonts w:ascii="Arial" w:hAnsi="Arial" w:cs="Arial"/>
          <w:sz w:val="22"/>
          <w:szCs w:val="22"/>
        </w:rPr>
        <w:instrText xml:space="preserve"> REF _Ref384375397 \h  \* MERGEFORMAT </w:instrText>
      </w:r>
      <w:r w:rsidR="00D91658" w:rsidRPr="00D91658">
        <w:rPr>
          <w:rFonts w:ascii="Arial" w:hAnsi="Arial" w:cs="Arial"/>
          <w:sz w:val="22"/>
          <w:szCs w:val="22"/>
        </w:rPr>
      </w:r>
      <w:r w:rsidR="00D91658" w:rsidRPr="00D91658">
        <w:rPr>
          <w:rFonts w:ascii="Arial" w:hAnsi="Arial" w:cs="Arial"/>
          <w:sz w:val="22"/>
          <w:szCs w:val="22"/>
        </w:rPr>
        <w:fldChar w:fldCharType="separate"/>
      </w:r>
      <w:r w:rsidR="00DC38DA" w:rsidRPr="00385E33">
        <w:rPr>
          <w:rFonts w:ascii="Arial" w:hAnsi="Arial" w:cs="Arial"/>
          <w:sz w:val="22"/>
          <w:szCs w:val="22"/>
        </w:rPr>
        <w:t xml:space="preserve">Tabulka </w:t>
      </w:r>
      <w:r w:rsidR="00DC38DA" w:rsidRPr="00385E33">
        <w:rPr>
          <w:rFonts w:ascii="Arial" w:hAnsi="Arial" w:cs="Arial"/>
          <w:noProof/>
          <w:sz w:val="22"/>
          <w:szCs w:val="22"/>
        </w:rPr>
        <w:t>37</w:t>
      </w:r>
      <w:r w:rsidR="00D91658" w:rsidRPr="00D91658">
        <w:rPr>
          <w:rFonts w:ascii="Arial" w:hAnsi="Arial" w:cs="Arial"/>
          <w:sz w:val="22"/>
          <w:szCs w:val="22"/>
        </w:rPr>
        <w:fldChar w:fldCharType="end"/>
      </w:r>
      <w:r w:rsidRPr="00D91658">
        <w:rPr>
          <w:rFonts w:ascii="Arial" w:hAnsi="Arial" w:cs="Arial"/>
          <w:sz w:val="22"/>
          <w:szCs w:val="22"/>
        </w:rPr>
        <w:t>) budou</w:t>
      </w:r>
      <w:r>
        <w:rPr>
          <w:rFonts w:ascii="Arial" w:hAnsi="Arial" w:cs="Arial"/>
          <w:sz w:val="22"/>
          <w:szCs w:val="22"/>
        </w:rPr>
        <w:t xml:space="preserve"> s</w:t>
      </w:r>
      <w:r w:rsidRPr="005B32AC">
        <w:rPr>
          <w:rFonts w:ascii="Arial" w:hAnsi="Arial" w:cs="Arial"/>
          <w:sz w:val="22"/>
          <w:szCs w:val="22"/>
        </w:rPr>
        <w:t>měř</w:t>
      </w:r>
      <w:r>
        <w:rPr>
          <w:rFonts w:ascii="Arial" w:hAnsi="Arial" w:cs="Arial"/>
          <w:sz w:val="22"/>
          <w:szCs w:val="22"/>
        </w:rPr>
        <w:t xml:space="preserve">ovat </w:t>
      </w:r>
      <w:r w:rsidRPr="005B32AC">
        <w:rPr>
          <w:rFonts w:ascii="Arial" w:hAnsi="Arial" w:cs="Arial"/>
          <w:sz w:val="22"/>
          <w:szCs w:val="22"/>
        </w:rPr>
        <w:t>k zvýšení kompetencí osob ohrožených sociálním vyloučením a sociálně vyloučených tak, aby se mohly lépe uplatnit ve společnosti a na trhu práce</w:t>
      </w:r>
      <w:r>
        <w:rPr>
          <w:rFonts w:ascii="Arial" w:hAnsi="Arial" w:cs="Arial"/>
          <w:sz w:val="22"/>
          <w:szCs w:val="22"/>
        </w:rPr>
        <w:t>.</w:t>
      </w:r>
      <w:r w:rsidRPr="009F1AEA">
        <w:rPr>
          <w:rFonts w:ascii="Arial" w:hAnsi="Arial" w:cs="Arial"/>
          <w:sz w:val="22"/>
          <w:szCs w:val="22"/>
        </w:rPr>
        <w:t xml:space="preserve"> </w:t>
      </w:r>
      <w:r w:rsidRPr="000C18F6">
        <w:rPr>
          <w:rFonts w:ascii="Arial" w:hAnsi="Arial" w:cs="Arial"/>
          <w:sz w:val="22"/>
          <w:szCs w:val="22"/>
        </w:rPr>
        <w:t xml:space="preserve">Cílem podpory je </w:t>
      </w:r>
      <w:r>
        <w:rPr>
          <w:rFonts w:ascii="Arial" w:hAnsi="Arial" w:cs="Arial"/>
          <w:sz w:val="22"/>
          <w:szCs w:val="22"/>
        </w:rPr>
        <w:t xml:space="preserve">také </w:t>
      </w:r>
      <w:r w:rsidRPr="000C18F6">
        <w:rPr>
          <w:rFonts w:ascii="Arial" w:hAnsi="Arial" w:cs="Arial"/>
          <w:sz w:val="22"/>
          <w:szCs w:val="22"/>
        </w:rPr>
        <w:t>snížení či zmírnění nežádoucích socio-ekonomických regionálních disparit.</w:t>
      </w:r>
    </w:p>
    <w:p w14:paraId="2B7E9AA6" w14:textId="77777777" w:rsidR="00EA5430" w:rsidRPr="00F679F2" w:rsidRDefault="00EA5430" w:rsidP="00F679F2">
      <w:pPr>
        <w:spacing w:before="120"/>
        <w:jc w:val="both"/>
        <w:rPr>
          <w:rFonts w:ascii="Arial" w:hAnsi="Arial" w:cs="Arial"/>
          <w:color w:val="000000"/>
          <w:sz w:val="22"/>
          <w:szCs w:val="22"/>
        </w:rPr>
      </w:pPr>
    </w:p>
    <w:p w14:paraId="32FF91FF" w14:textId="77777777" w:rsidR="002F35A4" w:rsidRDefault="00544099" w:rsidP="00A51E46">
      <w:pPr>
        <w:spacing w:before="120" w:after="120"/>
        <w:jc w:val="both"/>
        <w:rPr>
          <w:rFonts w:ascii="Arial" w:hAnsi="Arial" w:cs="Arial"/>
          <w:b/>
          <w:sz w:val="20"/>
          <w:szCs w:val="20"/>
        </w:rPr>
      </w:pPr>
      <w:bookmarkStart w:id="158" w:name="_Ref384375397"/>
      <w:bookmarkStart w:id="159" w:name="_Toc390352230"/>
      <w:r w:rsidRPr="008233B6">
        <w:rPr>
          <w:rFonts w:ascii="Arial" w:hAnsi="Arial" w:cs="Arial"/>
          <w:b/>
          <w:sz w:val="20"/>
          <w:szCs w:val="20"/>
        </w:rPr>
        <w:t xml:space="preserve">Tabulka </w:t>
      </w:r>
      <w:r w:rsidRPr="008233B6">
        <w:rPr>
          <w:rFonts w:ascii="Arial" w:hAnsi="Arial" w:cs="Arial"/>
          <w:b/>
          <w:sz w:val="20"/>
          <w:szCs w:val="20"/>
        </w:rPr>
        <w:fldChar w:fldCharType="begin"/>
      </w:r>
      <w:r w:rsidRPr="008233B6">
        <w:rPr>
          <w:rFonts w:ascii="Arial" w:hAnsi="Arial" w:cs="Arial"/>
          <w:b/>
          <w:sz w:val="20"/>
          <w:szCs w:val="20"/>
        </w:rPr>
        <w:instrText xml:space="preserve"> SEQ Tabulka \* ARABIC </w:instrText>
      </w:r>
      <w:r w:rsidRPr="008233B6">
        <w:rPr>
          <w:rFonts w:ascii="Arial" w:hAnsi="Arial" w:cs="Arial"/>
          <w:b/>
          <w:sz w:val="20"/>
          <w:szCs w:val="20"/>
        </w:rPr>
        <w:fldChar w:fldCharType="separate"/>
      </w:r>
      <w:r w:rsidR="00DC38DA">
        <w:rPr>
          <w:rFonts w:ascii="Arial" w:hAnsi="Arial" w:cs="Arial"/>
          <w:b/>
          <w:noProof/>
          <w:sz w:val="20"/>
          <w:szCs w:val="20"/>
        </w:rPr>
        <w:t>37</w:t>
      </w:r>
      <w:r w:rsidRPr="008233B6">
        <w:rPr>
          <w:rFonts w:ascii="Arial" w:hAnsi="Arial" w:cs="Arial"/>
          <w:b/>
          <w:sz w:val="20"/>
          <w:szCs w:val="20"/>
        </w:rPr>
        <w:fldChar w:fldCharType="end"/>
      </w:r>
      <w:bookmarkEnd w:id="158"/>
      <w:r w:rsidRPr="008233B6">
        <w:rPr>
          <w:rFonts w:ascii="Arial" w:hAnsi="Arial" w:cs="Arial"/>
          <w:b/>
          <w:sz w:val="20"/>
          <w:szCs w:val="20"/>
        </w:rPr>
        <w:t xml:space="preserve"> </w:t>
      </w:r>
      <w:r w:rsidR="00EB5EDA">
        <w:rPr>
          <w:rFonts w:ascii="Arial" w:hAnsi="Arial" w:cs="Arial"/>
          <w:b/>
          <w:sz w:val="20"/>
          <w:szCs w:val="20"/>
        </w:rPr>
        <w:t>Opatření pro řešení specifických potřeb zeměpisných oblastí nejvíce postižených chudobou / cílových skupin, jímž nejvíce hrozí diskriminace nebo sociální vyloučení</w:t>
      </w:r>
      <w:bookmarkEnd w:id="159"/>
    </w:p>
    <w:tbl>
      <w:tblPr>
        <w:tblStyle w:val="Mkatabulky"/>
        <w:tblW w:w="0" w:type="auto"/>
        <w:tblLayout w:type="fixed"/>
        <w:tblCellMar>
          <w:left w:w="28" w:type="dxa"/>
          <w:right w:w="28" w:type="dxa"/>
        </w:tblCellMar>
        <w:tblLook w:val="04A0" w:firstRow="1" w:lastRow="0" w:firstColumn="1" w:lastColumn="0" w:noHBand="0" w:noVBand="1"/>
      </w:tblPr>
      <w:tblGrid>
        <w:gridCol w:w="2327"/>
        <w:gridCol w:w="3088"/>
        <w:gridCol w:w="992"/>
        <w:gridCol w:w="567"/>
        <w:gridCol w:w="851"/>
        <w:gridCol w:w="1301"/>
      </w:tblGrid>
      <w:tr w:rsidR="00EB5EDA" w:rsidRPr="00892BEF" w14:paraId="1D76497C" w14:textId="77777777" w:rsidTr="00A51E46">
        <w:tc>
          <w:tcPr>
            <w:tcW w:w="2327" w:type="dxa"/>
          </w:tcPr>
          <w:p w14:paraId="1190A640" w14:textId="77777777" w:rsidR="00EB5EDA" w:rsidRPr="00E322F5" w:rsidRDefault="00EB5EDA" w:rsidP="00EC2AEB">
            <w:pPr>
              <w:jc w:val="center"/>
              <w:rPr>
                <w:rFonts w:ascii="Arial" w:hAnsi="Arial" w:cs="Arial"/>
                <w:b/>
                <w:sz w:val="18"/>
                <w:szCs w:val="18"/>
              </w:rPr>
            </w:pPr>
            <w:r w:rsidRPr="00E322F5">
              <w:rPr>
                <w:rFonts w:ascii="Arial" w:hAnsi="Arial" w:cs="Arial"/>
                <w:b/>
                <w:sz w:val="18"/>
                <w:szCs w:val="18"/>
              </w:rPr>
              <w:t>Cílová skupina/ zeměpisná oblast</w:t>
            </w:r>
          </w:p>
        </w:tc>
        <w:tc>
          <w:tcPr>
            <w:tcW w:w="3088" w:type="dxa"/>
          </w:tcPr>
          <w:p w14:paraId="7546AB15" w14:textId="77777777" w:rsidR="00EB5EDA" w:rsidRPr="00E322F5" w:rsidRDefault="00EB5EDA" w:rsidP="00EC2AEB">
            <w:pPr>
              <w:jc w:val="center"/>
              <w:rPr>
                <w:rFonts w:ascii="Arial" w:hAnsi="Arial" w:cs="Arial"/>
                <w:b/>
                <w:sz w:val="18"/>
                <w:szCs w:val="18"/>
              </w:rPr>
            </w:pPr>
            <w:r w:rsidRPr="00E322F5">
              <w:rPr>
                <w:rFonts w:ascii="Arial" w:hAnsi="Arial" w:cs="Arial"/>
                <w:b/>
                <w:sz w:val="18"/>
                <w:szCs w:val="18"/>
              </w:rPr>
              <w:t>Hlavní typy plánovaných aktivit jakožto součást integrovaného přístupu</w:t>
            </w:r>
          </w:p>
        </w:tc>
        <w:tc>
          <w:tcPr>
            <w:tcW w:w="992" w:type="dxa"/>
          </w:tcPr>
          <w:p w14:paraId="331E298F" w14:textId="77777777" w:rsidR="00EB5EDA" w:rsidRPr="00E322F5" w:rsidRDefault="00EB5EDA" w:rsidP="00EC2AEB">
            <w:pPr>
              <w:jc w:val="center"/>
              <w:rPr>
                <w:rFonts w:ascii="Arial" w:hAnsi="Arial" w:cs="Arial"/>
                <w:b/>
                <w:sz w:val="18"/>
                <w:szCs w:val="18"/>
              </w:rPr>
            </w:pPr>
            <w:r w:rsidRPr="00E322F5">
              <w:rPr>
                <w:rFonts w:ascii="Arial" w:hAnsi="Arial" w:cs="Arial"/>
                <w:b/>
                <w:sz w:val="18"/>
                <w:szCs w:val="18"/>
              </w:rPr>
              <w:t>Prioritní osa</w:t>
            </w:r>
          </w:p>
        </w:tc>
        <w:tc>
          <w:tcPr>
            <w:tcW w:w="567" w:type="dxa"/>
          </w:tcPr>
          <w:p w14:paraId="272D2034" w14:textId="77777777" w:rsidR="00EB5EDA" w:rsidRPr="00E322F5" w:rsidRDefault="00EB5EDA" w:rsidP="00EC2AEB">
            <w:pPr>
              <w:jc w:val="center"/>
              <w:rPr>
                <w:rFonts w:ascii="Arial" w:hAnsi="Arial" w:cs="Arial"/>
                <w:b/>
                <w:sz w:val="18"/>
                <w:szCs w:val="18"/>
              </w:rPr>
            </w:pPr>
            <w:r w:rsidRPr="00E322F5">
              <w:rPr>
                <w:rFonts w:ascii="Arial" w:hAnsi="Arial" w:cs="Arial"/>
                <w:b/>
                <w:sz w:val="18"/>
                <w:szCs w:val="18"/>
              </w:rPr>
              <w:t>Fond</w:t>
            </w:r>
          </w:p>
        </w:tc>
        <w:tc>
          <w:tcPr>
            <w:tcW w:w="851" w:type="dxa"/>
          </w:tcPr>
          <w:p w14:paraId="093928C9" w14:textId="77777777" w:rsidR="00EB5EDA" w:rsidRPr="00E322F5" w:rsidRDefault="00EB5EDA" w:rsidP="00EC2AEB">
            <w:pPr>
              <w:jc w:val="center"/>
              <w:rPr>
                <w:rFonts w:ascii="Arial" w:hAnsi="Arial" w:cs="Arial"/>
                <w:b/>
                <w:sz w:val="18"/>
                <w:szCs w:val="18"/>
              </w:rPr>
            </w:pPr>
            <w:r w:rsidRPr="00E322F5">
              <w:rPr>
                <w:rFonts w:ascii="Arial" w:hAnsi="Arial" w:cs="Arial"/>
                <w:b/>
                <w:sz w:val="18"/>
                <w:szCs w:val="18"/>
              </w:rPr>
              <w:t>Kategorie regionů</w:t>
            </w:r>
          </w:p>
        </w:tc>
        <w:tc>
          <w:tcPr>
            <w:tcW w:w="1301" w:type="dxa"/>
          </w:tcPr>
          <w:p w14:paraId="70DE5BD7" w14:textId="1DD23D53" w:rsidR="00EB5EDA" w:rsidRPr="00E322F5" w:rsidRDefault="00EB5EDA" w:rsidP="00EC2AEB">
            <w:pPr>
              <w:jc w:val="center"/>
              <w:rPr>
                <w:rFonts w:ascii="Arial" w:hAnsi="Arial" w:cs="Arial"/>
                <w:b/>
                <w:sz w:val="18"/>
                <w:szCs w:val="18"/>
              </w:rPr>
            </w:pPr>
            <w:r w:rsidRPr="00E322F5">
              <w:rPr>
                <w:rFonts w:ascii="Arial" w:hAnsi="Arial" w:cs="Arial"/>
                <w:b/>
                <w:sz w:val="18"/>
                <w:szCs w:val="18"/>
              </w:rPr>
              <w:t>Investiční priorita</w:t>
            </w:r>
          </w:p>
        </w:tc>
      </w:tr>
      <w:tr w:rsidR="00C7770E" w:rsidRPr="008233B6" w14:paraId="343C45FD" w14:textId="77777777" w:rsidTr="00A51E46">
        <w:tc>
          <w:tcPr>
            <w:tcW w:w="2327" w:type="dxa"/>
          </w:tcPr>
          <w:p w14:paraId="5DEDCF9E" w14:textId="77777777" w:rsidR="00C7770E" w:rsidRPr="00E322F5" w:rsidRDefault="00C7770E" w:rsidP="00EC2AEB">
            <w:pPr>
              <w:rPr>
                <w:rFonts w:ascii="Arial" w:hAnsi="Arial" w:cs="Arial"/>
                <w:sz w:val="18"/>
                <w:szCs w:val="18"/>
              </w:rPr>
            </w:pPr>
            <w:r w:rsidRPr="00E322F5">
              <w:rPr>
                <w:rFonts w:ascii="Arial" w:hAnsi="Arial" w:cs="Arial"/>
                <w:sz w:val="18"/>
                <w:szCs w:val="18"/>
              </w:rPr>
              <w:t xml:space="preserve">Sociálně znevýhodněné oblasti </w:t>
            </w:r>
          </w:p>
          <w:p w14:paraId="0742DBBC" w14:textId="77777777" w:rsidR="00C7770E" w:rsidRPr="00E322F5" w:rsidRDefault="00C7770E" w:rsidP="00EC2AEB">
            <w:pPr>
              <w:rPr>
                <w:rFonts w:ascii="Arial" w:hAnsi="Arial" w:cs="Arial"/>
                <w:sz w:val="18"/>
                <w:szCs w:val="18"/>
              </w:rPr>
            </w:pPr>
          </w:p>
          <w:p w14:paraId="2AF46E06" w14:textId="77777777" w:rsidR="00C7770E" w:rsidRPr="00E322F5" w:rsidRDefault="00C7770E" w:rsidP="00EC2AEB">
            <w:pPr>
              <w:rPr>
                <w:rFonts w:ascii="Arial" w:hAnsi="Arial" w:cs="Arial"/>
                <w:sz w:val="18"/>
                <w:szCs w:val="18"/>
              </w:rPr>
            </w:pPr>
            <w:r w:rsidRPr="00E322F5">
              <w:rPr>
                <w:rFonts w:ascii="Arial" w:hAnsi="Arial" w:cs="Arial"/>
                <w:sz w:val="18"/>
                <w:szCs w:val="18"/>
              </w:rPr>
              <w:t>Obce s rozšířenou působností, které vykazují nadprůměrnou míru dlouhodobé nezaměstnanosti, vysoký počet vyplacených dávek a výskyt sociálně vyloučených lokalit / sociálně vyloučené lokality dle aktualizace „analýzy“ (bude k dispozici na začátku roku 2015).</w:t>
            </w:r>
          </w:p>
          <w:p w14:paraId="7E2DB4E4" w14:textId="77777777" w:rsidR="00C7770E" w:rsidRPr="00E322F5" w:rsidRDefault="00C7770E" w:rsidP="00EC2AEB">
            <w:pPr>
              <w:rPr>
                <w:rFonts w:ascii="Arial" w:hAnsi="Arial" w:cs="Arial"/>
                <w:sz w:val="18"/>
                <w:szCs w:val="18"/>
              </w:rPr>
            </w:pPr>
          </w:p>
          <w:p w14:paraId="3A81916E" w14:textId="77777777" w:rsidR="00C7770E" w:rsidRPr="00E322F5" w:rsidRDefault="00C7770E" w:rsidP="00EC2AEB">
            <w:pPr>
              <w:rPr>
                <w:rFonts w:ascii="Arial" w:hAnsi="Arial" w:cs="Arial"/>
                <w:sz w:val="18"/>
                <w:szCs w:val="18"/>
              </w:rPr>
            </w:pPr>
            <w:r w:rsidRPr="00E322F5">
              <w:rPr>
                <w:rFonts w:ascii="Arial" w:hAnsi="Arial" w:cs="Arial"/>
                <w:sz w:val="18"/>
                <w:szCs w:val="18"/>
              </w:rPr>
              <w:t xml:space="preserve">Osoby ohrožené sociálním vyloučením a osoby sociálně vyloučené </w:t>
            </w:r>
          </w:p>
        </w:tc>
        <w:tc>
          <w:tcPr>
            <w:tcW w:w="3088" w:type="dxa"/>
          </w:tcPr>
          <w:p w14:paraId="17B4F384" w14:textId="77777777" w:rsidR="00C7770E" w:rsidRPr="00E322F5" w:rsidRDefault="00A51E46" w:rsidP="00631C93">
            <w:pPr>
              <w:spacing w:after="120"/>
              <w:rPr>
                <w:rFonts w:ascii="Arial" w:hAnsi="Arial" w:cs="Arial"/>
                <w:b/>
                <w:sz w:val="18"/>
                <w:szCs w:val="18"/>
              </w:rPr>
            </w:pPr>
            <w:r w:rsidRPr="00E322F5">
              <w:rPr>
                <w:rFonts w:ascii="Arial" w:hAnsi="Arial" w:cs="Arial"/>
                <w:b/>
                <w:sz w:val="18"/>
                <w:szCs w:val="18"/>
              </w:rPr>
              <w:t xml:space="preserve">Aktivity </w:t>
            </w:r>
            <w:r w:rsidR="00C7770E" w:rsidRPr="00E322F5">
              <w:rPr>
                <w:rFonts w:ascii="Arial" w:hAnsi="Arial" w:cs="Arial"/>
                <w:b/>
                <w:sz w:val="18"/>
                <w:szCs w:val="18"/>
              </w:rPr>
              <w:t>zaměřené na práci s</w:t>
            </w:r>
            <w:r>
              <w:rPr>
                <w:rFonts w:ascii="Arial" w:hAnsi="Arial" w:cs="Arial"/>
                <w:b/>
                <w:sz w:val="18"/>
                <w:szCs w:val="18"/>
              </w:rPr>
              <w:t> </w:t>
            </w:r>
            <w:r w:rsidR="00C7770E" w:rsidRPr="00E322F5">
              <w:rPr>
                <w:rFonts w:ascii="Arial" w:hAnsi="Arial" w:cs="Arial"/>
                <w:b/>
                <w:sz w:val="18"/>
                <w:szCs w:val="18"/>
              </w:rPr>
              <w:t>klienty</w:t>
            </w:r>
            <w:r>
              <w:rPr>
                <w:rFonts w:ascii="Arial" w:hAnsi="Arial" w:cs="Arial"/>
                <w:b/>
                <w:sz w:val="18"/>
                <w:szCs w:val="18"/>
              </w:rPr>
              <w:t>:</w:t>
            </w:r>
            <w:r w:rsidR="00C7770E" w:rsidRPr="00E322F5">
              <w:rPr>
                <w:rFonts w:ascii="Arial" w:hAnsi="Arial" w:cs="Arial"/>
                <w:b/>
                <w:sz w:val="18"/>
                <w:szCs w:val="18"/>
              </w:rPr>
              <w:t xml:space="preserve"> </w:t>
            </w:r>
          </w:p>
          <w:p w14:paraId="13EEDE88" w14:textId="77777777" w:rsidR="00C7770E" w:rsidRPr="00E322F5" w:rsidRDefault="00C7770E" w:rsidP="0049407A">
            <w:pPr>
              <w:pStyle w:val="Odstavecseseznamem"/>
              <w:numPr>
                <w:ilvl w:val="0"/>
                <w:numId w:val="68"/>
              </w:numPr>
              <w:suppressLineNumbers/>
              <w:tabs>
                <w:tab w:val="left" w:pos="708"/>
              </w:tabs>
              <w:suppressAutoHyphens/>
              <w:spacing w:after="120"/>
              <w:ind w:left="425" w:hanging="357"/>
              <w:rPr>
                <w:rFonts w:ascii="Arial" w:hAnsi="Arial" w:cs="Arial"/>
                <w:b/>
                <w:sz w:val="18"/>
                <w:szCs w:val="18"/>
              </w:rPr>
            </w:pPr>
            <w:r w:rsidRPr="00E322F5">
              <w:rPr>
                <w:rFonts w:ascii="Arial" w:hAnsi="Arial" w:cs="Arial"/>
                <w:sz w:val="18"/>
                <w:szCs w:val="18"/>
              </w:rPr>
              <w:t xml:space="preserve">Podpora sociálního začleňování osob sociálně vyloučených či sociálním vyloučením ohrožených prostřednictvím sociálních služeb, služeb pro rodiny a děti a dalších služeb obecného zájmu </w:t>
            </w:r>
          </w:p>
          <w:p w14:paraId="4DDBB723" w14:textId="77777777" w:rsidR="00C7770E" w:rsidRPr="00E322F5" w:rsidRDefault="00C7770E" w:rsidP="0049407A">
            <w:pPr>
              <w:pStyle w:val="Default"/>
              <w:numPr>
                <w:ilvl w:val="0"/>
                <w:numId w:val="68"/>
              </w:numPr>
              <w:spacing w:after="120"/>
              <w:ind w:left="425" w:hanging="357"/>
              <w:rPr>
                <w:rFonts w:ascii="Arial" w:hAnsi="Arial" w:cs="Arial"/>
                <w:sz w:val="18"/>
                <w:szCs w:val="18"/>
              </w:rPr>
            </w:pPr>
            <w:r w:rsidRPr="00E322F5">
              <w:rPr>
                <w:rFonts w:ascii="Arial" w:hAnsi="Arial" w:cs="Arial"/>
                <w:sz w:val="18"/>
                <w:szCs w:val="18"/>
              </w:rPr>
              <w:t>Podpora služeb zaměřených na prevenci sociálního vyloučení osob, služeb poskytovaných terénní a ambulantní formou, podpora komunitní sociální práce;</w:t>
            </w:r>
          </w:p>
          <w:p w14:paraId="010D883E" w14:textId="77777777" w:rsidR="00C7770E" w:rsidRPr="00E322F5" w:rsidRDefault="00C7770E" w:rsidP="0049407A">
            <w:pPr>
              <w:pStyle w:val="Default"/>
              <w:numPr>
                <w:ilvl w:val="0"/>
                <w:numId w:val="68"/>
              </w:numPr>
              <w:spacing w:after="120"/>
              <w:ind w:left="425" w:hanging="357"/>
              <w:rPr>
                <w:rFonts w:ascii="Arial" w:hAnsi="Arial" w:cs="Arial"/>
                <w:sz w:val="18"/>
                <w:szCs w:val="18"/>
              </w:rPr>
            </w:pPr>
            <w:r w:rsidRPr="00E322F5">
              <w:rPr>
                <w:rFonts w:ascii="Arial" w:hAnsi="Arial" w:cs="Arial"/>
                <w:sz w:val="18"/>
                <w:szCs w:val="18"/>
              </w:rPr>
              <w:t xml:space="preserve">Vzdělávání a poradenství, aktivizační, asistenční a motivační programy pro osoby ohrožené sociálním vyloučením nebo sociálně vyloučené: </w:t>
            </w:r>
          </w:p>
          <w:p w14:paraId="7F3073C8" w14:textId="77777777" w:rsidR="00435A9B" w:rsidRDefault="00C7770E" w:rsidP="0049407A">
            <w:pPr>
              <w:pStyle w:val="Default"/>
              <w:numPr>
                <w:ilvl w:val="0"/>
                <w:numId w:val="68"/>
              </w:numPr>
              <w:spacing w:after="120"/>
              <w:ind w:left="425" w:hanging="357"/>
              <w:rPr>
                <w:rFonts w:ascii="Arial" w:hAnsi="Arial" w:cs="Arial"/>
                <w:sz w:val="18"/>
                <w:szCs w:val="18"/>
              </w:rPr>
            </w:pPr>
            <w:r w:rsidRPr="00435A9B">
              <w:rPr>
                <w:rFonts w:ascii="Arial" w:hAnsi="Arial" w:cs="Arial"/>
                <w:sz w:val="18"/>
                <w:szCs w:val="18"/>
              </w:rPr>
              <w:t>Aktivní pomoc osobám sociálně vyloučeným či sociálním vyloučením ohrožených se zajištěním přístupu k sociálním službám</w:t>
            </w:r>
          </w:p>
          <w:p w14:paraId="00D6C7E2" w14:textId="77777777" w:rsidR="00C7770E" w:rsidRPr="00435A9B" w:rsidRDefault="00C7770E" w:rsidP="0049407A">
            <w:pPr>
              <w:pStyle w:val="Default"/>
              <w:numPr>
                <w:ilvl w:val="0"/>
                <w:numId w:val="68"/>
              </w:numPr>
              <w:spacing w:after="120"/>
              <w:ind w:left="425" w:hanging="357"/>
              <w:rPr>
                <w:rFonts w:ascii="Arial" w:hAnsi="Arial" w:cs="Arial"/>
                <w:sz w:val="18"/>
                <w:szCs w:val="18"/>
              </w:rPr>
            </w:pPr>
            <w:r w:rsidRPr="00435A9B">
              <w:rPr>
                <w:rFonts w:ascii="Arial" w:hAnsi="Arial" w:cs="Arial"/>
                <w:sz w:val="18"/>
                <w:szCs w:val="18"/>
              </w:rPr>
              <w:t xml:space="preserve">Podpora mladým lidem ze sociálně znevýhodněného prostředí při vstupu do samostatného života a na trh práce po ukončení vzdělání; </w:t>
            </w:r>
          </w:p>
          <w:p w14:paraId="4ABECA4B" w14:textId="77777777" w:rsidR="00C7770E" w:rsidRPr="00E322F5" w:rsidRDefault="00C7770E" w:rsidP="0049407A">
            <w:pPr>
              <w:pStyle w:val="Default"/>
              <w:numPr>
                <w:ilvl w:val="0"/>
                <w:numId w:val="68"/>
              </w:numPr>
              <w:spacing w:after="120"/>
              <w:ind w:left="425" w:hanging="357"/>
              <w:rPr>
                <w:rFonts w:ascii="Arial" w:hAnsi="Arial" w:cs="Arial"/>
                <w:sz w:val="18"/>
                <w:szCs w:val="18"/>
              </w:rPr>
            </w:pPr>
            <w:r w:rsidRPr="00E322F5">
              <w:rPr>
                <w:rFonts w:ascii="Arial" w:hAnsi="Arial" w:cs="Arial"/>
                <w:sz w:val="18"/>
                <w:szCs w:val="18"/>
              </w:rPr>
              <w:t>Programy prevence sociálně patologických jevů a prevence kriminality</w:t>
            </w:r>
          </w:p>
          <w:p w14:paraId="14638AFF" w14:textId="77777777" w:rsidR="00C7770E" w:rsidRPr="00E322F5" w:rsidRDefault="00C7770E" w:rsidP="0049407A">
            <w:pPr>
              <w:pStyle w:val="Default"/>
              <w:numPr>
                <w:ilvl w:val="0"/>
                <w:numId w:val="68"/>
              </w:numPr>
              <w:spacing w:after="120"/>
              <w:ind w:left="425" w:hanging="357"/>
              <w:rPr>
                <w:rFonts w:ascii="Arial" w:hAnsi="Arial" w:cs="Arial"/>
                <w:sz w:val="18"/>
                <w:szCs w:val="18"/>
              </w:rPr>
            </w:pPr>
            <w:r w:rsidRPr="00E322F5">
              <w:rPr>
                <w:rFonts w:ascii="Arial" w:hAnsi="Arial" w:cs="Arial"/>
                <w:sz w:val="18"/>
                <w:szCs w:val="18"/>
              </w:rPr>
              <w:t>Aktivity směřující k posílení postavení sociálně vyloučených osob na trhu práce, zejména prostřednictvím aktivního začleňování osob v sociálně-</w:t>
            </w:r>
            <w:r w:rsidRPr="00E322F5">
              <w:rPr>
                <w:rFonts w:ascii="Arial" w:hAnsi="Arial" w:cs="Arial"/>
                <w:sz w:val="18"/>
                <w:szCs w:val="18"/>
              </w:rPr>
              <w:lastRenderedPageBreak/>
              <w:t>podnikatelských subjektech;</w:t>
            </w:r>
          </w:p>
          <w:p w14:paraId="49D81F38" w14:textId="77777777" w:rsidR="00C7770E" w:rsidRPr="00E322F5" w:rsidRDefault="00C7770E" w:rsidP="0049407A">
            <w:pPr>
              <w:pStyle w:val="Default"/>
              <w:numPr>
                <w:ilvl w:val="0"/>
                <w:numId w:val="68"/>
              </w:numPr>
              <w:spacing w:after="120"/>
              <w:ind w:left="425" w:hanging="357"/>
              <w:rPr>
                <w:rFonts w:ascii="Arial" w:hAnsi="Arial" w:cs="Arial"/>
                <w:sz w:val="18"/>
                <w:szCs w:val="18"/>
              </w:rPr>
            </w:pPr>
            <w:r w:rsidRPr="00E322F5">
              <w:rPr>
                <w:rFonts w:ascii="Arial" w:hAnsi="Arial" w:cs="Arial"/>
                <w:sz w:val="18"/>
                <w:szCs w:val="18"/>
              </w:rPr>
              <w:t xml:space="preserve">Vznik a rozvoj podnikatelských aktivit v oblasti sociálního podnikání, </w:t>
            </w:r>
          </w:p>
          <w:p w14:paraId="0332853C" w14:textId="77777777" w:rsidR="00C7770E" w:rsidRPr="00E322F5" w:rsidRDefault="00C7770E" w:rsidP="0049407A">
            <w:pPr>
              <w:pStyle w:val="Default"/>
              <w:numPr>
                <w:ilvl w:val="0"/>
                <w:numId w:val="68"/>
              </w:numPr>
              <w:spacing w:after="120"/>
              <w:ind w:left="425" w:hanging="357"/>
              <w:rPr>
                <w:rFonts w:ascii="Arial" w:hAnsi="Arial" w:cs="Arial"/>
                <w:sz w:val="18"/>
                <w:szCs w:val="18"/>
              </w:rPr>
            </w:pPr>
            <w:r w:rsidRPr="00E322F5">
              <w:rPr>
                <w:rFonts w:ascii="Arial" w:hAnsi="Arial" w:cs="Arial"/>
                <w:sz w:val="18"/>
                <w:szCs w:val="18"/>
              </w:rPr>
              <w:t xml:space="preserve">Vzdělávání osob sociálně vyloučených a osob ohrožených sociálním vyloučením na trhu práce s cílem podpory vzniku nových podnikatelských aktivit zaměřených na sociální podnikání; </w:t>
            </w:r>
          </w:p>
          <w:p w14:paraId="442DF2C3" w14:textId="77777777" w:rsidR="00C7770E" w:rsidRPr="00E322F5" w:rsidRDefault="00A51E46" w:rsidP="00EC2AEB">
            <w:pPr>
              <w:spacing w:after="120"/>
              <w:rPr>
                <w:rFonts w:ascii="Arial" w:hAnsi="Arial" w:cs="Arial"/>
                <w:b/>
                <w:sz w:val="18"/>
                <w:szCs w:val="18"/>
              </w:rPr>
            </w:pPr>
            <w:r w:rsidRPr="00E322F5">
              <w:rPr>
                <w:rFonts w:ascii="Arial" w:hAnsi="Arial" w:cs="Arial"/>
                <w:b/>
                <w:sz w:val="18"/>
                <w:szCs w:val="18"/>
              </w:rPr>
              <w:t xml:space="preserve">Aktivity </w:t>
            </w:r>
            <w:r w:rsidR="00C7770E" w:rsidRPr="00E322F5">
              <w:rPr>
                <w:rFonts w:ascii="Arial" w:hAnsi="Arial" w:cs="Arial"/>
                <w:b/>
                <w:sz w:val="18"/>
                <w:szCs w:val="18"/>
              </w:rPr>
              <w:t xml:space="preserve">zaměřené na zvýšení kapacit a zlepšení práce místních samospráv při řešení sociálního začleňování/ problémů sociálně vyloučených lokalit </w:t>
            </w:r>
          </w:p>
          <w:p w14:paraId="31C703E0" w14:textId="77777777" w:rsidR="00C7770E" w:rsidRPr="00E322F5" w:rsidRDefault="00C7770E" w:rsidP="0049407A">
            <w:pPr>
              <w:pStyle w:val="Default"/>
              <w:numPr>
                <w:ilvl w:val="0"/>
                <w:numId w:val="68"/>
              </w:numPr>
              <w:spacing w:after="120"/>
              <w:ind w:left="425" w:hanging="357"/>
              <w:rPr>
                <w:rFonts w:ascii="Arial" w:hAnsi="Arial" w:cs="Arial"/>
                <w:sz w:val="18"/>
                <w:szCs w:val="18"/>
              </w:rPr>
            </w:pPr>
            <w:r w:rsidRPr="00E322F5">
              <w:rPr>
                <w:rFonts w:ascii="Arial" w:hAnsi="Arial" w:cs="Arial"/>
                <w:sz w:val="18"/>
                <w:szCs w:val="18"/>
              </w:rPr>
              <w:t xml:space="preserve">podpora procesu střednědobého plánování sociálních služeb </w:t>
            </w:r>
          </w:p>
          <w:p w14:paraId="3AEC7B79" w14:textId="77777777" w:rsidR="00C7770E" w:rsidRPr="00E322F5" w:rsidRDefault="00C7770E" w:rsidP="0049407A">
            <w:pPr>
              <w:pStyle w:val="Default"/>
              <w:numPr>
                <w:ilvl w:val="0"/>
                <w:numId w:val="68"/>
              </w:numPr>
              <w:spacing w:after="120"/>
              <w:ind w:left="425" w:hanging="357"/>
              <w:rPr>
                <w:rFonts w:ascii="Arial" w:hAnsi="Arial" w:cs="Arial"/>
                <w:sz w:val="18"/>
                <w:szCs w:val="18"/>
              </w:rPr>
            </w:pPr>
            <w:r w:rsidRPr="00E322F5">
              <w:rPr>
                <w:rFonts w:ascii="Arial" w:hAnsi="Arial" w:cs="Arial"/>
                <w:sz w:val="18"/>
                <w:szCs w:val="18"/>
              </w:rPr>
              <w:t xml:space="preserve">vzdělávání v sociální oblasti, vzdělávání sociálních pracovníků ve službách a VS </w:t>
            </w:r>
          </w:p>
          <w:p w14:paraId="1D49954B" w14:textId="77777777" w:rsidR="00C7770E" w:rsidRPr="00E322F5" w:rsidRDefault="00C7770E" w:rsidP="0049407A">
            <w:pPr>
              <w:pStyle w:val="Default"/>
              <w:numPr>
                <w:ilvl w:val="0"/>
                <w:numId w:val="68"/>
              </w:numPr>
              <w:spacing w:after="120"/>
              <w:ind w:left="425" w:hanging="357"/>
              <w:rPr>
                <w:rFonts w:ascii="Arial" w:hAnsi="Arial" w:cs="Arial"/>
                <w:sz w:val="18"/>
                <w:szCs w:val="18"/>
              </w:rPr>
            </w:pPr>
            <w:r w:rsidRPr="00E322F5">
              <w:rPr>
                <w:rFonts w:ascii="Arial" w:hAnsi="Arial" w:cs="Arial"/>
                <w:sz w:val="18"/>
                <w:szCs w:val="18"/>
              </w:rPr>
              <w:t xml:space="preserve">podpora spolupráce aktérů na místní úrovni s důrazem na řešení nezaměstnanosti </w:t>
            </w:r>
          </w:p>
        </w:tc>
        <w:tc>
          <w:tcPr>
            <w:tcW w:w="992" w:type="dxa"/>
            <w:vAlign w:val="center"/>
          </w:tcPr>
          <w:p w14:paraId="2AF12AE6" w14:textId="77777777" w:rsidR="00C7770E" w:rsidRPr="00E322F5" w:rsidRDefault="00C7770E" w:rsidP="00631C93">
            <w:pPr>
              <w:suppressLineNumbers/>
              <w:tabs>
                <w:tab w:val="left" w:pos="0"/>
              </w:tabs>
              <w:suppressAutoHyphens/>
              <w:rPr>
                <w:rFonts w:ascii="Arial" w:hAnsi="Arial" w:cs="Arial"/>
                <w:sz w:val="18"/>
                <w:szCs w:val="18"/>
              </w:rPr>
            </w:pPr>
            <w:r w:rsidRPr="00E322F5">
              <w:rPr>
                <w:rFonts w:ascii="Arial" w:hAnsi="Arial" w:cs="Arial"/>
                <w:sz w:val="18"/>
                <w:szCs w:val="18"/>
              </w:rPr>
              <w:lastRenderedPageBreak/>
              <w:t xml:space="preserve">PO 2 </w:t>
            </w:r>
          </w:p>
          <w:p w14:paraId="01078C6E" w14:textId="77777777" w:rsidR="00C7770E" w:rsidRPr="00E322F5" w:rsidRDefault="00C7770E" w:rsidP="00631C93">
            <w:pPr>
              <w:suppressLineNumbers/>
              <w:tabs>
                <w:tab w:val="left" w:pos="0"/>
              </w:tabs>
              <w:suppressAutoHyphens/>
              <w:rPr>
                <w:rFonts w:ascii="Arial" w:hAnsi="Arial" w:cs="Arial"/>
                <w:sz w:val="18"/>
                <w:szCs w:val="18"/>
              </w:rPr>
            </w:pPr>
            <w:r w:rsidRPr="00E322F5">
              <w:rPr>
                <w:rFonts w:ascii="Arial" w:hAnsi="Arial" w:cs="Arial"/>
                <w:sz w:val="18"/>
                <w:szCs w:val="18"/>
              </w:rPr>
              <w:t>Sociální začleňování a boj s chudobou</w:t>
            </w:r>
          </w:p>
        </w:tc>
        <w:tc>
          <w:tcPr>
            <w:tcW w:w="567" w:type="dxa"/>
            <w:vAlign w:val="center"/>
          </w:tcPr>
          <w:p w14:paraId="19A30765" w14:textId="77777777" w:rsidR="00C7770E" w:rsidRPr="00E322F5" w:rsidRDefault="00C7770E" w:rsidP="00EC2AEB">
            <w:pPr>
              <w:suppressLineNumbers/>
              <w:tabs>
                <w:tab w:val="left" w:pos="708"/>
              </w:tabs>
              <w:suppressAutoHyphens/>
              <w:ind w:left="283" w:hanging="283"/>
              <w:jc w:val="center"/>
              <w:rPr>
                <w:rFonts w:ascii="Arial" w:hAnsi="Arial" w:cs="Arial"/>
                <w:sz w:val="18"/>
                <w:szCs w:val="18"/>
              </w:rPr>
            </w:pPr>
            <w:r w:rsidRPr="00E322F5">
              <w:rPr>
                <w:rFonts w:ascii="Arial" w:hAnsi="Arial" w:cs="Arial"/>
                <w:sz w:val="18"/>
                <w:szCs w:val="18"/>
              </w:rPr>
              <w:t>ESF</w:t>
            </w:r>
          </w:p>
        </w:tc>
        <w:tc>
          <w:tcPr>
            <w:tcW w:w="851" w:type="dxa"/>
            <w:vAlign w:val="center"/>
          </w:tcPr>
          <w:p w14:paraId="1E5F6059" w14:textId="77777777" w:rsidR="00C7770E" w:rsidRPr="00E322F5" w:rsidRDefault="00C7770E" w:rsidP="00C571B0">
            <w:pPr>
              <w:suppressLineNumbers/>
              <w:tabs>
                <w:tab w:val="left" w:pos="0"/>
              </w:tabs>
              <w:suppressAutoHyphens/>
              <w:rPr>
                <w:rFonts w:ascii="Arial" w:hAnsi="Arial" w:cs="Arial"/>
                <w:sz w:val="18"/>
                <w:szCs w:val="18"/>
              </w:rPr>
            </w:pPr>
            <w:r w:rsidRPr="00E322F5">
              <w:rPr>
                <w:rFonts w:ascii="Arial" w:hAnsi="Arial" w:cs="Arial"/>
                <w:sz w:val="18"/>
                <w:szCs w:val="18"/>
              </w:rPr>
              <w:t>Méně rozvinuté regiony</w:t>
            </w:r>
          </w:p>
        </w:tc>
        <w:tc>
          <w:tcPr>
            <w:tcW w:w="1301" w:type="dxa"/>
          </w:tcPr>
          <w:p w14:paraId="4BFFED37" w14:textId="77777777" w:rsidR="00C7770E" w:rsidRPr="00E322F5" w:rsidRDefault="00C7770E" w:rsidP="00631C93">
            <w:pPr>
              <w:rPr>
                <w:rFonts w:ascii="Arial" w:hAnsi="Arial" w:cs="Arial"/>
                <w:sz w:val="18"/>
                <w:szCs w:val="18"/>
              </w:rPr>
            </w:pPr>
            <w:r w:rsidRPr="00E322F5">
              <w:rPr>
                <w:rFonts w:ascii="Arial" w:hAnsi="Arial" w:cs="Arial"/>
                <w:sz w:val="18"/>
                <w:szCs w:val="18"/>
              </w:rPr>
              <w:t xml:space="preserve">IP 1 </w:t>
            </w:r>
            <w:r w:rsidR="002C140E" w:rsidRPr="00E322F5">
              <w:rPr>
                <w:rFonts w:ascii="Arial" w:hAnsi="Arial" w:cs="Arial"/>
                <w:sz w:val="18"/>
                <w:szCs w:val="18"/>
              </w:rPr>
              <w:t>Aktivní začleňování, včetně začleňování s ohledem na podporu rovných příležitostí a aktivní účast a zlepšení zaměstnatelnosti</w:t>
            </w:r>
          </w:p>
        </w:tc>
      </w:tr>
      <w:tr w:rsidR="00C7770E" w:rsidRPr="008233B6" w14:paraId="2E6C7D75" w14:textId="77777777" w:rsidTr="00A51E46">
        <w:tc>
          <w:tcPr>
            <w:tcW w:w="2327" w:type="dxa"/>
          </w:tcPr>
          <w:p w14:paraId="0755C565" w14:textId="77777777" w:rsidR="00C7770E" w:rsidRPr="00E322F5" w:rsidRDefault="00C7770E" w:rsidP="00EC2AEB">
            <w:pPr>
              <w:rPr>
                <w:rFonts w:ascii="Arial" w:hAnsi="Arial" w:cs="Arial"/>
                <w:sz w:val="18"/>
                <w:szCs w:val="18"/>
              </w:rPr>
            </w:pPr>
            <w:r w:rsidRPr="00E322F5">
              <w:rPr>
                <w:rFonts w:ascii="Arial" w:hAnsi="Arial" w:cs="Arial"/>
                <w:sz w:val="18"/>
                <w:szCs w:val="18"/>
              </w:rPr>
              <w:lastRenderedPageBreak/>
              <w:t>Sociálně znevýhodněné oblasti / území pokryté danou Místní akční skupinou</w:t>
            </w:r>
          </w:p>
          <w:p w14:paraId="008255F0" w14:textId="77777777" w:rsidR="00C7770E" w:rsidRPr="00E322F5" w:rsidRDefault="00C7770E" w:rsidP="00EC2AEB">
            <w:pPr>
              <w:rPr>
                <w:rFonts w:ascii="Arial" w:hAnsi="Arial" w:cs="Arial"/>
                <w:sz w:val="18"/>
                <w:szCs w:val="18"/>
              </w:rPr>
            </w:pPr>
          </w:p>
          <w:p w14:paraId="23278C0A" w14:textId="77777777" w:rsidR="00C7770E" w:rsidRPr="00E322F5" w:rsidRDefault="00C7770E" w:rsidP="00631C93">
            <w:pPr>
              <w:rPr>
                <w:rFonts w:ascii="Arial" w:hAnsi="Arial" w:cs="Arial"/>
                <w:sz w:val="18"/>
                <w:szCs w:val="18"/>
              </w:rPr>
            </w:pPr>
            <w:r w:rsidRPr="00E322F5">
              <w:rPr>
                <w:rFonts w:ascii="Arial" w:hAnsi="Arial" w:cs="Arial"/>
                <w:sz w:val="18"/>
                <w:szCs w:val="18"/>
              </w:rPr>
              <w:t>Osoby ohrožené sociálním vyloučením a osoby sociálně vyloučené</w:t>
            </w:r>
          </w:p>
        </w:tc>
        <w:tc>
          <w:tcPr>
            <w:tcW w:w="3088" w:type="dxa"/>
          </w:tcPr>
          <w:p w14:paraId="3F3429C9" w14:textId="2587528D" w:rsidR="00C7770E" w:rsidRPr="00E322F5" w:rsidRDefault="00C7770E" w:rsidP="0001725A">
            <w:pPr>
              <w:rPr>
                <w:rFonts w:ascii="Arial" w:hAnsi="Arial" w:cs="Arial"/>
                <w:sz w:val="18"/>
                <w:szCs w:val="18"/>
              </w:rPr>
            </w:pPr>
            <w:r w:rsidRPr="00E322F5">
              <w:rPr>
                <w:rFonts w:ascii="Arial" w:hAnsi="Arial" w:cs="Arial"/>
                <w:sz w:val="18"/>
                <w:szCs w:val="18"/>
              </w:rPr>
              <w:t xml:space="preserve">Možná podpora aktivit v sociálně vyloučených lokalitách (pokud budou tyto aktivity obsaženy ve schválených Komunitně vedených strategiích místního rozvoje). </w:t>
            </w:r>
          </w:p>
        </w:tc>
        <w:tc>
          <w:tcPr>
            <w:tcW w:w="992" w:type="dxa"/>
            <w:vAlign w:val="center"/>
          </w:tcPr>
          <w:p w14:paraId="4F33D44E" w14:textId="77777777" w:rsidR="00C7770E" w:rsidRPr="00E322F5" w:rsidRDefault="00C7770E" w:rsidP="00631C93">
            <w:pPr>
              <w:suppressLineNumbers/>
              <w:tabs>
                <w:tab w:val="left" w:pos="0"/>
              </w:tabs>
              <w:suppressAutoHyphens/>
              <w:rPr>
                <w:rFonts w:ascii="Arial" w:hAnsi="Arial" w:cs="Arial"/>
                <w:sz w:val="18"/>
                <w:szCs w:val="18"/>
              </w:rPr>
            </w:pPr>
            <w:r w:rsidRPr="00E322F5">
              <w:rPr>
                <w:rFonts w:ascii="Arial" w:hAnsi="Arial" w:cs="Arial"/>
                <w:sz w:val="18"/>
                <w:szCs w:val="18"/>
              </w:rPr>
              <w:t xml:space="preserve">PO 2 </w:t>
            </w:r>
          </w:p>
          <w:p w14:paraId="1264930C" w14:textId="77777777" w:rsidR="00C7770E" w:rsidRPr="00E322F5" w:rsidRDefault="00C7770E" w:rsidP="00631C93">
            <w:pPr>
              <w:suppressLineNumbers/>
              <w:tabs>
                <w:tab w:val="left" w:pos="0"/>
              </w:tabs>
              <w:suppressAutoHyphens/>
              <w:rPr>
                <w:rFonts w:ascii="Arial" w:hAnsi="Arial" w:cs="Arial"/>
                <w:sz w:val="18"/>
                <w:szCs w:val="18"/>
              </w:rPr>
            </w:pPr>
            <w:r w:rsidRPr="00E322F5">
              <w:rPr>
                <w:rFonts w:ascii="Arial" w:hAnsi="Arial" w:cs="Arial"/>
                <w:sz w:val="18"/>
                <w:szCs w:val="18"/>
              </w:rPr>
              <w:t>Sociální začleňování a boj s</w:t>
            </w:r>
            <w:r w:rsidR="00C571B0" w:rsidRPr="00E322F5">
              <w:rPr>
                <w:rFonts w:ascii="Arial" w:hAnsi="Arial" w:cs="Arial"/>
                <w:sz w:val="18"/>
                <w:szCs w:val="18"/>
              </w:rPr>
              <w:t> </w:t>
            </w:r>
            <w:r w:rsidRPr="00E322F5">
              <w:rPr>
                <w:rFonts w:ascii="Arial" w:hAnsi="Arial" w:cs="Arial"/>
                <w:sz w:val="18"/>
                <w:szCs w:val="18"/>
              </w:rPr>
              <w:t>chudobou</w:t>
            </w:r>
          </w:p>
          <w:p w14:paraId="3769FD9D" w14:textId="77777777" w:rsidR="00C571B0" w:rsidRPr="00E322F5" w:rsidRDefault="00C571B0" w:rsidP="00631C93">
            <w:pPr>
              <w:suppressLineNumbers/>
              <w:tabs>
                <w:tab w:val="left" w:pos="0"/>
              </w:tabs>
              <w:suppressAutoHyphens/>
              <w:rPr>
                <w:rFonts w:ascii="Arial" w:hAnsi="Arial" w:cs="Arial"/>
                <w:sz w:val="18"/>
                <w:szCs w:val="18"/>
              </w:rPr>
            </w:pPr>
          </w:p>
        </w:tc>
        <w:tc>
          <w:tcPr>
            <w:tcW w:w="567" w:type="dxa"/>
            <w:vAlign w:val="center"/>
          </w:tcPr>
          <w:p w14:paraId="78334A19" w14:textId="77777777" w:rsidR="00C7770E" w:rsidRPr="00E322F5" w:rsidRDefault="00C7770E" w:rsidP="00EC2AEB">
            <w:pPr>
              <w:suppressLineNumbers/>
              <w:tabs>
                <w:tab w:val="left" w:pos="708"/>
              </w:tabs>
              <w:suppressAutoHyphens/>
              <w:ind w:left="283" w:hanging="283"/>
              <w:jc w:val="center"/>
              <w:rPr>
                <w:rFonts w:ascii="Arial" w:hAnsi="Arial" w:cs="Arial"/>
                <w:sz w:val="18"/>
                <w:szCs w:val="18"/>
              </w:rPr>
            </w:pPr>
            <w:r w:rsidRPr="00E322F5">
              <w:rPr>
                <w:rFonts w:ascii="Arial" w:hAnsi="Arial" w:cs="Arial"/>
                <w:sz w:val="18"/>
                <w:szCs w:val="18"/>
              </w:rPr>
              <w:t>ESF</w:t>
            </w:r>
          </w:p>
        </w:tc>
        <w:tc>
          <w:tcPr>
            <w:tcW w:w="851" w:type="dxa"/>
            <w:vAlign w:val="center"/>
          </w:tcPr>
          <w:p w14:paraId="62AE87A8" w14:textId="77777777" w:rsidR="00C7770E" w:rsidRPr="00E322F5" w:rsidRDefault="00C7770E" w:rsidP="00631C93">
            <w:pPr>
              <w:suppressLineNumbers/>
              <w:tabs>
                <w:tab w:val="left" w:pos="0"/>
              </w:tabs>
              <w:suppressAutoHyphens/>
              <w:rPr>
                <w:rFonts w:ascii="Arial" w:hAnsi="Arial" w:cs="Arial"/>
                <w:sz w:val="18"/>
                <w:szCs w:val="18"/>
              </w:rPr>
            </w:pPr>
            <w:r w:rsidRPr="00E322F5">
              <w:rPr>
                <w:rFonts w:ascii="Arial" w:hAnsi="Arial" w:cs="Arial"/>
                <w:sz w:val="18"/>
                <w:szCs w:val="18"/>
              </w:rPr>
              <w:t>Méně rozvinuté regiony</w:t>
            </w:r>
          </w:p>
        </w:tc>
        <w:tc>
          <w:tcPr>
            <w:tcW w:w="1301" w:type="dxa"/>
          </w:tcPr>
          <w:p w14:paraId="5C972B7F" w14:textId="7C8BA6B6" w:rsidR="00C7770E" w:rsidRPr="00E322F5" w:rsidRDefault="002C140E" w:rsidP="00BC4B4E">
            <w:pPr>
              <w:rPr>
                <w:rFonts w:ascii="Arial" w:hAnsi="Arial" w:cs="Arial"/>
                <w:sz w:val="18"/>
                <w:szCs w:val="18"/>
              </w:rPr>
            </w:pPr>
            <w:r w:rsidRPr="00E322F5">
              <w:rPr>
                <w:rFonts w:ascii="Arial" w:hAnsi="Arial" w:cs="Arial"/>
                <w:sz w:val="18"/>
                <w:szCs w:val="18"/>
              </w:rPr>
              <w:t xml:space="preserve">IP </w:t>
            </w:r>
            <w:r w:rsidR="00C7770E" w:rsidRPr="00E322F5">
              <w:rPr>
                <w:rFonts w:ascii="Arial" w:hAnsi="Arial" w:cs="Arial"/>
                <w:sz w:val="18"/>
                <w:szCs w:val="18"/>
              </w:rPr>
              <w:t>3</w:t>
            </w:r>
            <w:r w:rsidRPr="00E322F5">
              <w:rPr>
                <w:rFonts w:ascii="Arial" w:hAnsi="Arial" w:cs="Arial"/>
                <w:sz w:val="18"/>
                <w:szCs w:val="18"/>
              </w:rPr>
              <w:t xml:space="preserve"> </w:t>
            </w:r>
            <w:r w:rsidR="00E356BA">
              <w:rPr>
                <w:rFonts w:ascii="Arial" w:hAnsi="Arial" w:cs="Arial"/>
                <w:sz w:val="18"/>
                <w:szCs w:val="18"/>
              </w:rPr>
              <w:t xml:space="preserve">Strategie komunitně vedeného místního rozvoje </w:t>
            </w:r>
          </w:p>
        </w:tc>
      </w:tr>
    </w:tbl>
    <w:p w14:paraId="1315AE93" w14:textId="77777777" w:rsidR="00596CFF" w:rsidRPr="008233B6" w:rsidRDefault="00596CFF">
      <w:pPr>
        <w:spacing w:after="200" w:line="276" w:lineRule="auto"/>
        <w:rPr>
          <w:rFonts w:ascii="Arial" w:hAnsi="Arial" w:cs="Arial"/>
          <w:color w:val="000000"/>
          <w:sz w:val="22"/>
          <w:szCs w:val="22"/>
        </w:rPr>
      </w:pPr>
      <w:r w:rsidRPr="008233B6">
        <w:rPr>
          <w:rFonts w:ascii="Arial" w:hAnsi="Arial" w:cs="Arial"/>
          <w:color w:val="000000"/>
          <w:sz w:val="22"/>
          <w:szCs w:val="22"/>
        </w:rPr>
        <w:br w:type="page"/>
      </w:r>
    </w:p>
    <w:p w14:paraId="41D6F24D" w14:textId="77777777" w:rsidR="000C7326" w:rsidRPr="008233B6" w:rsidRDefault="000C7326" w:rsidP="00596CFF">
      <w:pPr>
        <w:pStyle w:val="Nadpis1"/>
      </w:pPr>
      <w:bookmarkStart w:id="160" w:name="_Toc390868568"/>
      <w:r w:rsidRPr="008233B6">
        <w:lastRenderedPageBreak/>
        <w:t>Zvláštní potřeby zeměpisných oblastí, které jsou postiženy vážnými nebo stálými přírodními nebo demografickými problémy</w:t>
      </w:r>
      <w:bookmarkEnd w:id="160"/>
    </w:p>
    <w:p w14:paraId="6E1A56F3" w14:textId="77777777" w:rsidR="000C7326" w:rsidRPr="008233B6" w:rsidRDefault="000C7326" w:rsidP="00596CFF">
      <w:pPr>
        <w:spacing w:before="120"/>
        <w:jc w:val="both"/>
        <w:rPr>
          <w:rFonts w:ascii="Arial" w:hAnsi="Arial" w:cs="Arial"/>
          <w:color w:val="000000"/>
          <w:sz w:val="22"/>
          <w:szCs w:val="22"/>
        </w:rPr>
      </w:pPr>
      <w:r w:rsidRPr="008233B6">
        <w:rPr>
          <w:rFonts w:ascii="Arial" w:hAnsi="Arial" w:cs="Arial"/>
          <w:color w:val="000000"/>
          <w:sz w:val="22"/>
          <w:szCs w:val="22"/>
        </w:rPr>
        <w:t xml:space="preserve">Pro ČR není tato kapitola operačního programu relevantní vzhledem k tomu, že se na jejím území nenacházejí regiony, na něž se vztahují parametry čl. 174 Smlouvy. </w:t>
      </w:r>
    </w:p>
    <w:p w14:paraId="0386A676" w14:textId="77777777" w:rsidR="00FC6079" w:rsidRPr="008233B6" w:rsidRDefault="00FC6079" w:rsidP="00681260">
      <w:pPr>
        <w:spacing w:after="120"/>
        <w:jc w:val="both"/>
      </w:pPr>
      <w:r w:rsidRPr="008233B6">
        <w:br w:type="page"/>
      </w:r>
    </w:p>
    <w:p w14:paraId="5FACABD8" w14:textId="77777777" w:rsidR="00811D5E" w:rsidRPr="008233B6" w:rsidRDefault="00A91F10" w:rsidP="0087792C">
      <w:pPr>
        <w:pStyle w:val="Nadpis1"/>
        <w:spacing w:line="240" w:lineRule="auto"/>
      </w:pPr>
      <w:bookmarkStart w:id="161" w:name="_Toc390868569"/>
      <w:r w:rsidRPr="008233B6">
        <w:lastRenderedPageBreak/>
        <w:t>Úřady a orgány zodpovědné za řízení, kontrolu a</w:t>
      </w:r>
      <w:r w:rsidR="00DB35C6">
        <w:t> </w:t>
      </w:r>
      <w:r w:rsidRPr="008233B6">
        <w:t>audit a role relevantních partnerů</w:t>
      </w:r>
      <w:bookmarkEnd w:id="161"/>
      <w:r w:rsidRPr="008233B6">
        <w:t xml:space="preserve"> </w:t>
      </w:r>
    </w:p>
    <w:p w14:paraId="7E497966" w14:textId="77777777" w:rsidR="00811D5E" w:rsidRPr="008233B6" w:rsidRDefault="00873CEC" w:rsidP="0087792C">
      <w:pPr>
        <w:pStyle w:val="Nadpis2"/>
        <w:spacing w:line="240" w:lineRule="auto"/>
      </w:pPr>
      <w:bookmarkStart w:id="162" w:name="_Toc390868570"/>
      <w:r>
        <w:t>Identifikace relevantních úřadů a orgánů</w:t>
      </w:r>
      <w:bookmarkEnd w:id="162"/>
      <w:r>
        <w:t xml:space="preserve"> </w:t>
      </w:r>
    </w:p>
    <w:p w14:paraId="63C32887" w14:textId="77777777" w:rsidR="00107867" w:rsidRPr="008233B6" w:rsidRDefault="00107867" w:rsidP="00AF01DC">
      <w:pPr>
        <w:ind w:left="576"/>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9"/>
        <w:gridCol w:w="4111"/>
        <w:gridCol w:w="2835"/>
      </w:tblGrid>
      <w:tr w:rsidR="00107867" w:rsidRPr="008233B6" w14:paraId="307A1CC2" w14:textId="77777777" w:rsidTr="008765C2">
        <w:tc>
          <w:tcPr>
            <w:tcW w:w="1949" w:type="dxa"/>
          </w:tcPr>
          <w:p w14:paraId="50F6A13A" w14:textId="77777777" w:rsidR="00107867" w:rsidRPr="008233B6" w:rsidRDefault="00107867" w:rsidP="00AF01DC">
            <w:pPr>
              <w:suppressAutoHyphens/>
              <w:spacing w:before="60" w:after="60" w:line="288" w:lineRule="auto"/>
              <w:jc w:val="center"/>
              <w:rPr>
                <w:rFonts w:ascii="Arial" w:hAnsi="Arial" w:cs="Arial"/>
                <w:b/>
                <w:sz w:val="22"/>
                <w:szCs w:val="22"/>
              </w:rPr>
            </w:pPr>
            <w:r w:rsidRPr="008233B6">
              <w:rPr>
                <w:rFonts w:ascii="Arial" w:hAnsi="Arial" w:cs="Arial"/>
                <w:b/>
                <w:sz w:val="22"/>
                <w:szCs w:val="22"/>
              </w:rPr>
              <w:t>Úřad/Orgán</w:t>
            </w:r>
          </w:p>
        </w:tc>
        <w:tc>
          <w:tcPr>
            <w:tcW w:w="4111" w:type="dxa"/>
          </w:tcPr>
          <w:p w14:paraId="20941446" w14:textId="77777777" w:rsidR="00107867" w:rsidRPr="008233B6" w:rsidRDefault="00107867" w:rsidP="00AF01DC">
            <w:pPr>
              <w:suppressAutoHyphens/>
              <w:spacing w:before="60" w:after="60" w:line="288" w:lineRule="auto"/>
              <w:jc w:val="center"/>
              <w:rPr>
                <w:rFonts w:ascii="Arial" w:hAnsi="Arial" w:cs="Arial"/>
                <w:b/>
                <w:sz w:val="22"/>
                <w:szCs w:val="22"/>
              </w:rPr>
            </w:pPr>
            <w:r w:rsidRPr="008233B6">
              <w:rPr>
                <w:rFonts w:ascii="Arial" w:hAnsi="Arial" w:cs="Arial"/>
                <w:b/>
                <w:sz w:val="22"/>
                <w:szCs w:val="22"/>
              </w:rPr>
              <w:t>Název úřadu/orgánu</w:t>
            </w:r>
          </w:p>
        </w:tc>
        <w:tc>
          <w:tcPr>
            <w:tcW w:w="2835" w:type="dxa"/>
          </w:tcPr>
          <w:p w14:paraId="6BDA91FA" w14:textId="77777777" w:rsidR="00107867" w:rsidRPr="008233B6" w:rsidRDefault="00107867" w:rsidP="00AF01DC">
            <w:pPr>
              <w:suppressAutoHyphens/>
              <w:spacing w:before="60" w:after="60" w:line="288" w:lineRule="auto"/>
              <w:jc w:val="center"/>
              <w:rPr>
                <w:rFonts w:ascii="Arial" w:hAnsi="Arial" w:cs="Arial"/>
                <w:b/>
                <w:sz w:val="22"/>
                <w:szCs w:val="22"/>
              </w:rPr>
            </w:pPr>
            <w:r w:rsidRPr="008233B6">
              <w:rPr>
                <w:rFonts w:ascii="Arial" w:hAnsi="Arial" w:cs="Arial"/>
                <w:b/>
                <w:sz w:val="22"/>
                <w:szCs w:val="22"/>
              </w:rPr>
              <w:t>Vedení úřadu/ orgánu</w:t>
            </w:r>
          </w:p>
          <w:p w14:paraId="3B1F07C6" w14:textId="77777777" w:rsidR="00616C22" w:rsidRPr="008233B6" w:rsidRDefault="00616C22" w:rsidP="00AF01DC">
            <w:pPr>
              <w:suppressAutoHyphens/>
              <w:spacing w:before="60" w:after="60" w:line="288" w:lineRule="auto"/>
              <w:jc w:val="center"/>
              <w:rPr>
                <w:rFonts w:ascii="Arial" w:hAnsi="Arial" w:cs="Arial"/>
                <w:b/>
                <w:sz w:val="22"/>
                <w:szCs w:val="22"/>
              </w:rPr>
            </w:pPr>
            <w:r w:rsidRPr="008233B6">
              <w:rPr>
                <w:rFonts w:ascii="Arial" w:hAnsi="Arial" w:cs="Arial"/>
                <w:b/>
                <w:sz w:val="22"/>
                <w:szCs w:val="22"/>
              </w:rPr>
              <w:t>(pozice)</w:t>
            </w:r>
          </w:p>
        </w:tc>
      </w:tr>
      <w:tr w:rsidR="00107867" w:rsidRPr="008233B6" w14:paraId="6861DD91" w14:textId="77777777" w:rsidTr="008765C2">
        <w:tc>
          <w:tcPr>
            <w:tcW w:w="1949" w:type="dxa"/>
          </w:tcPr>
          <w:p w14:paraId="57AE128C" w14:textId="77777777" w:rsidR="00107867" w:rsidRPr="008233B6" w:rsidRDefault="00107867" w:rsidP="00AF01DC">
            <w:pPr>
              <w:suppressAutoHyphens/>
              <w:spacing w:before="60" w:after="60"/>
              <w:rPr>
                <w:rFonts w:ascii="Arial" w:hAnsi="Arial" w:cs="Arial"/>
                <w:sz w:val="20"/>
                <w:szCs w:val="20"/>
              </w:rPr>
            </w:pPr>
            <w:r w:rsidRPr="008233B6">
              <w:rPr>
                <w:rFonts w:ascii="Arial" w:hAnsi="Arial" w:cs="Arial"/>
                <w:sz w:val="20"/>
                <w:szCs w:val="20"/>
              </w:rPr>
              <w:t>Říd</w:t>
            </w:r>
            <w:r w:rsidR="006C7E42" w:rsidRPr="008233B6">
              <w:rPr>
                <w:rFonts w:ascii="Arial" w:hAnsi="Arial" w:cs="Arial"/>
                <w:sz w:val="20"/>
                <w:szCs w:val="20"/>
              </w:rPr>
              <w:t>i</w:t>
            </w:r>
            <w:r w:rsidRPr="008233B6">
              <w:rPr>
                <w:rFonts w:ascii="Arial" w:hAnsi="Arial" w:cs="Arial"/>
                <w:sz w:val="20"/>
                <w:szCs w:val="20"/>
              </w:rPr>
              <w:t>cí orgán</w:t>
            </w:r>
          </w:p>
        </w:tc>
        <w:tc>
          <w:tcPr>
            <w:tcW w:w="4111" w:type="dxa"/>
          </w:tcPr>
          <w:p w14:paraId="4C0A570E" w14:textId="77777777" w:rsidR="00107867" w:rsidRPr="008233B6" w:rsidRDefault="00616C22" w:rsidP="00AF01DC">
            <w:pPr>
              <w:suppressAutoHyphens/>
              <w:spacing w:before="60" w:after="60"/>
              <w:rPr>
                <w:rFonts w:ascii="Arial" w:hAnsi="Arial" w:cs="Arial"/>
                <w:sz w:val="20"/>
                <w:szCs w:val="20"/>
              </w:rPr>
            </w:pPr>
            <w:r w:rsidRPr="008233B6">
              <w:rPr>
                <w:rFonts w:ascii="Arial" w:hAnsi="Arial" w:cs="Arial"/>
                <w:sz w:val="20"/>
                <w:szCs w:val="20"/>
              </w:rPr>
              <w:t>Ministerstvo práce a sociálních věcí ČR</w:t>
            </w:r>
            <w:r w:rsidR="00873CEC">
              <w:rPr>
                <w:rFonts w:ascii="Arial" w:hAnsi="Arial" w:cs="Arial"/>
                <w:sz w:val="20"/>
                <w:szCs w:val="20"/>
              </w:rPr>
              <w:t xml:space="preserve"> / sekce fondů EU</w:t>
            </w:r>
          </w:p>
        </w:tc>
        <w:tc>
          <w:tcPr>
            <w:tcW w:w="2835" w:type="dxa"/>
          </w:tcPr>
          <w:p w14:paraId="43BA97E4" w14:textId="77777777" w:rsidR="00107867" w:rsidRPr="008233B6" w:rsidRDefault="009F2E54" w:rsidP="00AF01DC">
            <w:pPr>
              <w:suppressAutoHyphens/>
              <w:spacing w:before="60" w:after="60"/>
              <w:rPr>
                <w:rFonts w:ascii="Arial" w:hAnsi="Arial" w:cs="Arial"/>
                <w:sz w:val="20"/>
                <w:szCs w:val="20"/>
              </w:rPr>
            </w:pPr>
            <w:r>
              <w:rPr>
                <w:rFonts w:ascii="Arial" w:hAnsi="Arial" w:cs="Arial"/>
                <w:sz w:val="20"/>
                <w:szCs w:val="20"/>
              </w:rPr>
              <w:t>Ministr / vrchní ředitel sekce fondů EU</w:t>
            </w:r>
          </w:p>
        </w:tc>
      </w:tr>
      <w:tr w:rsidR="00107867" w:rsidRPr="008233B6" w14:paraId="528227F8" w14:textId="77777777" w:rsidTr="008765C2">
        <w:tc>
          <w:tcPr>
            <w:tcW w:w="1949" w:type="dxa"/>
          </w:tcPr>
          <w:p w14:paraId="0D7DF86B" w14:textId="77777777" w:rsidR="00107867" w:rsidRPr="008233B6" w:rsidRDefault="00107867" w:rsidP="00AF01DC">
            <w:pPr>
              <w:suppressAutoHyphens/>
              <w:spacing w:before="60" w:after="60"/>
              <w:rPr>
                <w:rFonts w:ascii="Arial" w:hAnsi="Arial" w:cs="Arial"/>
                <w:sz w:val="20"/>
                <w:szCs w:val="20"/>
              </w:rPr>
            </w:pPr>
            <w:r w:rsidRPr="008233B6">
              <w:rPr>
                <w:rFonts w:ascii="Arial" w:hAnsi="Arial" w:cs="Arial"/>
                <w:sz w:val="20"/>
                <w:szCs w:val="20"/>
              </w:rPr>
              <w:t>Národní orgán pro koordinaci</w:t>
            </w:r>
          </w:p>
        </w:tc>
        <w:tc>
          <w:tcPr>
            <w:tcW w:w="4111" w:type="dxa"/>
          </w:tcPr>
          <w:p w14:paraId="34AFD433" w14:textId="77777777" w:rsidR="00107867" w:rsidRPr="008233B6" w:rsidRDefault="00616C22" w:rsidP="00AF01DC">
            <w:pPr>
              <w:suppressAutoHyphens/>
              <w:spacing w:before="60" w:after="60"/>
              <w:rPr>
                <w:rFonts w:ascii="Arial" w:hAnsi="Arial" w:cs="Arial"/>
                <w:sz w:val="20"/>
                <w:szCs w:val="20"/>
              </w:rPr>
            </w:pPr>
            <w:r w:rsidRPr="008233B6">
              <w:rPr>
                <w:rFonts w:ascii="Arial" w:hAnsi="Arial" w:cs="Arial"/>
                <w:sz w:val="20"/>
                <w:szCs w:val="20"/>
              </w:rPr>
              <w:t>Ministerstvo pro místní rozvoj ČR</w:t>
            </w:r>
          </w:p>
        </w:tc>
        <w:tc>
          <w:tcPr>
            <w:tcW w:w="2835" w:type="dxa"/>
          </w:tcPr>
          <w:p w14:paraId="586C6C43" w14:textId="77777777" w:rsidR="00107867" w:rsidRPr="008233B6" w:rsidRDefault="009F2E54" w:rsidP="00AF01DC">
            <w:pPr>
              <w:suppressAutoHyphens/>
              <w:spacing w:before="60" w:after="60"/>
              <w:rPr>
                <w:rFonts w:ascii="Arial" w:hAnsi="Arial" w:cs="Arial"/>
                <w:sz w:val="20"/>
                <w:szCs w:val="20"/>
              </w:rPr>
            </w:pPr>
            <w:r>
              <w:rPr>
                <w:rFonts w:ascii="Arial" w:hAnsi="Arial" w:cs="Arial"/>
                <w:sz w:val="20"/>
                <w:szCs w:val="20"/>
              </w:rPr>
              <w:t>Ministr</w:t>
            </w:r>
            <w:r w:rsidR="00873CEC">
              <w:rPr>
                <w:rFonts w:ascii="Arial" w:hAnsi="Arial" w:cs="Arial"/>
                <w:sz w:val="20"/>
                <w:szCs w:val="20"/>
              </w:rPr>
              <w:t xml:space="preserve"> </w:t>
            </w:r>
          </w:p>
        </w:tc>
      </w:tr>
      <w:tr w:rsidR="00107867" w:rsidRPr="008233B6" w14:paraId="759A94A0" w14:textId="77777777" w:rsidTr="008765C2">
        <w:tc>
          <w:tcPr>
            <w:tcW w:w="1949" w:type="dxa"/>
          </w:tcPr>
          <w:p w14:paraId="664448EE" w14:textId="77777777" w:rsidR="00107867" w:rsidRPr="008233B6" w:rsidRDefault="00107867" w:rsidP="00AF01DC">
            <w:pPr>
              <w:suppressAutoHyphens/>
              <w:spacing w:before="60" w:after="60"/>
              <w:rPr>
                <w:rFonts w:ascii="Arial" w:hAnsi="Arial" w:cs="Arial"/>
                <w:sz w:val="20"/>
                <w:szCs w:val="20"/>
              </w:rPr>
            </w:pPr>
            <w:r w:rsidRPr="008233B6">
              <w:rPr>
                <w:rFonts w:ascii="Arial" w:hAnsi="Arial" w:cs="Arial"/>
                <w:sz w:val="20"/>
                <w:szCs w:val="20"/>
              </w:rPr>
              <w:t>Certifikační orgán</w:t>
            </w:r>
          </w:p>
        </w:tc>
        <w:tc>
          <w:tcPr>
            <w:tcW w:w="4111" w:type="dxa"/>
          </w:tcPr>
          <w:p w14:paraId="64AECB9E" w14:textId="77777777" w:rsidR="00107867" w:rsidRPr="008233B6" w:rsidRDefault="00616C22" w:rsidP="00AF01DC">
            <w:pPr>
              <w:suppressAutoHyphens/>
              <w:spacing w:before="60" w:after="60"/>
              <w:rPr>
                <w:rFonts w:ascii="Arial" w:hAnsi="Arial" w:cs="Arial"/>
                <w:sz w:val="20"/>
                <w:szCs w:val="20"/>
              </w:rPr>
            </w:pPr>
            <w:r w:rsidRPr="008233B6">
              <w:rPr>
                <w:rFonts w:ascii="Arial" w:hAnsi="Arial" w:cs="Arial"/>
                <w:sz w:val="20"/>
                <w:szCs w:val="20"/>
              </w:rPr>
              <w:t>Ministerstvo financí ČR</w:t>
            </w:r>
            <w:r w:rsidR="00873CEC">
              <w:rPr>
                <w:rFonts w:ascii="Arial" w:hAnsi="Arial" w:cs="Arial"/>
                <w:sz w:val="20"/>
                <w:szCs w:val="20"/>
              </w:rPr>
              <w:t xml:space="preserve"> / Národní fond </w:t>
            </w:r>
          </w:p>
        </w:tc>
        <w:tc>
          <w:tcPr>
            <w:tcW w:w="2835" w:type="dxa"/>
          </w:tcPr>
          <w:p w14:paraId="20C66197" w14:textId="77777777" w:rsidR="00107867" w:rsidRPr="008233B6" w:rsidRDefault="009F2E54" w:rsidP="00AF01DC">
            <w:pPr>
              <w:suppressAutoHyphens/>
              <w:spacing w:before="60" w:after="60"/>
              <w:rPr>
                <w:rFonts w:ascii="Arial" w:hAnsi="Arial" w:cs="Arial"/>
                <w:sz w:val="20"/>
                <w:szCs w:val="20"/>
              </w:rPr>
            </w:pPr>
            <w:r>
              <w:rPr>
                <w:rFonts w:ascii="Arial" w:hAnsi="Arial" w:cs="Arial"/>
                <w:sz w:val="20"/>
                <w:szCs w:val="20"/>
              </w:rPr>
              <w:t>Ministr / náměstek</w:t>
            </w:r>
          </w:p>
        </w:tc>
      </w:tr>
      <w:tr w:rsidR="009F2E54" w:rsidRPr="008233B6" w14:paraId="2150001D" w14:textId="77777777" w:rsidTr="008765C2">
        <w:tc>
          <w:tcPr>
            <w:tcW w:w="1949" w:type="dxa"/>
          </w:tcPr>
          <w:p w14:paraId="4644B5DC" w14:textId="77777777" w:rsidR="009F2E54" w:rsidRPr="008233B6" w:rsidRDefault="009F2E54" w:rsidP="00AF01DC">
            <w:pPr>
              <w:suppressAutoHyphens/>
              <w:spacing w:before="60" w:after="60"/>
              <w:rPr>
                <w:rFonts w:ascii="Arial" w:hAnsi="Arial" w:cs="Arial"/>
                <w:sz w:val="20"/>
                <w:szCs w:val="20"/>
              </w:rPr>
            </w:pPr>
            <w:r w:rsidRPr="008233B6">
              <w:rPr>
                <w:rFonts w:ascii="Arial" w:hAnsi="Arial" w:cs="Arial"/>
                <w:sz w:val="20"/>
                <w:szCs w:val="20"/>
              </w:rPr>
              <w:t>Auditní orgán</w:t>
            </w:r>
          </w:p>
        </w:tc>
        <w:tc>
          <w:tcPr>
            <w:tcW w:w="4111" w:type="dxa"/>
          </w:tcPr>
          <w:p w14:paraId="55019CF3" w14:textId="77777777" w:rsidR="009F2E54" w:rsidRPr="008233B6" w:rsidRDefault="009F2E54" w:rsidP="00AF01DC">
            <w:pPr>
              <w:suppressAutoHyphens/>
              <w:spacing w:before="60" w:after="60"/>
              <w:rPr>
                <w:rFonts w:ascii="Arial" w:hAnsi="Arial" w:cs="Arial"/>
                <w:sz w:val="20"/>
                <w:szCs w:val="20"/>
              </w:rPr>
            </w:pPr>
            <w:r w:rsidRPr="008233B6">
              <w:rPr>
                <w:rFonts w:ascii="Arial" w:hAnsi="Arial" w:cs="Arial"/>
                <w:sz w:val="20"/>
                <w:szCs w:val="20"/>
              </w:rPr>
              <w:t>Ministerstvo financí ČR</w:t>
            </w:r>
            <w:r w:rsidR="00873CEC">
              <w:rPr>
                <w:rFonts w:ascii="Arial" w:hAnsi="Arial" w:cs="Arial"/>
                <w:sz w:val="20"/>
                <w:szCs w:val="20"/>
              </w:rPr>
              <w:t xml:space="preserve"> / Auditní orgán</w:t>
            </w:r>
          </w:p>
        </w:tc>
        <w:tc>
          <w:tcPr>
            <w:tcW w:w="2835" w:type="dxa"/>
          </w:tcPr>
          <w:p w14:paraId="39EF02ED" w14:textId="77777777" w:rsidR="009F2E54" w:rsidRPr="008233B6" w:rsidRDefault="009F2E54" w:rsidP="00AF01DC">
            <w:pPr>
              <w:suppressAutoHyphens/>
              <w:spacing w:before="60" w:after="60"/>
              <w:rPr>
                <w:rFonts w:ascii="Arial" w:hAnsi="Arial" w:cs="Arial"/>
                <w:sz w:val="20"/>
                <w:szCs w:val="20"/>
              </w:rPr>
            </w:pPr>
            <w:r w:rsidRPr="00402453">
              <w:rPr>
                <w:rFonts w:ascii="Arial" w:hAnsi="Arial" w:cs="Arial"/>
                <w:sz w:val="20"/>
                <w:szCs w:val="20"/>
              </w:rPr>
              <w:t>Ministr / náměstek</w:t>
            </w:r>
          </w:p>
        </w:tc>
      </w:tr>
      <w:tr w:rsidR="009F2E54" w:rsidRPr="008233B6" w14:paraId="468DE24B" w14:textId="77777777" w:rsidTr="008765C2">
        <w:tc>
          <w:tcPr>
            <w:tcW w:w="1949" w:type="dxa"/>
          </w:tcPr>
          <w:p w14:paraId="15210CFD" w14:textId="77777777" w:rsidR="009F2E54" w:rsidRPr="008233B6" w:rsidRDefault="009F2E54" w:rsidP="00AF01DC">
            <w:pPr>
              <w:suppressAutoHyphens/>
              <w:spacing w:before="60" w:after="60"/>
              <w:rPr>
                <w:rFonts w:ascii="Arial" w:hAnsi="Arial" w:cs="Arial"/>
                <w:b/>
                <w:bCs/>
                <w:sz w:val="20"/>
                <w:szCs w:val="20"/>
              </w:rPr>
            </w:pPr>
            <w:r w:rsidRPr="008233B6">
              <w:rPr>
                <w:rFonts w:ascii="Arial" w:hAnsi="Arial" w:cs="Arial"/>
                <w:sz w:val="20"/>
                <w:szCs w:val="20"/>
              </w:rPr>
              <w:t>Orgán, který obdrží platby od Komise</w:t>
            </w:r>
          </w:p>
        </w:tc>
        <w:tc>
          <w:tcPr>
            <w:tcW w:w="4111" w:type="dxa"/>
          </w:tcPr>
          <w:p w14:paraId="2FFBFF15" w14:textId="77777777" w:rsidR="009F2E54" w:rsidRPr="008233B6" w:rsidRDefault="009F2E54" w:rsidP="00AF01DC">
            <w:pPr>
              <w:suppressAutoHyphens/>
              <w:spacing w:before="60" w:after="60"/>
              <w:rPr>
                <w:rFonts w:ascii="Arial" w:hAnsi="Arial" w:cs="Arial"/>
                <w:sz w:val="20"/>
                <w:szCs w:val="20"/>
              </w:rPr>
            </w:pPr>
            <w:r w:rsidRPr="008233B6">
              <w:rPr>
                <w:rFonts w:ascii="Arial" w:hAnsi="Arial" w:cs="Arial"/>
                <w:sz w:val="20"/>
                <w:szCs w:val="20"/>
              </w:rPr>
              <w:t>Ministerstvo financí ČR</w:t>
            </w:r>
            <w:r w:rsidR="00873CEC">
              <w:rPr>
                <w:rFonts w:ascii="Arial" w:hAnsi="Arial" w:cs="Arial"/>
                <w:sz w:val="20"/>
                <w:szCs w:val="20"/>
              </w:rPr>
              <w:t xml:space="preserve"> / Národní fond</w:t>
            </w:r>
          </w:p>
        </w:tc>
        <w:tc>
          <w:tcPr>
            <w:tcW w:w="2835" w:type="dxa"/>
          </w:tcPr>
          <w:p w14:paraId="717592CE" w14:textId="77777777" w:rsidR="009F2E54" w:rsidRPr="008233B6" w:rsidRDefault="009F2E54" w:rsidP="00AF01DC">
            <w:pPr>
              <w:suppressAutoHyphens/>
              <w:spacing w:before="60" w:after="60"/>
              <w:rPr>
                <w:rFonts w:ascii="Arial" w:hAnsi="Arial" w:cs="Arial"/>
                <w:sz w:val="20"/>
                <w:szCs w:val="20"/>
              </w:rPr>
            </w:pPr>
            <w:r w:rsidRPr="00402453">
              <w:rPr>
                <w:rFonts w:ascii="Arial" w:hAnsi="Arial" w:cs="Arial"/>
                <w:sz w:val="20"/>
                <w:szCs w:val="20"/>
              </w:rPr>
              <w:t>Ministr / náměstek</w:t>
            </w:r>
          </w:p>
        </w:tc>
      </w:tr>
    </w:tbl>
    <w:p w14:paraId="4C2F4205" w14:textId="77777777" w:rsidR="00107867" w:rsidRPr="008233B6" w:rsidRDefault="00107867" w:rsidP="00AF01DC"/>
    <w:p w14:paraId="4C048D70" w14:textId="77777777" w:rsidR="00811D5E" w:rsidRPr="008233B6" w:rsidRDefault="00EE6218" w:rsidP="0087792C">
      <w:pPr>
        <w:pStyle w:val="Nadpis2"/>
        <w:spacing w:line="240" w:lineRule="auto"/>
      </w:pPr>
      <w:bookmarkStart w:id="163" w:name="_Toc390868571"/>
      <w:r>
        <w:t>Opatření přijatá k z</w:t>
      </w:r>
      <w:r w:rsidRPr="00FB1CCE">
        <w:t xml:space="preserve">apojení </w:t>
      </w:r>
      <w:r>
        <w:t xml:space="preserve">relevantních </w:t>
      </w:r>
      <w:r w:rsidRPr="00FB1CCE">
        <w:t>partnerů</w:t>
      </w:r>
      <w:r>
        <w:t xml:space="preserve"> v návaznosti na čl. 5 </w:t>
      </w:r>
      <w:r w:rsidRPr="00842A99">
        <w:t>obecného nařízení</w:t>
      </w:r>
      <w:r>
        <w:t xml:space="preserve"> při přípravě operačních programů a</w:t>
      </w:r>
      <w:r w:rsidR="00DB35C6">
        <w:t> </w:t>
      </w:r>
      <w:r>
        <w:t>role partnerů při provádění, monitorování a evaluaci operačního programu</w:t>
      </w:r>
      <w:bookmarkEnd w:id="163"/>
      <w:r>
        <w:t xml:space="preserve"> </w:t>
      </w:r>
    </w:p>
    <w:p w14:paraId="65B2D06F" w14:textId="77777777" w:rsidR="00EE6218" w:rsidRPr="008765C2" w:rsidRDefault="00EE6218" w:rsidP="00FF7CF8">
      <w:pPr>
        <w:pStyle w:val="Nadpis3"/>
        <w:jc w:val="both"/>
      </w:pPr>
      <w:bookmarkStart w:id="164" w:name="_Toc390868572"/>
      <w:r w:rsidRPr="008765C2">
        <w:t>Role relevantních partnerů při přípravě, provádění, monitorování a</w:t>
      </w:r>
      <w:r w:rsidR="00DB35C6">
        <w:t> </w:t>
      </w:r>
      <w:r w:rsidRPr="008765C2">
        <w:t>evaluaci operačního programu</w:t>
      </w:r>
      <w:bookmarkEnd w:id="164"/>
    </w:p>
    <w:p w14:paraId="17F32EDC" w14:textId="77777777" w:rsidR="008B51F9" w:rsidRPr="008233B6" w:rsidRDefault="008B51F9" w:rsidP="00CE72F8">
      <w:pPr>
        <w:autoSpaceDE w:val="0"/>
        <w:autoSpaceDN w:val="0"/>
        <w:adjustRightInd w:val="0"/>
        <w:spacing w:before="240" w:after="120"/>
        <w:jc w:val="both"/>
        <w:rPr>
          <w:rFonts w:ascii="Arial" w:eastAsiaTheme="minorHAnsi" w:hAnsi="Arial" w:cs="Arial"/>
          <w:b/>
          <w:color w:val="000000"/>
          <w:sz w:val="22"/>
          <w:szCs w:val="22"/>
          <w:u w:val="single"/>
          <w:lang w:eastAsia="en-US"/>
        </w:rPr>
      </w:pPr>
      <w:r w:rsidRPr="008233B6">
        <w:rPr>
          <w:rFonts w:ascii="Arial" w:eastAsiaTheme="minorHAnsi" w:hAnsi="Arial" w:cs="Arial"/>
          <w:b/>
          <w:color w:val="000000"/>
          <w:sz w:val="22"/>
          <w:szCs w:val="22"/>
          <w:u w:val="single"/>
          <w:lang w:eastAsia="en-US"/>
        </w:rPr>
        <w:t>Příprava operačního programu</w:t>
      </w:r>
    </w:p>
    <w:p w14:paraId="67595D0D" w14:textId="77777777" w:rsidR="008B51F9" w:rsidRPr="008233B6" w:rsidRDefault="008B51F9" w:rsidP="008B51F9">
      <w:p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 xml:space="preserve">Do procesu přípravy a vypracování OPZ byla zapojena v souladu s čl. 5 obecného nařízení celá řada subjektů. Subjektem zodpovědným za přípravu OPZ je na základě usnesení vlády č. 867/2012 Ministerstvo práce a sociálních věcí. Příprava MPSV na čerpání fondů EU v období 2014-2020 probíhala již od roku 2011, a to v rámci Pracovní skupiny MPSV pro tvorbu strategie a priorit pro využívání fondů EU v období 2014–2020. Tato skupina se skládala ze zástupců jednotlivých věcných sekcí MPSV a jejím hlavním úkolem byla příprava problémových analýz pro oblast zaměstnanosti a sociálního začleňování a navazující příprava priorit pro čerpání fondů EU po roce 2014. Podklady vytvořené v rámci pracovní skupiny pak byly využity pro tvorbu první verze operačního programu Zaměstnanost. V roce 2012 byla ustavena Pracovní skupina pro programování na období 2014-2020 k přípravě OP Zaměstnanost, kterou tvoří zástupci jednotlivých resortů, regionů, měst a obcí, nestátních neziskových organizací, sociálních a dalších partnerů. Za účelem zapojení co nejširšího spektra partnerů do přípravy OPZ a pro umožnění podrobného projednávání věcného zaměření jednotlivých prioritních os a investičních priorit bylo v rámci této pracovní skupiny dále ustaveno 5 pracovních podskupin. Členství v těchto pracovních podskupinách nebylo nikterak limitováno počtem zapojených institucí ani počtem osob zastupujících tyto instituce. Seznam partnerů v Pracovní skupině pro programování a jejích pracovních podskupinách je uveden v příloze OPZ. </w:t>
      </w:r>
    </w:p>
    <w:p w14:paraId="6A539F3A" w14:textId="77777777" w:rsidR="008B51F9" w:rsidRPr="008233B6" w:rsidRDefault="008B51F9" w:rsidP="008B51F9">
      <w:p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 xml:space="preserve">Souběžně s postupem přípravy OPZ a v souladu s čl. </w:t>
      </w:r>
      <w:r w:rsidR="00A90B77">
        <w:rPr>
          <w:rFonts w:ascii="Arial" w:eastAsiaTheme="minorHAnsi" w:hAnsi="Arial" w:cs="Arial"/>
          <w:color w:val="000000"/>
          <w:sz w:val="22"/>
          <w:szCs w:val="22"/>
          <w:lang w:eastAsia="en-US"/>
        </w:rPr>
        <w:t>55</w:t>
      </w:r>
      <w:r w:rsidR="00A90B77" w:rsidRPr="008233B6">
        <w:rPr>
          <w:rFonts w:ascii="Arial" w:eastAsiaTheme="minorHAnsi" w:hAnsi="Arial" w:cs="Arial"/>
          <w:color w:val="000000"/>
          <w:sz w:val="22"/>
          <w:szCs w:val="22"/>
          <w:lang w:eastAsia="en-US"/>
        </w:rPr>
        <w:t xml:space="preserve"> </w:t>
      </w:r>
      <w:r w:rsidRPr="008233B6">
        <w:rPr>
          <w:rFonts w:ascii="Arial" w:eastAsiaTheme="minorHAnsi" w:hAnsi="Arial" w:cs="Arial"/>
          <w:color w:val="000000"/>
          <w:sz w:val="22"/>
          <w:szCs w:val="22"/>
          <w:lang w:eastAsia="en-US"/>
        </w:rPr>
        <w:t xml:space="preserve">obecného nařízení probíhá proces ex-ante evaluace programu. Dne 11. prosince 2012 byla na základě výsledků výběrového řízení podepsána smlouva se zpracovatelem ex-ante evaluace. Proces ex-ante evaluace </w:t>
      </w:r>
      <w:r w:rsidR="00F72409" w:rsidRPr="008233B6">
        <w:rPr>
          <w:rFonts w:ascii="Arial" w:eastAsiaTheme="minorHAnsi" w:hAnsi="Arial" w:cs="Arial"/>
          <w:color w:val="000000"/>
          <w:sz w:val="22"/>
          <w:szCs w:val="22"/>
          <w:lang w:eastAsia="en-US"/>
        </w:rPr>
        <w:t xml:space="preserve">tak </w:t>
      </w:r>
      <w:r w:rsidRPr="008233B6">
        <w:rPr>
          <w:rFonts w:ascii="Arial" w:eastAsiaTheme="minorHAnsi" w:hAnsi="Arial" w:cs="Arial"/>
          <w:color w:val="000000"/>
          <w:sz w:val="22"/>
          <w:szCs w:val="22"/>
          <w:lang w:eastAsia="en-US"/>
        </w:rPr>
        <w:t xml:space="preserve">probíhá </w:t>
      </w:r>
      <w:r w:rsidR="00F72409" w:rsidRPr="008233B6">
        <w:rPr>
          <w:rFonts w:ascii="Arial" w:eastAsiaTheme="minorHAnsi" w:hAnsi="Arial" w:cs="Arial"/>
          <w:color w:val="000000"/>
          <w:sz w:val="22"/>
          <w:szCs w:val="22"/>
          <w:lang w:eastAsia="en-US"/>
        </w:rPr>
        <w:t>od samého začátku přípravy OPZ</w:t>
      </w:r>
      <w:r w:rsidRPr="008233B6">
        <w:rPr>
          <w:rFonts w:ascii="Arial" w:eastAsiaTheme="minorHAnsi" w:hAnsi="Arial" w:cs="Arial"/>
          <w:color w:val="000000"/>
          <w:sz w:val="22"/>
          <w:szCs w:val="22"/>
          <w:lang w:eastAsia="en-US"/>
        </w:rPr>
        <w:t xml:space="preserve">, zástupci zpracovatele ex-ante evaluace jsou </w:t>
      </w:r>
      <w:r w:rsidRPr="008233B6">
        <w:rPr>
          <w:rFonts w:ascii="Arial" w:eastAsiaTheme="minorHAnsi" w:hAnsi="Arial" w:cs="Arial"/>
          <w:color w:val="000000"/>
          <w:sz w:val="22"/>
          <w:szCs w:val="22"/>
          <w:lang w:eastAsia="en-US"/>
        </w:rPr>
        <w:lastRenderedPageBreak/>
        <w:t>zapojeni do jednání platforem pro přípravu programu a úzce komunikují s MMR-NOK, který má ve své gesci celkovou koordinaci příprav budoucího programového období 2014–2020.</w:t>
      </w:r>
    </w:p>
    <w:p w14:paraId="2510564E" w14:textId="77777777" w:rsidR="008B51F9" w:rsidRPr="008233B6" w:rsidRDefault="008B51F9" w:rsidP="008B51F9">
      <w:p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 xml:space="preserve">První pracovní návrh operačního programu byl partnerům představen na prvním zasedání Pracovní skupiny pro programování konaném dne 20. února 2013. Připomínky vzešlé od členů pracovní skupiny a připomínky ex-ante evaluátora byly následně při zapojení pracovních podskupin zapracovány a ke konci března 2013 byl připraven druhý návrh OPZ. Ten byl následně poskytnut MMR-NOK, ex-ante evaluátorovi a zástupcům platforem zapojených do přípravy OPZ. V období duben-květen 2013 se uskutečnilo 2. zasedání Pracovní skupiny pro programování, kde byl projednán OPZ </w:t>
      </w:r>
      <w:r w:rsidR="002C3CD1" w:rsidRPr="008233B6">
        <w:rPr>
          <w:rFonts w:ascii="Arial" w:eastAsiaTheme="minorHAnsi" w:hAnsi="Arial" w:cs="Arial"/>
          <w:color w:val="000000"/>
          <w:sz w:val="22"/>
          <w:szCs w:val="22"/>
          <w:lang w:eastAsia="en-US"/>
        </w:rPr>
        <w:t>(</w:t>
      </w:r>
      <w:r w:rsidRPr="008233B6">
        <w:rPr>
          <w:rFonts w:ascii="Arial" w:eastAsiaTheme="minorHAnsi" w:hAnsi="Arial" w:cs="Arial"/>
          <w:color w:val="000000"/>
          <w:sz w:val="22"/>
          <w:szCs w:val="22"/>
          <w:lang w:eastAsia="en-US"/>
        </w:rPr>
        <w:t xml:space="preserve">verze 29. </w:t>
      </w:r>
      <w:r w:rsidR="002C3CD1" w:rsidRPr="008233B6">
        <w:rPr>
          <w:rFonts w:ascii="Arial" w:eastAsiaTheme="minorHAnsi" w:hAnsi="Arial" w:cs="Arial"/>
          <w:color w:val="000000"/>
          <w:sz w:val="22"/>
          <w:szCs w:val="22"/>
          <w:lang w:eastAsia="en-US"/>
        </w:rPr>
        <w:t>b</w:t>
      </w:r>
      <w:r w:rsidRPr="008233B6">
        <w:rPr>
          <w:rFonts w:ascii="Arial" w:eastAsiaTheme="minorHAnsi" w:hAnsi="Arial" w:cs="Arial"/>
          <w:color w:val="000000"/>
          <w:sz w:val="22"/>
          <w:szCs w:val="22"/>
          <w:lang w:eastAsia="en-US"/>
        </w:rPr>
        <w:t>řezen</w:t>
      </w:r>
      <w:r w:rsidR="002C3CD1" w:rsidRPr="008233B6">
        <w:rPr>
          <w:rFonts w:ascii="Arial" w:eastAsiaTheme="minorHAnsi" w:hAnsi="Arial" w:cs="Arial"/>
          <w:color w:val="000000"/>
          <w:sz w:val="22"/>
          <w:szCs w:val="22"/>
          <w:lang w:eastAsia="en-US"/>
        </w:rPr>
        <w:t>)</w:t>
      </w:r>
      <w:r w:rsidR="005232FA" w:rsidRPr="008233B6">
        <w:rPr>
          <w:rFonts w:ascii="Arial" w:eastAsiaTheme="minorHAnsi" w:hAnsi="Arial" w:cs="Arial"/>
          <w:color w:val="000000"/>
          <w:sz w:val="22"/>
          <w:szCs w:val="22"/>
          <w:lang w:eastAsia="en-US"/>
        </w:rPr>
        <w:t>,</w:t>
      </w:r>
      <w:r w:rsidRPr="008233B6">
        <w:rPr>
          <w:rFonts w:ascii="Arial" w:eastAsiaTheme="minorHAnsi" w:hAnsi="Arial" w:cs="Arial"/>
          <w:color w:val="000000"/>
          <w:sz w:val="22"/>
          <w:szCs w:val="22"/>
          <w:lang w:eastAsia="en-US"/>
        </w:rPr>
        <w:t xml:space="preserve"> a dále se uskutečnila řada jednání jak s věcnými gestory za účelem zjednodušení struktury specifických cílů, doplnění popisu výsledků a nastavení monitorovacích indikátorů, tak jednání s dalšími resorty za účelem vyřešení překryvů a definování synergií mezi jednotlivými OP. Po zapracování připomínek z Pracovní skupiny pro programování a vstupů od ex-ante evaluátora v průběhu června byla vypracována další verze OPZ (28. </w:t>
      </w:r>
      <w:r w:rsidR="00103180" w:rsidRPr="008233B6">
        <w:rPr>
          <w:rFonts w:ascii="Arial" w:eastAsiaTheme="minorHAnsi" w:hAnsi="Arial" w:cs="Arial"/>
          <w:color w:val="000000"/>
          <w:sz w:val="22"/>
          <w:szCs w:val="22"/>
          <w:lang w:eastAsia="en-US"/>
        </w:rPr>
        <w:t>červen</w:t>
      </w:r>
      <w:r w:rsidR="00103180">
        <w:rPr>
          <w:rFonts w:ascii="Arial" w:eastAsiaTheme="minorHAnsi" w:hAnsi="Arial" w:cs="Arial"/>
          <w:color w:val="000000"/>
          <w:sz w:val="22"/>
          <w:szCs w:val="22"/>
          <w:lang w:eastAsia="en-US"/>
        </w:rPr>
        <w:t xml:space="preserve"> 2013</w:t>
      </w:r>
      <w:r w:rsidRPr="008233B6">
        <w:rPr>
          <w:rFonts w:ascii="Arial" w:eastAsiaTheme="minorHAnsi" w:hAnsi="Arial" w:cs="Arial"/>
          <w:color w:val="000000"/>
          <w:sz w:val="22"/>
          <w:szCs w:val="22"/>
          <w:lang w:eastAsia="en-US"/>
        </w:rPr>
        <w:t>), která byla opět poskytnuta MMR-NOK a všem partnerům.</w:t>
      </w:r>
    </w:p>
    <w:p w14:paraId="65CC1191" w14:textId="52642423" w:rsidR="00334B08" w:rsidRDefault="009F4B0E" w:rsidP="008B51F9">
      <w:p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 xml:space="preserve">Do OPZ verze 30. září </w:t>
      </w:r>
      <w:r w:rsidR="00103180">
        <w:rPr>
          <w:rFonts w:ascii="Arial" w:eastAsiaTheme="minorHAnsi" w:hAnsi="Arial" w:cs="Arial"/>
          <w:color w:val="000000"/>
          <w:sz w:val="22"/>
          <w:szCs w:val="22"/>
          <w:lang w:eastAsia="en-US"/>
        </w:rPr>
        <w:t xml:space="preserve">2013 </w:t>
      </w:r>
      <w:r w:rsidRPr="008233B6">
        <w:rPr>
          <w:rFonts w:ascii="Arial" w:eastAsiaTheme="minorHAnsi" w:hAnsi="Arial" w:cs="Arial"/>
          <w:color w:val="000000"/>
          <w:sz w:val="22"/>
          <w:szCs w:val="22"/>
          <w:lang w:eastAsia="en-US"/>
        </w:rPr>
        <w:t>byly zapracovány připomínky a doporučení ex-ante evaluátora a MMR-NOK k předchozí verzi programu. Byly aktualizovány stávající kapitoly programu, po diskusích s věcnými garanty byl zpřesněn návrh monitorovacích indikátorů</w:t>
      </w:r>
      <w:r w:rsidR="00BA6E8B" w:rsidRPr="008233B6">
        <w:rPr>
          <w:rFonts w:ascii="Arial" w:eastAsiaTheme="minorHAnsi" w:hAnsi="Arial" w:cs="Arial"/>
          <w:color w:val="000000"/>
          <w:sz w:val="22"/>
          <w:szCs w:val="22"/>
          <w:lang w:eastAsia="en-US"/>
        </w:rPr>
        <w:t xml:space="preserve"> a po projednání s místními aktéry byla investiční priorita 2.3 </w:t>
      </w:r>
      <w:r w:rsidR="00125DB4" w:rsidRPr="00385E33">
        <w:rPr>
          <w:rFonts w:ascii="Arial" w:eastAsiaTheme="minorHAnsi" w:hAnsi="Arial" w:cs="Arial"/>
          <w:i/>
          <w:color w:val="000000"/>
          <w:sz w:val="22"/>
          <w:szCs w:val="22"/>
          <w:lang w:eastAsia="en-US"/>
        </w:rPr>
        <w:t>Strategie komunitně vedeného místního rozvoje</w:t>
      </w:r>
      <w:r w:rsidR="00125DB4">
        <w:rPr>
          <w:rFonts w:ascii="Arial" w:eastAsiaTheme="minorHAnsi" w:hAnsi="Arial" w:cs="Arial"/>
          <w:color w:val="000000"/>
          <w:sz w:val="22"/>
          <w:szCs w:val="22"/>
          <w:lang w:eastAsia="en-US"/>
        </w:rPr>
        <w:t xml:space="preserve"> </w:t>
      </w:r>
      <w:r w:rsidR="00BA6E8B" w:rsidRPr="008233B6">
        <w:rPr>
          <w:rFonts w:ascii="Arial" w:eastAsiaTheme="minorHAnsi" w:hAnsi="Arial" w:cs="Arial"/>
          <w:color w:val="000000"/>
          <w:sz w:val="22"/>
          <w:szCs w:val="22"/>
          <w:lang w:eastAsia="en-US"/>
        </w:rPr>
        <w:t xml:space="preserve">vyčleněna výhradně pro projekty realizované v rámci </w:t>
      </w:r>
      <w:r w:rsidR="00BA6E8B" w:rsidRPr="008233B6">
        <w:rPr>
          <w:rFonts w:ascii="Arial" w:hAnsi="Arial" w:cs="Arial"/>
          <w:sz w:val="22"/>
          <w:szCs w:val="22"/>
        </w:rPr>
        <w:t>schválených</w:t>
      </w:r>
      <w:r w:rsidR="009C18D8">
        <w:rPr>
          <w:rFonts w:ascii="Arial" w:hAnsi="Arial" w:cs="Arial"/>
          <w:sz w:val="22"/>
          <w:szCs w:val="22"/>
        </w:rPr>
        <w:t xml:space="preserve"> </w:t>
      </w:r>
      <w:r w:rsidR="00125DB4">
        <w:rPr>
          <w:rFonts w:ascii="Arial" w:hAnsi="Arial" w:cs="Arial"/>
          <w:sz w:val="22"/>
          <w:szCs w:val="22"/>
        </w:rPr>
        <w:t>strategií komunitně vedeného místního rozvoje.</w:t>
      </w:r>
      <w:r w:rsidR="00125DB4" w:rsidDel="00125DB4">
        <w:rPr>
          <w:rFonts w:ascii="Arial" w:hAnsi="Arial" w:cs="Arial"/>
          <w:sz w:val="22"/>
          <w:szCs w:val="22"/>
        </w:rPr>
        <w:t xml:space="preserve"> </w:t>
      </w:r>
      <w:r w:rsidR="00334B08">
        <w:rPr>
          <w:rFonts w:ascii="Arial" w:eastAsiaTheme="minorHAnsi" w:hAnsi="Arial" w:cs="Arial"/>
          <w:color w:val="000000"/>
          <w:sz w:val="22"/>
          <w:szCs w:val="22"/>
          <w:lang w:eastAsia="en-US"/>
        </w:rPr>
        <w:t xml:space="preserve">Do OPZ verze 31. říjen </w:t>
      </w:r>
      <w:r w:rsidR="00103180">
        <w:rPr>
          <w:rFonts w:ascii="Arial" w:eastAsiaTheme="minorHAnsi" w:hAnsi="Arial" w:cs="Arial"/>
          <w:color w:val="000000"/>
          <w:sz w:val="22"/>
          <w:szCs w:val="22"/>
          <w:lang w:eastAsia="en-US"/>
        </w:rPr>
        <w:t xml:space="preserve">2013 </w:t>
      </w:r>
      <w:r w:rsidR="00334B08">
        <w:rPr>
          <w:rFonts w:ascii="Arial" w:eastAsiaTheme="minorHAnsi" w:hAnsi="Arial" w:cs="Arial"/>
          <w:color w:val="000000"/>
          <w:sz w:val="22"/>
          <w:szCs w:val="22"/>
          <w:lang w:eastAsia="en-US"/>
        </w:rPr>
        <w:t xml:space="preserve">byly zapracovány připomínky obdržené k předchozí verzi programu v rámci </w:t>
      </w:r>
      <w:r w:rsidR="00334B08" w:rsidRPr="008233B6">
        <w:rPr>
          <w:rFonts w:ascii="Arial" w:eastAsiaTheme="minorHAnsi" w:hAnsi="Arial" w:cs="Arial"/>
          <w:color w:val="000000"/>
          <w:sz w:val="22"/>
          <w:szCs w:val="22"/>
          <w:lang w:eastAsia="en-US"/>
        </w:rPr>
        <w:t>Pracovní skupiny pro programování</w:t>
      </w:r>
      <w:r w:rsidR="00334B08">
        <w:rPr>
          <w:rFonts w:ascii="Arial" w:eastAsiaTheme="minorHAnsi" w:hAnsi="Arial" w:cs="Arial"/>
          <w:color w:val="000000"/>
          <w:sz w:val="22"/>
          <w:szCs w:val="22"/>
          <w:lang w:eastAsia="en-US"/>
        </w:rPr>
        <w:t xml:space="preserve"> a jejích pracovních podskupin. Následně byl OPZ zveřejněn na webových stránkách </w:t>
      </w:r>
      <w:hyperlink r:id="rId21" w:history="1">
        <w:r w:rsidR="00334B08" w:rsidRPr="00CC3714">
          <w:rPr>
            <w:rStyle w:val="Hypertextovodkaz"/>
            <w:rFonts w:ascii="Arial" w:eastAsiaTheme="minorHAnsi" w:hAnsi="Arial" w:cs="Arial"/>
            <w:sz w:val="22"/>
            <w:szCs w:val="22"/>
            <w:lang w:eastAsia="en-US"/>
          </w:rPr>
          <w:t>www.esfcr.cz</w:t>
        </w:r>
      </w:hyperlink>
      <w:r w:rsidR="00334B08">
        <w:rPr>
          <w:rFonts w:ascii="Arial" w:eastAsiaTheme="minorHAnsi" w:hAnsi="Arial" w:cs="Arial"/>
          <w:color w:val="000000"/>
          <w:sz w:val="22"/>
          <w:szCs w:val="22"/>
          <w:lang w:eastAsia="en-US"/>
        </w:rPr>
        <w:t xml:space="preserve"> k připomínkování ze strany široké veřejnosti. </w:t>
      </w:r>
      <w:r w:rsidR="008765C2">
        <w:rPr>
          <w:rFonts w:ascii="Arial" w:eastAsiaTheme="minorHAnsi" w:hAnsi="Arial" w:cs="Arial"/>
          <w:color w:val="000000"/>
          <w:sz w:val="22"/>
          <w:szCs w:val="22"/>
          <w:lang w:eastAsia="en-US"/>
        </w:rPr>
        <w:t xml:space="preserve">Do OPZ verze 30. listopad </w:t>
      </w:r>
      <w:r w:rsidR="003632E1">
        <w:rPr>
          <w:rFonts w:ascii="Arial" w:eastAsiaTheme="minorHAnsi" w:hAnsi="Arial" w:cs="Arial"/>
          <w:color w:val="000000"/>
          <w:sz w:val="22"/>
          <w:szCs w:val="22"/>
          <w:lang w:eastAsia="en-US"/>
        </w:rPr>
        <w:t xml:space="preserve">2013 </w:t>
      </w:r>
      <w:r w:rsidR="008765C2">
        <w:rPr>
          <w:rFonts w:ascii="Arial" w:eastAsiaTheme="minorHAnsi" w:hAnsi="Arial" w:cs="Arial"/>
          <w:color w:val="000000"/>
          <w:sz w:val="22"/>
          <w:szCs w:val="22"/>
          <w:lang w:eastAsia="en-US"/>
        </w:rPr>
        <w:t>byly doplněny aktuálně známé údaje o finančních alokacích operačního programu</w:t>
      </w:r>
      <w:r w:rsidR="00AA3A83">
        <w:rPr>
          <w:rFonts w:ascii="Arial" w:eastAsiaTheme="minorHAnsi" w:hAnsi="Arial" w:cs="Arial"/>
          <w:color w:val="000000"/>
          <w:sz w:val="22"/>
          <w:szCs w:val="22"/>
          <w:lang w:eastAsia="en-US"/>
        </w:rPr>
        <w:t>, byla aktualizována informace o naplňování předběžných podmínek</w:t>
      </w:r>
      <w:r w:rsidR="008765C2">
        <w:rPr>
          <w:rFonts w:ascii="Arial" w:eastAsiaTheme="minorHAnsi" w:hAnsi="Arial" w:cs="Arial"/>
          <w:color w:val="000000"/>
          <w:sz w:val="22"/>
          <w:szCs w:val="22"/>
          <w:lang w:eastAsia="en-US"/>
        </w:rPr>
        <w:t xml:space="preserve"> a dále byl OPZ uveden do souladu s aktualizovanými verzemi pokynů EK a MMR k tvorbě operačních programů</w:t>
      </w:r>
      <w:r w:rsidR="00AA3A83">
        <w:rPr>
          <w:rFonts w:ascii="Arial" w:eastAsiaTheme="minorHAnsi" w:hAnsi="Arial" w:cs="Arial"/>
          <w:color w:val="000000"/>
          <w:sz w:val="22"/>
          <w:szCs w:val="22"/>
          <w:lang w:eastAsia="en-US"/>
        </w:rPr>
        <w:t xml:space="preserve"> a dostupnou českou verzí nařízení o ESF</w:t>
      </w:r>
      <w:r w:rsidR="008765C2">
        <w:rPr>
          <w:rFonts w:ascii="Arial" w:eastAsiaTheme="minorHAnsi" w:hAnsi="Arial" w:cs="Arial"/>
          <w:color w:val="000000"/>
          <w:sz w:val="22"/>
          <w:szCs w:val="22"/>
          <w:lang w:eastAsia="en-US"/>
        </w:rPr>
        <w:t xml:space="preserve">. </w:t>
      </w:r>
    </w:p>
    <w:p w14:paraId="60CADFEF" w14:textId="77777777" w:rsidR="00DA5B66" w:rsidRDefault="00DA5B66" w:rsidP="008B51F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Do OPZ verze 4. duben </w:t>
      </w:r>
      <w:r w:rsidR="003632E1">
        <w:rPr>
          <w:rFonts w:ascii="Arial" w:eastAsiaTheme="minorHAnsi" w:hAnsi="Arial" w:cs="Arial"/>
          <w:color w:val="000000"/>
          <w:sz w:val="22"/>
          <w:szCs w:val="22"/>
          <w:lang w:eastAsia="en-US"/>
        </w:rPr>
        <w:t xml:space="preserve">2014 </w:t>
      </w:r>
      <w:r>
        <w:rPr>
          <w:rFonts w:ascii="Arial" w:eastAsiaTheme="minorHAnsi" w:hAnsi="Arial" w:cs="Arial"/>
          <w:color w:val="000000"/>
          <w:sz w:val="22"/>
          <w:szCs w:val="22"/>
          <w:lang w:eastAsia="en-US"/>
        </w:rPr>
        <w:t>byly zohledněny připomínky z veřejného připomínkování, jakož i připomínky dalších partnerů obdržené v mezidobí, připomínky Evropské komise obdržené koncem ledna 2014 v rámci neformálního dialogu k OPZ, doporučení ex-ante hodnotitele a dále byly využity aktuáln</w:t>
      </w:r>
      <w:r w:rsidR="002E19D6">
        <w:rPr>
          <w:rFonts w:ascii="Arial" w:eastAsiaTheme="minorHAnsi" w:hAnsi="Arial" w:cs="Arial"/>
          <w:color w:val="000000"/>
          <w:sz w:val="22"/>
          <w:szCs w:val="22"/>
          <w:lang w:eastAsia="en-US"/>
        </w:rPr>
        <w:t>ě dostupné</w:t>
      </w:r>
      <w:r>
        <w:rPr>
          <w:rFonts w:ascii="Arial" w:eastAsiaTheme="minorHAnsi" w:hAnsi="Arial" w:cs="Arial"/>
          <w:color w:val="000000"/>
          <w:sz w:val="22"/>
          <w:szCs w:val="22"/>
          <w:lang w:eastAsia="en-US"/>
        </w:rPr>
        <w:t xml:space="preserve"> informace potřebné k dopracování některých kapitol (monitorovací indikátory, finanční tabulky, kategorizace oblastí zásahu, územní dimenze apod.). OPZ byl rovněž upraven tak, aby struktura kapitol a rozsah uváděných informací byl v souladu se vzorem OP, který vydala EK svým prováděcím nařízením. </w:t>
      </w:r>
    </w:p>
    <w:p w14:paraId="61FDC21E" w14:textId="3D87E8EF" w:rsidR="00F45E3B" w:rsidRDefault="00F45E3B" w:rsidP="008B51F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Do OPZ verze 23. duben </w:t>
      </w:r>
      <w:r w:rsidR="003632E1">
        <w:rPr>
          <w:rFonts w:ascii="Arial" w:eastAsiaTheme="minorHAnsi" w:hAnsi="Arial" w:cs="Arial"/>
          <w:color w:val="000000"/>
          <w:sz w:val="22"/>
          <w:szCs w:val="22"/>
          <w:lang w:eastAsia="en-US"/>
        </w:rPr>
        <w:t xml:space="preserve">2014 </w:t>
      </w:r>
      <w:r>
        <w:rPr>
          <w:rFonts w:ascii="Arial" w:eastAsiaTheme="minorHAnsi" w:hAnsi="Arial" w:cs="Arial"/>
          <w:color w:val="000000"/>
          <w:sz w:val="22"/>
          <w:szCs w:val="22"/>
          <w:lang w:eastAsia="en-US"/>
        </w:rPr>
        <w:t xml:space="preserve">pak byly zohledněny připomínky z vnitřního připomínkového řízení v rámci MPSV a připomínky obdržené v rámci </w:t>
      </w:r>
      <w:r w:rsidRPr="008233B6">
        <w:rPr>
          <w:rFonts w:ascii="Arial" w:eastAsiaTheme="minorHAnsi" w:hAnsi="Arial" w:cs="Arial"/>
          <w:color w:val="000000"/>
          <w:sz w:val="22"/>
          <w:szCs w:val="22"/>
          <w:lang w:eastAsia="en-US"/>
        </w:rPr>
        <w:t>Pracovní skupiny pro programování</w:t>
      </w:r>
      <w:r>
        <w:rPr>
          <w:rFonts w:ascii="Arial" w:eastAsiaTheme="minorHAnsi" w:hAnsi="Arial" w:cs="Arial"/>
          <w:color w:val="000000"/>
          <w:sz w:val="22"/>
          <w:szCs w:val="22"/>
          <w:lang w:eastAsia="en-US"/>
        </w:rPr>
        <w:t>. Tato verze byla předložena do meziresortního připomínkového řízení před předložením vládě ČR</w:t>
      </w:r>
      <w:r w:rsidR="00C65099">
        <w:rPr>
          <w:rFonts w:ascii="Arial" w:eastAsiaTheme="minorHAnsi" w:hAnsi="Arial" w:cs="Arial"/>
          <w:color w:val="000000"/>
          <w:sz w:val="22"/>
          <w:szCs w:val="22"/>
          <w:lang w:eastAsia="en-US"/>
        </w:rPr>
        <w:t>. Připomínky z meziresortního připomínkového řízení byly vypořádány a akceptované připomínky byly spolu s obdrženými doporučeními ex-ante hodnotitele zapracovány do verze červen 2014, která byla předložena vládě ČR ke schválení před oficiálním předložením OPZ Evropské komisi</w:t>
      </w:r>
      <w:r>
        <w:rPr>
          <w:rFonts w:ascii="Arial" w:eastAsiaTheme="minorHAnsi" w:hAnsi="Arial" w:cs="Arial"/>
          <w:color w:val="000000"/>
          <w:sz w:val="22"/>
          <w:szCs w:val="22"/>
          <w:lang w:eastAsia="en-US"/>
        </w:rPr>
        <w:t>.</w:t>
      </w:r>
    </w:p>
    <w:p w14:paraId="5F0CE11F" w14:textId="77777777" w:rsidR="008B51F9" w:rsidRPr="008233B6" w:rsidRDefault="008B51F9" w:rsidP="008B51F9">
      <w:p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 xml:space="preserve">Zapojení partnerů </w:t>
      </w:r>
      <w:r w:rsidR="00BA6E8B" w:rsidRPr="008233B6">
        <w:rPr>
          <w:rFonts w:ascii="Arial" w:eastAsiaTheme="minorHAnsi" w:hAnsi="Arial" w:cs="Arial"/>
          <w:color w:val="000000"/>
          <w:sz w:val="22"/>
          <w:szCs w:val="22"/>
          <w:lang w:eastAsia="en-US"/>
        </w:rPr>
        <w:t xml:space="preserve">do přípravy OPZ </w:t>
      </w:r>
      <w:r w:rsidRPr="008233B6">
        <w:rPr>
          <w:rFonts w:ascii="Arial" w:eastAsiaTheme="minorHAnsi" w:hAnsi="Arial" w:cs="Arial"/>
          <w:color w:val="000000"/>
          <w:sz w:val="22"/>
          <w:szCs w:val="22"/>
          <w:lang w:eastAsia="en-US"/>
        </w:rPr>
        <w:t xml:space="preserve">se projevilo zejména v těchto částech </w:t>
      </w:r>
      <w:r w:rsidR="00BA6E8B" w:rsidRPr="008233B6">
        <w:rPr>
          <w:rFonts w:ascii="Arial" w:eastAsiaTheme="minorHAnsi" w:hAnsi="Arial" w:cs="Arial"/>
          <w:color w:val="000000"/>
          <w:sz w:val="22"/>
          <w:szCs w:val="22"/>
          <w:lang w:eastAsia="en-US"/>
        </w:rPr>
        <w:t>programu</w:t>
      </w:r>
      <w:r w:rsidRPr="008233B6">
        <w:rPr>
          <w:rFonts w:ascii="Arial" w:eastAsiaTheme="minorHAnsi" w:hAnsi="Arial" w:cs="Arial"/>
          <w:color w:val="000000"/>
          <w:sz w:val="22"/>
          <w:szCs w:val="22"/>
          <w:lang w:eastAsia="en-US"/>
        </w:rPr>
        <w:t>:</w:t>
      </w:r>
    </w:p>
    <w:p w14:paraId="0C255581" w14:textId="77777777" w:rsidR="008B51F9" w:rsidRPr="008233B6" w:rsidRDefault="008B51F9" w:rsidP="0049407A">
      <w:pPr>
        <w:pStyle w:val="Odstavecseseznamem"/>
        <w:numPr>
          <w:ilvl w:val="0"/>
          <w:numId w:val="51"/>
        </w:num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Popis problémů a jejich příčin</w:t>
      </w:r>
    </w:p>
    <w:p w14:paraId="0F4DF747" w14:textId="77777777" w:rsidR="008B51F9" w:rsidRPr="008233B6" w:rsidRDefault="008B51F9" w:rsidP="0049407A">
      <w:pPr>
        <w:pStyle w:val="Odstavecseseznamem"/>
        <w:numPr>
          <w:ilvl w:val="0"/>
          <w:numId w:val="51"/>
        </w:num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Výběr investičních priorit</w:t>
      </w:r>
    </w:p>
    <w:p w14:paraId="3D142839" w14:textId="77777777" w:rsidR="008B51F9" w:rsidRPr="008233B6" w:rsidRDefault="008B51F9" w:rsidP="0049407A">
      <w:pPr>
        <w:pStyle w:val="Odstavecseseznamem"/>
        <w:numPr>
          <w:ilvl w:val="0"/>
          <w:numId w:val="51"/>
        </w:num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Formulace specifických cílů a výsledků podpory</w:t>
      </w:r>
    </w:p>
    <w:p w14:paraId="4957ECD8" w14:textId="77777777" w:rsidR="008B51F9" w:rsidRPr="008233B6" w:rsidRDefault="008B51F9" w:rsidP="0049407A">
      <w:pPr>
        <w:pStyle w:val="Odstavecseseznamem"/>
        <w:numPr>
          <w:ilvl w:val="0"/>
          <w:numId w:val="51"/>
        </w:num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Popisy podporovaných aktivit</w:t>
      </w:r>
    </w:p>
    <w:p w14:paraId="4D260803" w14:textId="77777777" w:rsidR="008B51F9" w:rsidRPr="008233B6" w:rsidRDefault="008B51F9" w:rsidP="0049407A">
      <w:pPr>
        <w:pStyle w:val="Odstavecseseznamem"/>
        <w:numPr>
          <w:ilvl w:val="0"/>
          <w:numId w:val="51"/>
        </w:num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Identifikace typů příjemců</w:t>
      </w:r>
    </w:p>
    <w:p w14:paraId="470E4A5C" w14:textId="77777777" w:rsidR="008B51F9" w:rsidRPr="008233B6" w:rsidRDefault="008B51F9" w:rsidP="0049407A">
      <w:pPr>
        <w:pStyle w:val="Odstavecseseznamem"/>
        <w:numPr>
          <w:ilvl w:val="0"/>
          <w:numId w:val="51"/>
        </w:num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Územní zacílení podpory</w:t>
      </w:r>
    </w:p>
    <w:p w14:paraId="0A477B26" w14:textId="77777777" w:rsidR="008B51F9" w:rsidRPr="008233B6" w:rsidRDefault="008B51F9" w:rsidP="0049407A">
      <w:pPr>
        <w:pStyle w:val="Odstavecseseznamem"/>
        <w:numPr>
          <w:ilvl w:val="0"/>
          <w:numId w:val="51"/>
        </w:numPr>
        <w:autoSpaceDE w:val="0"/>
        <w:autoSpaceDN w:val="0"/>
        <w:adjustRightInd w:val="0"/>
        <w:spacing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Monitorovací indikátory</w:t>
      </w:r>
    </w:p>
    <w:p w14:paraId="26377F3D" w14:textId="77777777" w:rsidR="00714D1A" w:rsidRDefault="00714D1A">
      <w:pPr>
        <w:spacing w:after="200" w:line="276" w:lineRule="auto"/>
        <w:rPr>
          <w:rFonts w:ascii="Arial" w:hAnsi="Arial" w:cs="Arial"/>
          <w:b/>
          <w:color w:val="000000"/>
          <w:sz w:val="22"/>
          <w:szCs w:val="22"/>
          <w:u w:val="single"/>
        </w:rPr>
      </w:pPr>
      <w:r>
        <w:rPr>
          <w:rFonts w:ascii="Arial" w:hAnsi="Arial" w:cs="Arial"/>
          <w:b/>
          <w:color w:val="000000"/>
          <w:sz w:val="22"/>
          <w:szCs w:val="22"/>
          <w:u w:val="single"/>
        </w:rPr>
        <w:br w:type="page"/>
      </w:r>
    </w:p>
    <w:p w14:paraId="26A9E2B0" w14:textId="3C01A584" w:rsidR="00497E58" w:rsidRPr="008233B6" w:rsidRDefault="008B51F9" w:rsidP="00686FCB">
      <w:pPr>
        <w:spacing w:before="120" w:after="120"/>
        <w:jc w:val="both"/>
        <w:rPr>
          <w:rFonts w:ascii="Arial" w:hAnsi="Arial" w:cs="Arial"/>
          <w:b/>
          <w:color w:val="000000"/>
          <w:sz w:val="22"/>
          <w:szCs w:val="22"/>
          <w:u w:val="single"/>
        </w:rPr>
      </w:pPr>
      <w:r w:rsidRPr="008233B6">
        <w:rPr>
          <w:rFonts w:ascii="Arial" w:hAnsi="Arial" w:cs="Arial"/>
          <w:b/>
          <w:color w:val="000000"/>
          <w:sz w:val="22"/>
          <w:szCs w:val="22"/>
          <w:u w:val="single"/>
        </w:rPr>
        <w:lastRenderedPageBreak/>
        <w:t xml:space="preserve">Provádění operačního programu </w:t>
      </w:r>
    </w:p>
    <w:p w14:paraId="5E6A3C53" w14:textId="77777777" w:rsidR="00686FCB" w:rsidRPr="008233B6" w:rsidRDefault="00686FCB" w:rsidP="00686FCB">
      <w:pPr>
        <w:spacing w:before="120" w:after="120"/>
        <w:jc w:val="both"/>
        <w:rPr>
          <w:rFonts w:ascii="Arial" w:eastAsiaTheme="minorHAnsi" w:hAnsi="Arial" w:cs="Arial"/>
          <w:color w:val="000000"/>
          <w:sz w:val="22"/>
          <w:szCs w:val="22"/>
          <w:lang w:eastAsia="en-US"/>
        </w:rPr>
      </w:pPr>
      <w:r w:rsidRPr="008233B6">
        <w:rPr>
          <w:rFonts w:ascii="Arial" w:hAnsi="Arial" w:cs="Arial"/>
          <w:color w:val="000000"/>
          <w:sz w:val="22"/>
          <w:szCs w:val="22"/>
        </w:rPr>
        <w:t xml:space="preserve">Základním nástrojem pro zapojení relevantních partnerů do implementace, monitorování, a evaluací operačního programu Zaměstnanost je Monitorovací výbor OPZ. </w:t>
      </w:r>
      <w:r w:rsidR="005E1988" w:rsidRPr="008233B6">
        <w:rPr>
          <w:rFonts w:ascii="Arial" w:hAnsi="Arial" w:cs="Arial"/>
          <w:color w:val="000000"/>
          <w:sz w:val="22"/>
          <w:szCs w:val="22"/>
        </w:rPr>
        <w:t xml:space="preserve">Monitorovací výbor bude ustaven na návrh Řídicího orgánu nejpozději do 3 měsíců od schválení operačního programu Evropskou komisí. </w:t>
      </w:r>
      <w:r w:rsidRPr="008233B6">
        <w:rPr>
          <w:rFonts w:ascii="Arial" w:hAnsi="Arial" w:cs="Arial"/>
          <w:color w:val="000000"/>
          <w:sz w:val="22"/>
          <w:szCs w:val="22"/>
        </w:rPr>
        <w:t xml:space="preserve">Při sestavování Monitorovacího výboru bude primárně vycházeno z členství v Pracovní skupině pro programování </w:t>
      </w:r>
      <w:r w:rsidRPr="008233B6">
        <w:rPr>
          <w:rFonts w:ascii="Arial" w:eastAsiaTheme="minorHAnsi" w:hAnsi="Arial" w:cs="Arial"/>
          <w:color w:val="000000"/>
          <w:sz w:val="22"/>
          <w:szCs w:val="22"/>
          <w:lang w:eastAsia="en-US"/>
        </w:rPr>
        <w:t xml:space="preserve">na období 2014-2020 tak, aby se aktéři zapojení do přípravy OPZ odpovídajícím způsobem podíleli </w:t>
      </w:r>
      <w:r w:rsidR="005E1988" w:rsidRPr="008233B6">
        <w:rPr>
          <w:rFonts w:ascii="Arial" w:eastAsiaTheme="minorHAnsi" w:hAnsi="Arial" w:cs="Arial"/>
          <w:color w:val="000000"/>
          <w:sz w:val="22"/>
          <w:szCs w:val="22"/>
          <w:lang w:eastAsia="en-US"/>
        </w:rPr>
        <w:t xml:space="preserve">také </w:t>
      </w:r>
      <w:r w:rsidRPr="008233B6">
        <w:rPr>
          <w:rFonts w:ascii="Arial" w:eastAsiaTheme="minorHAnsi" w:hAnsi="Arial" w:cs="Arial"/>
          <w:color w:val="000000"/>
          <w:sz w:val="22"/>
          <w:szCs w:val="22"/>
          <w:lang w:eastAsia="en-US"/>
        </w:rPr>
        <w:t xml:space="preserve">na jeho provádění. V rámci monitorovacího výboru bude </w:t>
      </w:r>
      <w:r w:rsidR="004F6FD1" w:rsidRPr="008233B6">
        <w:rPr>
          <w:rFonts w:ascii="Arial" w:eastAsiaTheme="minorHAnsi" w:hAnsi="Arial" w:cs="Arial"/>
          <w:color w:val="000000"/>
          <w:sz w:val="22"/>
          <w:szCs w:val="22"/>
          <w:lang w:eastAsia="en-US"/>
        </w:rPr>
        <w:t>umožněno</w:t>
      </w:r>
      <w:r w:rsidRPr="008233B6">
        <w:rPr>
          <w:rFonts w:ascii="Arial" w:eastAsiaTheme="minorHAnsi" w:hAnsi="Arial" w:cs="Arial"/>
          <w:color w:val="000000"/>
          <w:sz w:val="22"/>
          <w:szCs w:val="22"/>
          <w:lang w:eastAsia="en-US"/>
        </w:rPr>
        <w:t xml:space="preserve"> vytváření pracovní skupin pro </w:t>
      </w:r>
      <w:r w:rsidR="004F6FD1" w:rsidRPr="008233B6">
        <w:rPr>
          <w:rFonts w:ascii="Arial" w:eastAsiaTheme="minorHAnsi" w:hAnsi="Arial" w:cs="Arial"/>
          <w:color w:val="000000"/>
          <w:sz w:val="22"/>
          <w:szCs w:val="22"/>
          <w:lang w:eastAsia="en-US"/>
        </w:rPr>
        <w:t xml:space="preserve">projednávání a řešení specifických otázek (např. evaluace). V pracovních skupinách Výboru bude rovněž podporováno náležité zapojení relevantních partnerů. </w:t>
      </w:r>
    </w:p>
    <w:p w14:paraId="2C991372" w14:textId="77777777" w:rsidR="005A07AC" w:rsidRPr="008233B6" w:rsidRDefault="005A07AC" w:rsidP="00596CFF">
      <w:pPr>
        <w:pStyle w:val="Nadpis3"/>
      </w:pPr>
      <w:bookmarkStart w:id="165" w:name="_Toc390868573"/>
      <w:r w:rsidRPr="008233B6">
        <w:t>Globální granty</w:t>
      </w:r>
      <w:bookmarkEnd w:id="165"/>
      <w:r w:rsidRPr="008233B6">
        <w:t xml:space="preserve"> </w:t>
      </w:r>
    </w:p>
    <w:p w14:paraId="078BC759" w14:textId="77777777" w:rsidR="005A07AC" w:rsidRPr="008233B6" w:rsidRDefault="005A07AC" w:rsidP="005A07AC">
      <w:pPr>
        <w:spacing w:before="120"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 xml:space="preserve">Globální grant představuje dle čl. </w:t>
      </w:r>
      <w:r w:rsidR="003012C0" w:rsidRPr="008233B6">
        <w:rPr>
          <w:rFonts w:ascii="Arial" w:eastAsiaTheme="minorHAnsi" w:hAnsi="Arial" w:cs="Arial"/>
          <w:color w:val="000000"/>
          <w:sz w:val="22"/>
          <w:szCs w:val="22"/>
          <w:lang w:eastAsia="en-US"/>
        </w:rPr>
        <w:t>1</w:t>
      </w:r>
      <w:r w:rsidR="00A90B77">
        <w:rPr>
          <w:rFonts w:ascii="Arial" w:eastAsiaTheme="minorHAnsi" w:hAnsi="Arial" w:cs="Arial"/>
          <w:color w:val="000000"/>
          <w:sz w:val="22"/>
          <w:szCs w:val="22"/>
          <w:lang w:eastAsia="en-US"/>
        </w:rPr>
        <w:t>2</w:t>
      </w:r>
      <w:r w:rsidR="003012C0" w:rsidRPr="008233B6">
        <w:rPr>
          <w:rFonts w:ascii="Arial" w:eastAsiaTheme="minorHAnsi" w:hAnsi="Arial" w:cs="Arial"/>
          <w:color w:val="000000"/>
          <w:sz w:val="22"/>
          <w:szCs w:val="22"/>
          <w:lang w:eastAsia="en-US"/>
        </w:rPr>
        <w:t>3(7)</w:t>
      </w:r>
      <w:r w:rsidRPr="008233B6">
        <w:rPr>
          <w:rFonts w:ascii="Arial" w:eastAsiaTheme="minorHAnsi" w:hAnsi="Arial" w:cs="Arial"/>
          <w:color w:val="000000"/>
          <w:sz w:val="22"/>
          <w:szCs w:val="22"/>
          <w:lang w:eastAsia="en-US"/>
        </w:rPr>
        <w:t xml:space="preserve"> </w:t>
      </w:r>
      <w:r w:rsidR="003012C0" w:rsidRPr="008233B6">
        <w:rPr>
          <w:rFonts w:ascii="Arial" w:eastAsiaTheme="minorHAnsi" w:hAnsi="Arial" w:cs="Arial"/>
          <w:color w:val="000000"/>
          <w:sz w:val="22"/>
          <w:szCs w:val="22"/>
          <w:lang w:eastAsia="en-US"/>
        </w:rPr>
        <w:t xml:space="preserve">obecného </w:t>
      </w:r>
      <w:r w:rsidRPr="008233B6">
        <w:rPr>
          <w:rFonts w:ascii="Arial" w:eastAsiaTheme="minorHAnsi" w:hAnsi="Arial" w:cs="Arial"/>
          <w:color w:val="000000"/>
          <w:sz w:val="22"/>
          <w:szCs w:val="22"/>
          <w:lang w:eastAsia="en-US"/>
        </w:rPr>
        <w:t>nařízení část operačního programu, je</w:t>
      </w:r>
      <w:r w:rsidR="003012C0" w:rsidRPr="008233B6">
        <w:rPr>
          <w:rFonts w:ascii="Arial" w:eastAsiaTheme="minorHAnsi" w:hAnsi="Arial" w:cs="Arial"/>
          <w:color w:val="000000"/>
          <w:sz w:val="22"/>
          <w:szCs w:val="22"/>
          <w:lang w:eastAsia="en-US"/>
        </w:rPr>
        <w:t>jí</w:t>
      </w:r>
      <w:r w:rsidRPr="008233B6">
        <w:rPr>
          <w:rFonts w:ascii="Arial" w:eastAsiaTheme="minorHAnsi" w:hAnsi="Arial" w:cs="Arial"/>
          <w:color w:val="000000"/>
          <w:sz w:val="22"/>
          <w:szCs w:val="22"/>
          <w:lang w:eastAsia="en-US"/>
        </w:rPr>
        <w:t xml:space="preserve">ž realizaci deleguje řídicí orgán na zprostředkující subjekt. Řídicí orgán OPZ nepředpokládá </w:t>
      </w:r>
      <w:r w:rsidR="001937DF" w:rsidRPr="008233B6">
        <w:rPr>
          <w:rFonts w:ascii="Arial" w:eastAsiaTheme="minorHAnsi" w:hAnsi="Arial" w:cs="Arial"/>
          <w:color w:val="000000"/>
          <w:sz w:val="22"/>
          <w:szCs w:val="22"/>
          <w:lang w:eastAsia="en-US"/>
        </w:rPr>
        <w:t xml:space="preserve">na základě zkušeností z období 2007-2013 </w:t>
      </w:r>
      <w:r w:rsidRPr="008233B6">
        <w:rPr>
          <w:rFonts w:ascii="Arial" w:eastAsiaTheme="minorHAnsi" w:hAnsi="Arial" w:cs="Arial"/>
          <w:color w:val="000000"/>
          <w:sz w:val="22"/>
          <w:szCs w:val="22"/>
          <w:lang w:eastAsia="en-US"/>
        </w:rPr>
        <w:t>zapojení zprostředkujících subjektů do implementace OPZ</w:t>
      </w:r>
      <w:r w:rsidR="003012C0" w:rsidRPr="008233B6">
        <w:rPr>
          <w:rFonts w:ascii="Arial" w:eastAsiaTheme="minorHAnsi" w:hAnsi="Arial" w:cs="Arial"/>
          <w:color w:val="000000"/>
          <w:sz w:val="22"/>
          <w:szCs w:val="22"/>
          <w:lang w:eastAsia="en-US"/>
        </w:rPr>
        <w:t xml:space="preserve"> a tedy ani realizaci OPZ formou globálních grantů ve smyslu výše uvedeného nařízení. </w:t>
      </w:r>
    </w:p>
    <w:p w14:paraId="186B4706" w14:textId="77777777" w:rsidR="00D843E6" w:rsidRPr="008233B6" w:rsidRDefault="00EE6218" w:rsidP="00AF01DC">
      <w:pPr>
        <w:pStyle w:val="Nadpis3"/>
      </w:pPr>
      <w:bookmarkStart w:id="166" w:name="_Toc347413219"/>
      <w:bookmarkStart w:id="167" w:name="_Toc390868574"/>
      <w:bookmarkEnd w:id="166"/>
      <w:r w:rsidRPr="00FF7CF8">
        <w:t xml:space="preserve">Vyčlenění prostředků na budování administrativní kapacity (článek 6 (2) a (3) nařízení </w:t>
      </w:r>
      <w:r w:rsidR="00EA1B42">
        <w:t>o</w:t>
      </w:r>
      <w:r w:rsidRPr="00FF7CF8">
        <w:t> ESF)</w:t>
      </w:r>
      <w:bookmarkEnd w:id="167"/>
      <w:r w:rsidRPr="00FF7CF8">
        <w:t xml:space="preserve"> </w:t>
      </w:r>
    </w:p>
    <w:p w14:paraId="669072AA" w14:textId="77777777" w:rsidR="00714327" w:rsidRPr="008233B6" w:rsidRDefault="00714327" w:rsidP="00AF01DC">
      <w:pPr>
        <w:spacing w:before="120" w:after="120"/>
        <w:jc w:val="both"/>
        <w:rPr>
          <w:rFonts w:ascii="Arial" w:hAnsi="Arial" w:cs="Arial"/>
          <w:sz w:val="22"/>
          <w:szCs w:val="22"/>
        </w:rPr>
      </w:pPr>
      <w:r w:rsidRPr="008233B6">
        <w:rPr>
          <w:rFonts w:ascii="Arial" w:eastAsiaTheme="minorHAnsi" w:hAnsi="Arial" w:cs="Arial"/>
          <w:color w:val="000000"/>
          <w:sz w:val="22"/>
          <w:szCs w:val="22"/>
          <w:lang w:eastAsia="en-US"/>
        </w:rPr>
        <w:t xml:space="preserve">Sociální partneři a nestátní neziskové organizace se </w:t>
      </w:r>
      <w:r w:rsidR="007D5B60" w:rsidRPr="008233B6">
        <w:rPr>
          <w:rFonts w:ascii="Arial" w:eastAsiaTheme="minorHAnsi" w:hAnsi="Arial" w:cs="Arial"/>
          <w:color w:val="000000"/>
          <w:sz w:val="22"/>
          <w:szCs w:val="22"/>
          <w:lang w:eastAsia="en-US"/>
        </w:rPr>
        <w:t xml:space="preserve">od vstupu ČR do EU </w:t>
      </w:r>
      <w:r w:rsidRPr="008233B6">
        <w:rPr>
          <w:rFonts w:ascii="Arial" w:eastAsiaTheme="minorHAnsi" w:hAnsi="Arial" w:cs="Arial"/>
          <w:color w:val="000000"/>
          <w:sz w:val="22"/>
          <w:szCs w:val="22"/>
          <w:lang w:eastAsia="en-US"/>
        </w:rPr>
        <w:t>účastní v</w:t>
      </w:r>
      <w:r w:rsidR="007D5B60" w:rsidRPr="008233B6">
        <w:rPr>
          <w:rFonts w:ascii="Arial" w:eastAsiaTheme="minorHAnsi" w:hAnsi="Arial" w:cs="Arial"/>
          <w:color w:val="000000"/>
          <w:sz w:val="22"/>
          <w:szCs w:val="22"/>
          <w:lang w:eastAsia="en-US"/>
        </w:rPr>
        <w:t> </w:t>
      </w:r>
      <w:r w:rsidRPr="008233B6">
        <w:rPr>
          <w:rFonts w:ascii="Arial" w:eastAsiaTheme="minorHAnsi" w:hAnsi="Arial" w:cs="Arial"/>
          <w:color w:val="000000"/>
          <w:sz w:val="22"/>
          <w:szCs w:val="22"/>
          <w:lang w:eastAsia="en-US"/>
        </w:rPr>
        <w:t>programech spolufinancovaných z ESF, a to jak svým členstvím v příslušných monitorovacích výborech, tak zejména př</w:t>
      </w:r>
      <w:r w:rsidR="007D5B60" w:rsidRPr="008233B6">
        <w:rPr>
          <w:rFonts w:ascii="Arial" w:eastAsiaTheme="minorHAnsi" w:hAnsi="Arial" w:cs="Arial"/>
          <w:color w:val="000000"/>
          <w:sz w:val="22"/>
          <w:szCs w:val="22"/>
          <w:lang w:eastAsia="en-US"/>
        </w:rPr>
        <w:t>í</w:t>
      </w:r>
      <w:r w:rsidRPr="008233B6">
        <w:rPr>
          <w:rFonts w:ascii="Arial" w:eastAsiaTheme="minorHAnsi" w:hAnsi="Arial" w:cs="Arial"/>
          <w:color w:val="000000"/>
          <w:sz w:val="22"/>
          <w:szCs w:val="22"/>
          <w:lang w:eastAsia="en-US"/>
        </w:rPr>
        <w:t>prav</w:t>
      </w:r>
      <w:r w:rsidR="007D5B60" w:rsidRPr="008233B6">
        <w:rPr>
          <w:rFonts w:ascii="Arial" w:eastAsiaTheme="minorHAnsi" w:hAnsi="Arial" w:cs="Arial"/>
          <w:color w:val="000000"/>
          <w:sz w:val="22"/>
          <w:szCs w:val="22"/>
          <w:lang w:eastAsia="en-US"/>
        </w:rPr>
        <w:t>ou</w:t>
      </w:r>
      <w:r w:rsidRPr="008233B6">
        <w:rPr>
          <w:rFonts w:ascii="Arial" w:eastAsiaTheme="minorHAnsi" w:hAnsi="Arial" w:cs="Arial"/>
          <w:color w:val="000000"/>
          <w:sz w:val="22"/>
          <w:szCs w:val="22"/>
          <w:lang w:eastAsia="en-US"/>
        </w:rPr>
        <w:t xml:space="preserve"> a realizací projektů financovaných z</w:t>
      </w:r>
      <w:r w:rsidR="007D5B60" w:rsidRPr="008233B6">
        <w:rPr>
          <w:rFonts w:ascii="Arial" w:eastAsiaTheme="minorHAnsi" w:hAnsi="Arial" w:cs="Arial"/>
          <w:color w:val="000000"/>
          <w:sz w:val="22"/>
          <w:szCs w:val="22"/>
          <w:lang w:eastAsia="en-US"/>
        </w:rPr>
        <w:t> </w:t>
      </w:r>
      <w:r w:rsidRPr="008233B6">
        <w:rPr>
          <w:rFonts w:ascii="Arial" w:eastAsiaTheme="minorHAnsi" w:hAnsi="Arial" w:cs="Arial"/>
          <w:color w:val="000000"/>
          <w:sz w:val="22"/>
          <w:szCs w:val="22"/>
          <w:lang w:eastAsia="en-US"/>
        </w:rPr>
        <w:t>ESF. Tím získávají sociální partneři a NNO potřebné praktické znalosti s administrací projektů pro ještě lepší přístup k prostředkům ESF v období 20</w:t>
      </w:r>
      <w:r w:rsidR="007D5B60" w:rsidRPr="008233B6">
        <w:rPr>
          <w:rFonts w:ascii="Arial" w:eastAsiaTheme="minorHAnsi" w:hAnsi="Arial" w:cs="Arial"/>
          <w:color w:val="000000"/>
          <w:sz w:val="22"/>
          <w:szCs w:val="22"/>
          <w:lang w:eastAsia="en-US"/>
        </w:rPr>
        <w:t>14</w:t>
      </w:r>
      <w:r w:rsidRPr="008233B6">
        <w:rPr>
          <w:rFonts w:ascii="Arial" w:eastAsiaTheme="minorHAnsi" w:hAnsi="Arial" w:cs="Arial"/>
          <w:color w:val="000000"/>
          <w:sz w:val="22"/>
          <w:szCs w:val="22"/>
          <w:lang w:eastAsia="en-US"/>
        </w:rPr>
        <w:t>-20</w:t>
      </w:r>
      <w:r w:rsidR="007D5B60" w:rsidRPr="008233B6">
        <w:rPr>
          <w:rFonts w:ascii="Arial" w:eastAsiaTheme="minorHAnsi" w:hAnsi="Arial" w:cs="Arial"/>
          <w:color w:val="000000"/>
          <w:sz w:val="22"/>
          <w:szCs w:val="22"/>
          <w:lang w:eastAsia="en-US"/>
        </w:rPr>
        <w:t>20</w:t>
      </w:r>
      <w:r w:rsidRPr="008233B6">
        <w:rPr>
          <w:rFonts w:ascii="Arial" w:eastAsiaTheme="minorHAnsi" w:hAnsi="Arial" w:cs="Arial"/>
          <w:color w:val="000000"/>
          <w:sz w:val="22"/>
          <w:szCs w:val="22"/>
          <w:lang w:eastAsia="en-US"/>
        </w:rPr>
        <w:t xml:space="preserve">. Za účelem zjednodušení přístupu sociálních partnerů a NNO k prostředkům ESF bude navíc </w:t>
      </w:r>
      <w:r w:rsidR="007D5B60" w:rsidRPr="008233B6">
        <w:rPr>
          <w:rFonts w:ascii="Arial" w:eastAsiaTheme="minorHAnsi" w:hAnsi="Arial" w:cs="Arial"/>
          <w:color w:val="000000"/>
          <w:sz w:val="22"/>
          <w:szCs w:val="22"/>
          <w:lang w:eastAsia="en-US"/>
        </w:rPr>
        <w:t xml:space="preserve">v OPZ </w:t>
      </w:r>
      <w:r w:rsidRPr="008233B6">
        <w:rPr>
          <w:rFonts w:ascii="Arial" w:eastAsiaTheme="minorHAnsi" w:hAnsi="Arial" w:cs="Arial"/>
          <w:color w:val="000000"/>
          <w:sz w:val="22"/>
          <w:szCs w:val="22"/>
          <w:lang w:eastAsia="en-US"/>
        </w:rPr>
        <w:t>stejně jako v</w:t>
      </w:r>
      <w:r w:rsidR="007D5B60" w:rsidRPr="008233B6">
        <w:rPr>
          <w:rFonts w:ascii="Arial" w:eastAsiaTheme="minorHAnsi" w:hAnsi="Arial" w:cs="Arial"/>
          <w:color w:val="000000"/>
          <w:sz w:val="22"/>
          <w:szCs w:val="22"/>
          <w:lang w:eastAsia="en-US"/>
        </w:rPr>
        <w:t xml:space="preserve"> předchozích programových obdobích </w:t>
      </w:r>
      <w:r w:rsidRPr="008233B6">
        <w:rPr>
          <w:rFonts w:ascii="Arial" w:eastAsiaTheme="minorHAnsi" w:hAnsi="Arial" w:cs="Arial"/>
          <w:color w:val="000000"/>
          <w:sz w:val="22"/>
          <w:szCs w:val="22"/>
          <w:lang w:eastAsia="en-US"/>
        </w:rPr>
        <w:t xml:space="preserve">umožněno využití mechanismu zálohových plateb pro příjemce pomoci. </w:t>
      </w:r>
      <w:r w:rsidR="007D5B60" w:rsidRPr="008233B6">
        <w:rPr>
          <w:rFonts w:ascii="Arial" w:eastAsiaTheme="minorHAnsi" w:hAnsi="Arial" w:cs="Arial"/>
          <w:color w:val="000000"/>
          <w:sz w:val="22"/>
          <w:szCs w:val="22"/>
          <w:lang w:eastAsia="en-US"/>
        </w:rPr>
        <w:t>Dále bude kladen důraz na využívání zjednodušeného vykazování výdajů všude, kde je to vhodné a proveditelné, tj. tam, kde lze předem definovat univerzálně platné jednotky a přiřadit k nim cenu</w:t>
      </w:r>
      <w:r w:rsidR="00690800" w:rsidRPr="008233B6">
        <w:rPr>
          <w:rFonts w:ascii="Arial" w:eastAsiaTheme="minorHAnsi" w:hAnsi="Arial" w:cs="Arial"/>
          <w:color w:val="000000"/>
          <w:sz w:val="22"/>
          <w:szCs w:val="22"/>
          <w:lang w:eastAsia="en-US"/>
        </w:rPr>
        <w:t>, nebo stanovit nepřímé náklady a jejich výši</w:t>
      </w:r>
      <w:r w:rsidR="007D5B60" w:rsidRPr="008233B6">
        <w:rPr>
          <w:rFonts w:ascii="Arial" w:eastAsiaTheme="minorHAnsi" w:hAnsi="Arial" w:cs="Arial"/>
          <w:color w:val="000000"/>
          <w:sz w:val="22"/>
          <w:szCs w:val="22"/>
          <w:lang w:eastAsia="en-US"/>
        </w:rPr>
        <w:t>.</w:t>
      </w:r>
    </w:p>
    <w:p w14:paraId="4E8BDA85" w14:textId="77777777" w:rsidR="00714327" w:rsidRPr="008233B6" w:rsidRDefault="00714327" w:rsidP="00AF01DC">
      <w:pPr>
        <w:spacing w:before="120"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 xml:space="preserve">V souladu s článkem </w:t>
      </w:r>
      <w:r w:rsidR="000049FC" w:rsidRPr="008233B6">
        <w:rPr>
          <w:rFonts w:ascii="Arial" w:eastAsiaTheme="minorHAnsi" w:hAnsi="Arial" w:cs="Arial"/>
          <w:color w:val="000000"/>
          <w:sz w:val="22"/>
          <w:szCs w:val="22"/>
          <w:lang w:eastAsia="en-US"/>
        </w:rPr>
        <w:t>6</w:t>
      </w:r>
      <w:r w:rsidRPr="008233B6">
        <w:rPr>
          <w:rFonts w:ascii="Arial" w:eastAsiaTheme="minorHAnsi" w:hAnsi="Arial" w:cs="Arial"/>
          <w:color w:val="000000"/>
          <w:sz w:val="22"/>
          <w:szCs w:val="22"/>
          <w:lang w:eastAsia="en-US"/>
        </w:rPr>
        <w:t>(</w:t>
      </w:r>
      <w:r w:rsidR="000049FC" w:rsidRPr="008233B6">
        <w:rPr>
          <w:rFonts w:ascii="Arial" w:eastAsiaTheme="minorHAnsi" w:hAnsi="Arial" w:cs="Arial"/>
          <w:color w:val="000000"/>
          <w:sz w:val="22"/>
          <w:szCs w:val="22"/>
          <w:lang w:eastAsia="en-US"/>
        </w:rPr>
        <w:t>2</w:t>
      </w:r>
      <w:r w:rsidRPr="008233B6">
        <w:rPr>
          <w:rFonts w:ascii="Arial" w:eastAsiaTheme="minorHAnsi" w:hAnsi="Arial" w:cs="Arial"/>
          <w:color w:val="000000"/>
          <w:sz w:val="22"/>
          <w:szCs w:val="22"/>
          <w:lang w:eastAsia="en-US"/>
        </w:rPr>
        <w:t xml:space="preserve">) nařízení o ESF budou v rámci OPZ podporovány aktivity zaměřené na </w:t>
      </w:r>
      <w:r w:rsidRPr="008233B6">
        <w:rPr>
          <w:rFonts w:ascii="Arial" w:eastAsiaTheme="minorHAnsi" w:hAnsi="Arial" w:cs="Arial"/>
          <w:b/>
          <w:color w:val="000000"/>
          <w:sz w:val="22"/>
          <w:szCs w:val="22"/>
          <w:lang w:eastAsia="en-US"/>
        </w:rPr>
        <w:t>budování kapacit sociálních partnerů</w:t>
      </w:r>
      <w:r w:rsidRPr="008233B6">
        <w:rPr>
          <w:rFonts w:ascii="Arial" w:eastAsiaTheme="minorHAnsi" w:hAnsi="Arial" w:cs="Arial"/>
          <w:color w:val="000000"/>
          <w:sz w:val="22"/>
          <w:szCs w:val="22"/>
          <w:lang w:eastAsia="en-US"/>
        </w:rPr>
        <w:t xml:space="preserve">. Na podporu těchto aktivit a za účelem </w:t>
      </w:r>
      <w:r w:rsidR="009561B3" w:rsidRPr="008233B6">
        <w:rPr>
          <w:rFonts w:ascii="Arial" w:eastAsiaTheme="minorHAnsi" w:hAnsi="Arial" w:cs="Arial"/>
          <w:color w:val="000000"/>
          <w:sz w:val="22"/>
          <w:szCs w:val="22"/>
          <w:lang w:eastAsia="en-US"/>
        </w:rPr>
        <w:t xml:space="preserve">zlepšení přístupu sociálních partnerů k prostředkům ESF </w:t>
      </w:r>
      <w:r w:rsidRPr="008233B6">
        <w:rPr>
          <w:rFonts w:ascii="Arial" w:eastAsiaTheme="minorHAnsi" w:hAnsi="Arial" w:cs="Arial"/>
          <w:color w:val="000000"/>
          <w:sz w:val="22"/>
          <w:szCs w:val="22"/>
          <w:lang w:eastAsia="en-US"/>
        </w:rPr>
        <w:t>bude ze zdrojů OPZ vyčleněno přiměřené množství finančních prostředků, které bude odpovídat absorpční kapacitě sociálních partnerů a jejich potřebám pro naplňování strategie rozvoje lidských zdrojů a</w:t>
      </w:r>
      <w:r w:rsidR="00A571C3" w:rsidRPr="008233B6">
        <w:rPr>
          <w:rFonts w:ascii="Arial" w:eastAsiaTheme="minorHAnsi" w:hAnsi="Arial" w:cs="Arial"/>
          <w:color w:val="000000"/>
          <w:sz w:val="22"/>
          <w:szCs w:val="22"/>
          <w:lang w:eastAsia="en-US"/>
        </w:rPr>
        <w:t> </w:t>
      </w:r>
      <w:r w:rsidRPr="008233B6">
        <w:rPr>
          <w:rFonts w:ascii="Arial" w:eastAsiaTheme="minorHAnsi" w:hAnsi="Arial" w:cs="Arial"/>
          <w:color w:val="000000"/>
          <w:sz w:val="22"/>
          <w:szCs w:val="22"/>
          <w:lang w:eastAsia="en-US"/>
        </w:rPr>
        <w:t xml:space="preserve">posílení kapacit pro jejich zapojení na tripartitní </w:t>
      </w:r>
      <w:r w:rsidR="009561B3" w:rsidRPr="008233B6">
        <w:rPr>
          <w:rFonts w:ascii="Arial" w:eastAsiaTheme="minorHAnsi" w:hAnsi="Arial" w:cs="Arial"/>
          <w:color w:val="000000"/>
          <w:sz w:val="22"/>
          <w:szCs w:val="22"/>
          <w:lang w:eastAsia="en-US"/>
        </w:rPr>
        <w:t xml:space="preserve">a </w:t>
      </w:r>
      <w:r w:rsidRPr="008233B6">
        <w:rPr>
          <w:rFonts w:ascii="Arial" w:eastAsiaTheme="minorHAnsi" w:hAnsi="Arial" w:cs="Arial"/>
          <w:color w:val="000000"/>
          <w:sz w:val="22"/>
          <w:szCs w:val="22"/>
          <w:lang w:eastAsia="en-US"/>
        </w:rPr>
        <w:t xml:space="preserve">bipartitní </w:t>
      </w:r>
      <w:r w:rsidR="009561B3" w:rsidRPr="008233B6">
        <w:rPr>
          <w:rFonts w:ascii="Arial" w:eastAsiaTheme="minorHAnsi" w:hAnsi="Arial" w:cs="Arial"/>
          <w:color w:val="000000"/>
          <w:sz w:val="22"/>
          <w:szCs w:val="22"/>
          <w:lang w:eastAsia="en-US"/>
        </w:rPr>
        <w:t xml:space="preserve">úrovni </w:t>
      </w:r>
      <w:r w:rsidRPr="008233B6">
        <w:rPr>
          <w:rFonts w:ascii="Arial" w:eastAsiaTheme="minorHAnsi" w:hAnsi="Arial" w:cs="Arial"/>
          <w:color w:val="000000"/>
          <w:sz w:val="22"/>
          <w:szCs w:val="22"/>
          <w:lang w:eastAsia="en-US"/>
        </w:rPr>
        <w:t>spolupráce</w:t>
      </w:r>
      <w:r w:rsidR="009561B3" w:rsidRPr="008233B6">
        <w:rPr>
          <w:rFonts w:ascii="Arial" w:eastAsiaTheme="minorHAnsi" w:hAnsi="Arial" w:cs="Arial"/>
          <w:color w:val="000000"/>
          <w:sz w:val="22"/>
          <w:szCs w:val="22"/>
          <w:lang w:eastAsia="en-US"/>
        </w:rPr>
        <w:t>, a to jak na celostátní, tak hlavně na regionální a oborové bázi.</w:t>
      </w:r>
    </w:p>
    <w:p w14:paraId="664AF655" w14:textId="77777777" w:rsidR="00714327" w:rsidRPr="008233B6" w:rsidRDefault="00714327" w:rsidP="00AF01DC">
      <w:pPr>
        <w:spacing w:before="120"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Tyto aktivity zahrnou zejména odborné vzdělávání, opatření na vytváření sítí, posílení sociálního dialogu a činnosti společně uskutečňované sociálními partnery, zejména v oblasti adaptability zaměstnanců a podniků</w:t>
      </w:r>
      <w:r w:rsidR="00A571C3" w:rsidRPr="008233B6">
        <w:rPr>
          <w:rFonts w:ascii="Arial" w:eastAsiaTheme="minorHAnsi" w:hAnsi="Arial" w:cs="Arial"/>
          <w:color w:val="000000"/>
          <w:sz w:val="22"/>
          <w:szCs w:val="22"/>
          <w:lang w:eastAsia="en-US"/>
        </w:rPr>
        <w:t>, jako např. podpora uplatňování flexibilních forem práce, zavádění konceptu age managementu v</w:t>
      </w:r>
      <w:r w:rsidR="00690800" w:rsidRPr="008233B6">
        <w:rPr>
          <w:rFonts w:ascii="Arial" w:eastAsiaTheme="minorHAnsi" w:hAnsi="Arial" w:cs="Arial"/>
          <w:color w:val="000000"/>
          <w:sz w:val="22"/>
          <w:szCs w:val="22"/>
          <w:lang w:eastAsia="en-US"/>
        </w:rPr>
        <w:t> </w:t>
      </w:r>
      <w:r w:rsidR="00A571C3" w:rsidRPr="008233B6">
        <w:rPr>
          <w:rFonts w:ascii="Arial" w:eastAsiaTheme="minorHAnsi" w:hAnsi="Arial" w:cs="Arial"/>
          <w:color w:val="000000"/>
          <w:sz w:val="22"/>
          <w:szCs w:val="22"/>
          <w:lang w:eastAsia="en-US"/>
        </w:rPr>
        <w:t>podnicích</w:t>
      </w:r>
      <w:r w:rsidR="00690800" w:rsidRPr="008233B6">
        <w:rPr>
          <w:rFonts w:ascii="Arial" w:eastAsiaTheme="minorHAnsi" w:hAnsi="Arial" w:cs="Arial"/>
          <w:color w:val="000000"/>
          <w:sz w:val="22"/>
          <w:szCs w:val="22"/>
          <w:lang w:eastAsia="en-US"/>
        </w:rPr>
        <w:t>,</w:t>
      </w:r>
      <w:r w:rsidR="00A571C3" w:rsidRPr="008233B6">
        <w:rPr>
          <w:rFonts w:ascii="Arial" w:eastAsiaTheme="minorHAnsi" w:hAnsi="Arial" w:cs="Arial"/>
          <w:color w:val="000000"/>
          <w:sz w:val="22"/>
          <w:szCs w:val="22"/>
          <w:lang w:eastAsia="en-US"/>
        </w:rPr>
        <w:t xml:space="preserve"> vytváření podmínek pro slaďování pracovního a soukromého života</w:t>
      </w:r>
      <w:r w:rsidR="00690800" w:rsidRPr="008233B6">
        <w:rPr>
          <w:rFonts w:ascii="Arial" w:eastAsiaTheme="minorHAnsi" w:hAnsi="Arial" w:cs="Arial"/>
          <w:color w:val="000000"/>
          <w:sz w:val="22"/>
          <w:szCs w:val="22"/>
          <w:lang w:eastAsia="en-US"/>
        </w:rPr>
        <w:t xml:space="preserve"> atd</w:t>
      </w:r>
      <w:r w:rsidR="00A571C3" w:rsidRPr="008233B6">
        <w:rPr>
          <w:rFonts w:ascii="Arial" w:eastAsiaTheme="minorHAnsi" w:hAnsi="Arial" w:cs="Arial"/>
          <w:color w:val="000000"/>
          <w:sz w:val="22"/>
          <w:szCs w:val="22"/>
          <w:lang w:eastAsia="en-US"/>
        </w:rPr>
        <w:t xml:space="preserve">. </w:t>
      </w:r>
      <w:r w:rsidRPr="008233B6">
        <w:rPr>
          <w:rFonts w:ascii="Arial" w:eastAsiaTheme="minorHAnsi" w:hAnsi="Arial" w:cs="Arial"/>
          <w:color w:val="000000"/>
          <w:sz w:val="22"/>
          <w:szCs w:val="22"/>
          <w:lang w:eastAsia="en-US"/>
        </w:rPr>
        <w:t xml:space="preserve">Cílem těchto aktivit je zvýšení konkurenceschopnosti zaměstnanců a zaměstnavatelů a jejich přizpůsobitelnosti měnícím se podmínkám. Sociální partneři budou participovat jako předkladatelé projektů v převážné většině intervencí podporovaných v OPZ. </w:t>
      </w:r>
      <w:r w:rsidR="00C44DDC" w:rsidRPr="008233B6">
        <w:rPr>
          <w:rFonts w:ascii="Arial" w:eastAsiaTheme="minorHAnsi" w:hAnsi="Arial" w:cs="Arial"/>
          <w:color w:val="000000"/>
          <w:sz w:val="22"/>
          <w:szCs w:val="22"/>
          <w:lang w:eastAsia="en-US"/>
        </w:rPr>
        <w:t xml:space="preserve">Pro účely budování kapacit sociálních partnerů </w:t>
      </w:r>
      <w:r w:rsidRPr="008233B6">
        <w:rPr>
          <w:rFonts w:ascii="Arial" w:eastAsiaTheme="minorHAnsi" w:hAnsi="Arial" w:cs="Arial"/>
          <w:color w:val="000000"/>
          <w:sz w:val="22"/>
          <w:szCs w:val="22"/>
          <w:lang w:eastAsia="en-US"/>
        </w:rPr>
        <w:t>bude také využita forma specifických výzev</w:t>
      </w:r>
      <w:r w:rsidR="003A504A" w:rsidRPr="008233B6">
        <w:rPr>
          <w:rFonts w:ascii="Arial" w:eastAsiaTheme="minorHAnsi" w:hAnsi="Arial" w:cs="Arial"/>
          <w:color w:val="000000"/>
          <w:sz w:val="22"/>
          <w:szCs w:val="22"/>
          <w:lang w:eastAsia="en-US"/>
        </w:rPr>
        <w:t xml:space="preserve"> pro předkládání projektů</w:t>
      </w:r>
      <w:r w:rsidRPr="008233B6">
        <w:rPr>
          <w:rFonts w:ascii="Arial" w:eastAsiaTheme="minorHAnsi" w:hAnsi="Arial" w:cs="Arial"/>
          <w:color w:val="000000"/>
          <w:sz w:val="22"/>
          <w:szCs w:val="22"/>
          <w:lang w:eastAsia="en-US"/>
        </w:rPr>
        <w:t xml:space="preserve">, a to zejména v </w:t>
      </w:r>
      <w:r w:rsidR="003A504A" w:rsidRPr="008233B6">
        <w:rPr>
          <w:rFonts w:ascii="Arial" w:eastAsiaTheme="minorHAnsi" w:hAnsi="Arial" w:cs="Arial"/>
          <w:color w:val="000000"/>
          <w:sz w:val="22"/>
          <w:szCs w:val="22"/>
          <w:lang w:eastAsia="en-US"/>
        </w:rPr>
        <w:t>P</w:t>
      </w:r>
      <w:r w:rsidRPr="008233B6">
        <w:rPr>
          <w:rFonts w:ascii="Arial" w:eastAsiaTheme="minorHAnsi" w:hAnsi="Arial" w:cs="Arial"/>
          <w:color w:val="000000"/>
          <w:sz w:val="22"/>
          <w:szCs w:val="22"/>
          <w:lang w:eastAsia="en-US"/>
        </w:rPr>
        <w:t xml:space="preserve">rioritní ose 1 </w:t>
      </w:r>
      <w:r w:rsidR="000049FC" w:rsidRPr="008233B6">
        <w:rPr>
          <w:rFonts w:ascii="Arial" w:eastAsiaTheme="minorHAnsi" w:hAnsi="Arial" w:cs="Arial"/>
          <w:color w:val="000000"/>
          <w:sz w:val="22"/>
          <w:szCs w:val="22"/>
          <w:lang w:eastAsia="en-US"/>
        </w:rPr>
        <w:t>Podpora zaměstnanosti a adaptability pracovní síly</w:t>
      </w:r>
      <w:r w:rsidRPr="008233B6">
        <w:rPr>
          <w:rFonts w:ascii="Arial" w:eastAsiaTheme="minorHAnsi" w:hAnsi="Arial" w:cs="Arial"/>
          <w:color w:val="000000"/>
          <w:sz w:val="22"/>
          <w:szCs w:val="22"/>
          <w:lang w:eastAsia="en-US"/>
        </w:rPr>
        <w:t xml:space="preserve">. Na tyto výzvy bude v úvodní fázi vyčleněna částka cca 1 % celkových prostředků alokovaných na </w:t>
      </w:r>
      <w:r w:rsidR="003A504A" w:rsidRPr="008233B6">
        <w:rPr>
          <w:rFonts w:ascii="Arial" w:eastAsiaTheme="minorHAnsi" w:hAnsi="Arial" w:cs="Arial"/>
          <w:color w:val="000000"/>
          <w:sz w:val="22"/>
          <w:szCs w:val="22"/>
          <w:lang w:eastAsia="en-US"/>
        </w:rPr>
        <w:t>P</w:t>
      </w:r>
      <w:r w:rsidRPr="008233B6">
        <w:rPr>
          <w:rFonts w:ascii="Arial" w:eastAsiaTheme="minorHAnsi" w:hAnsi="Arial" w:cs="Arial"/>
          <w:color w:val="000000"/>
          <w:sz w:val="22"/>
          <w:szCs w:val="22"/>
          <w:lang w:eastAsia="en-US"/>
        </w:rPr>
        <w:t>rioritní osu 1. Konkrétní výše čerpání a množství finančních prostředků vyčleněných na další výzvy bude záviset na absorpční kapacitě sociálních partnerů a množství kvalitních projektů.</w:t>
      </w:r>
    </w:p>
    <w:p w14:paraId="64D908CC" w14:textId="77777777" w:rsidR="00EE6218" w:rsidRPr="008233B6" w:rsidRDefault="00EE6218" w:rsidP="00AF01DC">
      <w:pPr>
        <w:spacing w:before="120" w:after="120"/>
        <w:jc w:val="both"/>
        <w:rPr>
          <w:rFonts w:ascii="Arial" w:eastAsiaTheme="minorHAnsi" w:hAnsi="Arial" w:cs="Arial"/>
          <w:color w:val="000000"/>
          <w:sz w:val="22"/>
          <w:szCs w:val="22"/>
          <w:lang w:eastAsia="en-US"/>
        </w:rPr>
      </w:pPr>
    </w:p>
    <w:p w14:paraId="753365DA" w14:textId="77777777" w:rsidR="007C4D9E" w:rsidRPr="008233B6" w:rsidRDefault="002D14E1" w:rsidP="003A504A">
      <w:pPr>
        <w:spacing w:before="120"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lastRenderedPageBreak/>
        <w:t xml:space="preserve">V souladu s článkem 6(3) nařízení o ESF budou v rámci OPZ podporovány aktivity zaměřené na </w:t>
      </w:r>
      <w:r w:rsidRPr="008233B6">
        <w:rPr>
          <w:rFonts w:ascii="Arial" w:eastAsiaTheme="minorHAnsi" w:hAnsi="Arial" w:cs="Arial"/>
          <w:b/>
          <w:color w:val="000000"/>
          <w:sz w:val="22"/>
          <w:szCs w:val="22"/>
          <w:lang w:eastAsia="en-US"/>
        </w:rPr>
        <w:t>budování kapacit nestátních neziskových organizací</w:t>
      </w:r>
      <w:r w:rsidRPr="008233B6">
        <w:rPr>
          <w:rFonts w:ascii="Arial" w:eastAsiaTheme="minorHAnsi" w:hAnsi="Arial" w:cs="Arial"/>
          <w:color w:val="000000"/>
          <w:sz w:val="22"/>
          <w:szCs w:val="22"/>
          <w:lang w:eastAsia="en-US"/>
        </w:rPr>
        <w:t xml:space="preserve">, zejména v oblasti sociálního začleňování, rovnosti žen a mužů a rovných příležitostí. Na podporu těchto aktivit a za účelem </w:t>
      </w:r>
      <w:r w:rsidR="009561B3" w:rsidRPr="008233B6">
        <w:rPr>
          <w:rFonts w:ascii="Arial" w:eastAsiaTheme="minorHAnsi" w:hAnsi="Arial" w:cs="Arial"/>
          <w:color w:val="000000"/>
          <w:sz w:val="22"/>
          <w:szCs w:val="22"/>
          <w:lang w:eastAsia="en-US"/>
        </w:rPr>
        <w:t>zlepšení přístupu NNO k prostředkům ESF</w:t>
      </w:r>
      <w:r w:rsidRPr="008233B6">
        <w:rPr>
          <w:rFonts w:ascii="Arial" w:eastAsiaTheme="minorHAnsi" w:hAnsi="Arial" w:cs="Arial"/>
          <w:color w:val="000000"/>
          <w:sz w:val="22"/>
          <w:szCs w:val="22"/>
          <w:lang w:eastAsia="en-US"/>
        </w:rPr>
        <w:t xml:space="preserve"> bude ze zdrojů OPZ vyčleněno přiměřené množství finančních prostředků, které bude odpovídat absorpční kapacitě NNO a</w:t>
      </w:r>
      <w:r w:rsidR="00FB40FE" w:rsidRPr="008233B6">
        <w:rPr>
          <w:rFonts w:ascii="Arial" w:eastAsiaTheme="minorHAnsi" w:hAnsi="Arial" w:cs="Arial"/>
          <w:color w:val="000000"/>
          <w:sz w:val="22"/>
          <w:szCs w:val="22"/>
          <w:lang w:eastAsia="en-US"/>
        </w:rPr>
        <w:t> </w:t>
      </w:r>
      <w:r w:rsidRPr="008233B6">
        <w:rPr>
          <w:rFonts w:ascii="Arial" w:eastAsiaTheme="minorHAnsi" w:hAnsi="Arial" w:cs="Arial"/>
          <w:color w:val="000000"/>
          <w:sz w:val="22"/>
          <w:szCs w:val="22"/>
          <w:lang w:eastAsia="en-US"/>
        </w:rPr>
        <w:t>jejich potřebám v oblasti posilování kapacit. Podporované aktivity zahrnou zejména vzdělávání pracovníků NNO a opatření na zvyšování profesionality, organizačního řízení</w:t>
      </w:r>
      <w:r w:rsidR="003A504A" w:rsidRPr="008233B6">
        <w:rPr>
          <w:rFonts w:ascii="Arial" w:eastAsiaTheme="minorHAnsi" w:hAnsi="Arial" w:cs="Arial"/>
          <w:color w:val="000000"/>
          <w:sz w:val="22"/>
          <w:szCs w:val="22"/>
          <w:lang w:eastAsia="en-US"/>
        </w:rPr>
        <w:t>, plánování</w:t>
      </w:r>
      <w:r w:rsidRPr="008233B6">
        <w:rPr>
          <w:rFonts w:ascii="Arial" w:eastAsiaTheme="minorHAnsi" w:hAnsi="Arial" w:cs="Arial"/>
          <w:color w:val="000000"/>
          <w:sz w:val="22"/>
          <w:szCs w:val="22"/>
          <w:lang w:eastAsia="en-US"/>
        </w:rPr>
        <w:t>, transparentnosti</w:t>
      </w:r>
      <w:r w:rsidR="003A504A" w:rsidRPr="008233B6">
        <w:rPr>
          <w:rFonts w:ascii="Arial" w:eastAsiaTheme="minorHAnsi" w:hAnsi="Arial" w:cs="Arial"/>
          <w:color w:val="000000"/>
          <w:sz w:val="22"/>
          <w:szCs w:val="22"/>
          <w:lang w:eastAsia="en-US"/>
        </w:rPr>
        <w:t xml:space="preserve"> a vícezdrojového financování NNO. Cílem těchto aktivit je posílení udržitelnosti a zkvalitňování služeb poskytovaných NNO zejména osobám sociálně vyloučeným nebo ohroženým sociálním vyloučením. NNO budou participovat jako předkladatelé projektů v převážné většině intervencí podporovaných v OPZ. Pro budování kapacit NNO bude také využita forma </w:t>
      </w:r>
      <w:r w:rsidR="007C4D9E" w:rsidRPr="008233B6">
        <w:rPr>
          <w:rFonts w:ascii="Arial" w:eastAsiaTheme="minorHAnsi" w:hAnsi="Arial" w:cs="Arial"/>
          <w:color w:val="000000"/>
          <w:sz w:val="22"/>
          <w:szCs w:val="22"/>
          <w:lang w:eastAsia="en-US"/>
        </w:rPr>
        <w:t>specifických výzev pro předkládání projektů</w:t>
      </w:r>
      <w:r w:rsidR="003A504A" w:rsidRPr="008233B6">
        <w:rPr>
          <w:rFonts w:ascii="Arial" w:eastAsiaTheme="minorHAnsi" w:hAnsi="Arial" w:cs="Arial"/>
          <w:color w:val="000000"/>
          <w:sz w:val="22"/>
          <w:szCs w:val="22"/>
          <w:lang w:eastAsia="en-US"/>
        </w:rPr>
        <w:t xml:space="preserve">, a to zejména v Prioritní ose </w:t>
      </w:r>
      <w:r w:rsidR="007C4D9E" w:rsidRPr="008233B6">
        <w:rPr>
          <w:rFonts w:ascii="Arial" w:eastAsiaTheme="minorHAnsi" w:hAnsi="Arial" w:cs="Arial"/>
          <w:color w:val="000000"/>
          <w:sz w:val="22"/>
          <w:szCs w:val="22"/>
          <w:lang w:eastAsia="en-US"/>
        </w:rPr>
        <w:t>2</w:t>
      </w:r>
      <w:r w:rsidR="003A504A" w:rsidRPr="008233B6">
        <w:rPr>
          <w:rFonts w:ascii="Arial" w:eastAsiaTheme="minorHAnsi" w:hAnsi="Arial" w:cs="Arial"/>
          <w:color w:val="000000"/>
          <w:sz w:val="22"/>
          <w:szCs w:val="22"/>
          <w:lang w:eastAsia="en-US"/>
        </w:rPr>
        <w:t xml:space="preserve"> </w:t>
      </w:r>
      <w:r w:rsidR="007C4D9E" w:rsidRPr="008233B6">
        <w:rPr>
          <w:rFonts w:ascii="Arial" w:eastAsiaTheme="minorHAnsi" w:hAnsi="Arial" w:cs="Arial"/>
          <w:color w:val="000000"/>
          <w:sz w:val="22"/>
          <w:szCs w:val="22"/>
          <w:lang w:eastAsia="en-US"/>
        </w:rPr>
        <w:t>Sociální začleňování a boj s chudobou</w:t>
      </w:r>
      <w:r w:rsidR="003A504A" w:rsidRPr="008233B6">
        <w:rPr>
          <w:rFonts w:ascii="Arial" w:eastAsiaTheme="minorHAnsi" w:hAnsi="Arial" w:cs="Arial"/>
          <w:color w:val="000000"/>
          <w:sz w:val="22"/>
          <w:szCs w:val="22"/>
          <w:lang w:eastAsia="en-US"/>
        </w:rPr>
        <w:t>. Na tyto výzvy bude v</w:t>
      </w:r>
      <w:r w:rsidR="007C4D9E" w:rsidRPr="008233B6">
        <w:rPr>
          <w:rFonts w:ascii="Arial" w:eastAsiaTheme="minorHAnsi" w:hAnsi="Arial" w:cs="Arial"/>
          <w:color w:val="000000"/>
          <w:sz w:val="22"/>
          <w:szCs w:val="22"/>
          <w:lang w:eastAsia="en-US"/>
        </w:rPr>
        <w:t> </w:t>
      </w:r>
      <w:r w:rsidR="003A504A" w:rsidRPr="008233B6">
        <w:rPr>
          <w:rFonts w:ascii="Arial" w:eastAsiaTheme="minorHAnsi" w:hAnsi="Arial" w:cs="Arial"/>
          <w:color w:val="000000"/>
          <w:sz w:val="22"/>
          <w:szCs w:val="22"/>
          <w:lang w:eastAsia="en-US"/>
        </w:rPr>
        <w:t xml:space="preserve">úvodní fázi vyčleněna částka cca 1 % celkových prostředků alokovaných na Prioritní osu </w:t>
      </w:r>
      <w:r w:rsidR="007C4D9E" w:rsidRPr="008233B6">
        <w:rPr>
          <w:rFonts w:ascii="Arial" w:eastAsiaTheme="minorHAnsi" w:hAnsi="Arial" w:cs="Arial"/>
          <w:color w:val="000000"/>
          <w:sz w:val="22"/>
          <w:szCs w:val="22"/>
          <w:lang w:eastAsia="en-US"/>
        </w:rPr>
        <w:t>2</w:t>
      </w:r>
      <w:r w:rsidR="003A504A" w:rsidRPr="008233B6">
        <w:rPr>
          <w:rFonts w:ascii="Arial" w:eastAsiaTheme="minorHAnsi" w:hAnsi="Arial" w:cs="Arial"/>
          <w:color w:val="000000"/>
          <w:sz w:val="22"/>
          <w:szCs w:val="22"/>
          <w:lang w:eastAsia="en-US"/>
        </w:rPr>
        <w:t xml:space="preserve">. Konkrétní výše čerpání a množství finančních prostředků vyčleněných na další výzvy bude záviset na absorpční kapacitě </w:t>
      </w:r>
      <w:r w:rsidR="007C4D9E" w:rsidRPr="008233B6">
        <w:rPr>
          <w:rFonts w:ascii="Arial" w:eastAsiaTheme="minorHAnsi" w:hAnsi="Arial" w:cs="Arial"/>
          <w:color w:val="000000"/>
          <w:sz w:val="22"/>
          <w:szCs w:val="22"/>
          <w:lang w:eastAsia="en-US"/>
        </w:rPr>
        <w:t>NNO</w:t>
      </w:r>
      <w:r w:rsidR="003A504A" w:rsidRPr="008233B6">
        <w:rPr>
          <w:rFonts w:ascii="Arial" w:eastAsiaTheme="minorHAnsi" w:hAnsi="Arial" w:cs="Arial"/>
          <w:color w:val="000000"/>
          <w:sz w:val="22"/>
          <w:szCs w:val="22"/>
          <w:lang w:eastAsia="en-US"/>
        </w:rPr>
        <w:t xml:space="preserve"> a množství kvalitních projektů.</w:t>
      </w:r>
      <w:r w:rsidR="007C4D9E" w:rsidRPr="008233B6">
        <w:rPr>
          <w:rFonts w:ascii="Arial" w:eastAsiaTheme="minorHAnsi" w:hAnsi="Arial" w:cs="Arial"/>
          <w:color w:val="000000"/>
          <w:sz w:val="22"/>
          <w:szCs w:val="22"/>
          <w:lang w:eastAsia="en-US"/>
        </w:rPr>
        <w:t xml:space="preserve"> </w:t>
      </w:r>
    </w:p>
    <w:p w14:paraId="4FD7640A" w14:textId="77777777" w:rsidR="00E21708" w:rsidRPr="008233B6" w:rsidRDefault="007C4D9E" w:rsidP="00596CFF">
      <w:pPr>
        <w:spacing w:before="120" w:after="120"/>
        <w:jc w:val="both"/>
        <w:rPr>
          <w:rFonts w:ascii="Arial" w:eastAsiaTheme="minorHAnsi" w:hAnsi="Arial" w:cs="Arial"/>
          <w:color w:val="000000"/>
          <w:sz w:val="23"/>
          <w:szCs w:val="23"/>
          <w:lang w:eastAsia="en-US"/>
        </w:rPr>
      </w:pPr>
      <w:r w:rsidRPr="008233B6">
        <w:rPr>
          <w:rFonts w:ascii="Arial" w:eastAsiaTheme="minorHAnsi" w:hAnsi="Arial" w:cs="Arial"/>
          <w:color w:val="000000"/>
          <w:sz w:val="22"/>
          <w:szCs w:val="22"/>
          <w:lang w:eastAsia="en-US"/>
        </w:rPr>
        <w:t>Dále bude problematika zvyšování kapacit NNO podporována v rámci Prioritní osy 3 </w:t>
      </w:r>
      <w:r w:rsidR="00231A8E" w:rsidRPr="008233B6">
        <w:rPr>
          <w:rFonts w:ascii="Arial" w:eastAsiaTheme="minorHAnsi" w:hAnsi="Arial" w:cs="Arial"/>
          <w:color w:val="000000"/>
          <w:sz w:val="22"/>
          <w:szCs w:val="22"/>
          <w:lang w:eastAsia="en-US"/>
        </w:rPr>
        <w:t>S</w:t>
      </w:r>
      <w:r w:rsidRPr="008233B6">
        <w:rPr>
          <w:rFonts w:ascii="Arial" w:eastAsiaTheme="minorHAnsi" w:hAnsi="Arial" w:cs="Arial"/>
          <w:color w:val="000000"/>
          <w:sz w:val="22"/>
          <w:szCs w:val="22"/>
          <w:lang w:eastAsia="en-US"/>
        </w:rPr>
        <w:t>ociální inovace</w:t>
      </w:r>
      <w:r w:rsidR="00231A8E" w:rsidRPr="008233B6">
        <w:rPr>
          <w:rFonts w:ascii="Arial" w:eastAsiaTheme="minorHAnsi" w:hAnsi="Arial" w:cs="Arial"/>
          <w:color w:val="000000"/>
          <w:sz w:val="22"/>
          <w:szCs w:val="22"/>
          <w:lang w:eastAsia="en-US"/>
        </w:rPr>
        <w:t xml:space="preserve"> a mezinárodní spolupráce</w:t>
      </w:r>
      <w:r w:rsidRPr="008233B6">
        <w:rPr>
          <w:rFonts w:ascii="Arial" w:eastAsiaTheme="minorHAnsi" w:hAnsi="Arial" w:cs="Arial"/>
          <w:color w:val="000000"/>
          <w:sz w:val="22"/>
          <w:szCs w:val="22"/>
          <w:lang w:eastAsia="en-US"/>
        </w:rPr>
        <w:t>, v rámci které je mj. počítáno s</w:t>
      </w:r>
      <w:r w:rsidR="0082678A">
        <w:rPr>
          <w:rFonts w:ascii="Arial" w:eastAsiaTheme="minorHAnsi" w:hAnsi="Arial" w:cs="Arial"/>
          <w:color w:val="000000"/>
          <w:sz w:val="22"/>
          <w:szCs w:val="22"/>
          <w:lang w:eastAsia="en-US"/>
        </w:rPr>
        <w:t> </w:t>
      </w:r>
      <w:r w:rsidRPr="008233B6">
        <w:rPr>
          <w:rFonts w:ascii="Arial" w:eastAsiaTheme="minorHAnsi" w:hAnsi="Arial" w:cs="Arial"/>
          <w:color w:val="000000"/>
          <w:sz w:val="22"/>
          <w:szCs w:val="22"/>
          <w:lang w:eastAsia="en-US"/>
        </w:rPr>
        <w:t>aktivit</w:t>
      </w:r>
      <w:r w:rsidR="0082678A">
        <w:rPr>
          <w:rFonts w:ascii="Arial" w:eastAsiaTheme="minorHAnsi" w:hAnsi="Arial" w:cs="Arial"/>
          <w:color w:val="000000"/>
          <w:sz w:val="22"/>
          <w:szCs w:val="22"/>
          <w:lang w:eastAsia="en-US"/>
        </w:rPr>
        <w:t xml:space="preserve">ami </w:t>
      </w:r>
      <w:r w:rsidRPr="008233B6">
        <w:rPr>
          <w:rFonts w:ascii="Arial" w:eastAsiaTheme="minorHAnsi" w:hAnsi="Arial" w:cs="Arial"/>
          <w:color w:val="000000"/>
          <w:sz w:val="22"/>
          <w:szCs w:val="22"/>
          <w:lang w:eastAsia="en-US"/>
        </w:rPr>
        <w:t>zaměřen</w:t>
      </w:r>
      <w:r w:rsidR="0082678A">
        <w:rPr>
          <w:rFonts w:ascii="Arial" w:eastAsiaTheme="minorHAnsi" w:hAnsi="Arial" w:cs="Arial"/>
          <w:color w:val="000000"/>
          <w:sz w:val="22"/>
          <w:szCs w:val="22"/>
          <w:lang w:eastAsia="en-US"/>
        </w:rPr>
        <w:t xml:space="preserve">ými </w:t>
      </w:r>
      <w:r w:rsidRPr="008233B6">
        <w:rPr>
          <w:rFonts w:ascii="Arial" w:eastAsiaTheme="minorHAnsi" w:hAnsi="Arial" w:cs="Arial"/>
          <w:color w:val="000000"/>
          <w:sz w:val="22"/>
          <w:szCs w:val="22"/>
          <w:lang w:eastAsia="en-US"/>
        </w:rPr>
        <w:t>na zvyšování transparentnosti</w:t>
      </w:r>
      <w:r w:rsidR="0082678A">
        <w:rPr>
          <w:rFonts w:ascii="Arial" w:eastAsiaTheme="minorHAnsi" w:hAnsi="Arial" w:cs="Arial"/>
          <w:color w:val="000000"/>
          <w:sz w:val="22"/>
          <w:szCs w:val="22"/>
          <w:lang w:eastAsia="en-US"/>
        </w:rPr>
        <w:t>, udržitelnosti a efektivnější fungování</w:t>
      </w:r>
      <w:r w:rsidRPr="008233B6">
        <w:rPr>
          <w:rFonts w:ascii="Arial" w:eastAsiaTheme="minorHAnsi" w:hAnsi="Arial" w:cs="Arial"/>
          <w:color w:val="000000"/>
          <w:sz w:val="22"/>
          <w:szCs w:val="22"/>
          <w:lang w:eastAsia="en-US"/>
        </w:rPr>
        <w:t xml:space="preserve"> NNO, </w:t>
      </w:r>
      <w:r w:rsidR="0082678A">
        <w:rPr>
          <w:rFonts w:ascii="Arial" w:eastAsiaTheme="minorHAnsi" w:hAnsi="Arial" w:cs="Arial"/>
          <w:color w:val="000000"/>
          <w:sz w:val="22"/>
          <w:szCs w:val="22"/>
          <w:lang w:eastAsia="en-US"/>
        </w:rPr>
        <w:t xml:space="preserve">na snížení závislosti NNO na veřejných zdrojích </w:t>
      </w:r>
      <w:r w:rsidRPr="008233B6">
        <w:rPr>
          <w:rFonts w:ascii="Arial" w:eastAsiaTheme="minorHAnsi" w:hAnsi="Arial" w:cs="Arial"/>
          <w:color w:val="000000"/>
          <w:sz w:val="22"/>
          <w:szCs w:val="22"/>
          <w:lang w:eastAsia="en-US"/>
        </w:rPr>
        <w:t xml:space="preserve">a </w:t>
      </w:r>
      <w:r w:rsidR="0082678A">
        <w:rPr>
          <w:rFonts w:ascii="Arial" w:eastAsiaTheme="minorHAnsi" w:hAnsi="Arial" w:cs="Arial"/>
          <w:color w:val="000000"/>
          <w:sz w:val="22"/>
          <w:szCs w:val="22"/>
          <w:lang w:eastAsia="en-US"/>
        </w:rPr>
        <w:t xml:space="preserve">rozvoji firemního dárcovství a </w:t>
      </w:r>
      <w:r w:rsidRPr="008233B6">
        <w:rPr>
          <w:rFonts w:ascii="Arial" w:eastAsiaTheme="minorHAnsi" w:hAnsi="Arial" w:cs="Arial"/>
          <w:color w:val="000000"/>
          <w:sz w:val="22"/>
          <w:szCs w:val="22"/>
          <w:lang w:eastAsia="en-US"/>
        </w:rPr>
        <w:t>spoluprác</w:t>
      </w:r>
      <w:r w:rsidR="0082678A">
        <w:rPr>
          <w:rFonts w:ascii="Arial" w:eastAsiaTheme="minorHAnsi" w:hAnsi="Arial" w:cs="Arial"/>
          <w:color w:val="000000"/>
          <w:sz w:val="22"/>
          <w:szCs w:val="22"/>
          <w:lang w:eastAsia="en-US"/>
        </w:rPr>
        <w:t>e</w:t>
      </w:r>
      <w:r w:rsidRPr="008233B6">
        <w:rPr>
          <w:rFonts w:ascii="Arial" w:eastAsiaTheme="minorHAnsi" w:hAnsi="Arial" w:cs="Arial"/>
          <w:color w:val="000000"/>
          <w:sz w:val="22"/>
          <w:szCs w:val="22"/>
          <w:lang w:eastAsia="en-US"/>
        </w:rPr>
        <w:t xml:space="preserve"> </w:t>
      </w:r>
      <w:r w:rsidR="0082678A">
        <w:rPr>
          <w:rFonts w:ascii="Arial" w:eastAsiaTheme="minorHAnsi" w:hAnsi="Arial" w:cs="Arial"/>
          <w:color w:val="000000"/>
          <w:sz w:val="22"/>
          <w:szCs w:val="22"/>
          <w:lang w:eastAsia="en-US"/>
        </w:rPr>
        <w:t xml:space="preserve">NNO </w:t>
      </w:r>
      <w:r w:rsidRPr="008233B6">
        <w:rPr>
          <w:rFonts w:ascii="Arial" w:eastAsiaTheme="minorHAnsi" w:hAnsi="Arial" w:cs="Arial"/>
          <w:color w:val="000000"/>
          <w:sz w:val="22"/>
          <w:szCs w:val="22"/>
          <w:lang w:eastAsia="en-US"/>
        </w:rPr>
        <w:t>s</w:t>
      </w:r>
      <w:r w:rsidR="0082678A">
        <w:rPr>
          <w:rFonts w:ascii="Arial" w:eastAsiaTheme="minorHAnsi" w:hAnsi="Arial" w:cs="Arial"/>
          <w:color w:val="000000"/>
          <w:sz w:val="22"/>
          <w:szCs w:val="22"/>
          <w:lang w:eastAsia="en-US"/>
        </w:rPr>
        <w:t>e soukromou sférou</w:t>
      </w:r>
      <w:r w:rsidRPr="008233B6">
        <w:rPr>
          <w:rFonts w:ascii="Arial" w:eastAsiaTheme="minorHAnsi" w:hAnsi="Arial" w:cs="Arial"/>
          <w:color w:val="000000"/>
          <w:sz w:val="22"/>
          <w:szCs w:val="22"/>
          <w:lang w:eastAsia="en-US"/>
        </w:rPr>
        <w:t xml:space="preserve">, a to </w:t>
      </w:r>
      <w:r w:rsidR="00920610" w:rsidRPr="008233B6">
        <w:rPr>
          <w:rFonts w:ascii="Arial" w:eastAsiaTheme="minorHAnsi" w:hAnsi="Arial" w:cs="Arial"/>
          <w:color w:val="000000"/>
          <w:sz w:val="22"/>
          <w:szCs w:val="22"/>
          <w:lang w:eastAsia="en-US"/>
        </w:rPr>
        <w:t>při využití</w:t>
      </w:r>
      <w:r w:rsidRPr="008233B6">
        <w:rPr>
          <w:rFonts w:ascii="Arial" w:eastAsiaTheme="minorHAnsi" w:hAnsi="Arial" w:cs="Arial"/>
          <w:color w:val="000000"/>
          <w:sz w:val="22"/>
          <w:szCs w:val="22"/>
          <w:lang w:eastAsia="en-US"/>
        </w:rPr>
        <w:t xml:space="preserve"> mezinárodní spolupráce a sociálních inovací. </w:t>
      </w:r>
      <w:r w:rsidR="00011DBD" w:rsidRPr="008233B6">
        <w:rPr>
          <w:rFonts w:ascii="Arial" w:eastAsiaTheme="minorHAnsi" w:hAnsi="Arial" w:cs="Arial"/>
          <w:color w:val="000000"/>
          <w:sz w:val="22"/>
          <w:szCs w:val="22"/>
          <w:lang w:eastAsia="en-US"/>
        </w:rPr>
        <w:t xml:space="preserve">S ohledem na záměr využít </w:t>
      </w:r>
      <w:r w:rsidR="00B35ACF" w:rsidRPr="008233B6">
        <w:rPr>
          <w:rFonts w:ascii="Arial" w:eastAsiaTheme="minorHAnsi" w:hAnsi="Arial" w:cs="Arial"/>
          <w:color w:val="000000"/>
          <w:sz w:val="22"/>
          <w:szCs w:val="22"/>
          <w:lang w:eastAsia="en-US"/>
        </w:rPr>
        <w:t>v t</w:t>
      </w:r>
      <w:r w:rsidR="0082678A">
        <w:rPr>
          <w:rFonts w:ascii="Arial" w:eastAsiaTheme="minorHAnsi" w:hAnsi="Arial" w:cs="Arial"/>
          <w:color w:val="000000"/>
          <w:sz w:val="22"/>
          <w:szCs w:val="22"/>
          <w:lang w:eastAsia="en-US"/>
        </w:rPr>
        <w:t>ěchto</w:t>
      </w:r>
      <w:r w:rsidR="00B35ACF" w:rsidRPr="008233B6">
        <w:rPr>
          <w:rFonts w:ascii="Arial" w:eastAsiaTheme="minorHAnsi" w:hAnsi="Arial" w:cs="Arial"/>
          <w:color w:val="000000"/>
          <w:sz w:val="22"/>
          <w:szCs w:val="22"/>
          <w:lang w:eastAsia="en-US"/>
        </w:rPr>
        <w:t xml:space="preserve"> aktivit</w:t>
      </w:r>
      <w:r w:rsidR="0082678A">
        <w:rPr>
          <w:rFonts w:ascii="Arial" w:eastAsiaTheme="minorHAnsi" w:hAnsi="Arial" w:cs="Arial"/>
          <w:color w:val="000000"/>
          <w:sz w:val="22"/>
          <w:szCs w:val="22"/>
          <w:lang w:eastAsia="en-US"/>
        </w:rPr>
        <w:t>ách</w:t>
      </w:r>
      <w:r w:rsidR="00B35ACF" w:rsidRPr="008233B6">
        <w:rPr>
          <w:rFonts w:ascii="Arial" w:eastAsiaTheme="minorHAnsi" w:hAnsi="Arial" w:cs="Arial"/>
          <w:color w:val="000000"/>
          <w:sz w:val="22"/>
          <w:szCs w:val="22"/>
          <w:lang w:eastAsia="en-US"/>
        </w:rPr>
        <w:t xml:space="preserve"> </w:t>
      </w:r>
      <w:r w:rsidR="00011DBD" w:rsidRPr="008233B6">
        <w:rPr>
          <w:rFonts w:ascii="Arial" w:eastAsiaTheme="minorHAnsi" w:hAnsi="Arial" w:cs="Arial"/>
          <w:color w:val="000000"/>
          <w:sz w:val="22"/>
          <w:szCs w:val="22"/>
          <w:lang w:eastAsia="en-US"/>
        </w:rPr>
        <w:t>inovativních nebo v zahraničí vyzkoušených řešení pro posílení kapacit NNO</w:t>
      </w:r>
      <w:r w:rsidR="00920610" w:rsidRPr="008233B6">
        <w:rPr>
          <w:rFonts w:ascii="Arial" w:eastAsiaTheme="minorHAnsi" w:hAnsi="Arial" w:cs="Arial"/>
          <w:color w:val="000000"/>
          <w:sz w:val="22"/>
          <w:szCs w:val="22"/>
          <w:lang w:eastAsia="en-US"/>
        </w:rPr>
        <w:t>,</w:t>
      </w:r>
      <w:r w:rsidR="00011DBD" w:rsidRPr="008233B6">
        <w:rPr>
          <w:rFonts w:ascii="Arial" w:eastAsiaTheme="minorHAnsi" w:hAnsi="Arial" w:cs="Arial"/>
          <w:color w:val="000000"/>
          <w:sz w:val="22"/>
          <w:szCs w:val="22"/>
          <w:lang w:eastAsia="en-US"/>
        </w:rPr>
        <w:t xml:space="preserve"> j</w:t>
      </w:r>
      <w:r w:rsidR="00781C3E" w:rsidRPr="008233B6">
        <w:rPr>
          <w:rFonts w:ascii="Arial" w:eastAsiaTheme="minorHAnsi" w:hAnsi="Arial" w:cs="Arial"/>
          <w:color w:val="000000"/>
          <w:sz w:val="22"/>
          <w:szCs w:val="22"/>
          <w:lang w:eastAsia="en-US"/>
        </w:rPr>
        <w:t xml:space="preserve">e </w:t>
      </w:r>
      <w:r w:rsidR="00011DBD" w:rsidRPr="008233B6">
        <w:rPr>
          <w:rFonts w:ascii="Arial" w:eastAsiaTheme="minorHAnsi" w:hAnsi="Arial" w:cs="Arial"/>
          <w:color w:val="000000"/>
          <w:sz w:val="22"/>
          <w:szCs w:val="22"/>
          <w:lang w:eastAsia="en-US"/>
        </w:rPr>
        <w:t>předpokládáno, že</w:t>
      </w:r>
      <w:r w:rsidR="00B35ACF" w:rsidRPr="008233B6">
        <w:rPr>
          <w:rFonts w:ascii="Arial" w:eastAsiaTheme="minorHAnsi" w:hAnsi="Arial" w:cs="Arial"/>
          <w:color w:val="000000"/>
          <w:sz w:val="22"/>
          <w:szCs w:val="22"/>
          <w:lang w:eastAsia="en-US"/>
        </w:rPr>
        <w:t xml:space="preserve"> i při relativně omezené alokaci na Prioritní osu 3 a</w:t>
      </w:r>
      <w:r w:rsidR="00DB35C6">
        <w:rPr>
          <w:rFonts w:ascii="Arial" w:eastAsiaTheme="minorHAnsi" w:hAnsi="Arial" w:cs="Arial"/>
          <w:color w:val="000000"/>
          <w:sz w:val="22"/>
          <w:szCs w:val="22"/>
          <w:lang w:eastAsia="en-US"/>
        </w:rPr>
        <w:t> </w:t>
      </w:r>
      <w:r w:rsidR="00B35ACF" w:rsidRPr="008233B6">
        <w:rPr>
          <w:rFonts w:ascii="Arial" w:eastAsiaTheme="minorHAnsi" w:hAnsi="Arial" w:cs="Arial"/>
          <w:color w:val="000000"/>
          <w:sz w:val="22"/>
          <w:szCs w:val="22"/>
          <w:lang w:eastAsia="en-US"/>
        </w:rPr>
        <w:t xml:space="preserve">velkém množství témat, která v jejím rámci budou podpořena, má PO3 významný potenciál přispět k posílení kapacit NNO. </w:t>
      </w:r>
      <w:r w:rsidR="00E21708" w:rsidRPr="008233B6">
        <w:rPr>
          <w:rFonts w:ascii="Arial" w:eastAsiaTheme="minorHAnsi" w:hAnsi="Arial" w:cs="Arial"/>
          <w:color w:val="000000"/>
          <w:sz w:val="23"/>
          <w:szCs w:val="23"/>
          <w:lang w:eastAsia="en-US"/>
        </w:rPr>
        <w:br w:type="page"/>
      </w:r>
    </w:p>
    <w:p w14:paraId="1525B99D" w14:textId="77777777" w:rsidR="00FE42A2" w:rsidRPr="008233B6" w:rsidRDefault="00E21708" w:rsidP="00596CFF">
      <w:pPr>
        <w:pStyle w:val="Nadpis1"/>
      </w:pPr>
      <w:bookmarkStart w:id="168" w:name="_Toc390868575"/>
      <w:r w:rsidRPr="008233B6">
        <w:lastRenderedPageBreak/>
        <w:t xml:space="preserve">Koordinace mezi fondy, mezi EZFRV, ENRF a dalšími unijními a národními podpůrnými nástroji </w:t>
      </w:r>
      <w:r w:rsidR="00377179" w:rsidRPr="008233B6">
        <w:t>a s </w:t>
      </w:r>
      <w:r w:rsidR="000C7326" w:rsidRPr="008233B6">
        <w:t>EIB</w:t>
      </w:r>
      <w:bookmarkEnd w:id="168"/>
      <w:r w:rsidR="00377179" w:rsidRPr="008233B6">
        <w:t xml:space="preserve"> </w:t>
      </w:r>
    </w:p>
    <w:p w14:paraId="634E77AD" w14:textId="77777777" w:rsidR="00E21708" w:rsidRPr="008233B6" w:rsidRDefault="00E21708" w:rsidP="00596CFF">
      <w:pPr>
        <w:pStyle w:val="Nadpis2"/>
      </w:pPr>
      <w:bookmarkStart w:id="169" w:name="_Toc390868576"/>
      <w:r w:rsidRPr="008233B6">
        <w:t>Koordinace s jinými Evropskými strukturálními a investičními fondy</w:t>
      </w:r>
      <w:bookmarkEnd w:id="169"/>
    </w:p>
    <w:p w14:paraId="5452182A" w14:textId="77777777" w:rsidR="00E21708" w:rsidRPr="008233B6" w:rsidRDefault="00E21708" w:rsidP="0049407A">
      <w:pPr>
        <w:pStyle w:val="Odstavecseseznamem"/>
        <w:numPr>
          <w:ilvl w:val="0"/>
          <w:numId w:val="33"/>
        </w:numPr>
        <w:spacing w:before="120" w:after="120"/>
        <w:rPr>
          <w:rFonts w:ascii="Arial" w:hAnsi="Arial" w:cs="Arial"/>
          <w:b/>
          <w:u w:val="single"/>
        </w:rPr>
      </w:pPr>
      <w:r w:rsidRPr="008233B6">
        <w:rPr>
          <w:rFonts w:ascii="Arial" w:hAnsi="Arial" w:cs="Arial"/>
          <w:b/>
          <w:u w:val="single"/>
        </w:rPr>
        <w:t>Operační program Výzkum vývoj a vzdělávání (OP VVV) – financován z ERDF a ESF</w:t>
      </w:r>
    </w:p>
    <w:p w14:paraId="6C75E7CF" w14:textId="4CFEF5B8" w:rsidR="00E21708" w:rsidRPr="008233B6" w:rsidRDefault="00E21708" w:rsidP="00596CFF">
      <w:pPr>
        <w:spacing w:after="120"/>
        <w:jc w:val="both"/>
        <w:rPr>
          <w:rFonts w:ascii="Arial" w:hAnsi="Arial" w:cs="Arial"/>
          <w:sz w:val="22"/>
          <w:szCs w:val="22"/>
        </w:rPr>
      </w:pPr>
      <w:r w:rsidRPr="008233B6">
        <w:rPr>
          <w:rFonts w:ascii="Arial" w:hAnsi="Arial" w:cs="Arial"/>
          <w:b/>
          <w:sz w:val="22"/>
          <w:szCs w:val="22"/>
        </w:rPr>
        <w:t>Další vzdělávání</w:t>
      </w:r>
      <w:r w:rsidRPr="008233B6">
        <w:rPr>
          <w:rFonts w:ascii="Arial" w:hAnsi="Arial" w:cs="Arial"/>
          <w:sz w:val="22"/>
          <w:szCs w:val="22"/>
        </w:rPr>
        <w:t xml:space="preserve"> představuje </w:t>
      </w:r>
      <w:r w:rsidR="00F36739">
        <w:rPr>
          <w:rFonts w:ascii="Arial" w:hAnsi="Arial" w:cs="Arial"/>
          <w:sz w:val="22"/>
          <w:szCs w:val="22"/>
        </w:rPr>
        <w:t xml:space="preserve">hlavní </w:t>
      </w:r>
      <w:r w:rsidRPr="008233B6">
        <w:rPr>
          <w:rFonts w:ascii="Arial" w:hAnsi="Arial" w:cs="Arial"/>
          <w:sz w:val="22"/>
          <w:szCs w:val="22"/>
        </w:rPr>
        <w:t xml:space="preserve">oblast pro </w:t>
      </w:r>
      <w:r w:rsidR="00264862">
        <w:rPr>
          <w:rFonts w:ascii="Arial" w:hAnsi="Arial" w:cs="Arial"/>
          <w:sz w:val="22"/>
          <w:szCs w:val="22"/>
        </w:rPr>
        <w:t xml:space="preserve">doplňkové </w:t>
      </w:r>
      <w:r w:rsidR="00060B1A">
        <w:rPr>
          <w:rFonts w:ascii="Arial" w:hAnsi="Arial" w:cs="Arial"/>
          <w:sz w:val="22"/>
          <w:szCs w:val="22"/>
        </w:rPr>
        <w:t>působení intervencí OP VVV a </w:t>
      </w:r>
      <w:r w:rsidRPr="008233B6">
        <w:rPr>
          <w:rFonts w:ascii="Arial" w:hAnsi="Arial" w:cs="Arial"/>
          <w:sz w:val="22"/>
          <w:szCs w:val="22"/>
        </w:rPr>
        <w:t>OPZ. Intervence/aktivity týkající se dalšího vzdělávání jsou obsaženy jak v OPZ, konkrétně v </w:t>
      </w:r>
      <w:r w:rsidR="00F57D72">
        <w:rPr>
          <w:rFonts w:ascii="Arial" w:hAnsi="Arial" w:cs="Arial"/>
          <w:sz w:val="22"/>
          <w:szCs w:val="22"/>
        </w:rPr>
        <w:t>PO</w:t>
      </w:r>
      <w:r w:rsidRPr="008233B6">
        <w:rPr>
          <w:rFonts w:ascii="Arial" w:hAnsi="Arial" w:cs="Arial"/>
          <w:sz w:val="22"/>
          <w:szCs w:val="22"/>
        </w:rPr>
        <w:t xml:space="preserve">1 </w:t>
      </w:r>
      <w:r w:rsidRPr="00631C93">
        <w:rPr>
          <w:rFonts w:ascii="Arial" w:hAnsi="Arial" w:cs="Arial"/>
          <w:i/>
          <w:sz w:val="22"/>
          <w:szCs w:val="22"/>
        </w:rPr>
        <w:t>Podpora zaměstnanosti a adaptability pracovní síly</w:t>
      </w:r>
      <w:r w:rsidRPr="008233B6">
        <w:rPr>
          <w:rFonts w:ascii="Arial" w:hAnsi="Arial" w:cs="Arial"/>
          <w:sz w:val="22"/>
          <w:szCs w:val="22"/>
        </w:rPr>
        <w:t xml:space="preserve"> (</w:t>
      </w:r>
      <w:r w:rsidR="00032058">
        <w:rPr>
          <w:rFonts w:ascii="Arial" w:hAnsi="Arial" w:cs="Arial"/>
          <w:sz w:val="22"/>
          <w:szCs w:val="22"/>
        </w:rPr>
        <w:t xml:space="preserve">financované v rámci </w:t>
      </w:r>
      <w:r w:rsidRPr="008233B6">
        <w:rPr>
          <w:rFonts w:ascii="Arial" w:hAnsi="Arial" w:cs="Arial"/>
          <w:sz w:val="22"/>
          <w:szCs w:val="22"/>
        </w:rPr>
        <w:t>tematick</w:t>
      </w:r>
      <w:r w:rsidR="00032058">
        <w:rPr>
          <w:rFonts w:ascii="Arial" w:hAnsi="Arial" w:cs="Arial"/>
          <w:sz w:val="22"/>
          <w:szCs w:val="22"/>
        </w:rPr>
        <w:t>ého</w:t>
      </w:r>
      <w:r w:rsidRPr="008233B6">
        <w:rPr>
          <w:rFonts w:ascii="Arial" w:hAnsi="Arial" w:cs="Arial"/>
          <w:sz w:val="22"/>
          <w:szCs w:val="22"/>
        </w:rPr>
        <w:t xml:space="preserve"> cíl</w:t>
      </w:r>
      <w:r w:rsidR="00032058">
        <w:rPr>
          <w:rFonts w:ascii="Arial" w:hAnsi="Arial" w:cs="Arial"/>
          <w:sz w:val="22"/>
          <w:szCs w:val="22"/>
        </w:rPr>
        <w:t>e</w:t>
      </w:r>
      <w:r w:rsidRPr="008233B6">
        <w:rPr>
          <w:rFonts w:ascii="Arial" w:hAnsi="Arial" w:cs="Arial"/>
          <w:sz w:val="22"/>
          <w:szCs w:val="22"/>
        </w:rPr>
        <w:t xml:space="preserve"> 8), tak i v OP VVV, v </w:t>
      </w:r>
      <w:r w:rsidR="00F57D72">
        <w:rPr>
          <w:rFonts w:ascii="Arial" w:hAnsi="Arial" w:cs="Arial"/>
          <w:sz w:val="22"/>
          <w:szCs w:val="22"/>
        </w:rPr>
        <w:t>PO</w:t>
      </w:r>
      <w:r w:rsidR="006B5CA5">
        <w:rPr>
          <w:rFonts w:ascii="Arial" w:hAnsi="Arial" w:cs="Arial"/>
          <w:sz w:val="22"/>
          <w:szCs w:val="22"/>
        </w:rPr>
        <w:t>3</w:t>
      </w:r>
      <w:r w:rsidRPr="008233B6">
        <w:rPr>
          <w:rFonts w:ascii="Arial" w:hAnsi="Arial" w:cs="Arial"/>
          <w:sz w:val="22"/>
          <w:szCs w:val="22"/>
        </w:rPr>
        <w:t xml:space="preserve"> </w:t>
      </w:r>
      <w:r w:rsidRPr="00631C93">
        <w:rPr>
          <w:rFonts w:ascii="Arial" w:hAnsi="Arial" w:cs="Arial"/>
          <w:i/>
          <w:sz w:val="22"/>
          <w:szCs w:val="22"/>
        </w:rPr>
        <w:t>R</w:t>
      </w:r>
      <w:r w:rsidR="006B5CA5" w:rsidRPr="00631C93">
        <w:rPr>
          <w:rFonts w:ascii="Arial" w:hAnsi="Arial" w:cs="Arial"/>
          <w:i/>
          <w:sz w:val="22"/>
          <w:szCs w:val="22"/>
        </w:rPr>
        <w:t>ovný přístup ke kvalitnímu předškolnímu, primárnímu a</w:t>
      </w:r>
      <w:r w:rsidR="00060B1A">
        <w:rPr>
          <w:rFonts w:ascii="Arial" w:hAnsi="Arial" w:cs="Arial"/>
          <w:i/>
          <w:sz w:val="22"/>
          <w:szCs w:val="22"/>
        </w:rPr>
        <w:t> </w:t>
      </w:r>
      <w:r w:rsidR="006B5CA5" w:rsidRPr="00631C93">
        <w:rPr>
          <w:rFonts w:ascii="Arial" w:hAnsi="Arial" w:cs="Arial"/>
          <w:i/>
          <w:sz w:val="22"/>
          <w:szCs w:val="22"/>
        </w:rPr>
        <w:t>sekundárnímu vzdělávání</w:t>
      </w:r>
      <w:r w:rsidR="006B5CA5">
        <w:rPr>
          <w:rFonts w:ascii="Arial" w:hAnsi="Arial" w:cs="Arial"/>
          <w:sz w:val="22"/>
          <w:szCs w:val="22"/>
        </w:rPr>
        <w:t xml:space="preserve">, </w:t>
      </w:r>
      <w:r w:rsidRPr="008233B6">
        <w:rPr>
          <w:rFonts w:ascii="Arial" w:hAnsi="Arial" w:cs="Arial"/>
          <w:sz w:val="22"/>
          <w:szCs w:val="22"/>
        </w:rPr>
        <w:t>která je financována v rámci tematického cíle 10.</w:t>
      </w:r>
    </w:p>
    <w:p w14:paraId="024AE744" w14:textId="0A02F74A" w:rsidR="00E21708" w:rsidRPr="008233B6" w:rsidRDefault="00E21708" w:rsidP="00596CFF">
      <w:pPr>
        <w:spacing w:after="120"/>
        <w:jc w:val="both"/>
        <w:rPr>
          <w:rFonts w:ascii="Arial" w:hAnsi="Arial" w:cs="Arial"/>
          <w:sz w:val="22"/>
          <w:szCs w:val="22"/>
        </w:rPr>
      </w:pPr>
      <w:r w:rsidRPr="008233B6">
        <w:rPr>
          <w:rFonts w:ascii="Arial" w:hAnsi="Arial" w:cs="Arial"/>
          <w:sz w:val="22"/>
          <w:szCs w:val="22"/>
        </w:rPr>
        <w:t>V</w:t>
      </w:r>
      <w:r w:rsidR="005B4BC2" w:rsidRPr="008233B6">
        <w:rPr>
          <w:rFonts w:ascii="Arial" w:hAnsi="Arial" w:cs="Arial"/>
          <w:sz w:val="22"/>
          <w:szCs w:val="22"/>
        </w:rPr>
        <w:t> </w:t>
      </w:r>
      <w:r w:rsidRPr="008233B6">
        <w:rPr>
          <w:rFonts w:ascii="Arial" w:hAnsi="Arial" w:cs="Arial"/>
          <w:sz w:val="22"/>
          <w:szCs w:val="22"/>
        </w:rPr>
        <w:t xml:space="preserve">oblasti dalšího vzdělávání byly vymezeny kompetence, respektive možnosti efektivní spolupráce MPSV a MŠMT, zejména v oblastech strategické podpory dalšího vzdělávání, regionální dimenze, identifikace potřeb trhu práce, poradenství, kvality dalšího vzdělávání </w:t>
      </w:r>
      <w:r w:rsidR="00293552" w:rsidRPr="008233B6">
        <w:rPr>
          <w:rFonts w:ascii="Arial" w:hAnsi="Arial" w:cs="Arial"/>
          <w:sz w:val="22"/>
          <w:szCs w:val="22"/>
        </w:rPr>
        <w:t>a </w:t>
      </w:r>
      <w:r w:rsidRPr="008233B6">
        <w:rPr>
          <w:rFonts w:ascii="Arial" w:hAnsi="Arial" w:cs="Arial"/>
          <w:sz w:val="22"/>
          <w:szCs w:val="22"/>
        </w:rPr>
        <w:t xml:space="preserve">podpory nabídky i poptávky dalšího vzdělávání. Podpora dalšího vzdělávání s přímou vazbou na trh práce bude předmětem intervencí realizovaných v rámci jednoho operačního programu – OPZ, aby bylo dosaženo co největšího </w:t>
      </w:r>
      <w:r w:rsidR="0012727D">
        <w:rPr>
          <w:rFonts w:ascii="Arial" w:hAnsi="Arial" w:cs="Arial"/>
          <w:sz w:val="22"/>
          <w:szCs w:val="22"/>
        </w:rPr>
        <w:t xml:space="preserve">komplementárního </w:t>
      </w:r>
      <w:r w:rsidRPr="008233B6">
        <w:rPr>
          <w:rFonts w:ascii="Arial" w:hAnsi="Arial" w:cs="Arial"/>
          <w:sz w:val="22"/>
          <w:szCs w:val="22"/>
        </w:rPr>
        <w:t xml:space="preserve">efektu. </w:t>
      </w:r>
    </w:p>
    <w:p w14:paraId="0E96C0F2" w14:textId="3E1C5AFE" w:rsidR="00E21708" w:rsidRPr="008233B6" w:rsidRDefault="00E21708" w:rsidP="00596CFF">
      <w:pPr>
        <w:spacing w:after="120"/>
        <w:jc w:val="both"/>
        <w:rPr>
          <w:rFonts w:ascii="Arial" w:hAnsi="Arial" w:cs="Arial"/>
          <w:sz w:val="22"/>
          <w:szCs w:val="22"/>
        </w:rPr>
      </w:pPr>
      <w:r w:rsidRPr="008233B6">
        <w:rPr>
          <w:rFonts w:ascii="Arial" w:hAnsi="Arial" w:cs="Arial"/>
          <w:sz w:val="22"/>
          <w:szCs w:val="22"/>
        </w:rPr>
        <w:t>Koordinační mechanismus, který zabezpečí dostatečnou funkčnost a maximální efektivnost jednotlivých intervencí</w:t>
      </w:r>
      <w:r w:rsidR="009767E6">
        <w:rPr>
          <w:rFonts w:ascii="Arial" w:hAnsi="Arial" w:cs="Arial"/>
          <w:sz w:val="22"/>
          <w:szCs w:val="22"/>
        </w:rPr>
        <w:t>,</w:t>
      </w:r>
      <w:r w:rsidRPr="008233B6">
        <w:rPr>
          <w:rFonts w:ascii="Arial" w:hAnsi="Arial" w:cs="Arial"/>
          <w:sz w:val="22"/>
          <w:szCs w:val="22"/>
        </w:rPr>
        <w:t xml:space="preserve"> spočívá v jasném definování rolí obou gestorů v procesu implementace. Poskytovatelem pomoci bude MPSV (řídicí orgán OPZ) s tím, že za oblasti dalšího vzdělávání, které spadají do kompetence MŠMT, bude věcným garantem MŠMT </w:t>
      </w:r>
      <w:r w:rsidR="00293552" w:rsidRPr="008233B6">
        <w:rPr>
          <w:rFonts w:ascii="Arial" w:hAnsi="Arial" w:cs="Arial"/>
          <w:sz w:val="22"/>
          <w:szCs w:val="22"/>
        </w:rPr>
        <w:t>a </w:t>
      </w:r>
      <w:r w:rsidRPr="008233B6">
        <w:rPr>
          <w:rFonts w:ascii="Arial" w:hAnsi="Arial" w:cs="Arial"/>
          <w:sz w:val="22"/>
          <w:szCs w:val="22"/>
        </w:rPr>
        <w:t xml:space="preserve">zároveň bude zřízena </w:t>
      </w:r>
      <w:r w:rsidR="00293552" w:rsidRPr="008233B6">
        <w:rPr>
          <w:rFonts w:ascii="Arial" w:hAnsi="Arial" w:cs="Arial"/>
          <w:sz w:val="22"/>
          <w:szCs w:val="22"/>
        </w:rPr>
        <w:t xml:space="preserve">společná </w:t>
      </w:r>
      <w:r w:rsidRPr="008233B6">
        <w:rPr>
          <w:rFonts w:ascii="Arial" w:hAnsi="Arial" w:cs="Arial"/>
          <w:sz w:val="22"/>
          <w:szCs w:val="22"/>
        </w:rPr>
        <w:t>pracovní skupina</w:t>
      </w:r>
      <w:r w:rsidR="00293552" w:rsidRPr="008233B6">
        <w:rPr>
          <w:rFonts w:ascii="Arial" w:hAnsi="Arial" w:cs="Arial"/>
          <w:sz w:val="22"/>
          <w:szCs w:val="22"/>
        </w:rPr>
        <w:t xml:space="preserve"> mající gesci za celou oblast dalšího vzdělávání</w:t>
      </w:r>
      <w:r w:rsidRPr="008233B6">
        <w:rPr>
          <w:rFonts w:ascii="Arial" w:hAnsi="Arial" w:cs="Arial"/>
          <w:sz w:val="22"/>
          <w:szCs w:val="22"/>
        </w:rPr>
        <w:t xml:space="preserve">, která se bude podílet </w:t>
      </w:r>
      <w:r w:rsidR="00BC2579" w:rsidRPr="008233B6">
        <w:rPr>
          <w:rFonts w:ascii="Arial" w:hAnsi="Arial" w:cs="Arial"/>
          <w:sz w:val="22"/>
          <w:szCs w:val="22"/>
        </w:rPr>
        <w:t xml:space="preserve">zejména </w:t>
      </w:r>
      <w:r w:rsidRPr="008233B6">
        <w:rPr>
          <w:rFonts w:ascii="Arial" w:hAnsi="Arial" w:cs="Arial"/>
          <w:sz w:val="22"/>
          <w:szCs w:val="22"/>
        </w:rPr>
        <w:t xml:space="preserve">na přípravě výzev. Potřebné </w:t>
      </w:r>
      <w:r w:rsidR="007A55BE">
        <w:rPr>
          <w:rFonts w:ascii="Arial" w:hAnsi="Arial" w:cs="Arial"/>
          <w:sz w:val="22"/>
          <w:szCs w:val="22"/>
        </w:rPr>
        <w:t>komplementarity</w:t>
      </w:r>
      <w:r w:rsidRPr="008233B6">
        <w:rPr>
          <w:rFonts w:ascii="Arial" w:hAnsi="Arial" w:cs="Arial"/>
          <w:sz w:val="22"/>
          <w:szCs w:val="22"/>
        </w:rPr>
        <w:t xml:space="preserve"> budou dále zajištěny prostřednictvím ostatních níže popsaných koordinačních mechanismů.</w:t>
      </w:r>
    </w:p>
    <w:p w14:paraId="4874C1F5" w14:textId="77777777" w:rsidR="00E21708" w:rsidRPr="008233B6" w:rsidRDefault="00E21708" w:rsidP="0049407A">
      <w:pPr>
        <w:pStyle w:val="Odstavecseseznamem"/>
        <w:numPr>
          <w:ilvl w:val="0"/>
          <w:numId w:val="33"/>
        </w:numPr>
        <w:spacing w:before="120" w:after="120"/>
        <w:rPr>
          <w:rFonts w:ascii="Arial" w:hAnsi="Arial" w:cs="Arial"/>
          <w:b/>
          <w:u w:val="single"/>
        </w:rPr>
      </w:pPr>
      <w:r w:rsidRPr="008233B6">
        <w:rPr>
          <w:rFonts w:ascii="Arial" w:hAnsi="Arial" w:cs="Arial"/>
          <w:b/>
          <w:u w:val="single"/>
        </w:rPr>
        <w:t>Integrovaný regionální operační program (IROP) – financován z ERDF</w:t>
      </w:r>
    </w:p>
    <w:p w14:paraId="4241ADC5" w14:textId="70CE5CB0" w:rsidR="00E21708" w:rsidRPr="008233B6" w:rsidRDefault="00E21708" w:rsidP="00596CFF">
      <w:pPr>
        <w:spacing w:after="120"/>
        <w:jc w:val="both"/>
        <w:rPr>
          <w:rFonts w:ascii="Arial" w:hAnsi="Arial" w:cs="Arial"/>
          <w:sz w:val="22"/>
          <w:szCs w:val="22"/>
        </w:rPr>
      </w:pPr>
      <w:r w:rsidRPr="008233B6">
        <w:rPr>
          <w:rFonts w:ascii="Arial" w:hAnsi="Arial" w:cs="Arial"/>
          <w:sz w:val="22"/>
          <w:szCs w:val="22"/>
        </w:rPr>
        <w:t>Intervence realizované v rámci OPZ</w:t>
      </w:r>
      <w:r w:rsidR="00B64F61">
        <w:rPr>
          <w:rFonts w:ascii="Arial" w:hAnsi="Arial" w:cs="Arial"/>
          <w:sz w:val="22"/>
          <w:szCs w:val="22"/>
        </w:rPr>
        <w:t xml:space="preserve"> </w:t>
      </w:r>
      <w:r w:rsidRPr="008233B6">
        <w:rPr>
          <w:rFonts w:ascii="Arial" w:hAnsi="Arial" w:cs="Arial"/>
          <w:sz w:val="22"/>
          <w:szCs w:val="22"/>
        </w:rPr>
        <w:t xml:space="preserve">budou v následujících oblastech zabezpečovat </w:t>
      </w:r>
      <w:r w:rsidR="00AF2F65">
        <w:rPr>
          <w:rFonts w:ascii="Arial" w:hAnsi="Arial" w:cs="Arial"/>
          <w:sz w:val="22"/>
          <w:szCs w:val="22"/>
        </w:rPr>
        <w:t>komplementarity</w:t>
      </w:r>
      <w:r w:rsidRPr="008233B6">
        <w:rPr>
          <w:rFonts w:ascii="Arial" w:hAnsi="Arial" w:cs="Arial"/>
          <w:sz w:val="22"/>
          <w:szCs w:val="22"/>
        </w:rPr>
        <w:t xml:space="preserve"> s aktivitami realizovanými prostřednictvím ERDF v IROP. Jedná se o</w:t>
      </w:r>
      <w:r w:rsidR="00060B1A">
        <w:rPr>
          <w:rFonts w:ascii="Arial" w:hAnsi="Arial" w:cs="Arial"/>
          <w:sz w:val="22"/>
          <w:szCs w:val="22"/>
        </w:rPr>
        <w:t> </w:t>
      </w:r>
      <w:r w:rsidRPr="008233B6">
        <w:rPr>
          <w:rFonts w:ascii="Arial" w:hAnsi="Arial" w:cs="Arial"/>
          <w:sz w:val="22"/>
          <w:szCs w:val="22"/>
        </w:rPr>
        <w:t>problematiku veřejné správy, infrastruktury pro sociální a zdravotní služby a také pro oblast sociálního podnikání.</w:t>
      </w:r>
    </w:p>
    <w:p w14:paraId="6CB42944" w14:textId="21FFE88D" w:rsidR="00E21708" w:rsidRPr="008233B6" w:rsidRDefault="00B64F61" w:rsidP="00596CFF">
      <w:pPr>
        <w:spacing w:after="120"/>
        <w:jc w:val="both"/>
        <w:rPr>
          <w:rFonts w:ascii="Arial" w:hAnsi="Arial" w:cs="Arial"/>
          <w:sz w:val="22"/>
          <w:szCs w:val="22"/>
        </w:rPr>
      </w:pPr>
      <w:r>
        <w:rPr>
          <w:rFonts w:ascii="Arial" w:hAnsi="Arial" w:cs="Arial"/>
          <w:sz w:val="22"/>
          <w:szCs w:val="22"/>
        </w:rPr>
        <w:t>P</w:t>
      </w:r>
      <w:r w:rsidR="00E21708" w:rsidRPr="008233B6">
        <w:rPr>
          <w:rFonts w:ascii="Arial" w:hAnsi="Arial" w:cs="Arial"/>
          <w:sz w:val="22"/>
          <w:szCs w:val="22"/>
        </w:rPr>
        <w:t xml:space="preserve">otřebné intervence k dosažení jednotlivých cílů v oblasti </w:t>
      </w:r>
      <w:r w:rsidR="00E21708" w:rsidRPr="00631C93">
        <w:rPr>
          <w:rFonts w:ascii="Arial" w:hAnsi="Arial" w:cs="Arial"/>
          <w:b/>
          <w:sz w:val="22"/>
          <w:szCs w:val="22"/>
        </w:rPr>
        <w:t>veřejné správy</w:t>
      </w:r>
      <w:r w:rsidR="00E21708" w:rsidRPr="008233B6">
        <w:rPr>
          <w:rFonts w:ascii="Arial" w:hAnsi="Arial" w:cs="Arial"/>
          <w:sz w:val="22"/>
          <w:szCs w:val="22"/>
        </w:rPr>
        <w:t xml:space="preserve"> je nutné financovat i z</w:t>
      </w:r>
      <w:r>
        <w:rPr>
          <w:rFonts w:ascii="Arial" w:hAnsi="Arial" w:cs="Arial"/>
          <w:sz w:val="22"/>
          <w:szCs w:val="22"/>
        </w:rPr>
        <w:t> </w:t>
      </w:r>
      <w:r w:rsidR="00E21708" w:rsidRPr="008233B6">
        <w:rPr>
          <w:rFonts w:ascii="Arial" w:hAnsi="Arial" w:cs="Arial"/>
          <w:sz w:val="22"/>
          <w:szCs w:val="22"/>
        </w:rPr>
        <w:t>ERDF</w:t>
      </w:r>
      <w:r>
        <w:rPr>
          <w:rFonts w:ascii="Arial" w:hAnsi="Arial" w:cs="Arial"/>
          <w:sz w:val="22"/>
          <w:szCs w:val="22"/>
        </w:rPr>
        <w:t xml:space="preserve">. Proto </w:t>
      </w:r>
      <w:r w:rsidR="00E21708" w:rsidRPr="008233B6">
        <w:rPr>
          <w:rFonts w:ascii="Arial" w:hAnsi="Arial" w:cs="Arial"/>
          <w:sz w:val="22"/>
          <w:szCs w:val="22"/>
        </w:rPr>
        <w:t xml:space="preserve">aktivity </w:t>
      </w:r>
      <w:r>
        <w:rPr>
          <w:rFonts w:ascii="Arial" w:hAnsi="Arial" w:cs="Arial"/>
          <w:sz w:val="22"/>
          <w:szCs w:val="22"/>
        </w:rPr>
        <w:t xml:space="preserve">podporované v </w:t>
      </w:r>
      <w:r w:rsidR="00E21708" w:rsidRPr="008233B6">
        <w:rPr>
          <w:rFonts w:ascii="Arial" w:hAnsi="Arial" w:cs="Arial"/>
          <w:sz w:val="22"/>
          <w:szCs w:val="22"/>
        </w:rPr>
        <w:t xml:space="preserve">PO4 </w:t>
      </w:r>
      <w:r>
        <w:rPr>
          <w:rFonts w:ascii="Arial" w:hAnsi="Arial" w:cs="Arial"/>
          <w:sz w:val="22"/>
          <w:szCs w:val="22"/>
        </w:rPr>
        <w:t xml:space="preserve">OPZ </w:t>
      </w:r>
      <w:r w:rsidR="00E21708" w:rsidRPr="00631C93">
        <w:rPr>
          <w:rFonts w:ascii="Arial" w:hAnsi="Arial" w:cs="Arial"/>
          <w:i/>
          <w:sz w:val="22"/>
          <w:szCs w:val="22"/>
        </w:rPr>
        <w:t>Efektivní veřejná správa</w:t>
      </w:r>
      <w:r w:rsidR="00E21708" w:rsidRPr="008233B6">
        <w:rPr>
          <w:rFonts w:ascii="Arial" w:hAnsi="Arial" w:cs="Arial"/>
          <w:sz w:val="22"/>
          <w:szCs w:val="22"/>
        </w:rPr>
        <w:t xml:space="preserve"> </w:t>
      </w:r>
      <w:r>
        <w:rPr>
          <w:rFonts w:ascii="Arial" w:hAnsi="Arial" w:cs="Arial"/>
          <w:sz w:val="22"/>
          <w:szCs w:val="22"/>
        </w:rPr>
        <w:t xml:space="preserve">navazují </w:t>
      </w:r>
      <w:r w:rsidR="00E21708" w:rsidRPr="008233B6">
        <w:rPr>
          <w:rFonts w:ascii="Arial" w:hAnsi="Arial" w:cs="Arial"/>
          <w:sz w:val="22"/>
          <w:szCs w:val="22"/>
        </w:rPr>
        <w:t>na příslušn</w:t>
      </w:r>
      <w:r w:rsidR="00F36739">
        <w:rPr>
          <w:rFonts w:ascii="Arial" w:hAnsi="Arial" w:cs="Arial"/>
          <w:sz w:val="22"/>
          <w:szCs w:val="22"/>
        </w:rPr>
        <w:t>é</w:t>
      </w:r>
      <w:r w:rsidR="00E21708" w:rsidRPr="008233B6">
        <w:rPr>
          <w:rFonts w:ascii="Arial" w:hAnsi="Arial" w:cs="Arial"/>
          <w:sz w:val="22"/>
          <w:szCs w:val="22"/>
        </w:rPr>
        <w:t xml:space="preserve"> aktivit</w:t>
      </w:r>
      <w:r w:rsidR="00F36739">
        <w:rPr>
          <w:rFonts w:ascii="Arial" w:hAnsi="Arial" w:cs="Arial"/>
          <w:sz w:val="22"/>
          <w:szCs w:val="22"/>
        </w:rPr>
        <w:t>y</w:t>
      </w:r>
      <w:r w:rsidR="00E21708" w:rsidRPr="008233B6">
        <w:rPr>
          <w:rFonts w:ascii="Arial" w:hAnsi="Arial" w:cs="Arial"/>
          <w:sz w:val="22"/>
          <w:szCs w:val="22"/>
        </w:rPr>
        <w:t xml:space="preserve"> v rámci IROP, konkrétně v </w:t>
      </w:r>
      <w:r w:rsidR="009767E6">
        <w:rPr>
          <w:rFonts w:ascii="Arial" w:hAnsi="Arial" w:cs="Arial"/>
          <w:sz w:val="22"/>
          <w:szCs w:val="22"/>
        </w:rPr>
        <w:t>PO</w:t>
      </w:r>
      <w:r w:rsidR="00623036">
        <w:rPr>
          <w:rFonts w:ascii="Arial" w:hAnsi="Arial" w:cs="Arial"/>
          <w:sz w:val="22"/>
          <w:szCs w:val="22"/>
        </w:rPr>
        <w:t xml:space="preserve">1 </w:t>
      </w:r>
      <w:r w:rsidR="00623036" w:rsidRPr="00631C93">
        <w:rPr>
          <w:rFonts w:ascii="Arial" w:hAnsi="Arial" w:cs="Arial"/>
          <w:i/>
          <w:sz w:val="22"/>
          <w:szCs w:val="22"/>
        </w:rPr>
        <w:t>Konkurenceschopné, dostupné a bezpečné regiony</w:t>
      </w:r>
      <w:r w:rsidR="00623036">
        <w:rPr>
          <w:rFonts w:ascii="Arial" w:hAnsi="Arial" w:cs="Arial"/>
          <w:sz w:val="22"/>
          <w:szCs w:val="22"/>
        </w:rPr>
        <w:t xml:space="preserve"> a PO </w:t>
      </w:r>
      <w:r w:rsidR="00E21708" w:rsidRPr="008233B6">
        <w:rPr>
          <w:rFonts w:ascii="Arial" w:hAnsi="Arial" w:cs="Arial"/>
          <w:sz w:val="22"/>
          <w:szCs w:val="22"/>
        </w:rPr>
        <w:t xml:space="preserve">3 </w:t>
      </w:r>
      <w:r w:rsidR="0057507D" w:rsidRPr="00631C93">
        <w:rPr>
          <w:rFonts w:ascii="Arial" w:hAnsi="Arial" w:cs="Arial"/>
          <w:i/>
          <w:sz w:val="22"/>
          <w:szCs w:val="22"/>
        </w:rPr>
        <w:t>Dobrá správa území a zefektivnění veřejných institucí</w:t>
      </w:r>
      <w:r w:rsidR="00E21708" w:rsidRPr="008233B6">
        <w:rPr>
          <w:rFonts w:ascii="Arial" w:hAnsi="Arial" w:cs="Arial"/>
          <w:sz w:val="22"/>
          <w:szCs w:val="22"/>
        </w:rPr>
        <w:t xml:space="preserve">. Jedná se zejména o intervence/aktivity spojené s další etapou </w:t>
      </w:r>
      <w:r w:rsidR="00623036">
        <w:rPr>
          <w:rFonts w:ascii="Arial" w:hAnsi="Arial" w:cs="Arial"/>
          <w:sz w:val="22"/>
          <w:szCs w:val="22"/>
        </w:rPr>
        <w:t xml:space="preserve">zefektivňování a zvyšování transparentnosti </w:t>
      </w:r>
      <w:r w:rsidR="00E21708" w:rsidRPr="008233B6">
        <w:rPr>
          <w:rFonts w:ascii="Arial" w:hAnsi="Arial" w:cs="Arial"/>
          <w:sz w:val="22"/>
          <w:szCs w:val="22"/>
        </w:rPr>
        <w:t>veřejné správy</w:t>
      </w:r>
      <w:r w:rsidR="00623036">
        <w:rPr>
          <w:rFonts w:ascii="Arial" w:hAnsi="Arial" w:cs="Arial"/>
          <w:sz w:val="22"/>
          <w:szCs w:val="22"/>
        </w:rPr>
        <w:t xml:space="preserve"> prostřednictvím rozvoje využívání a kvality </w:t>
      </w:r>
      <w:r w:rsidR="00E21708" w:rsidRPr="008233B6">
        <w:rPr>
          <w:rFonts w:ascii="Arial" w:hAnsi="Arial" w:cs="Arial"/>
          <w:sz w:val="22"/>
          <w:szCs w:val="22"/>
        </w:rPr>
        <w:t>systémů ICT</w:t>
      </w:r>
      <w:r w:rsidR="00C65099">
        <w:rPr>
          <w:rFonts w:ascii="Arial" w:hAnsi="Arial" w:cs="Arial"/>
          <w:sz w:val="22"/>
          <w:szCs w:val="22"/>
        </w:rPr>
        <w:t xml:space="preserve"> </w:t>
      </w:r>
      <w:r w:rsidR="0071412A">
        <w:rPr>
          <w:rFonts w:ascii="Arial" w:hAnsi="Arial" w:cs="Arial"/>
          <w:sz w:val="22"/>
          <w:szCs w:val="22"/>
        </w:rPr>
        <w:t xml:space="preserve">a </w:t>
      </w:r>
      <w:r w:rsidR="00DB35C6">
        <w:rPr>
          <w:rFonts w:ascii="Arial" w:hAnsi="Arial" w:cs="Arial"/>
          <w:sz w:val="22"/>
          <w:szCs w:val="22"/>
        </w:rPr>
        <w:t>o </w:t>
      </w:r>
      <w:r w:rsidR="00623036">
        <w:rPr>
          <w:rFonts w:ascii="Arial" w:hAnsi="Arial" w:cs="Arial"/>
          <w:sz w:val="22"/>
          <w:szCs w:val="22"/>
        </w:rPr>
        <w:t xml:space="preserve">intervence spojené </w:t>
      </w:r>
      <w:r w:rsidR="00E21708" w:rsidRPr="008233B6">
        <w:rPr>
          <w:rFonts w:ascii="Arial" w:hAnsi="Arial" w:cs="Arial"/>
          <w:sz w:val="22"/>
          <w:szCs w:val="22"/>
        </w:rPr>
        <w:t>s podpor</w:t>
      </w:r>
      <w:r w:rsidR="00623036">
        <w:rPr>
          <w:rFonts w:ascii="Arial" w:hAnsi="Arial" w:cs="Arial"/>
          <w:sz w:val="22"/>
          <w:szCs w:val="22"/>
        </w:rPr>
        <w:t>o</w:t>
      </w:r>
      <w:r w:rsidR="00E21708" w:rsidRPr="008233B6">
        <w:rPr>
          <w:rFonts w:ascii="Arial" w:hAnsi="Arial" w:cs="Arial"/>
          <w:sz w:val="22"/>
          <w:szCs w:val="22"/>
        </w:rPr>
        <w:t xml:space="preserve">u investic </w:t>
      </w:r>
      <w:r w:rsidR="00623036">
        <w:rPr>
          <w:rFonts w:ascii="Arial" w:hAnsi="Arial" w:cs="Arial"/>
          <w:sz w:val="22"/>
          <w:szCs w:val="22"/>
        </w:rPr>
        <w:t>zaměřených na z</w:t>
      </w:r>
      <w:r w:rsidR="00DB35C6">
        <w:rPr>
          <w:rFonts w:ascii="Arial" w:hAnsi="Arial" w:cs="Arial"/>
          <w:sz w:val="22"/>
          <w:szCs w:val="22"/>
        </w:rPr>
        <w:t>výšení připravenosti k řešení a </w:t>
      </w:r>
      <w:r w:rsidR="00623036">
        <w:rPr>
          <w:rFonts w:ascii="Arial" w:hAnsi="Arial" w:cs="Arial"/>
          <w:sz w:val="22"/>
          <w:szCs w:val="22"/>
        </w:rPr>
        <w:t xml:space="preserve">řízení </w:t>
      </w:r>
      <w:r w:rsidR="00B01C30">
        <w:rPr>
          <w:rFonts w:ascii="Arial" w:hAnsi="Arial" w:cs="Arial"/>
          <w:sz w:val="22"/>
          <w:szCs w:val="22"/>
        </w:rPr>
        <w:t xml:space="preserve">specifických </w:t>
      </w:r>
      <w:r w:rsidR="00E21708" w:rsidRPr="008233B6">
        <w:rPr>
          <w:rFonts w:ascii="Arial" w:hAnsi="Arial" w:cs="Arial"/>
          <w:sz w:val="22"/>
          <w:szCs w:val="22"/>
        </w:rPr>
        <w:t>rizik a k</w:t>
      </w:r>
      <w:r w:rsidR="00B01C30">
        <w:rPr>
          <w:rFonts w:ascii="Arial" w:hAnsi="Arial" w:cs="Arial"/>
          <w:sz w:val="22"/>
          <w:szCs w:val="22"/>
        </w:rPr>
        <w:t>atastrof</w:t>
      </w:r>
      <w:r w:rsidR="00E21708" w:rsidRPr="008233B6">
        <w:rPr>
          <w:rFonts w:ascii="Arial" w:hAnsi="Arial" w:cs="Arial"/>
          <w:sz w:val="22"/>
          <w:szCs w:val="22"/>
        </w:rPr>
        <w:t xml:space="preserve"> (</w:t>
      </w:r>
      <w:r w:rsidR="00B01C30">
        <w:rPr>
          <w:rFonts w:ascii="Arial" w:hAnsi="Arial" w:cs="Arial"/>
          <w:sz w:val="22"/>
          <w:szCs w:val="22"/>
        </w:rPr>
        <w:t xml:space="preserve">i </w:t>
      </w:r>
      <w:r w:rsidR="00E21708" w:rsidRPr="008233B6">
        <w:rPr>
          <w:rFonts w:ascii="Arial" w:hAnsi="Arial" w:cs="Arial"/>
          <w:sz w:val="22"/>
          <w:szCs w:val="22"/>
        </w:rPr>
        <w:t>s ohledem na změny klimatu). Jednotlivé ESF a</w:t>
      </w:r>
      <w:r w:rsidR="00060B1A">
        <w:rPr>
          <w:rFonts w:ascii="Arial" w:hAnsi="Arial" w:cs="Arial"/>
          <w:sz w:val="22"/>
          <w:szCs w:val="22"/>
        </w:rPr>
        <w:t> </w:t>
      </w:r>
      <w:r w:rsidR="00E21708" w:rsidRPr="008233B6">
        <w:rPr>
          <w:rFonts w:ascii="Arial" w:hAnsi="Arial" w:cs="Arial"/>
          <w:sz w:val="22"/>
          <w:szCs w:val="22"/>
        </w:rPr>
        <w:t xml:space="preserve">ERDF intervence se budou vzájemně účelně doplňovat a bude zabezpečena potřebná koordinace mezi danými oblastmi, a to zejména prostřednictvím níže popsaných koordinačních mechanismů. </w:t>
      </w:r>
    </w:p>
    <w:p w14:paraId="56A01993" w14:textId="5376A3F1" w:rsidR="00E21708" w:rsidRPr="008233B6" w:rsidRDefault="00E21708" w:rsidP="00596CFF">
      <w:pPr>
        <w:spacing w:after="120"/>
        <w:jc w:val="both"/>
        <w:rPr>
          <w:rFonts w:ascii="Arial" w:hAnsi="Arial" w:cs="Arial"/>
          <w:b/>
          <w:sz w:val="22"/>
          <w:szCs w:val="22"/>
        </w:rPr>
      </w:pPr>
      <w:r w:rsidRPr="008233B6">
        <w:rPr>
          <w:rFonts w:ascii="Arial" w:hAnsi="Arial" w:cs="Arial"/>
          <w:sz w:val="22"/>
          <w:szCs w:val="22"/>
        </w:rPr>
        <w:t xml:space="preserve">Rozvoj </w:t>
      </w:r>
      <w:r w:rsidRPr="008233B6">
        <w:rPr>
          <w:rFonts w:ascii="Arial" w:hAnsi="Arial" w:cs="Arial"/>
          <w:b/>
          <w:sz w:val="22"/>
          <w:szCs w:val="22"/>
        </w:rPr>
        <w:t>infrastruktury pro sociální a zdravotní služby i pro sociální podnikání</w:t>
      </w:r>
      <w:r w:rsidRPr="008233B6">
        <w:rPr>
          <w:rFonts w:ascii="Arial" w:hAnsi="Arial" w:cs="Arial"/>
          <w:sz w:val="22"/>
          <w:szCs w:val="22"/>
        </w:rPr>
        <w:t>, kter</w:t>
      </w:r>
      <w:r w:rsidR="00E27ECD">
        <w:rPr>
          <w:rFonts w:ascii="Arial" w:hAnsi="Arial" w:cs="Arial"/>
          <w:sz w:val="22"/>
          <w:szCs w:val="22"/>
        </w:rPr>
        <w:t xml:space="preserve">é jsou </w:t>
      </w:r>
      <w:r w:rsidRPr="008233B6">
        <w:rPr>
          <w:rFonts w:ascii="Arial" w:hAnsi="Arial" w:cs="Arial"/>
          <w:sz w:val="22"/>
          <w:szCs w:val="22"/>
        </w:rPr>
        <w:t>podporován</w:t>
      </w:r>
      <w:r w:rsidR="00E27ECD">
        <w:rPr>
          <w:rFonts w:ascii="Arial" w:hAnsi="Arial" w:cs="Arial"/>
          <w:sz w:val="22"/>
          <w:szCs w:val="22"/>
        </w:rPr>
        <w:t>y</w:t>
      </w:r>
      <w:r w:rsidRPr="008233B6">
        <w:rPr>
          <w:rFonts w:ascii="Arial" w:hAnsi="Arial" w:cs="Arial"/>
          <w:sz w:val="22"/>
          <w:szCs w:val="22"/>
        </w:rPr>
        <w:t xml:space="preserve"> v</w:t>
      </w:r>
      <w:r w:rsidR="00B64F61">
        <w:rPr>
          <w:rFonts w:ascii="Arial" w:hAnsi="Arial" w:cs="Arial"/>
          <w:sz w:val="22"/>
          <w:szCs w:val="22"/>
        </w:rPr>
        <w:t xml:space="preserve"> PO2 OPZ </w:t>
      </w:r>
      <w:r w:rsidRPr="00631C93">
        <w:rPr>
          <w:rFonts w:ascii="Arial" w:hAnsi="Arial" w:cs="Arial"/>
          <w:i/>
          <w:sz w:val="22"/>
          <w:szCs w:val="22"/>
        </w:rPr>
        <w:t>Sociální začleňování a boj s chudobo</w:t>
      </w:r>
      <w:r w:rsidRPr="008233B6">
        <w:rPr>
          <w:rFonts w:ascii="Arial" w:hAnsi="Arial" w:cs="Arial"/>
          <w:sz w:val="22"/>
          <w:szCs w:val="22"/>
        </w:rPr>
        <w:t xml:space="preserve">u, bude zajištěn navazujícími aktivitami v IROP (PO 2 - </w:t>
      </w:r>
      <w:r w:rsidR="0057507D" w:rsidRPr="008233B6">
        <w:rPr>
          <w:rFonts w:ascii="Arial" w:hAnsi="Arial" w:cs="Arial"/>
          <w:sz w:val="22"/>
          <w:szCs w:val="22"/>
        </w:rPr>
        <w:t>Zkvalitnění veřejných služeb a podmínek života pro obyvatele regionů</w:t>
      </w:r>
      <w:r w:rsidRPr="008233B6">
        <w:rPr>
          <w:rFonts w:ascii="Arial" w:hAnsi="Arial" w:cs="Arial"/>
          <w:sz w:val="22"/>
          <w:szCs w:val="22"/>
        </w:rPr>
        <w:t xml:space="preserve">). </w:t>
      </w:r>
      <w:r w:rsidR="00E27ECD" w:rsidRPr="008233B6">
        <w:rPr>
          <w:rFonts w:ascii="Arial" w:hAnsi="Arial" w:cs="Arial"/>
          <w:sz w:val="22"/>
          <w:szCs w:val="22"/>
        </w:rPr>
        <w:t>U</w:t>
      </w:r>
      <w:r w:rsidR="00E27ECD">
        <w:rPr>
          <w:rFonts w:ascii="Arial" w:hAnsi="Arial" w:cs="Arial"/>
          <w:sz w:val="22"/>
          <w:szCs w:val="22"/>
        </w:rPr>
        <w:t> </w:t>
      </w:r>
      <w:r w:rsidRPr="008233B6">
        <w:rPr>
          <w:rFonts w:ascii="Arial" w:hAnsi="Arial" w:cs="Arial"/>
          <w:sz w:val="22"/>
          <w:szCs w:val="22"/>
        </w:rPr>
        <w:t xml:space="preserve">intervencí financovaných z ERDF se bude jednat zejména o investice do výstavby, rekonstrukce, přestavby objektů </w:t>
      </w:r>
      <w:r w:rsidR="00E27ECD">
        <w:rPr>
          <w:rFonts w:ascii="Arial" w:hAnsi="Arial" w:cs="Arial"/>
          <w:sz w:val="22"/>
          <w:szCs w:val="22"/>
        </w:rPr>
        <w:t xml:space="preserve">a infrastruktury </w:t>
      </w:r>
      <w:r w:rsidRPr="008233B6">
        <w:rPr>
          <w:rFonts w:ascii="Arial" w:hAnsi="Arial" w:cs="Arial"/>
          <w:sz w:val="22"/>
          <w:szCs w:val="22"/>
        </w:rPr>
        <w:t xml:space="preserve">těchto služeb. </w:t>
      </w:r>
      <w:r w:rsidR="0012727D">
        <w:rPr>
          <w:rFonts w:ascii="Arial" w:hAnsi="Arial" w:cs="Arial"/>
          <w:sz w:val="22"/>
          <w:szCs w:val="22"/>
        </w:rPr>
        <w:t xml:space="preserve">Komplementarity </w:t>
      </w:r>
      <w:r w:rsidRPr="008233B6">
        <w:rPr>
          <w:rFonts w:ascii="Arial" w:hAnsi="Arial" w:cs="Arial"/>
          <w:sz w:val="22"/>
          <w:szCs w:val="22"/>
        </w:rPr>
        <w:t>mezi jednotlivými intervencemi ESF a ERDF v obou programech budou zabezpečeny zejména prostřednictvím níže popsaných koordinačních mechanismů.</w:t>
      </w:r>
    </w:p>
    <w:p w14:paraId="5702109D" w14:textId="77777777" w:rsidR="00E21708" w:rsidRPr="008233B6" w:rsidRDefault="00E21708" w:rsidP="0049407A">
      <w:pPr>
        <w:pStyle w:val="Odstavecseseznamem"/>
        <w:numPr>
          <w:ilvl w:val="0"/>
          <w:numId w:val="33"/>
        </w:numPr>
        <w:spacing w:before="120" w:after="120"/>
        <w:rPr>
          <w:rFonts w:ascii="Arial" w:hAnsi="Arial" w:cs="Arial"/>
          <w:b/>
          <w:u w:val="single"/>
        </w:rPr>
      </w:pPr>
      <w:r w:rsidRPr="008233B6">
        <w:rPr>
          <w:rFonts w:ascii="Arial" w:hAnsi="Arial" w:cs="Arial"/>
          <w:b/>
          <w:u w:val="single"/>
        </w:rPr>
        <w:lastRenderedPageBreak/>
        <w:t>Operační program Podnikání a inovace pro konkurenceschopnost (OP PIK) – financován z ERDF</w:t>
      </w:r>
    </w:p>
    <w:p w14:paraId="05444CAD" w14:textId="2CABEEEE" w:rsidR="00E21708" w:rsidRPr="008233B6" w:rsidRDefault="00E21708" w:rsidP="00596CFF">
      <w:pPr>
        <w:spacing w:after="120"/>
        <w:jc w:val="both"/>
        <w:rPr>
          <w:rFonts w:ascii="Arial" w:hAnsi="Arial" w:cs="Arial"/>
          <w:sz w:val="22"/>
          <w:szCs w:val="22"/>
        </w:rPr>
      </w:pPr>
      <w:r w:rsidRPr="008233B6">
        <w:rPr>
          <w:rFonts w:ascii="Arial" w:hAnsi="Arial" w:cs="Arial"/>
          <w:b/>
          <w:sz w:val="22"/>
          <w:szCs w:val="22"/>
        </w:rPr>
        <w:t>Podpora podniků</w:t>
      </w:r>
      <w:r w:rsidRPr="008233B6">
        <w:rPr>
          <w:rFonts w:ascii="Arial" w:hAnsi="Arial" w:cs="Arial"/>
          <w:sz w:val="22"/>
          <w:szCs w:val="22"/>
        </w:rPr>
        <w:t xml:space="preserve"> představuje významnou oblast pro </w:t>
      </w:r>
      <w:r w:rsidR="00264862">
        <w:rPr>
          <w:rFonts w:ascii="Arial" w:hAnsi="Arial" w:cs="Arial"/>
          <w:sz w:val="22"/>
          <w:szCs w:val="22"/>
        </w:rPr>
        <w:t xml:space="preserve">doplňkové </w:t>
      </w:r>
      <w:r w:rsidRPr="008233B6">
        <w:rPr>
          <w:rFonts w:ascii="Arial" w:hAnsi="Arial" w:cs="Arial"/>
          <w:sz w:val="22"/>
          <w:szCs w:val="22"/>
        </w:rPr>
        <w:t xml:space="preserve">působení intervencí OP PIK a OPZ. V rámci </w:t>
      </w:r>
      <w:r w:rsidR="003771F0">
        <w:rPr>
          <w:rFonts w:ascii="Arial" w:hAnsi="Arial" w:cs="Arial"/>
          <w:sz w:val="22"/>
          <w:szCs w:val="22"/>
        </w:rPr>
        <w:t>PO</w:t>
      </w:r>
      <w:r w:rsidRPr="008233B6">
        <w:rPr>
          <w:rFonts w:ascii="Arial" w:hAnsi="Arial" w:cs="Arial"/>
          <w:sz w:val="22"/>
          <w:szCs w:val="22"/>
        </w:rPr>
        <w:t xml:space="preserve">1 </w:t>
      </w:r>
      <w:r w:rsidR="003771F0" w:rsidRPr="008233B6">
        <w:rPr>
          <w:rFonts w:ascii="Arial" w:hAnsi="Arial" w:cs="Arial"/>
          <w:sz w:val="22"/>
          <w:szCs w:val="22"/>
        </w:rPr>
        <w:t xml:space="preserve">OPZ </w:t>
      </w:r>
      <w:r w:rsidRPr="00631C93">
        <w:rPr>
          <w:rFonts w:ascii="Arial" w:hAnsi="Arial" w:cs="Arial"/>
          <w:i/>
          <w:sz w:val="22"/>
          <w:szCs w:val="22"/>
        </w:rPr>
        <w:t>Podpora zaměstnanosti a adaptability pracovní síly</w:t>
      </w:r>
      <w:r w:rsidRPr="008233B6">
        <w:rPr>
          <w:rFonts w:ascii="Arial" w:hAnsi="Arial" w:cs="Arial"/>
          <w:sz w:val="22"/>
          <w:szCs w:val="22"/>
        </w:rPr>
        <w:t xml:space="preserve"> bude část podpory z ESF určena na </w:t>
      </w:r>
      <w:r w:rsidR="001E3E19" w:rsidRPr="001E3E19">
        <w:rPr>
          <w:rFonts w:ascii="Arial" w:hAnsi="Arial" w:cs="Arial"/>
          <w:b/>
          <w:sz w:val="22"/>
          <w:szCs w:val="22"/>
        </w:rPr>
        <w:t xml:space="preserve">další </w:t>
      </w:r>
      <w:r w:rsidR="0071412A" w:rsidRPr="0071412A">
        <w:rPr>
          <w:rFonts w:ascii="Arial" w:hAnsi="Arial" w:cs="Arial"/>
          <w:b/>
          <w:sz w:val="22"/>
          <w:szCs w:val="22"/>
        </w:rPr>
        <w:t>odborné vzdělávání</w:t>
      </w:r>
      <w:r w:rsidR="0071412A">
        <w:rPr>
          <w:rFonts w:ascii="Arial" w:hAnsi="Arial" w:cs="Arial"/>
          <w:sz w:val="22"/>
          <w:szCs w:val="22"/>
        </w:rPr>
        <w:t xml:space="preserve"> – na </w:t>
      </w:r>
      <w:r w:rsidRPr="008233B6">
        <w:rPr>
          <w:rFonts w:ascii="Arial" w:hAnsi="Arial" w:cs="Arial"/>
          <w:sz w:val="22"/>
          <w:szCs w:val="22"/>
        </w:rPr>
        <w:t xml:space="preserve">zvýšení odborné úrovně znalostí, dovedností a kompetencí pracovníků a souladu kvalifikační úrovně pracovní síly s požadavky trhu práce. </w:t>
      </w:r>
      <w:r w:rsidR="001E3E19">
        <w:rPr>
          <w:rFonts w:ascii="Arial" w:hAnsi="Arial" w:cs="Arial"/>
          <w:sz w:val="22"/>
          <w:szCs w:val="22"/>
        </w:rPr>
        <w:t>V</w:t>
      </w:r>
      <w:r w:rsidRPr="008233B6">
        <w:rPr>
          <w:rFonts w:ascii="Arial" w:hAnsi="Arial" w:cs="Arial"/>
          <w:sz w:val="22"/>
          <w:szCs w:val="22"/>
        </w:rPr>
        <w:t xml:space="preserve"> rámci </w:t>
      </w:r>
      <w:r w:rsidR="00E17FB8">
        <w:rPr>
          <w:rFonts w:ascii="Arial" w:hAnsi="Arial" w:cs="Arial"/>
          <w:sz w:val="22"/>
          <w:szCs w:val="22"/>
        </w:rPr>
        <w:t>PO</w:t>
      </w:r>
      <w:r w:rsidR="00E17FB8" w:rsidRPr="00E17FB8">
        <w:rPr>
          <w:rFonts w:ascii="Arial" w:hAnsi="Arial" w:cs="Arial"/>
          <w:sz w:val="22"/>
          <w:szCs w:val="22"/>
        </w:rPr>
        <w:t>2</w:t>
      </w:r>
      <w:r w:rsidR="00E17FB8">
        <w:rPr>
          <w:rFonts w:ascii="Arial" w:hAnsi="Arial" w:cs="Arial"/>
          <w:sz w:val="22"/>
          <w:szCs w:val="22"/>
        </w:rPr>
        <w:t xml:space="preserve"> </w:t>
      </w:r>
      <w:r w:rsidRPr="008233B6">
        <w:rPr>
          <w:rFonts w:ascii="Arial" w:hAnsi="Arial" w:cs="Arial"/>
          <w:sz w:val="22"/>
          <w:szCs w:val="22"/>
        </w:rPr>
        <w:t>OP PIK</w:t>
      </w:r>
      <w:r w:rsidR="00E17FB8">
        <w:rPr>
          <w:rFonts w:ascii="Arial" w:hAnsi="Arial" w:cs="Arial"/>
          <w:sz w:val="22"/>
          <w:szCs w:val="22"/>
        </w:rPr>
        <w:t xml:space="preserve"> </w:t>
      </w:r>
      <w:r w:rsidR="00322EC6" w:rsidRPr="00322EC6">
        <w:rPr>
          <w:rFonts w:ascii="Arial" w:hAnsi="Arial" w:cs="Arial"/>
          <w:i/>
          <w:sz w:val="22"/>
          <w:szCs w:val="22"/>
        </w:rPr>
        <w:t>Rozvoj podnikání a</w:t>
      </w:r>
      <w:r w:rsidR="001E3E19">
        <w:rPr>
          <w:rFonts w:ascii="Arial" w:hAnsi="Arial" w:cs="Arial"/>
          <w:i/>
          <w:sz w:val="22"/>
          <w:szCs w:val="22"/>
        </w:rPr>
        <w:t> </w:t>
      </w:r>
      <w:r w:rsidR="00322EC6" w:rsidRPr="00322EC6">
        <w:rPr>
          <w:rFonts w:ascii="Arial" w:hAnsi="Arial" w:cs="Arial"/>
          <w:i/>
          <w:sz w:val="22"/>
          <w:szCs w:val="22"/>
        </w:rPr>
        <w:t>konkurenceschopnosti malých</w:t>
      </w:r>
      <w:r w:rsidR="001E3E19">
        <w:rPr>
          <w:rFonts w:ascii="Arial" w:hAnsi="Arial" w:cs="Arial"/>
          <w:i/>
          <w:sz w:val="22"/>
          <w:szCs w:val="22"/>
        </w:rPr>
        <w:t xml:space="preserve"> </w:t>
      </w:r>
      <w:r w:rsidR="00322EC6" w:rsidRPr="00322EC6">
        <w:rPr>
          <w:rFonts w:ascii="Arial" w:hAnsi="Arial" w:cs="Arial"/>
          <w:i/>
          <w:sz w:val="22"/>
          <w:szCs w:val="22"/>
        </w:rPr>
        <w:t>a</w:t>
      </w:r>
      <w:r w:rsidR="001E3E19">
        <w:rPr>
          <w:rFonts w:ascii="Arial" w:hAnsi="Arial" w:cs="Arial"/>
          <w:i/>
          <w:sz w:val="22"/>
          <w:szCs w:val="22"/>
        </w:rPr>
        <w:t> </w:t>
      </w:r>
      <w:r w:rsidR="00322EC6" w:rsidRPr="00322EC6">
        <w:rPr>
          <w:rFonts w:ascii="Arial" w:hAnsi="Arial" w:cs="Arial"/>
          <w:i/>
          <w:sz w:val="22"/>
          <w:szCs w:val="22"/>
        </w:rPr>
        <w:t>středních podniků</w:t>
      </w:r>
      <w:r w:rsidR="00322EC6" w:rsidRPr="001E3E19">
        <w:rPr>
          <w:rFonts w:ascii="Arial" w:hAnsi="Arial" w:cs="Arial"/>
          <w:sz w:val="22"/>
          <w:szCs w:val="22"/>
        </w:rPr>
        <w:t xml:space="preserve"> </w:t>
      </w:r>
      <w:r w:rsidR="001E3E19" w:rsidRPr="001E3E19">
        <w:rPr>
          <w:rFonts w:ascii="Arial" w:hAnsi="Arial" w:cs="Arial"/>
          <w:sz w:val="22"/>
          <w:szCs w:val="22"/>
        </w:rPr>
        <w:t xml:space="preserve">bude </w:t>
      </w:r>
      <w:r w:rsidRPr="001E3E19">
        <w:rPr>
          <w:rFonts w:ascii="Arial" w:hAnsi="Arial" w:cs="Arial"/>
          <w:sz w:val="22"/>
          <w:szCs w:val="22"/>
        </w:rPr>
        <w:t>po</w:t>
      </w:r>
      <w:r w:rsidRPr="008233B6">
        <w:rPr>
          <w:rFonts w:ascii="Arial" w:hAnsi="Arial" w:cs="Arial"/>
          <w:sz w:val="22"/>
          <w:szCs w:val="22"/>
        </w:rPr>
        <w:t>dporován mj. rozvoj podni</w:t>
      </w:r>
      <w:r w:rsidR="00DB35C6">
        <w:rPr>
          <w:rFonts w:ascii="Arial" w:hAnsi="Arial" w:cs="Arial"/>
          <w:sz w:val="22"/>
          <w:szCs w:val="22"/>
        </w:rPr>
        <w:t>kových vzdělávacích středisek a </w:t>
      </w:r>
      <w:r w:rsidRPr="008233B6">
        <w:rPr>
          <w:rFonts w:ascii="Arial" w:hAnsi="Arial" w:cs="Arial"/>
          <w:sz w:val="22"/>
          <w:szCs w:val="22"/>
        </w:rPr>
        <w:t xml:space="preserve">zajištění kvalitního zázemí pro realizaci vzdělávacích aktivit v podnicích. </w:t>
      </w:r>
      <w:r w:rsidR="0012727D">
        <w:rPr>
          <w:rFonts w:ascii="Arial" w:hAnsi="Arial" w:cs="Arial"/>
          <w:sz w:val="22"/>
          <w:szCs w:val="22"/>
        </w:rPr>
        <w:t>Komplementarity</w:t>
      </w:r>
      <w:r w:rsidRPr="008233B6">
        <w:rPr>
          <w:rFonts w:ascii="Arial" w:hAnsi="Arial" w:cs="Arial"/>
          <w:sz w:val="22"/>
          <w:szCs w:val="22"/>
        </w:rPr>
        <w:t xml:space="preserve"> mezi jednotlivými intervencemi ESF a ERDF v obou programech budou zabezpečeny zejména prostřednictvím níže popsaných koordinačních mechanismů. </w:t>
      </w:r>
    </w:p>
    <w:p w14:paraId="283E4312" w14:textId="77777777" w:rsidR="00E21708" w:rsidRPr="008233B6" w:rsidRDefault="00E21708" w:rsidP="00596CFF">
      <w:pPr>
        <w:spacing w:after="120"/>
        <w:jc w:val="both"/>
        <w:rPr>
          <w:rFonts w:ascii="Arial" w:hAnsi="Arial" w:cs="Arial"/>
          <w:sz w:val="22"/>
          <w:szCs w:val="22"/>
        </w:rPr>
      </w:pPr>
    </w:p>
    <w:p w14:paraId="779FC22F" w14:textId="77777777" w:rsidR="00E21708" w:rsidRPr="008233B6" w:rsidRDefault="00E21708" w:rsidP="0049407A">
      <w:pPr>
        <w:pStyle w:val="Odstavecseseznamem"/>
        <w:numPr>
          <w:ilvl w:val="0"/>
          <w:numId w:val="33"/>
        </w:numPr>
        <w:spacing w:before="120" w:after="120"/>
        <w:rPr>
          <w:rFonts w:ascii="Arial" w:hAnsi="Arial" w:cs="Arial"/>
          <w:b/>
          <w:u w:val="single"/>
        </w:rPr>
      </w:pPr>
      <w:r w:rsidRPr="008233B6">
        <w:rPr>
          <w:rFonts w:ascii="Arial" w:hAnsi="Arial" w:cs="Arial"/>
          <w:b/>
          <w:u w:val="single"/>
        </w:rPr>
        <w:t>Operační program Praha pól růstu ČR (OP PPR ČR) – financován z ERDF a ESF</w:t>
      </w:r>
    </w:p>
    <w:p w14:paraId="46E96B34" w14:textId="5F4857BF" w:rsidR="00E21708" w:rsidRPr="008233B6" w:rsidRDefault="00E21708" w:rsidP="00596CFF">
      <w:pPr>
        <w:spacing w:after="120"/>
        <w:jc w:val="both"/>
        <w:rPr>
          <w:rFonts w:ascii="Arial" w:hAnsi="Arial" w:cs="Arial"/>
          <w:sz w:val="22"/>
          <w:szCs w:val="22"/>
        </w:rPr>
      </w:pPr>
      <w:r w:rsidRPr="008233B6">
        <w:rPr>
          <w:rFonts w:ascii="Arial" w:hAnsi="Arial" w:cs="Arial"/>
          <w:sz w:val="22"/>
          <w:szCs w:val="22"/>
        </w:rPr>
        <w:t>V rámci OPZ budou jednotlivé prioritní osy pokrývat obě kategorie regionů v ČR tak, aby intervence v rámci příslušných tematických cílů</w:t>
      </w:r>
      <w:r w:rsidR="00060B1A">
        <w:rPr>
          <w:rFonts w:ascii="Arial" w:hAnsi="Arial" w:cs="Arial"/>
          <w:sz w:val="22"/>
          <w:szCs w:val="22"/>
        </w:rPr>
        <w:t xml:space="preserve"> a</w:t>
      </w:r>
      <w:r w:rsidRPr="008233B6">
        <w:rPr>
          <w:rFonts w:ascii="Arial" w:hAnsi="Arial" w:cs="Arial"/>
          <w:sz w:val="22"/>
          <w:szCs w:val="22"/>
        </w:rPr>
        <w:t xml:space="preserve"> investičních priorit mohly být realizovány na celém území ČR včetně Prahy</w:t>
      </w:r>
      <w:r w:rsidR="00F57D72">
        <w:rPr>
          <w:rFonts w:ascii="Arial" w:hAnsi="Arial" w:cs="Arial"/>
          <w:sz w:val="22"/>
          <w:szCs w:val="22"/>
        </w:rPr>
        <w:t xml:space="preserve"> (blíže viz popis jednotlivých prioritních os OPZ)</w:t>
      </w:r>
      <w:r w:rsidRPr="008233B6">
        <w:rPr>
          <w:rFonts w:ascii="Arial" w:hAnsi="Arial" w:cs="Arial"/>
          <w:sz w:val="22"/>
          <w:szCs w:val="22"/>
        </w:rPr>
        <w:t xml:space="preserve">. </w:t>
      </w:r>
    </w:p>
    <w:p w14:paraId="03C2738D" w14:textId="393363D0" w:rsidR="00E21708" w:rsidRPr="008233B6" w:rsidRDefault="003771F0" w:rsidP="00596CFF">
      <w:pPr>
        <w:spacing w:after="120"/>
        <w:jc w:val="both"/>
        <w:rPr>
          <w:rFonts w:ascii="Arial" w:hAnsi="Arial" w:cs="Arial"/>
          <w:sz w:val="22"/>
          <w:szCs w:val="22"/>
        </w:rPr>
      </w:pPr>
      <w:r>
        <w:rPr>
          <w:rFonts w:ascii="Arial" w:hAnsi="Arial" w:cs="Arial"/>
          <w:sz w:val="22"/>
          <w:szCs w:val="22"/>
        </w:rPr>
        <w:t xml:space="preserve">Z </w:t>
      </w:r>
      <w:r w:rsidR="00E21708" w:rsidRPr="008233B6">
        <w:rPr>
          <w:rFonts w:ascii="Arial" w:hAnsi="Arial" w:cs="Arial"/>
          <w:sz w:val="22"/>
          <w:szCs w:val="22"/>
        </w:rPr>
        <w:t xml:space="preserve">OP PPR ČR </w:t>
      </w:r>
      <w:r>
        <w:rPr>
          <w:rFonts w:ascii="Arial" w:hAnsi="Arial" w:cs="Arial"/>
          <w:sz w:val="22"/>
          <w:szCs w:val="22"/>
        </w:rPr>
        <w:t xml:space="preserve">budou v Praze v rámci tematického cíle 9 realizovány specifické aktivity </w:t>
      </w:r>
      <w:r w:rsidR="0071412A">
        <w:rPr>
          <w:rFonts w:ascii="Arial" w:hAnsi="Arial" w:cs="Arial"/>
          <w:sz w:val="22"/>
          <w:szCs w:val="22"/>
        </w:rPr>
        <w:t xml:space="preserve">v oblasti sociálního začleňování a sociálního podnikání </w:t>
      </w:r>
      <w:r w:rsidRPr="00631C93">
        <w:rPr>
          <w:rFonts w:ascii="Arial" w:hAnsi="Arial" w:cs="Arial"/>
          <w:sz w:val="22"/>
          <w:szCs w:val="22"/>
        </w:rPr>
        <w:t xml:space="preserve">navazující na potřeby pražského regionu, zatímco celoplošné národní intervence zasahující také do regionu Prahy budou realizovány prostřednictvím OPZ. </w:t>
      </w:r>
    </w:p>
    <w:p w14:paraId="55D78A8A" w14:textId="7B961561" w:rsidR="00E21708" w:rsidRPr="008233B6" w:rsidRDefault="00F13A73" w:rsidP="00596CFF">
      <w:pPr>
        <w:spacing w:after="120"/>
        <w:jc w:val="both"/>
        <w:rPr>
          <w:rFonts w:ascii="Arial" w:hAnsi="Arial" w:cs="Arial"/>
          <w:sz w:val="22"/>
          <w:szCs w:val="22"/>
        </w:rPr>
      </w:pPr>
      <w:r>
        <w:rPr>
          <w:rFonts w:ascii="Arial" w:hAnsi="Arial" w:cs="Arial"/>
          <w:sz w:val="22"/>
          <w:szCs w:val="22"/>
        </w:rPr>
        <w:t>P</w:t>
      </w:r>
      <w:r w:rsidR="00E21708" w:rsidRPr="008233B6">
        <w:rPr>
          <w:rFonts w:ascii="Arial" w:hAnsi="Arial" w:cs="Arial"/>
          <w:sz w:val="22"/>
          <w:szCs w:val="22"/>
        </w:rPr>
        <w:t xml:space="preserve">ři realizaci </w:t>
      </w:r>
      <w:r w:rsidRPr="008233B6">
        <w:rPr>
          <w:rFonts w:ascii="Arial" w:hAnsi="Arial" w:cs="Arial"/>
          <w:sz w:val="22"/>
          <w:szCs w:val="22"/>
        </w:rPr>
        <w:t xml:space="preserve">OPZ a OP PPR ČR </w:t>
      </w:r>
      <w:r>
        <w:rPr>
          <w:rFonts w:ascii="Arial" w:hAnsi="Arial" w:cs="Arial"/>
          <w:sz w:val="22"/>
          <w:szCs w:val="22"/>
        </w:rPr>
        <w:t>budou</w:t>
      </w:r>
      <w:r w:rsidRPr="008233B6">
        <w:rPr>
          <w:rFonts w:ascii="Arial" w:hAnsi="Arial" w:cs="Arial"/>
          <w:sz w:val="22"/>
          <w:szCs w:val="22"/>
        </w:rPr>
        <w:t xml:space="preserve"> </w:t>
      </w:r>
      <w:r w:rsidR="00E21708" w:rsidRPr="008233B6">
        <w:rPr>
          <w:rFonts w:ascii="Arial" w:hAnsi="Arial" w:cs="Arial"/>
          <w:sz w:val="22"/>
          <w:szCs w:val="22"/>
        </w:rPr>
        <w:t xml:space="preserve">zabezpečeny potřebné </w:t>
      </w:r>
      <w:r w:rsidR="0012727D">
        <w:rPr>
          <w:rFonts w:ascii="Arial" w:hAnsi="Arial" w:cs="Arial"/>
          <w:sz w:val="22"/>
          <w:szCs w:val="22"/>
        </w:rPr>
        <w:t>komplementarity</w:t>
      </w:r>
      <w:r w:rsidR="00E21708" w:rsidRPr="008233B6">
        <w:rPr>
          <w:rFonts w:ascii="Arial" w:hAnsi="Arial" w:cs="Arial"/>
          <w:sz w:val="22"/>
          <w:szCs w:val="22"/>
        </w:rPr>
        <w:t xml:space="preserve"> zejména prostřednictvím níže popsaných koordinačních mechanismů. </w:t>
      </w:r>
    </w:p>
    <w:p w14:paraId="48EAB151" w14:textId="77777777" w:rsidR="00E21708" w:rsidRPr="008233B6" w:rsidRDefault="00E21708" w:rsidP="00596CFF">
      <w:pPr>
        <w:spacing w:after="120"/>
        <w:jc w:val="both"/>
        <w:rPr>
          <w:rFonts w:ascii="Arial" w:hAnsi="Arial" w:cs="Arial"/>
          <w:sz w:val="22"/>
          <w:szCs w:val="22"/>
        </w:rPr>
      </w:pPr>
    </w:p>
    <w:p w14:paraId="6EA13A74" w14:textId="77777777" w:rsidR="00E21708" w:rsidRPr="008233B6" w:rsidRDefault="00E21708" w:rsidP="0049407A">
      <w:pPr>
        <w:pStyle w:val="Odstavecseseznamem"/>
        <w:numPr>
          <w:ilvl w:val="0"/>
          <w:numId w:val="33"/>
        </w:numPr>
        <w:spacing w:before="120" w:after="120"/>
        <w:rPr>
          <w:rFonts w:ascii="Arial" w:hAnsi="Arial" w:cs="Arial"/>
          <w:b/>
          <w:u w:val="single"/>
        </w:rPr>
      </w:pPr>
      <w:r w:rsidRPr="008233B6">
        <w:rPr>
          <w:rFonts w:ascii="Arial" w:hAnsi="Arial" w:cs="Arial"/>
          <w:b/>
          <w:u w:val="single"/>
        </w:rPr>
        <w:t xml:space="preserve">Program rozvoje venkova (PRV) – financován z EZFRV </w:t>
      </w:r>
    </w:p>
    <w:p w14:paraId="3A4C5FAA" w14:textId="097C41A6" w:rsidR="00E21708" w:rsidRPr="008233B6" w:rsidRDefault="00E21708" w:rsidP="00596CFF">
      <w:pPr>
        <w:spacing w:after="120"/>
        <w:jc w:val="both"/>
        <w:rPr>
          <w:rFonts w:ascii="Arial" w:hAnsi="Arial" w:cs="Arial"/>
          <w:sz w:val="22"/>
          <w:szCs w:val="22"/>
        </w:rPr>
      </w:pPr>
      <w:r w:rsidRPr="008233B6">
        <w:rPr>
          <w:rFonts w:ascii="Arial" w:hAnsi="Arial" w:cs="Arial"/>
          <w:sz w:val="22"/>
          <w:szCs w:val="22"/>
        </w:rPr>
        <w:t>V </w:t>
      </w:r>
      <w:r w:rsidR="00F13A73">
        <w:rPr>
          <w:rFonts w:ascii="Arial" w:hAnsi="Arial" w:cs="Arial"/>
          <w:sz w:val="22"/>
          <w:szCs w:val="22"/>
        </w:rPr>
        <w:t>PO</w:t>
      </w:r>
      <w:r w:rsidRPr="008233B6">
        <w:rPr>
          <w:rFonts w:ascii="Arial" w:hAnsi="Arial" w:cs="Arial"/>
          <w:sz w:val="22"/>
          <w:szCs w:val="22"/>
        </w:rPr>
        <w:t xml:space="preserve">1 </w:t>
      </w:r>
      <w:r w:rsidR="00F13A73" w:rsidRPr="008233B6">
        <w:rPr>
          <w:rFonts w:ascii="Arial" w:hAnsi="Arial" w:cs="Arial"/>
          <w:sz w:val="22"/>
          <w:szCs w:val="22"/>
        </w:rPr>
        <w:t xml:space="preserve">PRV </w:t>
      </w:r>
      <w:r w:rsidRPr="00631C93">
        <w:rPr>
          <w:rFonts w:ascii="Arial" w:hAnsi="Arial" w:cs="Arial"/>
          <w:i/>
          <w:sz w:val="22"/>
          <w:szCs w:val="22"/>
        </w:rPr>
        <w:t>Podpora přenosu znalostí a inovací</w:t>
      </w:r>
      <w:r w:rsidRPr="008233B6">
        <w:rPr>
          <w:rFonts w:ascii="Arial" w:hAnsi="Arial" w:cs="Arial"/>
          <w:sz w:val="22"/>
          <w:szCs w:val="22"/>
        </w:rPr>
        <w:t xml:space="preserve"> je podporován mj. v návaznosti na ostatní operační programy komplexní přístup ke vzdělávání a přenosu znalostí ve venkovském prostoru. Aktivity v oblasti </w:t>
      </w:r>
      <w:r w:rsidR="00060B1A" w:rsidRPr="00060B1A">
        <w:rPr>
          <w:rFonts w:ascii="Arial" w:hAnsi="Arial" w:cs="Arial"/>
          <w:b/>
          <w:sz w:val="22"/>
          <w:szCs w:val="22"/>
        </w:rPr>
        <w:t xml:space="preserve">dalšího </w:t>
      </w:r>
      <w:r w:rsidRPr="00060B1A">
        <w:rPr>
          <w:rFonts w:ascii="Arial" w:hAnsi="Arial" w:cs="Arial"/>
          <w:b/>
          <w:sz w:val="22"/>
          <w:szCs w:val="22"/>
        </w:rPr>
        <w:t>od</w:t>
      </w:r>
      <w:r w:rsidRPr="0071412A">
        <w:rPr>
          <w:rFonts w:ascii="Arial" w:hAnsi="Arial" w:cs="Arial"/>
          <w:b/>
          <w:sz w:val="22"/>
          <w:szCs w:val="22"/>
        </w:rPr>
        <w:t>borného vzdělávání</w:t>
      </w:r>
      <w:r w:rsidRPr="008233B6">
        <w:rPr>
          <w:rFonts w:ascii="Arial" w:hAnsi="Arial" w:cs="Arial"/>
          <w:sz w:val="22"/>
          <w:szCs w:val="22"/>
        </w:rPr>
        <w:t xml:space="preserve"> v zemědělské oblasti budou financovány z PRV, zatímco z OPZ (PO1 Podpora zaměstnanosti a adaptability pracovní síly) bude financováno další odborné vzdělávání v nezemědělských činnostech. Pro zajištění koordinace aktivit budou spolupracovat Řídicí orgány OPZ a PRV na věcném obsahu příslušných výzev a harmonogramu jejich vyhlašování. Dále bude koordinace a přenos informací zajištěn zejména prostřednictvím vzájemného členství </w:t>
      </w:r>
      <w:r w:rsidR="00F13A73" w:rsidRPr="008233B6">
        <w:rPr>
          <w:rFonts w:ascii="Arial" w:hAnsi="Arial" w:cs="Arial"/>
          <w:sz w:val="22"/>
          <w:szCs w:val="22"/>
        </w:rPr>
        <w:t>v</w:t>
      </w:r>
      <w:r w:rsidR="00F13A73">
        <w:rPr>
          <w:rFonts w:ascii="Arial" w:hAnsi="Arial" w:cs="Arial"/>
          <w:sz w:val="22"/>
          <w:szCs w:val="22"/>
        </w:rPr>
        <w:t> </w:t>
      </w:r>
      <w:r w:rsidRPr="008233B6">
        <w:rPr>
          <w:rFonts w:ascii="Arial" w:hAnsi="Arial" w:cs="Arial"/>
          <w:sz w:val="22"/>
          <w:szCs w:val="22"/>
        </w:rPr>
        <w:t xml:space="preserve">Monitorovacích výborech. </w:t>
      </w:r>
    </w:p>
    <w:p w14:paraId="1EFEC969" w14:textId="77777777" w:rsidR="00596CFF" w:rsidRPr="008233B6" w:rsidRDefault="00596CFF" w:rsidP="00596CFF">
      <w:pPr>
        <w:spacing w:after="120"/>
        <w:jc w:val="both"/>
        <w:rPr>
          <w:rFonts w:ascii="Arial" w:hAnsi="Arial" w:cs="Arial"/>
          <w:sz w:val="22"/>
          <w:szCs w:val="22"/>
        </w:rPr>
      </w:pPr>
    </w:p>
    <w:p w14:paraId="2F819404" w14:textId="0343A8C3" w:rsidR="00E21708" w:rsidRPr="008233B6" w:rsidRDefault="00E21708" w:rsidP="00596CFF">
      <w:pPr>
        <w:pStyle w:val="Nadpis3"/>
      </w:pPr>
      <w:bookmarkStart w:id="170" w:name="_Toc390868577"/>
      <w:r w:rsidRPr="008233B6">
        <w:t>Popis koordinačních mechanismů s ostatními OP ESIF</w:t>
      </w:r>
      <w:r w:rsidR="00BA7C3D">
        <w:rPr>
          <w:rStyle w:val="Znakapoznpodarou"/>
        </w:rPr>
        <w:footnoteReference w:id="53"/>
      </w:r>
      <w:bookmarkEnd w:id="170"/>
      <w:r w:rsidRPr="008233B6">
        <w:t xml:space="preserve"> </w:t>
      </w:r>
    </w:p>
    <w:p w14:paraId="19183340" w14:textId="77777777" w:rsidR="00E21708" w:rsidRPr="008233B6" w:rsidRDefault="00E21708" w:rsidP="00596CFF">
      <w:pPr>
        <w:spacing w:after="120"/>
        <w:jc w:val="both"/>
        <w:rPr>
          <w:rFonts w:ascii="Arial" w:hAnsi="Arial" w:cs="Arial"/>
          <w:sz w:val="22"/>
          <w:szCs w:val="22"/>
          <w:u w:val="single"/>
        </w:rPr>
      </w:pPr>
    </w:p>
    <w:p w14:paraId="5072D0E7" w14:textId="77777777" w:rsidR="00E21708" w:rsidRPr="008233B6" w:rsidRDefault="00E21708" w:rsidP="0049407A">
      <w:pPr>
        <w:pStyle w:val="Odstavecseseznamem"/>
        <w:numPr>
          <w:ilvl w:val="0"/>
          <w:numId w:val="34"/>
        </w:numPr>
        <w:spacing w:before="120" w:after="120"/>
        <w:rPr>
          <w:rFonts w:ascii="Arial" w:hAnsi="Arial" w:cs="Arial"/>
          <w:b/>
          <w:u w:val="single"/>
        </w:rPr>
      </w:pPr>
      <w:r w:rsidRPr="008233B6">
        <w:rPr>
          <w:rFonts w:ascii="Arial" w:hAnsi="Arial" w:cs="Arial"/>
          <w:b/>
          <w:u w:val="single"/>
        </w:rPr>
        <w:t>Koordinace mezi fondy - Dohoda o partnerství</w:t>
      </w:r>
    </w:p>
    <w:p w14:paraId="5FC4FFAA" w14:textId="77777777" w:rsidR="00E21708" w:rsidRPr="008233B6" w:rsidRDefault="00E21708" w:rsidP="00596CFF">
      <w:pPr>
        <w:spacing w:after="120"/>
        <w:jc w:val="both"/>
        <w:rPr>
          <w:rFonts w:ascii="Arial" w:hAnsi="Arial" w:cs="Arial"/>
          <w:sz w:val="22"/>
          <w:szCs w:val="22"/>
          <w:u w:val="single"/>
        </w:rPr>
      </w:pPr>
    </w:p>
    <w:p w14:paraId="2390FD1E" w14:textId="16B00E31" w:rsidR="00E21708" w:rsidRPr="008233B6" w:rsidRDefault="00E21708" w:rsidP="00596CFF">
      <w:pPr>
        <w:spacing w:after="120"/>
        <w:jc w:val="both"/>
        <w:rPr>
          <w:rFonts w:ascii="Arial" w:hAnsi="Arial" w:cs="Arial"/>
          <w:sz w:val="22"/>
          <w:szCs w:val="22"/>
        </w:rPr>
      </w:pPr>
      <w:r w:rsidRPr="008233B6">
        <w:rPr>
          <w:rFonts w:ascii="Arial" w:hAnsi="Arial" w:cs="Arial"/>
          <w:sz w:val="22"/>
          <w:szCs w:val="22"/>
        </w:rPr>
        <w:t xml:space="preserve">Koordinační mechanismy OPZ s ostatními OP ESIF vycházejí z popisu daného mechanismu v Dohodě o partnerství. Na úrovni Dohody o partnerství je koordinace mezi fondy, programy a dalšími nástroji vnímána jako </w:t>
      </w:r>
      <w:r w:rsidR="00D20E25">
        <w:rPr>
          <w:rFonts w:ascii="Arial" w:hAnsi="Arial" w:cs="Arial"/>
          <w:sz w:val="22"/>
          <w:szCs w:val="22"/>
        </w:rPr>
        <w:t xml:space="preserve">důležitý </w:t>
      </w:r>
      <w:r w:rsidRPr="008233B6">
        <w:rPr>
          <w:rFonts w:ascii="Arial" w:hAnsi="Arial" w:cs="Arial"/>
          <w:sz w:val="22"/>
          <w:szCs w:val="22"/>
        </w:rPr>
        <w:t>prvek programování a následné realizace</w:t>
      </w:r>
      <w:r w:rsidR="00D20E25">
        <w:rPr>
          <w:rFonts w:ascii="Arial" w:hAnsi="Arial" w:cs="Arial"/>
          <w:sz w:val="22"/>
          <w:szCs w:val="22"/>
        </w:rPr>
        <w:t xml:space="preserve"> OP</w:t>
      </w:r>
      <w:r w:rsidRPr="008233B6">
        <w:rPr>
          <w:rFonts w:ascii="Arial" w:hAnsi="Arial" w:cs="Arial"/>
          <w:sz w:val="22"/>
          <w:szCs w:val="22"/>
        </w:rPr>
        <w:t>.</w:t>
      </w:r>
      <w:r w:rsidR="00F0655F">
        <w:rPr>
          <w:rFonts w:ascii="Arial" w:hAnsi="Arial" w:cs="Arial"/>
          <w:sz w:val="22"/>
          <w:szCs w:val="22"/>
        </w:rPr>
        <w:t xml:space="preserve"> Koordinace bude probíhat jak z programové tak i národní úrovně (Rada ESIF, MMR-NOK apod.)</w:t>
      </w:r>
      <w:r w:rsidRPr="008233B6">
        <w:rPr>
          <w:rFonts w:ascii="Arial" w:eastAsiaTheme="minorHAnsi" w:hAnsi="Arial" w:cs="Arial"/>
          <w:sz w:val="22"/>
          <w:szCs w:val="22"/>
        </w:rPr>
        <w:t>, což p</w:t>
      </w:r>
      <w:r w:rsidR="00076A7C">
        <w:rPr>
          <w:rFonts w:ascii="Arial" w:eastAsiaTheme="minorHAnsi" w:hAnsi="Arial" w:cs="Arial"/>
          <w:sz w:val="22"/>
          <w:szCs w:val="22"/>
        </w:rPr>
        <w:t>řispěje</w:t>
      </w:r>
      <w:r w:rsidRPr="008233B6">
        <w:rPr>
          <w:rFonts w:ascii="Arial" w:eastAsiaTheme="minorHAnsi" w:hAnsi="Arial" w:cs="Arial"/>
          <w:sz w:val="22"/>
          <w:szCs w:val="22"/>
        </w:rPr>
        <w:t xml:space="preserve"> </w:t>
      </w:r>
      <w:r w:rsidR="00076A7C">
        <w:rPr>
          <w:rFonts w:ascii="Arial" w:eastAsiaTheme="minorHAnsi" w:hAnsi="Arial" w:cs="Arial"/>
          <w:sz w:val="22"/>
          <w:szCs w:val="22"/>
        </w:rPr>
        <w:t xml:space="preserve">k </w:t>
      </w:r>
      <w:r w:rsidRPr="008233B6">
        <w:rPr>
          <w:rFonts w:ascii="Arial" w:eastAsiaTheme="minorHAnsi" w:hAnsi="Arial" w:cs="Arial"/>
          <w:sz w:val="22"/>
          <w:szCs w:val="22"/>
        </w:rPr>
        <w:t xml:space="preserve">efektivnímu a koherentnímu využívání prostředků </w:t>
      </w:r>
      <w:r w:rsidRPr="008233B6">
        <w:rPr>
          <w:rFonts w:ascii="Arial" w:hAnsi="Arial" w:cs="Arial"/>
          <w:sz w:val="22"/>
          <w:szCs w:val="22"/>
        </w:rPr>
        <w:t>ESIF</w:t>
      </w:r>
      <w:r w:rsidRPr="008233B6">
        <w:rPr>
          <w:rFonts w:ascii="Arial" w:eastAsiaTheme="minorHAnsi" w:hAnsi="Arial" w:cs="Arial"/>
          <w:sz w:val="22"/>
          <w:szCs w:val="22"/>
        </w:rPr>
        <w:t xml:space="preserve"> pro programové období 2014–2020.</w:t>
      </w:r>
    </w:p>
    <w:p w14:paraId="0C4B3202" w14:textId="77777777" w:rsidR="00E21708" w:rsidRPr="008233B6" w:rsidRDefault="00E21708" w:rsidP="0049407A">
      <w:pPr>
        <w:pStyle w:val="Odstavecseseznamem"/>
        <w:numPr>
          <w:ilvl w:val="0"/>
          <w:numId w:val="34"/>
        </w:numPr>
        <w:spacing w:before="120" w:after="120"/>
        <w:rPr>
          <w:rFonts w:ascii="Arial" w:hAnsi="Arial" w:cs="Arial"/>
          <w:b/>
          <w:u w:val="single"/>
        </w:rPr>
      </w:pPr>
      <w:r w:rsidRPr="008233B6">
        <w:rPr>
          <w:rFonts w:ascii="Arial" w:hAnsi="Arial" w:cs="Arial"/>
          <w:b/>
          <w:u w:val="single"/>
        </w:rPr>
        <w:lastRenderedPageBreak/>
        <w:t xml:space="preserve">Koordinace výzev </w:t>
      </w:r>
    </w:p>
    <w:p w14:paraId="3BCA1C7E" w14:textId="58349E59" w:rsidR="00E21708" w:rsidRPr="008233B6" w:rsidRDefault="00E21708" w:rsidP="00596CFF">
      <w:pPr>
        <w:spacing w:after="120"/>
        <w:jc w:val="both"/>
        <w:rPr>
          <w:rFonts w:ascii="Arial" w:hAnsi="Arial" w:cs="Arial"/>
          <w:sz w:val="22"/>
          <w:szCs w:val="22"/>
        </w:rPr>
      </w:pPr>
      <w:r w:rsidRPr="008233B6">
        <w:rPr>
          <w:rFonts w:ascii="Arial" w:hAnsi="Arial" w:cs="Arial"/>
          <w:sz w:val="22"/>
          <w:szCs w:val="22"/>
        </w:rPr>
        <w:t xml:space="preserve">Pro zajištění </w:t>
      </w:r>
      <w:r w:rsidR="0012727D">
        <w:rPr>
          <w:rFonts w:ascii="Arial" w:hAnsi="Arial" w:cs="Arial"/>
          <w:sz w:val="22"/>
          <w:szCs w:val="22"/>
        </w:rPr>
        <w:t xml:space="preserve">doplňkovosti </w:t>
      </w:r>
      <w:r w:rsidRPr="008233B6">
        <w:rPr>
          <w:rFonts w:ascii="Arial" w:hAnsi="Arial" w:cs="Arial"/>
          <w:sz w:val="22"/>
          <w:szCs w:val="22"/>
        </w:rPr>
        <w:t xml:space="preserve">intervencí OPZ s ostatními relevantními OP, bude v rámci platforem </w:t>
      </w:r>
      <w:r w:rsidR="006A3760">
        <w:rPr>
          <w:rFonts w:ascii="Arial" w:hAnsi="Arial" w:cs="Arial"/>
          <w:sz w:val="22"/>
          <w:szCs w:val="22"/>
        </w:rPr>
        <w:t xml:space="preserve">pro plánování výzev, založených na principu partnerství, </w:t>
      </w:r>
      <w:r w:rsidRPr="008233B6">
        <w:rPr>
          <w:rFonts w:ascii="Arial" w:hAnsi="Arial" w:cs="Arial"/>
          <w:sz w:val="22"/>
          <w:szCs w:val="22"/>
        </w:rPr>
        <w:t xml:space="preserve">probíhat koordinace procesu přípravy jednotlivých výzev (časové hledisko, věcný obsah, technické parametry apod.) a jejich následného vyhodnocování. Koordinovaný proces nastavování výzev a jejich hodnocení by měl přispět k realizaci projektů, které v maximální možné míře zajistí provázanost jednotlivých intervencí napříč relevantními </w:t>
      </w:r>
      <w:r w:rsidR="006A3760">
        <w:rPr>
          <w:rFonts w:ascii="Arial" w:hAnsi="Arial" w:cs="Arial"/>
          <w:sz w:val="22"/>
          <w:szCs w:val="22"/>
        </w:rPr>
        <w:t xml:space="preserve">OP </w:t>
      </w:r>
      <w:r w:rsidRPr="008233B6">
        <w:rPr>
          <w:rFonts w:ascii="Arial" w:hAnsi="Arial" w:cs="Arial"/>
          <w:sz w:val="22"/>
          <w:szCs w:val="22"/>
        </w:rPr>
        <w:t xml:space="preserve">a </w:t>
      </w:r>
      <w:r w:rsidR="00F57D72">
        <w:rPr>
          <w:rFonts w:ascii="Arial" w:hAnsi="Arial" w:cs="Arial"/>
          <w:sz w:val="22"/>
          <w:szCs w:val="22"/>
        </w:rPr>
        <w:t>přispějí tak k </w:t>
      </w:r>
      <w:r w:rsidRPr="008233B6">
        <w:rPr>
          <w:rFonts w:ascii="Arial" w:hAnsi="Arial" w:cs="Arial"/>
          <w:sz w:val="22"/>
          <w:szCs w:val="22"/>
        </w:rPr>
        <w:t xml:space="preserve">plnění specifických cílů v rámci jednotlivých prioritních os těchto programů. Koordinace výzev tak přispěje k dosažení </w:t>
      </w:r>
      <w:r w:rsidR="002A7C18">
        <w:rPr>
          <w:rFonts w:ascii="Arial" w:hAnsi="Arial" w:cs="Arial"/>
          <w:sz w:val="22"/>
          <w:szCs w:val="22"/>
        </w:rPr>
        <w:t xml:space="preserve">komplementarit </w:t>
      </w:r>
      <w:r w:rsidRPr="008233B6">
        <w:rPr>
          <w:rFonts w:ascii="Arial" w:hAnsi="Arial" w:cs="Arial"/>
          <w:sz w:val="22"/>
          <w:szCs w:val="22"/>
        </w:rPr>
        <w:t xml:space="preserve">mezi aktivitami, které jsou podporovány z různých OP, vzájemně </w:t>
      </w:r>
      <w:r w:rsidR="006A3760">
        <w:rPr>
          <w:rFonts w:ascii="Arial" w:hAnsi="Arial" w:cs="Arial"/>
          <w:sz w:val="22"/>
          <w:szCs w:val="22"/>
        </w:rPr>
        <w:t xml:space="preserve">se </w:t>
      </w:r>
      <w:r w:rsidRPr="008233B6">
        <w:rPr>
          <w:rFonts w:ascii="Arial" w:hAnsi="Arial" w:cs="Arial"/>
          <w:sz w:val="22"/>
          <w:szCs w:val="22"/>
        </w:rPr>
        <w:t>doplňují a</w:t>
      </w:r>
      <w:r w:rsidR="00DB35C6">
        <w:rPr>
          <w:rFonts w:ascii="Arial" w:hAnsi="Arial" w:cs="Arial"/>
          <w:sz w:val="22"/>
          <w:szCs w:val="22"/>
        </w:rPr>
        <w:t> </w:t>
      </w:r>
      <w:r w:rsidRPr="008233B6">
        <w:rPr>
          <w:rFonts w:ascii="Arial" w:hAnsi="Arial" w:cs="Arial"/>
          <w:sz w:val="22"/>
          <w:szCs w:val="22"/>
        </w:rPr>
        <w:t xml:space="preserve">jejich </w:t>
      </w:r>
      <w:r w:rsidR="006A3760">
        <w:rPr>
          <w:rFonts w:ascii="Arial" w:hAnsi="Arial" w:cs="Arial"/>
          <w:sz w:val="22"/>
          <w:szCs w:val="22"/>
        </w:rPr>
        <w:t>pr</w:t>
      </w:r>
      <w:r w:rsidRPr="008233B6">
        <w:rPr>
          <w:rFonts w:ascii="Arial" w:hAnsi="Arial" w:cs="Arial"/>
          <w:sz w:val="22"/>
          <w:szCs w:val="22"/>
        </w:rPr>
        <w:t xml:space="preserve">ovázanost je objektivní a potřebná a zároveň bude kladen důraz na </w:t>
      </w:r>
      <w:r w:rsidR="006A3760">
        <w:rPr>
          <w:rFonts w:ascii="Arial" w:hAnsi="Arial" w:cs="Arial"/>
          <w:sz w:val="22"/>
          <w:szCs w:val="22"/>
        </w:rPr>
        <w:t>zamezen</w:t>
      </w:r>
      <w:r w:rsidRPr="008233B6">
        <w:rPr>
          <w:rFonts w:ascii="Arial" w:hAnsi="Arial" w:cs="Arial"/>
          <w:sz w:val="22"/>
          <w:szCs w:val="22"/>
        </w:rPr>
        <w:t xml:space="preserve">í případných duplicit. </w:t>
      </w:r>
    </w:p>
    <w:p w14:paraId="53B3D63A" w14:textId="77777777" w:rsidR="00E21708" w:rsidRPr="008233B6" w:rsidRDefault="00E21708" w:rsidP="0049407A">
      <w:pPr>
        <w:pStyle w:val="Odstavecseseznamem"/>
        <w:numPr>
          <w:ilvl w:val="0"/>
          <w:numId w:val="34"/>
        </w:numPr>
        <w:spacing w:before="120" w:after="120"/>
        <w:rPr>
          <w:rFonts w:ascii="Arial" w:hAnsi="Arial" w:cs="Arial"/>
          <w:b/>
          <w:u w:val="single"/>
        </w:rPr>
      </w:pPr>
      <w:r w:rsidRPr="008233B6">
        <w:rPr>
          <w:rFonts w:ascii="Arial" w:hAnsi="Arial" w:cs="Arial"/>
          <w:b/>
          <w:u w:val="single"/>
        </w:rPr>
        <w:t xml:space="preserve">Věcný garant </w:t>
      </w:r>
    </w:p>
    <w:p w14:paraId="352E61B6" w14:textId="77777777" w:rsidR="00E21708" w:rsidRDefault="00E21708" w:rsidP="00596CFF">
      <w:pPr>
        <w:spacing w:after="120"/>
        <w:jc w:val="both"/>
        <w:rPr>
          <w:rFonts w:ascii="Arial" w:hAnsi="Arial" w:cs="Arial"/>
          <w:sz w:val="22"/>
          <w:szCs w:val="22"/>
        </w:rPr>
      </w:pPr>
      <w:r w:rsidRPr="008233B6">
        <w:rPr>
          <w:rFonts w:ascii="Arial" w:hAnsi="Arial" w:cs="Arial"/>
          <w:sz w:val="22"/>
          <w:szCs w:val="22"/>
        </w:rPr>
        <w:t xml:space="preserve">Instituce veřejné správy, které mají věcnou a odbornou kompetenci k některé z oblastí intervencí podporovaných OPZ, se budou na implementaci OPZ podílet v roli „věcného garanta“ za příslušnou oblast. Věcným garantem je subjekt veřejné správy odpovědný za politiky a nástroje jejich realizace podporované v rámci prioritních os, investičních priorit a specifických cílů OPZ. </w:t>
      </w:r>
      <w:r w:rsidR="005E1814">
        <w:rPr>
          <w:rFonts w:ascii="Arial" w:hAnsi="Arial" w:cs="Arial"/>
          <w:sz w:val="22"/>
          <w:szCs w:val="22"/>
        </w:rPr>
        <w:t>V</w:t>
      </w:r>
      <w:r w:rsidRPr="008233B6">
        <w:rPr>
          <w:rFonts w:ascii="Arial" w:hAnsi="Arial" w:cs="Arial"/>
          <w:sz w:val="22"/>
          <w:szCs w:val="22"/>
        </w:rPr>
        <w:t>ěcnými garanty v OPZ jsou kromě věcných sekcí MPSV MŠMT, MV, MPO, MZdr.</w:t>
      </w:r>
      <w:r w:rsidR="007F4936">
        <w:rPr>
          <w:rFonts w:ascii="Arial" w:hAnsi="Arial" w:cs="Arial"/>
          <w:sz w:val="22"/>
          <w:szCs w:val="22"/>
        </w:rPr>
        <w:t xml:space="preserve"> a</w:t>
      </w:r>
      <w:r w:rsidR="00334B08">
        <w:rPr>
          <w:rFonts w:ascii="Arial" w:hAnsi="Arial" w:cs="Arial"/>
          <w:sz w:val="22"/>
          <w:szCs w:val="22"/>
        </w:rPr>
        <w:t xml:space="preserve"> </w:t>
      </w:r>
      <w:r w:rsidR="007F4936">
        <w:rPr>
          <w:rFonts w:ascii="Arial" w:hAnsi="Arial" w:cs="Arial"/>
          <w:sz w:val="22"/>
          <w:szCs w:val="22"/>
        </w:rPr>
        <w:t xml:space="preserve">Technologická agentura </w:t>
      </w:r>
      <w:r w:rsidR="00334B08">
        <w:rPr>
          <w:rFonts w:ascii="Arial" w:hAnsi="Arial" w:cs="Arial"/>
          <w:sz w:val="22"/>
          <w:szCs w:val="22"/>
        </w:rPr>
        <w:t>ČR</w:t>
      </w:r>
      <w:r w:rsidR="00BF7500">
        <w:rPr>
          <w:rStyle w:val="Znakapoznpodarou"/>
          <w:rFonts w:ascii="Arial" w:hAnsi="Arial" w:cs="Arial"/>
          <w:sz w:val="22"/>
          <w:szCs w:val="22"/>
        </w:rPr>
        <w:footnoteReference w:id="54"/>
      </w:r>
      <w:r w:rsidR="007F4936">
        <w:rPr>
          <w:rFonts w:ascii="Arial" w:hAnsi="Arial" w:cs="Arial"/>
          <w:sz w:val="22"/>
          <w:szCs w:val="22"/>
        </w:rPr>
        <w:t>.</w:t>
      </w:r>
      <w:r w:rsidRPr="008233B6">
        <w:rPr>
          <w:rFonts w:ascii="Arial" w:hAnsi="Arial" w:cs="Arial"/>
          <w:sz w:val="22"/>
          <w:szCs w:val="22"/>
        </w:rPr>
        <w:t xml:space="preserve"> </w:t>
      </w:r>
      <w:r w:rsidR="00AC4265" w:rsidRPr="008233B6">
        <w:rPr>
          <w:rFonts w:ascii="Arial" w:hAnsi="Arial" w:cs="Arial"/>
          <w:sz w:val="22"/>
          <w:szCs w:val="22"/>
        </w:rPr>
        <w:t>V oblastech sdílené gesce více resortů (</w:t>
      </w:r>
      <w:r w:rsidR="00334B08">
        <w:rPr>
          <w:rFonts w:ascii="Arial" w:hAnsi="Arial" w:cs="Arial"/>
          <w:sz w:val="22"/>
          <w:szCs w:val="22"/>
        </w:rPr>
        <w:t xml:space="preserve">např. </w:t>
      </w:r>
      <w:r w:rsidR="00AC4265" w:rsidRPr="008233B6">
        <w:rPr>
          <w:rFonts w:ascii="Arial" w:hAnsi="Arial" w:cs="Arial"/>
          <w:sz w:val="22"/>
          <w:szCs w:val="22"/>
        </w:rPr>
        <w:t xml:space="preserve">oblast dalšího vzdělávání), bude roli </w:t>
      </w:r>
      <w:r w:rsidR="00293552" w:rsidRPr="008233B6">
        <w:rPr>
          <w:rFonts w:ascii="Arial" w:hAnsi="Arial" w:cs="Arial"/>
          <w:sz w:val="22"/>
          <w:szCs w:val="22"/>
        </w:rPr>
        <w:t>garanta</w:t>
      </w:r>
      <w:r w:rsidR="00AC4265" w:rsidRPr="008233B6">
        <w:rPr>
          <w:rFonts w:ascii="Arial" w:hAnsi="Arial" w:cs="Arial"/>
          <w:sz w:val="22"/>
          <w:szCs w:val="22"/>
        </w:rPr>
        <w:t xml:space="preserve"> plnit společná pracovní skupina</w:t>
      </w:r>
      <w:r w:rsidR="00293552" w:rsidRPr="008233B6">
        <w:rPr>
          <w:rFonts w:ascii="Arial" w:hAnsi="Arial" w:cs="Arial"/>
          <w:sz w:val="22"/>
          <w:szCs w:val="22"/>
        </w:rPr>
        <w:t xml:space="preserve"> složená ze zástupců dotčených resortů a případně dalších expertů.</w:t>
      </w:r>
    </w:p>
    <w:p w14:paraId="4F675982" w14:textId="77777777" w:rsidR="003A7716" w:rsidRPr="008233B6" w:rsidRDefault="003A7716" w:rsidP="00596CFF">
      <w:pPr>
        <w:spacing w:after="120"/>
        <w:jc w:val="both"/>
        <w:rPr>
          <w:rFonts w:ascii="Arial" w:hAnsi="Arial" w:cs="Arial"/>
          <w:sz w:val="22"/>
          <w:szCs w:val="22"/>
        </w:rPr>
      </w:pPr>
      <w:r>
        <w:rPr>
          <w:rFonts w:ascii="Arial" w:hAnsi="Arial" w:cs="Arial"/>
          <w:sz w:val="22"/>
          <w:szCs w:val="22"/>
        </w:rPr>
        <w:t>Hlavní role věcného garanta OPZ je popsána v příloze č. 3 OPZ.</w:t>
      </w:r>
    </w:p>
    <w:p w14:paraId="4AE1BAA0" w14:textId="77777777" w:rsidR="00E21708" w:rsidRPr="008233B6" w:rsidRDefault="00E21708" w:rsidP="00596CFF">
      <w:pPr>
        <w:spacing w:after="120"/>
        <w:jc w:val="both"/>
        <w:rPr>
          <w:rFonts w:ascii="Arial" w:hAnsi="Arial" w:cs="Arial"/>
          <w:sz w:val="22"/>
          <w:szCs w:val="22"/>
          <w:u w:val="single"/>
        </w:rPr>
      </w:pPr>
    </w:p>
    <w:p w14:paraId="50C16344" w14:textId="77777777" w:rsidR="00E21708" w:rsidRPr="008233B6" w:rsidRDefault="00E21708" w:rsidP="0049407A">
      <w:pPr>
        <w:pStyle w:val="Odstavecseseznamem"/>
        <w:numPr>
          <w:ilvl w:val="0"/>
          <w:numId w:val="34"/>
        </w:numPr>
        <w:spacing w:before="120" w:after="120"/>
        <w:rPr>
          <w:rFonts w:ascii="Arial" w:hAnsi="Arial" w:cs="Arial"/>
          <w:b/>
          <w:u w:val="single"/>
        </w:rPr>
      </w:pPr>
      <w:r w:rsidRPr="008233B6">
        <w:rPr>
          <w:rFonts w:ascii="Arial" w:hAnsi="Arial" w:cs="Arial"/>
          <w:b/>
          <w:u w:val="single"/>
        </w:rPr>
        <w:t>Monitorovací výbory operačních programů</w:t>
      </w:r>
    </w:p>
    <w:p w14:paraId="260A0B0F" w14:textId="0012A21C" w:rsidR="00E21708" w:rsidRDefault="00E21708" w:rsidP="00596CFF">
      <w:pPr>
        <w:spacing w:after="120"/>
        <w:jc w:val="both"/>
        <w:rPr>
          <w:rFonts w:ascii="Arial" w:hAnsi="Arial" w:cs="Arial"/>
          <w:sz w:val="22"/>
          <w:szCs w:val="22"/>
        </w:rPr>
      </w:pPr>
      <w:r w:rsidRPr="008233B6">
        <w:rPr>
          <w:rFonts w:ascii="Arial" w:hAnsi="Arial" w:cs="Arial"/>
          <w:sz w:val="22"/>
          <w:szCs w:val="22"/>
        </w:rPr>
        <w:t xml:space="preserve">Stejně jako v programovém období 2007 – 2013 bude základní koordinace mezi operačními programy </w:t>
      </w:r>
      <w:r w:rsidR="0012727D">
        <w:rPr>
          <w:rFonts w:ascii="Arial" w:hAnsi="Arial" w:cs="Arial"/>
          <w:sz w:val="22"/>
          <w:szCs w:val="22"/>
        </w:rPr>
        <w:t>komplementárními</w:t>
      </w:r>
      <w:r w:rsidRPr="008233B6">
        <w:rPr>
          <w:rFonts w:ascii="Arial" w:hAnsi="Arial" w:cs="Arial"/>
          <w:sz w:val="22"/>
          <w:szCs w:val="22"/>
        </w:rPr>
        <w:t xml:space="preserve"> s OPZ zajišťována prostřednictvím vzájemného členství dotčených řídicích orgánů v monitorovacích výborech a náležité výměny informací.</w:t>
      </w:r>
    </w:p>
    <w:p w14:paraId="6A5712BE" w14:textId="77777777" w:rsidR="00FD4875" w:rsidRPr="008233B6" w:rsidRDefault="00FD4875" w:rsidP="00596CFF">
      <w:pPr>
        <w:spacing w:after="120"/>
        <w:jc w:val="both"/>
        <w:rPr>
          <w:rFonts w:ascii="Arial" w:hAnsi="Arial" w:cs="Arial"/>
          <w:sz w:val="22"/>
          <w:szCs w:val="22"/>
        </w:rPr>
      </w:pPr>
    </w:p>
    <w:p w14:paraId="2976EA20" w14:textId="77777777" w:rsidR="00E21708" w:rsidRPr="008233B6" w:rsidRDefault="00E21708" w:rsidP="0049407A">
      <w:pPr>
        <w:pStyle w:val="Odstavecseseznamem"/>
        <w:numPr>
          <w:ilvl w:val="0"/>
          <w:numId w:val="34"/>
        </w:numPr>
        <w:spacing w:before="120" w:after="120"/>
        <w:rPr>
          <w:rFonts w:ascii="Arial" w:hAnsi="Arial" w:cs="Arial"/>
          <w:b/>
          <w:u w:val="single"/>
        </w:rPr>
      </w:pPr>
      <w:r w:rsidRPr="008233B6">
        <w:rPr>
          <w:rFonts w:ascii="Arial" w:hAnsi="Arial" w:cs="Arial"/>
          <w:b/>
          <w:u w:val="single"/>
        </w:rPr>
        <w:t>Koordinační skupina řídicích orgánů ESF programů</w:t>
      </w:r>
    </w:p>
    <w:p w14:paraId="5200A511" w14:textId="7EEF42C2" w:rsidR="00E21708" w:rsidRPr="008233B6" w:rsidRDefault="00E21708" w:rsidP="00596CFF">
      <w:pPr>
        <w:spacing w:after="120"/>
        <w:jc w:val="both"/>
        <w:rPr>
          <w:rFonts w:ascii="Arial" w:hAnsi="Arial" w:cs="Arial"/>
          <w:sz w:val="22"/>
          <w:szCs w:val="22"/>
        </w:rPr>
      </w:pPr>
      <w:r w:rsidRPr="008233B6">
        <w:rPr>
          <w:rFonts w:ascii="Arial" w:hAnsi="Arial" w:cs="Arial"/>
          <w:sz w:val="22"/>
          <w:szCs w:val="22"/>
        </w:rPr>
        <w:t>Bude zachována činnost koordinační skupiny pro ESF, která se skládá ze zástupců ESF řídicích orgánů a vede ji MPSV, které je v souladu s usnesením vlády č. 159/1998 pověřeno koordinační rolí pro ESF v rámci ČR. Mezi hlavní činnosti koordinační skupiny ESF programů patří mj. zabezpečení vzájemné provázanosti operačních programů spolufinancovaných z ESF jak z hlediska obsahového</w:t>
      </w:r>
      <w:r w:rsidR="0012727D">
        <w:rPr>
          <w:rFonts w:ascii="Arial" w:hAnsi="Arial" w:cs="Arial"/>
          <w:sz w:val="22"/>
          <w:szCs w:val="22"/>
        </w:rPr>
        <w:t>,</w:t>
      </w:r>
      <w:r w:rsidRPr="008233B6">
        <w:rPr>
          <w:rFonts w:ascii="Arial" w:hAnsi="Arial" w:cs="Arial"/>
          <w:sz w:val="22"/>
          <w:szCs w:val="22"/>
        </w:rPr>
        <w:t xml:space="preserve"> tak i časového průběhu celé jejich realizace</w:t>
      </w:r>
      <w:r w:rsidR="0012727D">
        <w:rPr>
          <w:rFonts w:ascii="Arial" w:hAnsi="Arial" w:cs="Arial"/>
          <w:sz w:val="22"/>
          <w:szCs w:val="22"/>
        </w:rPr>
        <w:t>,</w:t>
      </w:r>
      <w:r w:rsidRPr="008233B6">
        <w:rPr>
          <w:rFonts w:ascii="Arial" w:hAnsi="Arial" w:cs="Arial"/>
          <w:sz w:val="22"/>
          <w:szCs w:val="22"/>
        </w:rPr>
        <w:t xml:space="preserve"> a dále identifikace a řešení společných problémů ESF OP. </w:t>
      </w:r>
    </w:p>
    <w:p w14:paraId="7DC9560A" w14:textId="77777777" w:rsidR="00E21708" w:rsidRPr="008233B6" w:rsidRDefault="00E21708" w:rsidP="00596CFF">
      <w:pPr>
        <w:spacing w:after="120"/>
        <w:rPr>
          <w:rFonts w:ascii="Arial" w:hAnsi="Arial" w:cs="Arial"/>
          <w:b/>
          <w:sz w:val="22"/>
          <w:szCs w:val="22"/>
          <w:u w:val="single"/>
        </w:rPr>
      </w:pPr>
    </w:p>
    <w:p w14:paraId="2FF6A7CF" w14:textId="5A636CB2" w:rsidR="00E21708" w:rsidRPr="008233B6" w:rsidRDefault="00E21708" w:rsidP="00596CFF">
      <w:pPr>
        <w:pStyle w:val="Nadpis2"/>
      </w:pPr>
      <w:bookmarkStart w:id="171" w:name="_Toc390868578"/>
      <w:r w:rsidRPr="008233B6">
        <w:t>Koordinace s ostatními nástroji EU</w:t>
      </w:r>
      <w:r w:rsidR="0071412A">
        <w:rPr>
          <w:rStyle w:val="Znakapoznpodarou"/>
        </w:rPr>
        <w:footnoteReference w:id="55"/>
      </w:r>
      <w:bookmarkEnd w:id="171"/>
    </w:p>
    <w:p w14:paraId="24907283" w14:textId="77777777" w:rsidR="007F4936" w:rsidRPr="009415B7" w:rsidRDefault="007F4936" w:rsidP="00631C93">
      <w:pPr>
        <w:pStyle w:val="Nadpis6"/>
        <w:numPr>
          <w:ilvl w:val="0"/>
          <w:numId w:val="0"/>
        </w:numPr>
        <w:spacing w:after="120"/>
        <w:rPr>
          <w:rFonts w:ascii="Arial" w:hAnsi="Arial" w:cs="Arial"/>
          <w:b/>
          <w:i w:val="0"/>
          <w:color w:val="auto"/>
        </w:rPr>
      </w:pPr>
      <w:r w:rsidRPr="009415B7">
        <w:rPr>
          <w:rFonts w:ascii="Arial" w:hAnsi="Arial" w:cs="Arial"/>
          <w:b/>
          <w:i w:val="0"/>
          <w:color w:val="auto"/>
        </w:rPr>
        <w:t>Koordinace s Iniciativou na podporu zaměstnanosti mládeže</w:t>
      </w:r>
    </w:p>
    <w:p w14:paraId="5485DBE9" w14:textId="77777777" w:rsidR="007F4936" w:rsidRPr="00EE0FAC" w:rsidRDefault="007F4936" w:rsidP="009415B7">
      <w:pPr>
        <w:pStyle w:val="DAVA"/>
        <w:spacing w:before="0" w:after="120"/>
        <w:jc w:val="both"/>
        <w:rPr>
          <w:sz w:val="22"/>
          <w:szCs w:val="22"/>
        </w:rPr>
      </w:pPr>
      <w:r w:rsidRPr="00EE0FAC">
        <w:rPr>
          <w:sz w:val="22"/>
          <w:szCs w:val="22"/>
        </w:rPr>
        <w:t>Iniciativa na podporu zaměstnanosti mládeže (YEI) je v souladu s čl. 1</w:t>
      </w:r>
      <w:r w:rsidR="00A90B77">
        <w:rPr>
          <w:sz w:val="22"/>
          <w:szCs w:val="22"/>
        </w:rPr>
        <w:t>8</w:t>
      </w:r>
      <w:r w:rsidRPr="00EE0FAC">
        <w:rPr>
          <w:sz w:val="22"/>
          <w:szCs w:val="22"/>
        </w:rPr>
        <w:t xml:space="preserve"> nařízení o ESF integrována do programování ESF. Prostředky, které ČR obdrží v rámci Iniciativy na podporu zaměstnanosti mládeže, proto budou zahrnuty do OPZ, konkrétně do investiční priority 1.5, která je speciálně vyčleněna na implementaci YEI v ČR. </w:t>
      </w:r>
      <w:r>
        <w:rPr>
          <w:sz w:val="22"/>
          <w:szCs w:val="22"/>
        </w:rPr>
        <w:t xml:space="preserve">Současně existuje silná vazba </w:t>
      </w:r>
      <w:r>
        <w:rPr>
          <w:sz w:val="22"/>
          <w:szCs w:val="22"/>
        </w:rPr>
        <w:lastRenderedPageBreak/>
        <w:t>intervencí Iniciativy na podporu zaměstnanosti mládeže na zbývající investiční priority v </w:t>
      </w:r>
      <w:r w:rsidR="00F57D72">
        <w:rPr>
          <w:sz w:val="22"/>
          <w:szCs w:val="22"/>
        </w:rPr>
        <w:t>PO</w:t>
      </w:r>
      <w:r>
        <w:rPr>
          <w:sz w:val="22"/>
          <w:szCs w:val="22"/>
        </w:rPr>
        <w:t xml:space="preserve">1 OPZ </w:t>
      </w:r>
      <w:r w:rsidRPr="005802AC">
        <w:rPr>
          <w:i/>
          <w:sz w:val="22"/>
          <w:szCs w:val="22"/>
        </w:rPr>
        <w:t>Podpora zaměstnanosti a adaptability pracovní síly</w:t>
      </w:r>
      <w:r>
        <w:rPr>
          <w:sz w:val="22"/>
          <w:szCs w:val="22"/>
        </w:rPr>
        <w:t xml:space="preserve">, zejména pak na investiční prioritu 1.1. Tím, že </w:t>
      </w:r>
      <w:r w:rsidRPr="00EE0FAC">
        <w:rPr>
          <w:sz w:val="22"/>
          <w:szCs w:val="22"/>
        </w:rPr>
        <w:t>Iniciativa na podporu zaměstnanosti mládeže bude realizována v rámci OPZ</w:t>
      </w:r>
      <w:r>
        <w:rPr>
          <w:sz w:val="22"/>
          <w:szCs w:val="22"/>
        </w:rPr>
        <w:t xml:space="preserve"> při zapojení stejných subjektů, které budou implementovat obdobné intervence ESF</w:t>
      </w:r>
      <w:r w:rsidRPr="00EE0FAC">
        <w:rPr>
          <w:sz w:val="22"/>
          <w:szCs w:val="22"/>
        </w:rPr>
        <w:t xml:space="preserve">, </w:t>
      </w:r>
      <w:r>
        <w:rPr>
          <w:sz w:val="22"/>
          <w:szCs w:val="22"/>
        </w:rPr>
        <w:t>bude</w:t>
      </w:r>
      <w:r w:rsidRPr="00EE0FAC">
        <w:rPr>
          <w:sz w:val="22"/>
          <w:szCs w:val="22"/>
        </w:rPr>
        <w:t xml:space="preserve"> plně zabezpečeno využití doplňkovosti s intervencemi ESF na podporu zaměstnanosti mladých osob v regionech ČR nezpůsobilých pro podporu z</w:t>
      </w:r>
      <w:r>
        <w:rPr>
          <w:sz w:val="22"/>
          <w:szCs w:val="22"/>
        </w:rPr>
        <w:t> </w:t>
      </w:r>
      <w:r w:rsidRPr="00EE0FAC">
        <w:rPr>
          <w:sz w:val="22"/>
          <w:szCs w:val="22"/>
        </w:rPr>
        <w:t>YEI</w:t>
      </w:r>
      <w:r>
        <w:rPr>
          <w:sz w:val="22"/>
          <w:szCs w:val="22"/>
        </w:rPr>
        <w:t xml:space="preserve"> (všechny kromě NUTS II Severozápad)</w:t>
      </w:r>
      <w:r w:rsidRPr="00EE0FAC">
        <w:rPr>
          <w:sz w:val="22"/>
          <w:szCs w:val="22"/>
        </w:rPr>
        <w:t>, nebo využití doplňkovosti s</w:t>
      </w:r>
      <w:r>
        <w:rPr>
          <w:sz w:val="22"/>
          <w:szCs w:val="22"/>
        </w:rPr>
        <w:t> </w:t>
      </w:r>
      <w:r w:rsidRPr="00EE0FAC">
        <w:rPr>
          <w:sz w:val="22"/>
          <w:szCs w:val="22"/>
        </w:rPr>
        <w:t xml:space="preserve">intervencemi ESF na podporu zaměstnanosti jiných než mladých osob v regionu NUTS II Severozápad. </w:t>
      </w:r>
    </w:p>
    <w:p w14:paraId="2E526F0F" w14:textId="77777777" w:rsidR="007F4936" w:rsidRPr="009415B7" w:rsidRDefault="007F4936" w:rsidP="00631C93">
      <w:pPr>
        <w:pStyle w:val="Nadpis6"/>
        <w:numPr>
          <w:ilvl w:val="0"/>
          <w:numId w:val="0"/>
        </w:numPr>
        <w:spacing w:after="120"/>
        <w:rPr>
          <w:rFonts w:ascii="Arial" w:hAnsi="Arial" w:cs="Arial"/>
          <w:b/>
          <w:i w:val="0"/>
          <w:color w:val="auto"/>
        </w:rPr>
      </w:pPr>
      <w:r w:rsidRPr="009415B7">
        <w:rPr>
          <w:rFonts w:ascii="Arial" w:hAnsi="Arial" w:cs="Arial"/>
          <w:b/>
          <w:i w:val="0"/>
          <w:color w:val="auto"/>
        </w:rPr>
        <w:t xml:space="preserve">Koordinace s Fondem evropské pomoci </w:t>
      </w:r>
      <w:r w:rsidR="000C69D6">
        <w:rPr>
          <w:rFonts w:ascii="Arial" w:hAnsi="Arial" w:cs="Arial"/>
          <w:b/>
          <w:i w:val="0"/>
          <w:color w:val="auto"/>
        </w:rPr>
        <w:t xml:space="preserve">nejchudším </w:t>
      </w:r>
      <w:r w:rsidRPr="009415B7">
        <w:rPr>
          <w:rFonts w:ascii="Arial" w:hAnsi="Arial" w:cs="Arial"/>
          <w:b/>
          <w:i w:val="0"/>
          <w:color w:val="auto"/>
        </w:rPr>
        <w:t>osobám</w:t>
      </w:r>
    </w:p>
    <w:p w14:paraId="2B7B5E21" w14:textId="3BE11B4A" w:rsidR="007F4936" w:rsidRPr="005E0428" w:rsidRDefault="007F4936" w:rsidP="009415B7">
      <w:pPr>
        <w:pStyle w:val="DAVA"/>
        <w:spacing w:before="0" w:after="120"/>
        <w:jc w:val="both"/>
        <w:rPr>
          <w:sz w:val="22"/>
          <w:szCs w:val="22"/>
        </w:rPr>
      </w:pPr>
      <w:r w:rsidRPr="005E0428">
        <w:rPr>
          <w:sz w:val="22"/>
          <w:szCs w:val="22"/>
        </w:rPr>
        <w:t xml:space="preserve">Pro využití Fondu evropské pomoci </w:t>
      </w:r>
      <w:r w:rsidR="000C69D6">
        <w:rPr>
          <w:sz w:val="22"/>
          <w:szCs w:val="22"/>
        </w:rPr>
        <w:t xml:space="preserve">nejchudším </w:t>
      </w:r>
      <w:r w:rsidRPr="005E0428">
        <w:rPr>
          <w:sz w:val="22"/>
          <w:szCs w:val="22"/>
        </w:rPr>
        <w:t>osobám (FEAD) připrav</w:t>
      </w:r>
      <w:r w:rsidR="000C69D6">
        <w:rPr>
          <w:sz w:val="22"/>
          <w:szCs w:val="22"/>
        </w:rPr>
        <w:t>í</w:t>
      </w:r>
      <w:r w:rsidRPr="005E0428">
        <w:rPr>
          <w:sz w:val="22"/>
          <w:szCs w:val="22"/>
        </w:rPr>
        <w:t xml:space="preserve"> </w:t>
      </w:r>
      <w:r w:rsidR="000C69D6">
        <w:rPr>
          <w:sz w:val="22"/>
          <w:szCs w:val="22"/>
        </w:rPr>
        <w:t xml:space="preserve">MPSV </w:t>
      </w:r>
      <w:r w:rsidRPr="005E0428">
        <w:rPr>
          <w:sz w:val="22"/>
          <w:szCs w:val="22"/>
        </w:rPr>
        <w:t>samostatný operační program. Vzhledem k alokaci FEAD pro ČR (20,7 mil. EUR na programové období 2014-2020) budou z tohoto operačního programu financovány pouze aktivity zaměřené na poskytování potravin a základních potřeb pro nejvíce deprivované osoby</w:t>
      </w:r>
      <w:r w:rsidR="007F3534">
        <w:rPr>
          <w:sz w:val="22"/>
          <w:szCs w:val="22"/>
        </w:rPr>
        <w:t xml:space="preserve"> (včetně doprovodných opatření ve smyslu čl. 4 nařízení o FEAD)</w:t>
      </w:r>
      <w:r>
        <w:rPr>
          <w:sz w:val="22"/>
          <w:szCs w:val="22"/>
        </w:rPr>
        <w:t>, které nejsou financovatelné z ESF</w:t>
      </w:r>
      <w:r w:rsidRPr="005E0428">
        <w:rPr>
          <w:sz w:val="22"/>
          <w:szCs w:val="22"/>
        </w:rPr>
        <w:t xml:space="preserve">. </w:t>
      </w:r>
    </w:p>
    <w:p w14:paraId="36D6DD00" w14:textId="3BE4D848" w:rsidR="007F4936" w:rsidRPr="005E0428" w:rsidRDefault="000C69D6" w:rsidP="009415B7">
      <w:pPr>
        <w:pStyle w:val="DAVA"/>
        <w:spacing w:before="0" w:after="120"/>
        <w:jc w:val="both"/>
        <w:rPr>
          <w:sz w:val="22"/>
          <w:szCs w:val="22"/>
        </w:rPr>
      </w:pPr>
      <w:r w:rsidRPr="005E0428">
        <w:rPr>
          <w:sz w:val="22"/>
          <w:szCs w:val="22"/>
        </w:rPr>
        <w:t xml:space="preserve">Aktivity </w:t>
      </w:r>
      <w:r w:rsidR="007F4936" w:rsidRPr="005E0428">
        <w:rPr>
          <w:sz w:val="22"/>
          <w:szCs w:val="22"/>
        </w:rPr>
        <w:t xml:space="preserve">směřující k sociálnímu začleňování pro nejvíce deprivované osoby </w:t>
      </w:r>
      <w:r w:rsidR="00673AA3">
        <w:rPr>
          <w:sz w:val="22"/>
          <w:szCs w:val="22"/>
        </w:rPr>
        <w:t xml:space="preserve">mohou být </w:t>
      </w:r>
      <w:r w:rsidR="007F4936" w:rsidRPr="005E0428">
        <w:rPr>
          <w:sz w:val="22"/>
          <w:szCs w:val="22"/>
        </w:rPr>
        <w:t>financovány z</w:t>
      </w:r>
      <w:r w:rsidR="007F4936">
        <w:rPr>
          <w:sz w:val="22"/>
          <w:szCs w:val="22"/>
        </w:rPr>
        <w:t> ESF z</w:t>
      </w:r>
      <w:r w:rsidR="00671960">
        <w:rPr>
          <w:sz w:val="22"/>
          <w:szCs w:val="22"/>
        </w:rPr>
        <w:t> </w:t>
      </w:r>
      <w:r w:rsidR="007F4936" w:rsidRPr="005E0428">
        <w:rPr>
          <w:sz w:val="22"/>
          <w:szCs w:val="22"/>
        </w:rPr>
        <w:t>O</w:t>
      </w:r>
      <w:r w:rsidR="007F4936">
        <w:rPr>
          <w:sz w:val="22"/>
          <w:szCs w:val="22"/>
        </w:rPr>
        <w:t>P</w:t>
      </w:r>
      <w:r w:rsidR="007F4936" w:rsidRPr="005E0428">
        <w:rPr>
          <w:sz w:val="22"/>
          <w:szCs w:val="22"/>
        </w:rPr>
        <w:t xml:space="preserve">Z, konkrétně v rámci </w:t>
      </w:r>
      <w:r w:rsidR="00F57D72">
        <w:rPr>
          <w:sz w:val="22"/>
          <w:szCs w:val="22"/>
        </w:rPr>
        <w:t>PO</w:t>
      </w:r>
      <w:r w:rsidR="007F4936" w:rsidRPr="005E0428">
        <w:rPr>
          <w:sz w:val="22"/>
          <w:szCs w:val="22"/>
        </w:rPr>
        <w:t xml:space="preserve">2 </w:t>
      </w:r>
      <w:r w:rsidR="007F4936" w:rsidRPr="009415B7">
        <w:rPr>
          <w:i/>
          <w:sz w:val="22"/>
          <w:szCs w:val="22"/>
        </w:rPr>
        <w:t>Sociální začleňování a boj s chudobou</w:t>
      </w:r>
      <w:r w:rsidR="007F4936" w:rsidRPr="005E0428">
        <w:rPr>
          <w:sz w:val="22"/>
          <w:szCs w:val="22"/>
        </w:rPr>
        <w:t xml:space="preserve">. Koordinace aktivit z obou </w:t>
      </w:r>
      <w:r w:rsidR="007F3534">
        <w:rPr>
          <w:sz w:val="22"/>
          <w:szCs w:val="22"/>
        </w:rPr>
        <w:t xml:space="preserve">OP </w:t>
      </w:r>
      <w:r w:rsidR="007F4936" w:rsidRPr="005E0428">
        <w:rPr>
          <w:sz w:val="22"/>
          <w:szCs w:val="22"/>
        </w:rPr>
        <w:t>bude zajištěna úzkou sp</w:t>
      </w:r>
      <w:r w:rsidR="00DB35C6">
        <w:rPr>
          <w:sz w:val="22"/>
          <w:szCs w:val="22"/>
        </w:rPr>
        <w:t>oluprací obou řídicích orgánů a </w:t>
      </w:r>
      <w:r w:rsidR="007F4936" w:rsidRPr="005E0428">
        <w:rPr>
          <w:sz w:val="22"/>
          <w:szCs w:val="22"/>
        </w:rPr>
        <w:t xml:space="preserve">zastoupením </w:t>
      </w:r>
      <w:r w:rsidR="00022BD8">
        <w:rPr>
          <w:sz w:val="22"/>
          <w:szCs w:val="22"/>
        </w:rPr>
        <w:t xml:space="preserve">ŘO OP FEAD </w:t>
      </w:r>
      <w:r w:rsidR="007F4936" w:rsidRPr="005E0428">
        <w:rPr>
          <w:sz w:val="22"/>
          <w:szCs w:val="22"/>
        </w:rPr>
        <w:t>v</w:t>
      </w:r>
      <w:r w:rsidR="00022BD8">
        <w:rPr>
          <w:sz w:val="22"/>
          <w:szCs w:val="22"/>
        </w:rPr>
        <w:t> monitorovacím výboru OPZ příp. zastoupením ŘO OPZ v monitorovacím výboru OP FEAD bude-li takový monitorovací výbor ustaven.</w:t>
      </w:r>
      <w:r w:rsidR="007F4936">
        <w:rPr>
          <w:sz w:val="22"/>
          <w:szCs w:val="22"/>
        </w:rPr>
        <w:t xml:space="preserve"> Koordinace je usnadněna tím, že </w:t>
      </w:r>
      <w:r w:rsidR="007F3534">
        <w:rPr>
          <w:sz w:val="22"/>
          <w:szCs w:val="22"/>
        </w:rPr>
        <w:t xml:space="preserve">ŘO OPZ i ŘO FEAD jsou </w:t>
      </w:r>
      <w:r w:rsidR="007F4936">
        <w:rPr>
          <w:sz w:val="22"/>
          <w:szCs w:val="22"/>
        </w:rPr>
        <w:t>součástí jedné sekce MPSV (</w:t>
      </w:r>
      <w:r w:rsidR="00F57416">
        <w:rPr>
          <w:sz w:val="22"/>
          <w:szCs w:val="22"/>
        </w:rPr>
        <w:t xml:space="preserve">sekce </w:t>
      </w:r>
      <w:r w:rsidR="007F4936">
        <w:rPr>
          <w:sz w:val="22"/>
          <w:szCs w:val="22"/>
        </w:rPr>
        <w:t>fondů EU).</w:t>
      </w:r>
      <w:r w:rsidR="007F4936" w:rsidRPr="005E0428">
        <w:rPr>
          <w:sz w:val="22"/>
          <w:szCs w:val="22"/>
        </w:rPr>
        <w:t xml:space="preserve"> </w:t>
      </w:r>
    </w:p>
    <w:p w14:paraId="6BE907A3" w14:textId="77777777" w:rsidR="007F4936" w:rsidRPr="009415B7" w:rsidRDefault="00F57416" w:rsidP="00631C93">
      <w:pPr>
        <w:pStyle w:val="Nadpis6"/>
        <w:numPr>
          <w:ilvl w:val="0"/>
          <w:numId w:val="0"/>
        </w:numPr>
        <w:spacing w:after="120"/>
        <w:rPr>
          <w:rFonts w:ascii="Arial" w:hAnsi="Arial" w:cs="Arial"/>
          <w:b/>
          <w:i w:val="0"/>
          <w:color w:val="auto"/>
        </w:rPr>
      </w:pPr>
      <w:r w:rsidRPr="009415B7">
        <w:rPr>
          <w:rFonts w:ascii="Arial" w:hAnsi="Arial" w:cs="Arial"/>
          <w:b/>
          <w:i w:val="0"/>
          <w:color w:val="auto"/>
        </w:rPr>
        <w:t>Koordinace s programem Evropské unie pro zaměstnanost a sociální inovace</w:t>
      </w:r>
    </w:p>
    <w:p w14:paraId="65D6F2B8" w14:textId="77777777" w:rsidR="007F4936" w:rsidRDefault="007F4936" w:rsidP="00671960">
      <w:pPr>
        <w:pStyle w:val="DAVA"/>
        <w:spacing w:before="0" w:after="120"/>
        <w:jc w:val="both"/>
        <w:rPr>
          <w:sz w:val="22"/>
          <w:szCs w:val="22"/>
        </w:rPr>
      </w:pPr>
      <w:r w:rsidRPr="007E644C">
        <w:rPr>
          <w:sz w:val="22"/>
          <w:szCs w:val="22"/>
        </w:rPr>
        <w:t xml:space="preserve">Komunitární </w:t>
      </w:r>
      <w:r w:rsidR="00F57416">
        <w:rPr>
          <w:sz w:val="22"/>
          <w:szCs w:val="22"/>
        </w:rPr>
        <w:t>p</w:t>
      </w:r>
      <w:r w:rsidRPr="007E644C">
        <w:rPr>
          <w:sz w:val="22"/>
          <w:szCs w:val="22"/>
        </w:rPr>
        <w:t xml:space="preserve">rogram </w:t>
      </w:r>
      <w:r w:rsidR="00F57416" w:rsidRPr="009415B7">
        <w:rPr>
          <w:sz w:val="22"/>
          <w:szCs w:val="22"/>
        </w:rPr>
        <w:t>Evropské unie pro zaměstnanost a sociální inovace</w:t>
      </w:r>
      <w:r w:rsidR="00F57416" w:rsidRPr="007E644C">
        <w:rPr>
          <w:sz w:val="22"/>
          <w:szCs w:val="22"/>
        </w:rPr>
        <w:t xml:space="preserve"> </w:t>
      </w:r>
      <w:r w:rsidR="00F57416">
        <w:rPr>
          <w:sz w:val="22"/>
          <w:szCs w:val="22"/>
        </w:rPr>
        <w:t xml:space="preserve">(EaSI) </w:t>
      </w:r>
      <w:r w:rsidR="00F37FF6">
        <w:rPr>
          <w:sz w:val="22"/>
          <w:szCs w:val="22"/>
        </w:rPr>
        <w:t xml:space="preserve">se </w:t>
      </w:r>
      <w:r w:rsidRPr="007E644C">
        <w:rPr>
          <w:sz w:val="22"/>
          <w:szCs w:val="22"/>
        </w:rPr>
        <w:t>skládá ze tří os: program</w:t>
      </w:r>
      <w:r w:rsidR="00F57416">
        <w:rPr>
          <w:sz w:val="22"/>
          <w:szCs w:val="22"/>
        </w:rPr>
        <w:t>u PROGRESS, sítě</w:t>
      </w:r>
      <w:r w:rsidRPr="007E644C">
        <w:rPr>
          <w:sz w:val="22"/>
          <w:szCs w:val="22"/>
        </w:rPr>
        <w:t xml:space="preserve"> EURES a </w:t>
      </w:r>
      <w:r w:rsidR="00F57416">
        <w:rPr>
          <w:sz w:val="22"/>
          <w:szCs w:val="22"/>
        </w:rPr>
        <w:t>os</w:t>
      </w:r>
      <w:r w:rsidR="00F37FF6">
        <w:rPr>
          <w:sz w:val="22"/>
          <w:szCs w:val="22"/>
        </w:rPr>
        <w:t>y</w:t>
      </w:r>
      <w:r w:rsidR="00F57416">
        <w:rPr>
          <w:sz w:val="22"/>
          <w:szCs w:val="22"/>
        </w:rPr>
        <w:t xml:space="preserve"> týkající se </w:t>
      </w:r>
      <w:r w:rsidRPr="007E644C">
        <w:rPr>
          <w:sz w:val="22"/>
          <w:szCs w:val="22"/>
        </w:rPr>
        <w:t>mikrofinancování</w:t>
      </w:r>
      <w:r w:rsidR="00F57416">
        <w:rPr>
          <w:sz w:val="22"/>
          <w:szCs w:val="22"/>
        </w:rPr>
        <w:t xml:space="preserve"> a sociálního podnikání</w:t>
      </w:r>
      <w:r w:rsidRPr="007E644C">
        <w:rPr>
          <w:sz w:val="22"/>
          <w:szCs w:val="22"/>
        </w:rPr>
        <w:t>. Výzvy na předkládání projektů do jednotlivýc</w:t>
      </w:r>
      <w:r w:rsidR="00DB35C6">
        <w:rPr>
          <w:sz w:val="22"/>
          <w:szCs w:val="22"/>
        </w:rPr>
        <w:t>h os bude vyhlašovat přímo EK a </w:t>
      </w:r>
      <w:r w:rsidRPr="007E644C">
        <w:rPr>
          <w:sz w:val="22"/>
          <w:szCs w:val="22"/>
        </w:rPr>
        <w:t xml:space="preserve">členské státy budou dle svých potřeb předkládat projekty v rámci vyhlášených témat. Subjektem zodpovědným za realizaci </w:t>
      </w:r>
      <w:r w:rsidR="00F57416">
        <w:rPr>
          <w:sz w:val="22"/>
          <w:szCs w:val="22"/>
        </w:rPr>
        <w:t>EaSI</w:t>
      </w:r>
      <w:r w:rsidRPr="007E644C">
        <w:rPr>
          <w:sz w:val="22"/>
          <w:szCs w:val="22"/>
        </w:rPr>
        <w:t xml:space="preserve"> </w:t>
      </w:r>
      <w:r>
        <w:rPr>
          <w:sz w:val="22"/>
          <w:szCs w:val="22"/>
        </w:rPr>
        <w:t>v </w:t>
      </w:r>
      <w:r w:rsidRPr="007E644C">
        <w:rPr>
          <w:sz w:val="22"/>
          <w:szCs w:val="22"/>
        </w:rPr>
        <w:t xml:space="preserve">ČR bude MPSV, odbor EU a mezinárodní spolupráce. </w:t>
      </w:r>
      <w:r>
        <w:rPr>
          <w:sz w:val="22"/>
          <w:szCs w:val="22"/>
        </w:rPr>
        <w:t xml:space="preserve">Za účelem plného využití doplňkovosti intervencí </w:t>
      </w:r>
      <w:r w:rsidR="00F57416">
        <w:rPr>
          <w:sz w:val="22"/>
          <w:szCs w:val="22"/>
        </w:rPr>
        <w:t>EaSI</w:t>
      </w:r>
      <w:r>
        <w:rPr>
          <w:sz w:val="22"/>
          <w:szCs w:val="22"/>
        </w:rPr>
        <w:t xml:space="preserve"> a OPZ bude dbáno na to, aby zástupci MPSV zodpovědní za realizaci </w:t>
      </w:r>
      <w:r w:rsidR="00F57416">
        <w:rPr>
          <w:sz w:val="22"/>
          <w:szCs w:val="22"/>
        </w:rPr>
        <w:t>EaSI</w:t>
      </w:r>
      <w:r>
        <w:rPr>
          <w:sz w:val="22"/>
          <w:szCs w:val="22"/>
        </w:rPr>
        <w:t xml:space="preserve"> v ČR byli zastoupeni v pracovních skupinách připravujících výzvy v rámci OPZ, a to v těch oblastech, které mají potenciálně obdobné zaměření (tvorba politik, sociální inovace, služby zaměstnanosti a sociální ekonomika). Účelem je soustředit prostředky ESF na podporu těch oblastí a témat, která nebudou podporována z</w:t>
      </w:r>
      <w:r w:rsidR="00D1384E">
        <w:rPr>
          <w:sz w:val="22"/>
          <w:szCs w:val="22"/>
        </w:rPr>
        <w:t> </w:t>
      </w:r>
      <w:r w:rsidR="00F57416">
        <w:rPr>
          <w:sz w:val="22"/>
          <w:szCs w:val="22"/>
        </w:rPr>
        <w:t>EaSI</w:t>
      </w:r>
      <w:r w:rsidR="00D1384E">
        <w:rPr>
          <w:sz w:val="22"/>
          <w:szCs w:val="22"/>
        </w:rPr>
        <w:t>, a zabránit tak překrývání a dvojímu financování</w:t>
      </w:r>
      <w:r>
        <w:rPr>
          <w:sz w:val="22"/>
          <w:szCs w:val="22"/>
        </w:rPr>
        <w:t>.</w:t>
      </w:r>
    </w:p>
    <w:p w14:paraId="32F50811" w14:textId="77777777" w:rsidR="007F4936" w:rsidRPr="009415B7" w:rsidRDefault="00671960" w:rsidP="00631C93">
      <w:pPr>
        <w:pStyle w:val="Nadpis6"/>
        <w:numPr>
          <w:ilvl w:val="0"/>
          <w:numId w:val="0"/>
        </w:numPr>
        <w:spacing w:after="120"/>
        <w:rPr>
          <w:rFonts w:ascii="Arial" w:hAnsi="Arial" w:cs="Arial"/>
          <w:b/>
          <w:i w:val="0"/>
          <w:color w:val="auto"/>
        </w:rPr>
      </w:pPr>
      <w:r w:rsidRPr="009415B7">
        <w:rPr>
          <w:rFonts w:ascii="Arial" w:hAnsi="Arial" w:cs="Arial"/>
          <w:b/>
          <w:i w:val="0"/>
          <w:color w:val="auto"/>
        </w:rPr>
        <w:t>Koordinace s</w:t>
      </w:r>
      <w:r w:rsidR="00891BA5">
        <w:rPr>
          <w:rFonts w:ascii="Arial" w:hAnsi="Arial" w:cs="Arial"/>
          <w:b/>
          <w:i w:val="0"/>
          <w:color w:val="auto"/>
        </w:rPr>
        <w:t> </w:t>
      </w:r>
      <w:r w:rsidR="007F4936" w:rsidRPr="009415B7">
        <w:rPr>
          <w:rFonts w:ascii="Arial" w:hAnsi="Arial" w:cs="Arial"/>
          <w:b/>
          <w:i w:val="0"/>
          <w:color w:val="auto"/>
        </w:rPr>
        <w:t>Azylovým</w:t>
      </w:r>
      <w:r w:rsidR="00891BA5">
        <w:rPr>
          <w:rFonts w:ascii="Arial" w:hAnsi="Arial" w:cs="Arial"/>
          <w:b/>
          <w:i w:val="0"/>
          <w:color w:val="auto"/>
        </w:rPr>
        <w:t>,</w:t>
      </w:r>
      <w:r w:rsidR="007F4936" w:rsidRPr="009415B7">
        <w:rPr>
          <w:rFonts w:ascii="Arial" w:hAnsi="Arial" w:cs="Arial"/>
          <w:b/>
          <w:i w:val="0"/>
          <w:color w:val="auto"/>
        </w:rPr>
        <w:t xml:space="preserve"> migračním </w:t>
      </w:r>
      <w:r w:rsidR="00891BA5">
        <w:rPr>
          <w:rFonts w:ascii="Arial" w:hAnsi="Arial" w:cs="Arial"/>
          <w:b/>
          <w:i w:val="0"/>
          <w:color w:val="auto"/>
        </w:rPr>
        <w:t xml:space="preserve">a integračním </w:t>
      </w:r>
      <w:r w:rsidR="007F4936" w:rsidRPr="009415B7">
        <w:rPr>
          <w:rFonts w:ascii="Arial" w:hAnsi="Arial" w:cs="Arial"/>
          <w:b/>
          <w:i w:val="0"/>
          <w:color w:val="auto"/>
        </w:rPr>
        <w:t xml:space="preserve">fondem </w:t>
      </w:r>
    </w:p>
    <w:p w14:paraId="7D43482B" w14:textId="77777777" w:rsidR="007F4936" w:rsidRPr="009415B7" w:rsidRDefault="007F4936" w:rsidP="007F4936">
      <w:pPr>
        <w:autoSpaceDE w:val="0"/>
        <w:autoSpaceDN w:val="0"/>
        <w:adjustRightInd w:val="0"/>
        <w:spacing w:after="120"/>
        <w:jc w:val="both"/>
        <w:rPr>
          <w:rFonts w:ascii="Arial" w:hAnsi="Arial" w:cs="Arial"/>
          <w:sz w:val="22"/>
          <w:szCs w:val="22"/>
        </w:rPr>
      </w:pPr>
      <w:r w:rsidRPr="009415B7">
        <w:rPr>
          <w:rFonts w:ascii="Arial" w:hAnsi="Arial" w:cs="Arial"/>
          <w:sz w:val="22"/>
          <w:szCs w:val="22"/>
        </w:rPr>
        <w:t>Vazbu Azylového</w:t>
      </w:r>
      <w:r w:rsidR="00891BA5">
        <w:rPr>
          <w:rFonts w:ascii="Arial" w:hAnsi="Arial" w:cs="Arial"/>
          <w:sz w:val="22"/>
          <w:szCs w:val="22"/>
        </w:rPr>
        <w:t>,</w:t>
      </w:r>
      <w:r w:rsidRPr="009415B7">
        <w:rPr>
          <w:rFonts w:ascii="Arial" w:hAnsi="Arial" w:cs="Arial"/>
          <w:sz w:val="22"/>
          <w:szCs w:val="22"/>
        </w:rPr>
        <w:t xml:space="preserve"> migračního </w:t>
      </w:r>
      <w:r w:rsidR="00891BA5">
        <w:rPr>
          <w:rFonts w:ascii="Arial" w:hAnsi="Arial" w:cs="Arial"/>
          <w:sz w:val="22"/>
          <w:szCs w:val="22"/>
        </w:rPr>
        <w:t xml:space="preserve">a integračního </w:t>
      </w:r>
      <w:r w:rsidRPr="009415B7">
        <w:rPr>
          <w:rFonts w:ascii="Arial" w:hAnsi="Arial" w:cs="Arial"/>
          <w:sz w:val="22"/>
          <w:szCs w:val="22"/>
        </w:rPr>
        <w:t>fondu a OPZ lze spatřovat především v </w:t>
      </w:r>
      <w:r w:rsidR="00F37FF6">
        <w:rPr>
          <w:rFonts w:ascii="Arial" w:hAnsi="Arial" w:cs="Arial"/>
          <w:sz w:val="22"/>
          <w:szCs w:val="22"/>
        </w:rPr>
        <w:t>PO</w:t>
      </w:r>
      <w:r w:rsidRPr="009415B7">
        <w:rPr>
          <w:rFonts w:ascii="Arial" w:hAnsi="Arial" w:cs="Arial"/>
          <w:sz w:val="22"/>
          <w:szCs w:val="22"/>
        </w:rPr>
        <w:t xml:space="preserve">2 OPZ </w:t>
      </w:r>
      <w:r w:rsidRPr="009415B7">
        <w:rPr>
          <w:rFonts w:ascii="Arial" w:hAnsi="Arial" w:cs="Arial"/>
          <w:i/>
          <w:sz w:val="22"/>
          <w:szCs w:val="22"/>
        </w:rPr>
        <w:t>Sociální začleňování a boj s chudobou</w:t>
      </w:r>
      <w:r w:rsidRPr="009415B7">
        <w:rPr>
          <w:rFonts w:ascii="Arial" w:hAnsi="Arial" w:cs="Arial"/>
          <w:sz w:val="22"/>
          <w:szCs w:val="22"/>
        </w:rPr>
        <w:t>, jejíž cílovou skupinu představují mj. také migranti. Za účelem plného využití doplňkovosti intervencí Azylového</w:t>
      </w:r>
      <w:r w:rsidR="00891BA5">
        <w:rPr>
          <w:rFonts w:ascii="Arial" w:hAnsi="Arial" w:cs="Arial"/>
          <w:sz w:val="22"/>
          <w:szCs w:val="22"/>
        </w:rPr>
        <w:t>,</w:t>
      </w:r>
      <w:r w:rsidRPr="009415B7">
        <w:rPr>
          <w:rFonts w:ascii="Arial" w:hAnsi="Arial" w:cs="Arial"/>
          <w:sz w:val="22"/>
          <w:szCs w:val="22"/>
        </w:rPr>
        <w:t xml:space="preserve"> migračního</w:t>
      </w:r>
      <w:r w:rsidR="00891BA5">
        <w:rPr>
          <w:rFonts w:ascii="Arial" w:hAnsi="Arial" w:cs="Arial"/>
          <w:sz w:val="22"/>
          <w:szCs w:val="22"/>
        </w:rPr>
        <w:t xml:space="preserve"> a</w:t>
      </w:r>
      <w:r w:rsidR="00DB35C6">
        <w:rPr>
          <w:rFonts w:ascii="Arial" w:hAnsi="Arial" w:cs="Arial"/>
          <w:sz w:val="22"/>
          <w:szCs w:val="22"/>
        </w:rPr>
        <w:t> </w:t>
      </w:r>
      <w:r w:rsidR="00891BA5">
        <w:rPr>
          <w:rFonts w:ascii="Arial" w:hAnsi="Arial" w:cs="Arial"/>
          <w:sz w:val="22"/>
          <w:szCs w:val="22"/>
        </w:rPr>
        <w:t xml:space="preserve">integračního </w:t>
      </w:r>
      <w:r w:rsidRPr="009415B7">
        <w:rPr>
          <w:rFonts w:ascii="Arial" w:hAnsi="Arial" w:cs="Arial"/>
          <w:sz w:val="22"/>
          <w:szCs w:val="22"/>
        </w:rPr>
        <w:t>fondu a OPZ bude dbáno na to, aby zástupci MV ČR zodpovědní za realizaci Azylového</w:t>
      </w:r>
      <w:r w:rsidR="00891BA5">
        <w:rPr>
          <w:rFonts w:ascii="Arial" w:hAnsi="Arial" w:cs="Arial"/>
          <w:sz w:val="22"/>
          <w:szCs w:val="22"/>
        </w:rPr>
        <w:t>,</w:t>
      </w:r>
      <w:r w:rsidRPr="009415B7">
        <w:rPr>
          <w:rFonts w:ascii="Arial" w:hAnsi="Arial" w:cs="Arial"/>
          <w:sz w:val="22"/>
          <w:szCs w:val="22"/>
        </w:rPr>
        <w:t> migračního</w:t>
      </w:r>
      <w:r w:rsidR="00891BA5">
        <w:rPr>
          <w:rFonts w:ascii="Arial" w:hAnsi="Arial" w:cs="Arial"/>
          <w:sz w:val="22"/>
          <w:szCs w:val="22"/>
        </w:rPr>
        <w:t xml:space="preserve"> a integračního</w:t>
      </w:r>
      <w:r w:rsidRPr="009415B7">
        <w:rPr>
          <w:rFonts w:ascii="Arial" w:hAnsi="Arial" w:cs="Arial"/>
          <w:sz w:val="22"/>
          <w:szCs w:val="22"/>
        </w:rPr>
        <w:t xml:space="preserve"> fondu byli zastoupeni v pracovních skupinách připravujících výzvy v rámci </w:t>
      </w:r>
      <w:r w:rsidR="00F37FF6">
        <w:rPr>
          <w:rFonts w:ascii="Arial" w:hAnsi="Arial" w:cs="Arial"/>
          <w:sz w:val="22"/>
          <w:szCs w:val="22"/>
        </w:rPr>
        <w:t>PO</w:t>
      </w:r>
      <w:r w:rsidRPr="009415B7">
        <w:rPr>
          <w:rFonts w:ascii="Arial" w:hAnsi="Arial" w:cs="Arial"/>
          <w:sz w:val="22"/>
          <w:szCs w:val="22"/>
        </w:rPr>
        <w:t>2 OPZ, a to v těch oblastech, které mají potenciálně obdobné zaměření. Účelem je soustředit prostředky ESF na podporu těch aktivit a cílových skupin, které nebudou podporovány z</w:t>
      </w:r>
      <w:r w:rsidR="00891BA5">
        <w:rPr>
          <w:rFonts w:ascii="Arial" w:hAnsi="Arial" w:cs="Arial"/>
          <w:sz w:val="22"/>
          <w:szCs w:val="22"/>
        </w:rPr>
        <w:t> </w:t>
      </w:r>
      <w:r w:rsidRPr="009415B7">
        <w:rPr>
          <w:rFonts w:ascii="Arial" w:hAnsi="Arial" w:cs="Arial"/>
          <w:sz w:val="22"/>
          <w:szCs w:val="22"/>
        </w:rPr>
        <w:t>Azylového</w:t>
      </w:r>
      <w:r w:rsidR="00891BA5">
        <w:rPr>
          <w:rFonts w:ascii="Arial" w:hAnsi="Arial" w:cs="Arial"/>
          <w:sz w:val="22"/>
          <w:szCs w:val="22"/>
        </w:rPr>
        <w:t>,</w:t>
      </w:r>
      <w:r w:rsidRPr="009415B7">
        <w:rPr>
          <w:rFonts w:ascii="Arial" w:hAnsi="Arial" w:cs="Arial"/>
          <w:sz w:val="22"/>
          <w:szCs w:val="22"/>
        </w:rPr>
        <w:t xml:space="preserve"> migračního </w:t>
      </w:r>
      <w:r w:rsidR="00891BA5">
        <w:rPr>
          <w:rFonts w:ascii="Arial" w:hAnsi="Arial" w:cs="Arial"/>
          <w:sz w:val="22"/>
          <w:szCs w:val="22"/>
        </w:rPr>
        <w:t xml:space="preserve">a integračního </w:t>
      </w:r>
      <w:r w:rsidRPr="009415B7">
        <w:rPr>
          <w:rFonts w:ascii="Arial" w:hAnsi="Arial" w:cs="Arial"/>
          <w:sz w:val="22"/>
          <w:szCs w:val="22"/>
        </w:rPr>
        <w:t>fondu.</w:t>
      </w:r>
    </w:p>
    <w:p w14:paraId="1934A238" w14:textId="77777777" w:rsidR="007F4936" w:rsidRPr="00631C93" w:rsidRDefault="00671960" w:rsidP="00631C93">
      <w:pPr>
        <w:pStyle w:val="Nadpis6"/>
        <w:numPr>
          <w:ilvl w:val="0"/>
          <w:numId w:val="0"/>
        </w:numPr>
        <w:spacing w:after="120"/>
        <w:rPr>
          <w:rFonts w:ascii="Arial" w:hAnsi="Arial" w:cs="Arial"/>
          <w:b/>
          <w:i w:val="0"/>
          <w:color w:val="auto"/>
        </w:rPr>
      </w:pPr>
      <w:r w:rsidRPr="009415B7">
        <w:rPr>
          <w:rFonts w:ascii="Arial" w:hAnsi="Arial" w:cs="Arial"/>
          <w:b/>
          <w:i w:val="0"/>
          <w:color w:val="auto"/>
        </w:rPr>
        <w:t>Koordinace s</w:t>
      </w:r>
      <w:r w:rsidR="007F4936" w:rsidRPr="009415B7">
        <w:rPr>
          <w:rFonts w:ascii="Arial" w:hAnsi="Arial" w:cs="Arial"/>
          <w:b/>
          <w:i w:val="0"/>
          <w:color w:val="auto"/>
        </w:rPr>
        <w:t xml:space="preserve"> Fondem pro vnitřní bezpečnost </w:t>
      </w:r>
    </w:p>
    <w:p w14:paraId="133FF6EB" w14:textId="45E0C7D0" w:rsidR="007F4936" w:rsidRPr="009415B7" w:rsidRDefault="007F4936" w:rsidP="007F4936">
      <w:pPr>
        <w:autoSpaceDE w:val="0"/>
        <w:autoSpaceDN w:val="0"/>
        <w:adjustRightInd w:val="0"/>
        <w:spacing w:after="120"/>
        <w:jc w:val="both"/>
        <w:rPr>
          <w:rFonts w:ascii="Arial" w:hAnsi="Arial" w:cs="Arial"/>
          <w:sz w:val="22"/>
          <w:szCs w:val="22"/>
        </w:rPr>
      </w:pPr>
      <w:r w:rsidRPr="009415B7">
        <w:rPr>
          <w:rFonts w:ascii="Arial" w:hAnsi="Arial" w:cs="Arial"/>
          <w:sz w:val="22"/>
          <w:szCs w:val="22"/>
        </w:rPr>
        <w:t xml:space="preserve">Vzhledem k zaměření </w:t>
      </w:r>
      <w:r w:rsidR="00F37FF6">
        <w:rPr>
          <w:rFonts w:ascii="Arial" w:hAnsi="Arial" w:cs="Arial"/>
          <w:sz w:val="22"/>
          <w:szCs w:val="22"/>
        </w:rPr>
        <w:t>F</w:t>
      </w:r>
      <w:r w:rsidRPr="009415B7">
        <w:rPr>
          <w:rFonts w:ascii="Arial" w:hAnsi="Arial" w:cs="Arial"/>
          <w:sz w:val="22"/>
          <w:szCs w:val="22"/>
        </w:rPr>
        <w:t xml:space="preserve">ondu </w:t>
      </w:r>
      <w:r w:rsidR="00F37FF6">
        <w:rPr>
          <w:rFonts w:ascii="Arial" w:hAnsi="Arial" w:cs="Arial"/>
          <w:sz w:val="22"/>
          <w:szCs w:val="22"/>
        </w:rPr>
        <w:t xml:space="preserve">pro vnitřní bezpečnost </w:t>
      </w:r>
      <w:r w:rsidRPr="009415B7">
        <w:rPr>
          <w:rFonts w:ascii="Arial" w:hAnsi="Arial" w:cs="Arial"/>
          <w:sz w:val="22"/>
          <w:szCs w:val="22"/>
        </w:rPr>
        <w:t xml:space="preserve">je jeho vazba na </w:t>
      </w:r>
      <w:r w:rsidR="00671960">
        <w:rPr>
          <w:rFonts w:ascii="Arial" w:hAnsi="Arial" w:cs="Arial"/>
          <w:sz w:val="22"/>
          <w:szCs w:val="22"/>
        </w:rPr>
        <w:t>OPZ</w:t>
      </w:r>
      <w:r w:rsidRPr="009415B7">
        <w:rPr>
          <w:rFonts w:ascii="Arial" w:hAnsi="Arial" w:cs="Arial"/>
          <w:sz w:val="22"/>
          <w:szCs w:val="22"/>
        </w:rPr>
        <w:t xml:space="preserve"> slabá. Spatřovat ji lze okrajově v </w:t>
      </w:r>
      <w:r w:rsidR="00F37FF6">
        <w:rPr>
          <w:rFonts w:ascii="Arial" w:hAnsi="Arial" w:cs="Arial"/>
          <w:sz w:val="22"/>
          <w:szCs w:val="22"/>
        </w:rPr>
        <w:t>PO</w:t>
      </w:r>
      <w:r w:rsidRPr="009415B7">
        <w:rPr>
          <w:rFonts w:ascii="Arial" w:hAnsi="Arial" w:cs="Arial"/>
          <w:sz w:val="22"/>
          <w:szCs w:val="22"/>
        </w:rPr>
        <w:t xml:space="preserve">4 OPZ </w:t>
      </w:r>
      <w:r w:rsidRPr="009415B7">
        <w:rPr>
          <w:rFonts w:ascii="Arial" w:hAnsi="Arial" w:cs="Arial"/>
          <w:i/>
          <w:sz w:val="22"/>
          <w:szCs w:val="22"/>
        </w:rPr>
        <w:t>Efektivní veřejná správa</w:t>
      </w:r>
      <w:r w:rsidRPr="009415B7">
        <w:rPr>
          <w:rFonts w:ascii="Arial" w:hAnsi="Arial" w:cs="Arial"/>
          <w:sz w:val="22"/>
          <w:szCs w:val="22"/>
        </w:rPr>
        <w:t xml:space="preserve">, a to konkrétně v projektech, které budou zacíleny na Policii ČR. V tom případě bude koordinace aktivit zajištěna prostřednictvím zapojení pracovníků MV ČR, které je jednak věcným garantem </w:t>
      </w:r>
      <w:r w:rsidR="00F37FF6">
        <w:rPr>
          <w:rFonts w:ascii="Arial" w:hAnsi="Arial" w:cs="Arial"/>
          <w:sz w:val="22"/>
          <w:szCs w:val="22"/>
        </w:rPr>
        <w:t>PO</w:t>
      </w:r>
      <w:r w:rsidRPr="009415B7">
        <w:rPr>
          <w:rFonts w:ascii="Arial" w:hAnsi="Arial" w:cs="Arial"/>
          <w:sz w:val="22"/>
          <w:szCs w:val="22"/>
        </w:rPr>
        <w:t xml:space="preserve">4 OPZ a rovněž subjektem zodpovědným za realizaci Fondu pro vnitřní bezpečnost v ČR. </w:t>
      </w:r>
    </w:p>
    <w:p w14:paraId="17F04E2B" w14:textId="77777777" w:rsidR="007F4936" w:rsidRPr="008233B6" w:rsidRDefault="007F4936" w:rsidP="00596CFF">
      <w:pPr>
        <w:spacing w:after="120"/>
        <w:jc w:val="both"/>
        <w:rPr>
          <w:rFonts w:ascii="Arial" w:hAnsi="Arial" w:cs="Arial"/>
          <w:sz w:val="22"/>
          <w:szCs w:val="22"/>
        </w:rPr>
      </w:pPr>
    </w:p>
    <w:p w14:paraId="78F39552" w14:textId="77777777" w:rsidR="00E21708" w:rsidRPr="008233B6" w:rsidRDefault="00E21708" w:rsidP="00596CFF">
      <w:pPr>
        <w:pStyle w:val="Nadpis2"/>
      </w:pPr>
      <w:bookmarkStart w:id="172" w:name="_Toc390868579"/>
      <w:r w:rsidRPr="008233B6">
        <w:lastRenderedPageBreak/>
        <w:t>Koordinace OPZ s národními nástroji podpory</w:t>
      </w:r>
      <w:bookmarkEnd w:id="172"/>
    </w:p>
    <w:p w14:paraId="33B4527E" w14:textId="2FB1D9E9" w:rsidR="00FC6079" w:rsidRDefault="00E21708" w:rsidP="00E21708">
      <w:pPr>
        <w:spacing w:before="120" w:after="120"/>
        <w:jc w:val="both"/>
        <w:rPr>
          <w:rFonts w:ascii="Arial" w:hAnsi="Arial" w:cs="Arial"/>
          <w:sz w:val="22"/>
          <w:szCs w:val="22"/>
        </w:rPr>
      </w:pPr>
      <w:r w:rsidRPr="008233B6">
        <w:rPr>
          <w:rFonts w:ascii="Arial" w:hAnsi="Arial" w:cs="Arial"/>
          <w:sz w:val="22"/>
          <w:szCs w:val="22"/>
        </w:rPr>
        <w:t xml:space="preserve">Do přípravy výzev v OPZ budou zapojení příslušní věcní garanti oblastí podporovaných z OPZ. Vzhledem k tomu, že tito věcní garanti jsou zároveň zodpovědní za národní politiky a nástroje jejich realizace, bude jejich zapojením do přípravy výzev v OPZ zajištěna potřebná koordinace s existujícími národními nástroji podpory. Zejména bude dbáno na </w:t>
      </w:r>
      <w:r w:rsidR="00966985">
        <w:rPr>
          <w:rFonts w:ascii="Arial" w:hAnsi="Arial" w:cs="Arial"/>
          <w:sz w:val="22"/>
          <w:szCs w:val="22"/>
        </w:rPr>
        <w:t xml:space="preserve">zamezení </w:t>
      </w:r>
      <w:r w:rsidRPr="008233B6">
        <w:rPr>
          <w:rFonts w:ascii="Arial" w:hAnsi="Arial" w:cs="Arial"/>
          <w:sz w:val="22"/>
          <w:szCs w:val="22"/>
        </w:rPr>
        <w:t>možných překryvů a usilováno o nastavení podmínek podpory tak, aby byl</w:t>
      </w:r>
      <w:r w:rsidR="00966985">
        <w:rPr>
          <w:rFonts w:ascii="Arial" w:hAnsi="Arial" w:cs="Arial"/>
          <w:sz w:val="22"/>
          <w:szCs w:val="22"/>
        </w:rPr>
        <w:t>y</w:t>
      </w:r>
      <w:r w:rsidRPr="008233B6">
        <w:rPr>
          <w:rFonts w:ascii="Arial" w:hAnsi="Arial" w:cs="Arial"/>
          <w:sz w:val="22"/>
          <w:szCs w:val="22"/>
        </w:rPr>
        <w:t xml:space="preserve"> maximálně </w:t>
      </w:r>
      <w:r w:rsidR="00966985">
        <w:rPr>
          <w:rFonts w:ascii="Arial" w:hAnsi="Arial" w:cs="Arial"/>
          <w:sz w:val="22"/>
          <w:szCs w:val="22"/>
        </w:rPr>
        <w:t xml:space="preserve">sladěny podmínky pro získání podpory z </w:t>
      </w:r>
      <w:r w:rsidRPr="008233B6">
        <w:rPr>
          <w:rFonts w:ascii="Arial" w:hAnsi="Arial" w:cs="Arial"/>
          <w:sz w:val="22"/>
          <w:szCs w:val="22"/>
        </w:rPr>
        <w:t>OPZ a národních nástrojů.</w:t>
      </w:r>
    </w:p>
    <w:p w14:paraId="4024D455" w14:textId="5B5E5FE9" w:rsidR="00BA7C3D" w:rsidRPr="008233B6" w:rsidRDefault="00BA7C3D" w:rsidP="00E21708">
      <w:pPr>
        <w:spacing w:before="120" w:after="120"/>
        <w:jc w:val="both"/>
        <w:rPr>
          <w:rFonts w:ascii="Arial" w:hAnsi="Arial" w:cs="Arial"/>
          <w:color w:val="000000"/>
          <w:sz w:val="22"/>
          <w:szCs w:val="22"/>
        </w:rPr>
      </w:pPr>
      <w:r w:rsidRPr="00BA7C3D">
        <w:rPr>
          <w:rFonts w:ascii="Arial" w:hAnsi="Arial" w:cs="Arial"/>
          <w:color w:val="000000"/>
          <w:sz w:val="22"/>
          <w:szCs w:val="22"/>
        </w:rPr>
        <w:t>Národní nástroje podpory s vazbou na intervence OPZ</w:t>
      </w:r>
      <w:r w:rsidR="00876F59">
        <w:rPr>
          <w:rFonts w:ascii="Arial" w:hAnsi="Arial" w:cs="Arial"/>
          <w:color w:val="000000"/>
          <w:sz w:val="22"/>
          <w:szCs w:val="22"/>
        </w:rPr>
        <w:t>, včetně vazeb uvnitř OPZ (mezi jednotlivými PO)</w:t>
      </w:r>
      <w:r w:rsidRPr="00BA7C3D">
        <w:rPr>
          <w:rFonts w:ascii="Arial" w:hAnsi="Arial" w:cs="Arial"/>
          <w:color w:val="000000"/>
          <w:sz w:val="22"/>
          <w:szCs w:val="22"/>
        </w:rPr>
        <w:t xml:space="preserve"> jsou uvedeny v příloze č. 2</w:t>
      </w:r>
      <w:r w:rsidR="0071412A">
        <w:rPr>
          <w:rFonts w:ascii="Arial" w:hAnsi="Arial" w:cs="Arial"/>
          <w:color w:val="000000"/>
          <w:sz w:val="22"/>
          <w:szCs w:val="22"/>
        </w:rPr>
        <w:t xml:space="preserve"> OPZ</w:t>
      </w:r>
      <w:r w:rsidRPr="00BA7C3D">
        <w:rPr>
          <w:rFonts w:ascii="Arial" w:hAnsi="Arial" w:cs="Arial"/>
          <w:color w:val="000000"/>
          <w:sz w:val="22"/>
          <w:szCs w:val="22"/>
        </w:rPr>
        <w:t>.</w:t>
      </w:r>
    </w:p>
    <w:p w14:paraId="0F0AD20F" w14:textId="77777777" w:rsidR="005B4BC2" w:rsidRPr="008233B6" w:rsidRDefault="005B4BC2" w:rsidP="00596CFF">
      <w:pPr>
        <w:pStyle w:val="Nadpis2"/>
      </w:pPr>
      <w:bookmarkStart w:id="173" w:name="_Toc390868580"/>
      <w:r w:rsidRPr="008233B6">
        <w:t>Koordinace OPZ s EIB</w:t>
      </w:r>
      <w:bookmarkEnd w:id="173"/>
    </w:p>
    <w:p w14:paraId="2D295042" w14:textId="77777777" w:rsidR="005B4BC2" w:rsidRPr="008233B6" w:rsidRDefault="005B4BC2" w:rsidP="005B4BC2">
      <w:pPr>
        <w:spacing w:before="120" w:after="120"/>
        <w:jc w:val="both"/>
        <w:rPr>
          <w:rFonts w:ascii="Arial" w:hAnsi="Arial" w:cs="Arial"/>
          <w:sz w:val="22"/>
          <w:szCs w:val="22"/>
        </w:rPr>
      </w:pPr>
      <w:r w:rsidRPr="008233B6">
        <w:rPr>
          <w:rFonts w:ascii="Arial" w:hAnsi="Arial" w:cs="Arial"/>
          <w:sz w:val="22"/>
          <w:szCs w:val="22"/>
        </w:rPr>
        <w:t xml:space="preserve">Vzhledem k tomu, že OPZ bude financován z ESF, který nepodporuje investice do infrastruktury, pozemků a nemovitostí, není koordinace s EIB pro OPZ relevantní. </w:t>
      </w:r>
    </w:p>
    <w:p w14:paraId="24F8C068" w14:textId="77777777" w:rsidR="00DA1D46" w:rsidRPr="008233B6" w:rsidRDefault="00DA1D46">
      <w:pPr>
        <w:spacing w:after="200" w:line="276" w:lineRule="auto"/>
        <w:rPr>
          <w:rFonts w:ascii="Arial" w:hAnsi="Arial" w:cs="Arial"/>
          <w:color w:val="000000"/>
          <w:sz w:val="22"/>
          <w:szCs w:val="22"/>
        </w:rPr>
      </w:pPr>
      <w:r w:rsidRPr="008233B6">
        <w:rPr>
          <w:rFonts w:ascii="Arial" w:hAnsi="Arial" w:cs="Arial"/>
          <w:color w:val="000000"/>
          <w:sz w:val="22"/>
          <w:szCs w:val="22"/>
        </w:rPr>
        <w:br w:type="page"/>
      </w:r>
    </w:p>
    <w:p w14:paraId="75FA13BE" w14:textId="77777777" w:rsidR="00FE42A2" w:rsidRPr="008233B6" w:rsidRDefault="009415B7" w:rsidP="00596CFF">
      <w:pPr>
        <w:pStyle w:val="Nadpis1"/>
      </w:pPr>
      <w:bookmarkStart w:id="174" w:name="_Toc390868581"/>
      <w:r>
        <w:lastRenderedPageBreak/>
        <w:t>Předběžné podmínky</w:t>
      </w:r>
      <w:r w:rsidR="00055619">
        <w:t xml:space="preserve"> (</w:t>
      </w:r>
      <w:r w:rsidR="00811D5E" w:rsidRPr="008233B6">
        <w:t>Ex-ante kondicionality</w:t>
      </w:r>
      <w:r w:rsidR="00055619">
        <w:t>)</w:t>
      </w:r>
      <w:bookmarkEnd w:id="174"/>
    </w:p>
    <w:p w14:paraId="15D4688C" w14:textId="37E2CFE5" w:rsidR="00055619" w:rsidRPr="009415B7" w:rsidRDefault="00055619" w:rsidP="00055619">
      <w:pPr>
        <w:spacing w:after="120"/>
        <w:jc w:val="both"/>
        <w:rPr>
          <w:rFonts w:ascii="Arial" w:hAnsi="Arial" w:cs="Arial"/>
          <w:sz w:val="22"/>
          <w:szCs w:val="22"/>
        </w:rPr>
      </w:pPr>
      <w:r w:rsidRPr="009415B7">
        <w:rPr>
          <w:rFonts w:ascii="Arial" w:hAnsi="Arial" w:cs="Arial"/>
          <w:sz w:val="22"/>
          <w:szCs w:val="22"/>
        </w:rPr>
        <w:t>Řídicí orgán na základě vyhodnocení vazeb mezi předběžnými podmínkami a investičními prioritami OP</w:t>
      </w:r>
      <w:r w:rsidR="0049407A">
        <w:rPr>
          <w:rFonts w:ascii="Arial" w:hAnsi="Arial" w:cs="Arial"/>
          <w:sz w:val="22"/>
          <w:szCs w:val="22"/>
        </w:rPr>
        <w:t>Z</w:t>
      </w:r>
      <w:r w:rsidRPr="009415B7">
        <w:rPr>
          <w:rFonts w:ascii="Arial" w:hAnsi="Arial" w:cs="Arial"/>
          <w:sz w:val="22"/>
          <w:szCs w:val="22"/>
        </w:rPr>
        <w:t xml:space="preserve"> a dle metodického návodu EU (Guidance on ex</w:t>
      </w:r>
      <w:r w:rsidR="008765C2">
        <w:rPr>
          <w:rFonts w:ascii="Arial" w:hAnsi="Arial" w:cs="Arial"/>
          <w:sz w:val="22"/>
          <w:szCs w:val="22"/>
        </w:rPr>
        <w:t>-</w:t>
      </w:r>
      <w:r w:rsidRPr="009415B7">
        <w:rPr>
          <w:rFonts w:ascii="Arial" w:hAnsi="Arial" w:cs="Arial"/>
          <w:sz w:val="22"/>
          <w:szCs w:val="22"/>
        </w:rPr>
        <w:t xml:space="preserve">ante Conditionalities) vyhodnotil následující tematické předběžné podmínky jako uplatnitelné pro OPZ: </w:t>
      </w:r>
    </w:p>
    <w:p w14:paraId="10BB748A" w14:textId="4E925652" w:rsidR="00055619" w:rsidRPr="009415B7" w:rsidRDefault="00055619" w:rsidP="0049407A">
      <w:pPr>
        <w:pStyle w:val="Default"/>
        <w:numPr>
          <w:ilvl w:val="0"/>
          <w:numId w:val="63"/>
        </w:numPr>
        <w:spacing w:before="120" w:after="120"/>
        <w:ind w:left="1077" w:hanging="357"/>
        <w:jc w:val="both"/>
        <w:rPr>
          <w:rFonts w:ascii="Arial" w:hAnsi="Arial" w:cs="Arial"/>
          <w:sz w:val="22"/>
          <w:szCs w:val="22"/>
        </w:rPr>
      </w:pPr>
      <w:r w:rsidRPr="009415B7">
        <w:rPr>
          <w:rFonts w:ascii="Arial" w:hAnsi="Arial" w:cs="Arial"/>
          <w:sz w:val="22"/>
          <w:szCs w:val="22"/>
        </w:rPr>
        <w:t xml:space="preserve">8.1 </w:t>
      </w:r>
      <w:r w:rsidRPr="009415B7">
        <w:rPr>
          <w:rFonts w:ascii="Arial" w:hAnsi="Arial" w:cs="Arial"/>
          <w:color w:val="auto"/>
          <w:sz w:val="22"/>
          <w:szCs w:val="22"/>
        </w:rPr>
        <w:t xml:space="preserve">Aktivní politiky trhu práce jsou koncipovány a prováděny </w:t>
      </w:r>
      <w:r w:rsidR="00C64EBC">
        <w:rPr>
          <w:rFonts w:ascii="Arial" w:hAnsi="Arial" w:cs="Arial"/>
          <w:color w:val="auto"/>
          <w:sz w:val="22"/>
          <w:szCs w:val="22"/>
        </w:rPr>
        <w:t xml:space="preserve">na základě </w:t>
      </w:r>
      <w:r w:rsidRPr="009415B7">
        <w:rPr>
          <w:rFonts w:ascii="Arial" w:hAnsi="Arial" w:cs="Arial"/>
          <w:color w:val="auto"/>
          <w:sz w:val="22"/>
          <w:szCs w:val="22"/>
        </w:rPr>
        <w:t>hlavní</w:t>
      </w:r>
      <w:r w:rsidR="00C64EBC">
        <w:rPr>
          <w:rFonts w:ascii="Arial" w:hAnsi="Arial" w:cs="Arial"/>
          <w:color w:val="auto"/>
          <w:sz w:val="22"/>
          <w:szCs w:val="22"/>
        </w:rPr>
        <w:t xml:space="preserve">ch </w:t>
      </w:r>
      <w:r w:rsidRPr="009415B7">
        <w:rPr>
          <w:rFonts w:ascii="Arial" w:hAnsi="Arial" w:cs="Arial"/>
          <w:color w:val="auto"/>
          <w:sz w:val="22"/>
          <w:szCs w:val="22"/>
        </w:rPr>
        <w:t>směr</w:t>
      </w:r>
      <w:r w:rsidR="00C64EBC">
        <w:rPr>
          <w:rFonts w:ascii="Arial" w:hAnsi="Arial" w:cs="Arial"/>
          <w:color w:val="auto"/>
          <w:sz w:val="22"/>
          <w:szCs w:val="22"/>
        </w:rPr>
        <w:t>ů</w:t>
      </w:r>
      <w:r w:rsidRPr="009415B7">
        <w:rPr>
          <w:rFonts w:ascii="Arial" w:hAnsi="Arial" w:cs="Arial"/>
          <w:color w:val="auto"/>
          <w:sz w:val="22"/>
          <w:szCs w:val="22"/>
        </w:rPr>
        <w:t xml:space="preserve"> politik</w:t>
      </w:r>
      <w:r w:rsidR="00C64EBC">
        <w:rPr>
          <w:rFonts w:ascii="Arial" w:hAnsi="Arial" w:cs="Arial"/>
          <w:color w:val="auto"/>
          <w:sz w:val="22"/>
          <w:szCs w:val="22"/>
        </w:rPr>
        <w:t>y</w:t>
      </w:r>
      <w:r w:rsidRPr="009415B7">
        <w:rPr>
          <w:rFonts w:ascii="Arial" w:hAnsi="Arial" w:cs="Arial"/>
          <w:color w:val="auto"/>
          <w:sz w:val="22"/>
          <w:szCs w:val="22"/>
        </w:rPr>
        <w:t xml:space="preserve"> zaměstnanosti;</w:t>
      </w:r>
    </w:p>
    <w:p w14:paraId="02729606" w14:textId="51F9703F" w:rsidR="00055619" w:rsidRPr="009415B7" w:rsidRDefault="00055619" w:rsidP="0049407A">
      <w:pPr>
        <w:pStyle w:val="Odstavecseseznamem"/>
        <w:numPr>
          <w:ilvl w:val="0"/>
          <w:numId w:val="63"/>
        </w:numPr>
        <w:spacing w:before="120" w:after="120"/>
        <w:ind w:left="1077" w:hanging="357"/>
        <w:contextualSpacing w:val="0"/>
        <w:jc w:val="both"/>
        <w:rPr>
          <w:rFonts w:ascii="Arial" w:hAnsi="Arial" w:cs="Arial"/>
          <w:sz w:val="22"/>
          <w:szCs w:val="22"/>
        </w:rPr>
      </w:pPr>
      <w:r w:rsidRPr="009415B7">
        <w:rPr>
          <w:rFonts w:ascii="Arial" w:hAnsi="Arial" w:cs="Arial"/>
          <w:sz w:val="22"/>
          <w:szCs w:val="22"/>
        </w:rPr>
        <w:t xml:space="preserve">8.3. Instituce trhu práce </w:t>
      </w:r>
      <w:r w:rsidR="00A76C8D">
        <w:rPr>
          <w:rFonts w:ascii="Arial" w:hAnsi="Arial" w:cs="Arial"/>
          <w:sz w:val="22"/>
          <w:szCs w:val="22"/>
        </w:rPr>
        <w:t xml:space="preserve">byly </w:t>
      </w:r>
      <w:r w:rsidRPr="009415B7">
        <w:rPr>
          <w:rFonts w:ascii="Arial" w:hAnsi="Arial" w:cs="Arial"/>
          <w:sz w:val="22"/>
          <w:szCs w:val="22"/>
        </w:rPr>
        <w:t>modernizov</w:t>
      </w:r>
      <w:r w:rsidR="00A76C8D">
        <w:rPr>
          <w:rFonts w:ascii="Arial" w:hAnsi="Arial" w:cs="Arial"/>
          <w:sz w:val="22"/>
          <w:szCs w:val="22"/>
        </w:rPr>
        <w:t xml:space="preserve">ány </w:t>
      </w:r>
      <w:r w:rsidRPr="009415B7">
        <w:rPr>
          <w:rFonts w:ascii="Arial" w:hAnsi="Arial" w:cs="Arial"/>
          <w:sz w:val="22"/>
          <w:szCs w:val="22"/>
        </w:rPr>
        <w:t>a posílen</w:t>
      </w:r>
      <w:r w:rsidR="00A76C8D">
        <w:rPr>
          <w:rFonts w:ascii="Arial" w:hAnsi="Arial" w:cs="Arial"/>
          <w:sz w:val="22"/>
          <w:szCs w:val="22"/>
        </w:rPr>
        <w:t>y</w:t>
      </w:r>
      <w:r w:rsidRPr="009415B7">
        <w:rPr>
          <w:rFonts w:ascii="Arial" w:hAnsi="Arial" w:cs="Arial"/>
          <w:sz w:val="22"/>
          <w:szCs w:val="22"/>
        </w:rPr>
        <w:t xml:space="preserve"> </w:t>
      </w:r>
      <w:r w:rsidR="00A76C8D">
        <w:rPr>
          <w:rFonts w:ascii="Arial" w:hAnsi="Arial" w:cs="Arial"/>
          <w:sz w:val="22"/>
          <w:szCs w:val="22"/>
        </w:rPr>
        <w:t xml:space="preserve">na základě </w:t>
      </w:r>
      <w:r w:rsidRPr="009415B7">
        <w:rPr>
          <w:rFonts w:ascii="Arial" w:hAnsi="Arial" w:cs="Arial"/>
          <w:sz w:val="22"/>
          <w:szCs w:val="22"/>
        </w:rPr>
        <w:t>hlavní</w:t>
      </w:r>
      <w:r w:rsidR="00A76C8D">
        <w:rPr>
          <w:rFonts w:ascii="Arial" w:hAnsi="Arial" w:cs="Arial"/>
          <w:sz w:val="22"/>
          <w:szCs w:val="22"/>
        </w:rPr>
        <w:t>ch</w:t>
      </w:r>
      <w:r w:rsidRPr="009415B7">
        <w:rPr>
          <w:rFonts w:ascii="Arial" w:hAnsi="Arial" w:cs="Arial"/>
          <w:sz w:val="22"/>
          <w:szCs w:val="22"/>
        </w:rPr>
        <w:t xml:space="preserve"> směr</w:t>
      </w:r>
      <w:r w:rsidR="00A76C8D">
        <w:rPr>
          <w:rFonts w:ascii="Arial" w:hAnsi="Arial" w:cs="Arial"/>
          <w:sz w:val="22"/>
          <w:szCs w:val="22"/>
        </w:rPr>
        <w:t>ů</w:t>
      </w:r>
      <w:r w:rsidRPr="009415B7">
        <w:rPr>
          <w:rFonts w:ascii="Arial" w:hAnsi="Arial" w:cs="Arial"/>
          <w:sz w:val="22"/>
          <w:szCs w:val="22"/>
        </w:rPr>
        <w:t xml:space="preserve"> politiky zaměstnanosti;</w:t>
      </w:r>
    </w:p>
    <w:p w14:paraId="00F20707" w14:textId="3FCBEEA5" w:rsidR="00055619" w:rsidRPr="009415B7" w:rsidRDefault="00055619" w:rsidP="0049407A">
      <w:pPr>
        <w:pStyle w:val="Odstavecseseznamem"/>
        <w:numPr>
          <w:ilvl w:val="0"/>
          <w:numId w:val="63"/>
        </w:numPr>
        <w:spacing w:before="120" w:after="120"/>
        <w:contextualSpacing w:val="0"/>
        <w:jc w:val="both"/>
        <w:rPr>
          <w:rFonts w:ascii="Arial" w:hAnsi="Arial" w:cs="Arial"/>
          <w:sz w:val="22"/>
          <w:szCs w:val="22"/>
        </w:rPr>
      </w:pPr>
      <w:r w:rsidRPr="009415B7">
        <w:rPr>
          <w:rFonts w:ascii="Arial" w:hAnsi="Arial" w:cs="Arial"/>
          <w:sz w:val="22"/>
          <w:szCs w:val="22"/>
        </w:rPr>
        <w:t xml:space="preserve">8.5 </w:t>
      </w:r>
      <w:r w:rsidR="00A76C8D" w:rsidRPr="00A76C8D">
        <w:rPr>
          <w:rFonts w:ascii="Arial" w:hAnsi="Arial" w:cs="Arial"/>
          <w:sz w:val="22"/>
          <w:szCs w:val="22"/>
        </w:rPr>
        <w:t>Přizpůsobování se změnám ze strany pracovníků, podniků a podnikatelů: Existence politik zaměřených na upřednostňování předvídání a dobré zvládání změn a restrukturalizací</w:t>
      </w:r>
      <w:r w:rsidR="00A76C8D">
        <w:rPr>
          <w:rFonts w:ascii="Arial" w:hAnsi="Arial" w:cs="Arial"/>
          <w:sz w:val="22"/>
          <w:szCs w:val="22"/>
        </w:rPr>
        <w:t>;</w:t>
      </w:r>
    </w:p>
    <w:p w14:paraId="6004366A" w14:textId="0D8F0F2E" w:rsidR="00055619" w:rsidRPr="009415B7" w:rsidRDefault="00055619" w:rsidP="0049407A">
      <w:pPr>
        <w:pStyle w:val="Odstavecseseznamem"/>
        <w:numPr>
          <w:ilvl w:val="0"/>
          <w:numId w:val="63"/>
        </w:numPr>
        <w:spacing w:before="120" w:after="120"/>
        <w:contextualSpacing w:val="0"/>
        <w:jc w:val="both"/>
        <w:rPr>
          <w:rFonts w:ascii="Arial" w:hAnsi="Arial" w:cs="Arial"/>
          <w:sz w:val="22"/>
          <w:szCs w:val="22"/>
        </w:rPr>
      </w:pPr>
      <w:r w:rsidRPr="009415B7">
        <w:rPr>
          <w:rFonts w:ascii="Arial" w:hAnsi="Arial" w:cs="Arial"/>
          <w:sz w:val="22"/>
          <w:szCs w:val="22"/>
        </w:rPr>
        <w:t xml:space="preserve">8.6 </w:t>
      </w:r>
      <w:r w:rsidR="00A76C8D" w:rsidRPr="00A76C8D">
        <w:rPr>
          <w:rFonts w:ascii="Arial" w:hAnsi="Arial" w:cs="Arial"/>
          <w:sz w:val="22"/>
          <w:szCs w:val="22"/>
        </w:rPr>
        <w:t>Existence strategického politického rámce na podporu zaměstnanosti mladých lidí včetně provádění záruky pro mladé lidi</w:t>
      </w:r>
      <w:r w:rsidR="00A76C8D">
        <w:rPr>
          <w:rFonts w:ascii="Arial" w:hAnsi="Arial" w:cs="Arial"/>
          <w:sz w:val="22"/>
          <w:szCs w:val="22"/>
        </w:rPr>
        <w:t>;</w:t>
      </w:r>
    </w:p>
    <w:p w14:paraId="1CA86B0D" w14:textId="44460604" w:rsidR="00055619" w:rsidRPr="009415B7" w:rsidRDefault="008D0228" w:rsidP="0049407A">
      <w:pPr>
        <w:pStyle w:val="Odstavecseseznamem"/>
        <w:numPr>
          <w:ilvl w:val="0"/>
          <w:numId w:val="63"/>
        </w:numPr>
        <w:spacing w:before="120" w:after="120"/>
        <w:contextualSpacing w:val="0"/>
        <w:jc w:val="both"/>
        <w:rPr>
          <w:rFonts w:ascii="Arial" w:hAnsi="Arial" w:cs="Arial"/>
          <w:sz w:val="22"/>
          <w:szCs w:val="22"/>
        </w:rPr>
      </w:pPr>
      <w:r>
        <w:rPr>
          <w:rFonts w:ascii="Arial" w:hAnsi="Arial" w:cs="Arial"/>
          <w:sz w:val="22"/>
          <w:szCs w:val="22"/>
        </w:rPr>
        <w:t>9</w:t>
      </w:r>
      <w:r w:rsidR="00055619" w:rsidRPr="009415B7">
        <w:rPr>
          <w:rFonts w:ascii="Arial" w:hAnsi="Arial" w:cs="Arial"/>
          <w:sz w:val="22"/>
          <w:szCs w:val="22"/>
        </w:rPr>
        <w:t xml:space="preserve">.1 </w:t>
      </w:r>
      <w:r w:rsidR="00AD50F3" w:rsidRPr="00AD50F3">
        <w:rPr>
          <w:rFonts w:ascii="Arial" w:hAnsi="Arial" w:cs="Arial"/>
          <w:sz w:val="22"/>
          <w:szCs w:val="22"/>
        </w:rPr>
        <w:t>Existence a provedení vnitrostátního strategického rámce politiky pro snižování chudoby zaměřené na aktivní začleňování osob vyloučených z trhu práce s ohledem na hlavní směry politiky zaměstnanosti</w:t>
      </w:r>
      <w:r w:rsidR="00AD50F3">
        <w:rPr>
          <w:rFonts w:ascii="Arial" w:hAnsi="Arial" w:cs="Arial"/>
          <w:sz w:val="22"/>
          <w:szCs w:val="22"/>
        </w:rPr>
        <w:t>;</w:t>
      </w:r>
    </w:p>
    <w:p w14:paraId="041FA3B3" w14:textId="4D61AB08" w:rsidR="00055619" w:rsidRPr="009415B7" w:rsidRDefault="008D0228" w:rsidP="0049407A">
      <w:pPr>
        <w:pStyle w:val="Odstavecseseznamem"/>
        <w:numPr>
          <w:ilvl w:val="0"/>
          <w:numId w:val="63"/>
        </w:numPr>
        <w:spacing w:before="120" w:after="120"/>
        <w:contextualSpacing w:val="0"/>
        <w:jc w:val="both"/>
        <w:rPr>
          <w:rFonts w:ascii="Arial" w:hAnsi="Arial" w:cs="Arial"/>
          <w:sz w:val="22"/>
          <w:szCs w:val="22"/>
        </w:rPr>
      </w:pPr>
      <w:r>
        <w:rPr>
          <w:rFonts w:ascii="Arial" w:hAnsi="Arial" w:cs="Arial"/>
          <w:sz w:val="22"/>
          <w:szCs w:val="22"/>
        </w:rPr>
        <w:t>9</w:t>
      </w:r>
      <w:r w:rsidR="00055619" w:rsidRPr="009415B7">
        <w:rPr>
          <w:rFonts w:ascii="Arial" w:hAnsi="Arial" w:cs="Arial"/>
          <w:sz w:val="22"/>
          <w:szCs w:val="22"/>
        </w:rPr>
        <w:t xml:space="preserve">.3 </w:t>
      </w:r>
      <w:r w:rsidR="00AD50F3" w:rsidRPr="00AD50F3">
        <w:rPr>
          <w:rFonts w:ascii="Arial" w:hAnsi="Arial" w:cs="Arial"/>
          <w:sz w:val="22"/>
          <w:szCs w:val="22"/>
        </w:rPr>
        <w:t>Zdravotnictví: Existence vnitrostátního nebo regionálního strategického rámce politiky v oblasti zdraví v mezích článku 168 Smlouvy o fungování EU, který zajistí hospodářskou udržitelnost</w:t>
      </w:r>
      <w:r w:rsidR="00AD50F3">
        <w:rPr>
          <w:rFonts w:ascii="Arial" w:hAnsi="Arial" w:cs="Arial"/>
          <w:sz w:val="22"/>
          <w:szCs w:val="22"/>
        </w:rPr>
        <w:t>;</w:t>
      </w:r>
    </w:p>
    <w:p w14:paraId="4CD7B290" w14:textId="36EB3B1B" w:rsidR="00055619" w:rsidRPr="009415B7" w:rsidRDefault="00055619" w:rsidP="0049407A">
      <w:pPr>
        <w:pStyle w:val="Odstavecseseznamem"/>
        <w:numPr>
          <w:ilvl w:val="0"/>
          <w:numId w:val="63"/>
        </w:numPr>
        <w:spacing w:before="120" w:after="120"/>
        <w:contextualSpacing w:val="0"/>
        <w:jc w:val="both"/>
        <w:rPr>
          <w:rFonts w:ascii="Arial" w:hAnsi="Arial" w:cs="Arial"/>
          <w:sz w:val="22"/>
          <w:szCs w:val="22"/>
        </w:rPr>
      </w:pPr>
      <w:r w:rsidRPr="009415B7">
        <w:rPr>
          <w:rFonts w:ascii="Arial" w:hAnsi="Arial" w:cs="Arial"/>
          <w:sz w:val="22"/>
          <w:szCs w:val="22"/>
        </w:rPr>
        <w:t xml:space="preserve">11 </w:t>
      </w:r>
      <w:r w:rsidR="00AD50F3" w:rsidRPr="00AD50F3">
        <w:rPr>
          <w:rFonts w:ascii="Arial" w:hAnsi="Arial" w:cs="Arial"/>
          <w:sz w:val="22"/>
          <w:szCs w:val="22"/>
        </w:rPr>
        <w:t>Existence strategického politického rámce pro posílení účinnosti veřejné správy členských států, včetně reformy veřejné správy.</w:t>
      </w:r>
    </w:p>
    <w:p w14:paraId="09EA226C" w14:textId="77777777" w:rsidR="00055619" w:rsidRPr="009415B7" w:rsidRDefault="00055619" w:rsidP="00055619">
      <w:pPr>
        <w:pStyle w:val="Odstavecseseznamem"/>
        <w:jc w:val="both"/>
        <w:rPr>
          <w:rFonts w:ascii="Arial" w:hAnsi="Arial" w:cs="Arial"/>
          <w:sz w:val="22"/>
          <w:szCs w:val="22"/>
        </w:rPr>
      </w:pPr>
    </w:p>
    <w:p w14:paraId="7637301F" w14:textId="2094DB97" w:rsidR="00055619" w:rsidRPr="009415B7" w:rsidRDefault="00055619" w:rsidP="00055619">
      <w:pPr>
        <w:spacing w:after="120"/>
        <w:jc w:val="both"/>
        <w:rPr>
          <w:rFonts w:ascii="Arial" w:hAnsi="Arial" w:cs="Arial"/>
          <w:sz w:val="22"/>
          <w:szCs w:val="22"/>
        </w:rPr>
      </w:pPr>
      <w:r w:rsidRPr="009415B7">
        <w:rPr>
          <w:rFonts w:ascii="Arial" w:hAnsi="Arial" w:cs="Arial"/>
          <w:sz w:val="22"/>
          <w:szCs w:val="22"/>
        </w:rPr>
        <w:t xml:space="preserve">Některé předběžné podmínky z tematických cílů č. 8 a </w:t>
      </w:r>
      <w:r w:rsidR="008D0228">
        <w:rPr>
          <w:rFonts w:ascii="Arial" w:hAnsi="Arial" w:cs="Arial"/>
          <w:sz w:val="22"/>
          <w:szCs w:val="22"/>
        </w:rPr>
        <w:t>9</w:t>
      </w:r>
      <w:r w:rsidR="008D0228" w:rsidRPr="009415B7">
        <w:rPr>
          <w:rFonts w:ascii="Arial" w:hAnsi="Arial" w:cs="Arial"/>
          <w:sz w:val="22"/>
          <w:szCs w:val="22"/>
        </w:rPr>
        <w:t xml:space="preserve"> </w:t>
      </w:r>
      <w:r w:rsidRPr="009415B7">
        <w:rPr>
          <w:rFonts w:ascii="Arial" w:hAnsi="Arial" w:cs="Arial"/>
          <w:sz w:val="22"/>
          <w:szCs w:val="22"/>
        </w:rPr>
        <w:t xml:space="preserve">(8.2 Samostatná výdělečná činnost, </w:t>
      </w:r>
      <w:r w:rsidR="00B30DFC">
        <w:rPr>
          <w:rFonts w:ascii="Arial" w:hAnsi="Arial" w:cs="Arial"/>
          <w:sz w:val="22"/>
          <w:szCs w:val="22"/>
        </w:rPr>
        <w:t xml:space="preserve">podnikání a zakládání firem </w:t>
      </w:r>
      <w:r w:rsidRPr="009415B7">
        <w:rPr>
          <w:rFonts w:ascii="Arial" w:hAnsi="Arial" w:cs="Arial"/>
          <w:sz w:val="22"/>
          <w:szCs w:val="22"/>
        </w:rPr>
        <w:t xml:space="preserve">8.4 Aktivní a zdravé stárnutí a </w:t>
      </w:r>
      <w:r w:rsidR="008D0228">
        <w:rPr>
          <w:rFonts w:ascii="Arial" w:hAnsi="Arial" w:cs="Arial"/>
          <w:sz w:val="22"/>
          <w:szCs w:val="22"/>
        </w:rPr>
        <w:t>9</w:t>
      </w:r>
      <w:r w:rsidRPr="009415B7">
        <w:rPr>
          <w:rFonts w:ascii="Arial" w:hAnsi="Arial" w:cs="Arial"/>
          <w:sz w:val="22"/>
          <w:szCs w:val="22"/>
        </w:rPr>
        <w:t xml:space="preserve">.2 </w:t>
      </w:r>
      <w:r w:rsidR="00B30DFC">
        <w:rPr>
          <w:rFonts w:ascii="Arial" w:hAnsi="Arial" w:cs="Arial"/>
          <w:sz w:val="22"/>
          <w:szCs w:val="22"/>
        </w:rPr>
        <w:t>Je vypracován vnitros</w:t>
      </w:r>
      <w:r w:rsidR="00094E2F">
        <w:rPr>
          <w:rFonts w:ascii="Arial" w:hAnsi="Arial" w:cs="Arial"/>
          <w:sz w:val="22"/>
          <w:szCs w:val="22"/>
        </w:rPr>
        <w:t>tátní strategický rámec politiky začleňování Romů</w:t>
      </w:r>
      <w:r w:rsidRPr="009415B7">
        <w:rPr>
          <w:rFonts w:ascii="Arial" w:hAnsi="Arial" w:cs="Arial"/>
          <w:sz w:val="22"/>
          <w:szCs w:val="22"/>
        </w:rPr>
        <w:t xml:space="preserve">) nejsou pro OP Zaměstnanost uplatnitelné z následujících důvodů: </w:t>
      </w:r>
    </w:p>
    <w:p w14:paraId="3E3DF984" w14:textId="77777777" w:rsidR="00055619" w:rsidRPr="009415B7" w:rsidRDefault="00055619" w:rsidP="00055619">
      <w:pPr>
        <w:spacing w:after="120"/>
        <w:jc w:val="both"/>
        <w:rPr>
          <w:rFonts w:ascii="Arial" w:hAnsi="Arial" w:cs="Arial"/>
          <w:sz w:val="22"/>
          <w:szCs w:val="22"/>
        </w:rPr>
      </w:pPr>
      <w:r w:rsidRPr="009415B7">
        <w:rPr>
          <w:rFonts w:ascii="Arial" w:hAnsi="Arial" w:cs="Arial"/>
          <w:sz w:val="22"/>
          <w:szCs w:val="22"/>
        </w:rPr>
        <w:t xml:space="preserve">a) příslušné investiční priority, ke kterým jsou tyto předběžné podmínky v souladu s Přílohou </w:t>
      </w:r>
      <w:r w:rsidR="00A90B77">
        <w:rPr>
          <w:rFonts w:ascii="Arial" w:hAnsi="Arial" w:cs="Arial"/>
          <w:sz w:val="22"/>
          <w:szCs w:val="22"/>
        </w:rPr>
        <w:t>XI</w:t>
      </w:r>
      <w:r w:rsidR="00A90B77" w:rsidRPr="009415B7">
        <w:rPr>
          <w:rFonts w:ascii="Arial" w:hAnsi="Arial" w:cs="Arial"/>
          <w:sz w:val="22"/>
          <w:szCs w:val="22"/>
        </w:rPr>
        <w:t> </w:t>
      </w:r>
      <w:r w:rsidRPr="009415B7">
        <w:rPr>
          <w:rFonts w:ascii="Arial" w:hAnsi="Arial" w:cs="Arial"/>
          <w:sz w:val="22"/>
          <w:szCs w:val="22"/>
        </w:rPr>
        <w:t>obecného nařízení relevantní, nebyly v OP Zaměstnanost vybrány;</w:t>
      </w:r>
    </w:p>
    <w:p w14:paraId="6A9A184A" w14:textId="77777777" w:rsidR="00055619" w:rsidRPr="009415B7" w:rsidRDefault="00055619" w:rsidP="00055619">
      <w:pPr>
        <w:spacing w:after="120"/>
        <w:jc w:val="both"/>
        <w:rPr>
          <w:rFonts w:ascii="Arial" w:hAnsi="Arial" w:cs="Arial"/>
          <w:sz w:val="22"/>
          <w:szCs w:val="22"/>
        </w:rPr>
      </w:pPr>
      <w:r w:rsidRPr="009415B7">
        <w:rPr>
          <w:rFonts w:ascii="Arial" w:hAnsi="Arial" w:cs="Arial"/>
          <w:sz w:val="22"/>
          <w:szCs w:val="22"/>
        </w:rPr>
        <w:t xml:space="preserve">b) formulace jednotlivých specifických cílů v OP Zaměstnanost (ani příslušné indikátory výsledku) neobsahuje text relevantní pro zařazení předběžných podmínek č. 8.2, 8.4 a </w:t>
      </w:r>
      <w:r w:rsidR="008D0228">
        <w:rPr>
          <w:rFonts w:ascii="Arial" w:hAnsi="Arial" w:cs="Arial"/>
          <w:sz w:val="22"/>
          <w:szCs w:val="22"/>
        </w:rPr>
        <w:t>9</w:t>
      </w:r>
      <w:r w:rsidRPr="009415B7">
        <w:rPr>
          <w:rFonts w:ascii="Arial" w:hAnsi="Arial" w:cs="Arial"/>
          <w:sz w:val="22"/>
          <w:szCs w:val="22"/>
        </w:rPr>
        <w:t>.2; splnění/nesplnění těchto předběžných podmínek nemá vliv na dosažení předpokládaných výsledků těchto specifických cílů;</w:t>
      </w:r>
    </w:p>
    <w:p w14:paraId="34A2B8D5" w14:textId="77777777" w:rsidR="00055619" w:rsidRPr="009415B7" w:rsidRDefault="00055619" w:rsidP="00055619">
      <w:pPr>
        <w:spacing w:after="120"/>
        <w:jc w:val="both"/>
        <w:rPr>
          <w:rFonts w:ascii="Arial" w:hAnsi="Arial" w:cs="Arial"/>
          <w:sz w:val="22"/>
          <w:szCs w:val="22"/>
        </w:rPr>
      </w:pPr>
      <w:r w:rsidRPr="009415B7">
        <w:rPr>
          <w:rFonts w:ascii="Arial" w:hAnsi="Arial" w:cs="Arial"/>
          <w:sz w:val="22"/>
          <w:szCs w:val="22"/>
        </w:rPr>
        <w:t>c) u předběžných podmínek 8.2 a 8.4 lze v OP Zaměstnanost uplatnit mimo body a) a b) také tzv. „small direct impact“ těchto předběžných podmínek: ač se v OP Zaměstnanost počítá s aktivitami zaměřenými na aktivní a zdravé stárnutí a podporu zahájení samostatné výdělečné činnosti, bude se jednat o aktivity s malým podílem v rámci příslušných specifických cílů a tím i s malým dopadem na jejich plnění;</w:t>
      </w:r>
    </w:p>
    <w:p w14:paraId="61999712" w14:textId="77777777" w:rsidR="00055619" w:rsidRPr="009415B7" w:rsidRDefault="00055619" w:rsidP="00055619">
      <w:pPr>
        <w:spacing w:after="120"/>
        <w:jc w:val="both"/>
        <w:rPr>
          <w:rFonts w:ascii="Arial" w:hAnsi="Arial" w:cs="Arial"/>
          <w:sz w:val="22"/>
          <w:szCs w:val="22"/>
        </w:rPr>
      </w:pPr>
      <w:r w:rsidRPr="009415B7">
        <w:rPr>
          <w:rFonts w:ascii="Arial" w:hAnsi="Arial" w:cs="Arial"/>
          <w:sz w:val="22"/>
          <w:szCs w:val="22"/>
        </w:rPr>
        <w:t xml:space="preserve">d) u předběžné podmínky </w:t>
      </w:r>
      <w:r w:rsidR="008D0228">
        <w:rPr>
          <w:rFonts w:ascii="Arial" w:hAnsi="Arial" w:cs="Arial"/>
          <w:sz w:val="22"/>
          <w:szCs w:val="22"/>
        </w:rPr>
        <w:t>9</w:t>
      </w:r>
      <w:r w:rsidRPr="009415B7">
        <w:rPr>
          <w:rFonts w:ascii="Arial" w:hAnsi="Arial" w:cs="Arial"/>
          <w:sz w:val="22"/>
          <w:szCs w:val="22"/>
        </w:rPr>
        <w:t>.2 platí body a) a b) uvedené výše. Dále je ze strany MPSV pro řešení problematiky integrace Romů v ČR prosazován tzv. explicitní ale nikoliv exkluzivní přístup – pro komplexní řešení sociálního začleňování a sociálně vyloučených lokalit jsou do projektových aktivit zahrnuty všechny osoby z dané lokality tj. nejenom Romové. Stejně tak se v indikátorové soustavě nepočítá s vykazováním výsledků jen za Romy, ale tito budou zahrnuti do cílové skupiny „menšiny“.</w:t>
      </w:r>
    </w:p>
    <w:p w14:paraId="5C45899E" w14:textId="77777777" w:rsidR="00055619" w:rsidRDefault="00055619" w:rsidP="00473751">
      <w:pPr>
        <w:spacing w:before="120" w:after="120"/>
        <w:jc w:val="both"/>
        <w:rPr>
          <w:rFonts w:ascii="Arial" w:hAnsi="Arial" w:cs="Arial"/>
          <w:color w:val="000000"/>
          <w:sz w:val="22"/>
          <w:szCs w:val="22"/>
        </w:rPr>
      </w:pPr>
    </w:p>
    <w:p w14:paraId="2709FFB6" w14:textId="7C793595" w:rsidR="006B7575" w:rsidRDefault="006B7575" w:rsidP="00473751">
      <w:pPr>
        <w:spacing w:before="120" w:after="120"/>
        <w:jc w:val="both"/>
        <w:rPr>
          <w:rFonts w:ascii="Arial" w:hAnsi="Arial" w:cs="Arial"/>
          <w:color w:val="000000"/>
          <w:sz w:val="22"/>
          <w:szCs w:val="22"/>
        </w:rPr>
      </w:pPr>
      <w:r>
        <w:rPr>
          <w:rFonts w:ascii="Arial" w:hAnsi="Arial" w:cs="Arial"/>
          <w:color w:val="000000"/>
          <w:sz w:val="22"/>
          <w:szCs w:val="22"/>
        </w:rPr>
        <w:t xml:space="preserve">Dále byly Řídicím orgánem vyhodnoceny následující obecné předběžné podmínky jako relevantní pro OPZ: </w:t>
      </w:r>
    </w:p>
    <w:p w14:paraId="364A24E0" w14:textId="4C4AC383" w:rsidR="006B7575" w:rsidRPr="00385E33" w:rsidRDefault="006B7575" w:rsidP="0049407A">
      <w:pPr>
        <w:pStyle w:val="Odstavecseseznamem"/>
        <w:numPr>
          <w:ilvl w:val="0"/>
          <w:numId w:val="70"/>
        </w:numPr>
        <w:spacing w:before="120" w:after="120"/>
        <w:contextualSpacing w:val="0"/>
        <w:jc w:val="both"/>
        <w:rPr>
          <w:rFonts w:ascii="Arial" w:hAnsi="Arial" w:cs="Arial"/>
          <w:sz w:val="22"/>
          <w:szCs w:val="22"/>
        </w:rPr>
      </w:pPr>
      <w:r w:rsidRPr="00385E33">
        <w:rPr>
          <w:rFonts w:ascii="Arial" w:hAnsi="Arial" w:cs="Arial"/>
          <w:sz w:val="22"/>
          <w:szCs w:val="22"/>
        </w:rPr>
        <w:lastRenderedPageBreak/>
        <w:t>Existence administrativní kapacity pro provádění a uplatňování právních předpisů a politiky Unie v oblasti boje pro diskriminaci v případě fondů ESI;</w:t>
      </w:r>
    </w:p>
    <w:p w14:paraId="2BC2D271" w14:textId="125623BF" w:rsidR="006B7575" w:rsidRPr="00385E33" w:rsidRDefault="006B7575" w:rsidP="0049407A">
      <w:pPr>
        <w:pStyle w:val="Odstavecseseznamem"/>
        <w:numPr>
          <w:ilvl w:val="0"/>
          <w:numId w:val="70"/>
        </w:numPr>
        <w:spacing w:before="120" w:after="120"/>
        <w:contextualSpacing w:val="0"/>
        <w:jc w:val="both"/>
        <w:rPr>
          <w:rFonts w:ascii="Arial" w:hAnsi="Arial" w:cs="Arial"/>
          <w:sz w:val="22"/>
          <w:szCs w:val="22"/>
        </w:rPr>
      </w:pPr>
      <w:r w:rsidRPr="006B7575">
        <w:rPr>
          <w:rFonts w:ascii="Arial" w:hAnsi="Arial" w:cs="Arial"/>
          <w:sz w:val="22"/>
          <w:szCs w:val="22"/>
        </w:rPr>
        <w:t>Existence administrativní kapacity pro provádění a uplatňování právních předpisů a politiky Unie v oblasti rovnosti mezi ženami a muži v případě fondů ESI</w:t>
      </w:r>
      <w:r>
        <w:rPr>
          <w:rFonts w:ascii="Arial" w:hAnsi="Arial" w:cs="Arial"/>
          <w:sz w:val="22"/>
          <w:szCs w:val="22"/>
        </w:rPr>
        <w:t>;</w:t>
      </w:r>
      <w:r w:rsidRPr="00385E33">
        <w:rPr>
          <w:rFonts w:ascii="Arial" w:hAnsi="Arial" w:cs="Arial"/>
          <w:sz w:val="22"/>
          <w:szCs w:val="22"/>
        </w:rPr>
        <w:t xml:space="preserve"> </w:t>
      </w:r>
    </w:p>
    <w:p w14:paraId="04C06871" w14:textId="0DA60572" w:rsidR="006B7575" w:rsidRDefault="006B7575" w:rsidP="0049407A">
      <w:pPr>
        <w:pStyle w:val="Odstavecseseznamem"/>
        <w:numPr>
          <w:ilvl w:val="0"/>
          <w:numId w:val="70"/>
        </w:numPr>
        <w:spacing w:before="120" w:after="120"/>
        <w:contextualSpacing w:val="0"/>
        <w:jc w:val="both"/>
        <w:rPr>
          <w:rFonts w:ascii="Arial" w:hAnsi="Arial" w:cs="Arial"/>
          <w:sz w:val="22"/>
          <w:szCs w:val="22"/>
        </w:rPr>
      </w:pPr>
      <w:r w:rsidRPr="006B7575">
        <w:rPr>
          <w:rFonts w:ascii="Arial" w:hAnsi="Arial" w:cs="Arial"/>
          <w:sz w:val="22"/>
          <w:szCs w:val="22"/>
        </w:rPr>
        <w:t>Existence administrativní kapacity k provádění a uplatňování Úmluvy OSN o právech osob se zdravotním postižením (UNCRPD) v oblasti fondů ESI v souladu s rozhodnutím Rady 2010/48/ES</w:t>
      </w:r>
      <w:r>
        <w:rPr>
          <w:rFonts w:ascii="Arial" w:hAnsi="Arial" w:cs="Arial"/>
          <w:sz w:val="22"/>
          <w:szCs w:val="22"/>
        </w:rPr>
        <w:t>;</w:t>
      </w:r>
    </w:p>
    <w:p w14:paraId="0803EBD6" w14:textId="352B9C97" w:rsidR="006B7575" w:rsidRDefault="006B7575" w:rsidP="0049407A">
      <w:pPr>
        <w:pStyle w:val="Odstavecseseznamem"/>
        <w:numPr>
          <w:ilvl w:val="0"/>
          <w:numId w:val="70"/>
        </w:numPr>
        <w:spacing w:before="120" w:after="120"/>
        <w:contextualSpacing w:val="0"/>
        <w:jc w:val="both"/>
        <w:rPr>
          <w:rFonts w:ascii="Arial" w:hAnsi="Arial" w:cs="Arial"/>
          <w:sz w:val="22"/>
          <w:szCs w:val="22"/>
        </w:rPr>
      </w:pPr>
      <w:r w:rsidRPr="00385E33">
        <w:rPr>
          <w:rFonts w:ascii="Arial" w:hAnsi="Arial" w:cs="Arial"/>
          <w:sz w:val="22"/>
          <w:szCs w:val="22"/>
        </w:rPr>
        <w:t xml:space="preserve"> </w:t>
      </w:r>
      <w:r w:rsidRPr="006B7575">
        <w:rPr>
          <w:rFonts w:ascii="Arial" w:hAnsi="Arial" w:cs="Arial"/>
          <w:sz w:val="22"/>
          <w:szCs w:val="22"/>
        </w:rPr>
        <w:t>Existence opatření pro účinné uplatňování právních předpisů Unie o veřejných zakázkách v oblasti fondů ESI</w:t>
      </w:r>
      <w:r>
        <w:rPr>
          <w:rFonts w:ascii="Arial" w:hAnsi="Arial" w:cs="Arial"/>
          <w:sz w:val="22"/>
          <w:szCs w:val="22"/>
        </w:rPr>
        <w:t>;</w:t>
      </w:r>
    </w:p>
    <w:p w14:paraId="69805ADF" w14:textId="65230CD8" w:rsidR="006B7575" w:rsidRDefault="006B7575" w:rsidP="0049407A">
      <w:pPr>
        <w:pStyle w:val="Odstavecseseznamem"/>
        <w:numPr>
          <w:ilvl w:val="0"/>
          <w:numId w:val="70"/>
        </w:numPr>
        <w:spacing w:before="120" w:after="120"/>
        <w:contextualSpacing w:val="0"/>
        <w:jc w:val="both"/>
        <w:rPr>
          <w:rFonts w:ascii="Arial" w:hAnsi="Arial" w:cs="Arial"/>
          <w:sz w:val="22"/>
          <w:szCs w:val="22"/>
        </w:rPr>
      </w:pPr>
      <w:r w:rsidRPr="00385E33">
        <w:rPr>
          <w:rFonts w:ascii="Arial" w:hAnsi="Arial" w:cs="Arial"/>
          <w:sz w:val="22"/>
          <w:szCs w:val="22"/>
        </w:rPr>
        <w:t xml:space="preserve"> </w:t>
      </w:r>
      <w:r w:rsidRPr="006B7575">
        <w:rPr>
          <w:rFonts w:ascii="Arial" w:hAnsi="Arial" w:cs="Arial"/>
          <w:sz w:val="22"/>
          <w:szCs w:val="22"/>
        </w:rPr>
        <w:t>Existence opatření pro účinné uplatňování právních předpisů Unie o státních podporách v oblasti fondů ESI</w:t>
      </w:r>
      <w:r>
        <w:rPr>
          <w:rFonts w:ascii="Arial" w:hAnsi="Arial" w:cs="Arial"/>
          <w:sz w:val="22"/>
          <w:szCs w:val="22"/>
        </w:rPr>
        <w:t>;</w:t>
      </w:r>
    </w:p>
    <w:p w14:paraId="72BD6ACE" w14:textId="10F5F720" w:rsidR="00083664" w:rsidRPr="00385E33" w:rsidRDefault="006B7575" w:rsidP="0049407A">
      <w:pPr>
        <w:pStyle w:val="Odstavecseseznamem"/>
        <w:numPr>
          <w:ilvl w:val="0"/>
          <w:numId w:val="70"/>
        </w:numPr>
        <w:spacing w:before="120" w:after="120"/>
        <w:contextualSpacing w:val="0"/>
        <w:jc w:val="both"/>
        <w:rPr>
          <w:rFonts w:ascii="Arial" w:hAnsi="Arial" w:cs="Arial"/>
          <w:sz w:val="22"/>
          <w:szCs w:val="22"/>
        </w:rPr>
      </w:pPr>
      <w:r w:rsidRPr="006B7575">
        <w:rPr>
          <w:rFonts w:ascii="Arial" w:hAnsi="Arial" w:cs="Arial"/>
          <w:sz w:val="22"/>
          <w:szCs w:val="22"/>
        </w:rPr>
        <w:t>Existence statistického základu nezbytného k provádění hodnocení za účelem posouzení účinnosti a dopadu programů</w:t>
      </w:r>
      <w:r>
        <w:rPr>
          <w:rFonts w:ascii="Arial" w:hAnsi="Arial" w:cs="Arial"/>
          <w:sz w:val="22"/>
          <w:szCs w:val="22"/>
        </w:rPr>
        <w:t>.</w:t>
      </w:r>
    </w:p>
    <w:p w14:paraId="0141C45E" w14:textId="77777777" w:rsidR="006B7575" w:rsidRDefault="006B7575" w:rsidP="00473751">
      <w:pPr>
        <w:spacing w:before="120" w:after="120"/>
        <w:jc w:val="both"/>
        <w:rPr>
          <w:rFonts w:ascii="Arial" w:hAnsi="Arial" w:cs="Arial"/>
          <w:color w:val="000000"/>
          <w:sz w:val="22"/>
          <w:szCs w:val="22"/>
        </w:rPr>
        <w:sectPr w:rsidR="006B7575" w:rsidSect="009415B7">
          <w:pgSz w:w="11906" w:h="16838"/>
          <w:pgMar w:top="1418" w:right="1418" w:bottom="1418" w:left="1418" w:header="709" w:footer="709" w:gutter="0"/>
          <w:cols w:space="708"/>
          <w:docGrid w:linePitch="360"/>
        </w:sectPr>
      </w:pPr>
    </w:p>
    <w:p w14:paraId="67B75D11" w14:textId="3471E143" w:rsidR="00DA1D46" w:rsidRPr="00385E33" w:rsidRDefault="00DA1D46" w:rsidP="00385E33">
      <w:pPr>
        <w:pStyle w:val="Nadpis2"/>
        <w:rPr>
          <w:b w:val="0"/>
        </w:rPr>
      </w:pPr>
      <w:bookmarkStart w:id="175" w:name="_Toc390868582"/>
      <w:r w:rsidRPr="00385E33">
        <w:lastRenderedPageBreak/>
        <w:t>Identifikace relevantních předběžných podmínek a hodnocení jejich splnění</w:t>
      </w:r>
      <w:bookmarkEnd w:id="175"/>
    </w:p>
    <w:p w14:paraId="007A3550" w14:textId="77777777" w:rsidR="00C12CEA" w:rsidRDefault="00C12CEA" w:rsidP="00DA1D46">
      <w:pPr>
        <w:rPr>
          <w:rFonts w:ascii="Arial" w:hAnsi="Arial" w:cs="Arial"/>
          <w:b/>
          <w:sz w:val="22"/>
          <w:szCs w:val="22"/>
        </w:rPr>
      </w:pPr>
    </w:p>
    <w:p w14:paraId="6065174B" w14:textId="0FDBA5C1" w:rsidR="004B5222" w:rsidRPr="008233B6" w:rsidRDefault="004B5222" w:rsidP="004B5222">
      <w:pPr>
        <w:rPr>
          <w:rFonts w:ascii="Arial" w:hAnsi="Arial" w:cs="Arial"/>
          <w:b/>
          <w:sz w:val="22"/>
          <w:szCs w:val="22"/>
        </w:rPr>
      </w:pPr>
      <w:r w:rsidRPr="008233B6">
        <w:rPr>
          <w:rFonts w:ascii="Arial" w:hAnsi="Arial" w:cs="Arial"/>
          <w:b/>
          <w:sz w:val="22"/>
          <w:szCs w:val="22"/>
        </w:rPr>
        <w:t xml:space="preserve">Identifikace relevantních </w:t>
      </w:r>
      <w:r>
        <w:rPr>
          <w:rFonts w:ascii="Arial" w:hAnsi="Arial" w:cs="Arial"/>
          <w:b/>
          <w:sz w:val="22"/>
          <w:szCs w:val="22"/>
        </w:rPr>
        <w:t xml:space="preserve">tematických předběžných podmínek </w:t>
      </w:r>
      <w:r w:rsidRPr="008233B6">
        <w:rPr>
          <w:rFonts w:ascii="Arial" w:hAnsi="Arial" w:cs="Arial"/>
          <w:b/>
          <w:sz w:val="22"/>
          <w:szCs w:val="22"/>
        </w:rPr>
        <w:t>a hodnocení jejich splnění</w:t>
      </w:r>
    </w:p>
    <w:p w14:paraId="0E3D4AA3" w14:textId="77777777" w:rsidR="004B5222" w:rsidRPr="008233B6" w:rsidRDefault="004B5222" w:rsidP="00DA1D46">
      <w:pPr>
        <w:rPr>
          <w:rFonts w:ascii="Arial" w:hAnsi="Arial" w:cs="Arial"/>
          <w:b/>
          <w:sz w:val="22"/>
          <w:szCs w:val="22"/>
        </w:rPr>
      </w:pPr>
    </w:p>
    <w:tbl>
      <w:tblPr>
        <w:tblW w:w="1516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4"/>
        <w:gridCol w:w="1131"/>
        <w:gridCol w:w="1131"/>
        <w:gridCol w:w="3251"/>
        <w:gridCol w:w="990"/>
        <w:gridCol w:w="1838"/>
        <w:gridCol w:w="5371"/>
        <w:gridCol w:w="42"/>
      </w:tblGrid>
      <w:tr w:rsidR="00C12CEA" w:rsidRPr="00C12CEA" w14:paraId="7B579F87" w14:textId="77777777" w:rsidTr="00217B0A">
        <w:trPr>
          <w:trHeight w:val="1197"/>
        </w:trPr>
        <w:tc>
          <w:tcPr>
            <w:tcW w:w="1418" w:type="dxa"/>
            <w:shd w:val="clear" w:color="auto" w:fill="95B3D7" w:themeFill="accent1" w:themeFillTint="99"/>
            <w:hideMark/>
          </w:tcPr>
          <w:p w14:paraId="6B5BF342" w14:textId="77777777" w:rsidR="00C12CEA" w:rsidRPr="00C12CEA" w:rsidRDefault="00C12CEA" w:rsidP="00C12CEA">
            <w:pPr>
              <w:rPr>
                <w:rFonts w:ascii="Arial" w:hAnsi="Arial" w:cs="Arial"/>
                <w:b/>
                <w:bCs/>
                <w:sz w:val="20"/>
                <w:szCs w:val="20"/>
              </w:rPr>
            </w:pPr>
            <w:r w:rsidRPr="00C12CEA">
              <w:rPr>
                <w:rFonts w:ascii="Arial" w:hAnsi="Arial" w:cs="Arial"/>
                <w:b/>
                <w:bCs/>
                <w:sz w:val="20"/>
                <w:szCs w:val="20"/>
              </w:rPr>
              <w:t>Předběžná podmínka</w:t>
            </w:r>
          </w:p>
        </w:tc>
        <w:tc>
          <w:tcPr>
            <w:tcW w:w="1134" w:type="dxa"/>
            <w:shd w:val="clear" w:color="auto" w:fill="95B3D7" w:themeFill="accent1" w:themeFillTint="99"/>
            <w:hideMark/>
          </w:tcPr>
          <w:p w14:paraId="419029D5" w14:textId="5E6EBC72" w:rsidR="00C12CEA" w:rsidRPr="00C12CEA" w:rsidRDefault="00C12CEA" w:rsidP="00F43573">
            <w:pPr>
              <w:rPr>
                <w:rFonts w:ascii="Arial" w:hAnsi="Arial" w:cs="Arial"/>
                <w:b/>
                <w:bCs/>
                <w:sz w:val="20"/>
                <w:szCs w:val="20"/>
              </w:rPr>
            </w:pPr>
            <w:r w:rsidRPr="00C12CEA">
              <w:rPr>
                <w:rFonts w:ascii="Arial" w:hAnsi="Arial" w:cs="Arial"/>
                <w:b/>
                <w:bCs/>
                <w:sz w:val="20"/>
                <w:szCs w:val="20"/>
              </w:rPr>
              <w:t>Prioritní osy, ke kterým se</w:t>
            </w:r>
            <w:r w:rsidR="00F43573">
              <w:rPr>
                <w:rFonts w:ascii="Arial" w:hAnsi="Arial" w:cs="Arial"/>
                <w:b/>
                <w:bCs/>
                <w:sz w:val="20"/>
                <w:szCs w:val="20"/>
              </w:rPr>
              <w:t xml:space="preserve"> předběžná</w:t>
            </w:r>
            <w:r w:rsidRPr="00C12CEA">
              <w:rPr>
                <w:rFonts w:ascii="Arial" w:hAnsi="Arial" w:cs="Arial"/>
                <w:b/>
                <w:bCs/>
                <w:sz w:val="20"/>
                <w:szCs w:val="20"/>
              </w:rPr>
              <w:t xml:space="preserve"> podmínka vztahuje</w:t>
            </w:r>
          </w:p>
        </w:tc>
        <w:tc>
          <w:tcPr>
            <w:tcW w:w="1134" w:type="dxa"/>
            <w:shd w:val="clear" w:color="auto" w:fill="95B3D7" w:themeFill="accent1" w:themeFillTint="99"/>
            <w:hideMark/>
          </w:tcPr>
          <w:p w14:paraId="52A1A353" w14:textId="77777777" w:rsidR="00C12CEA" w:rsidRPr="00C12CEA" w:rsidRDefault="00C12CEA" w:rsidP="00C12CEA">
            <w:pPr>
              <w:rPr>
                <w:rFonts w:ascii="Arial" w:hAnsi="Arial" w:cs="Arial"/>
                <w:b/>
                <w:bCs/>
                <w:sz w:val="20"/>
                <w:szCs w:val="20"/>
              </w:rPr>
            </w:pPr>
            <w:r w:rsidRPr="00C12CEA">
              <w:rPr>
                <w:rFonts w:ascii="Arial" w:hAnsi="Arial" w:cs="Arial"/>
                <w:b/>
                <w:bCs/>
                <w:sz w:val="20"/>
                <w:szCs w:val="20"/>
              </w:rPr>
              <w:t>Splnění předběžné podmínky (ano/ne /částečně)</w:t>
            </w:r>
          </w:p>
        </w:tc>
        <w:tc>
          <w:tcPr>
            <w:tcW w:w="3260" w:type="dxa"/>
            <w:shd w:val="clear" w:color="auto" w:fill="95B3D7" w:themeFill="accent1" w:themeFillTint="99"/>
            <w:hideMark/>
          </w:tcPr>
          <w:p w14:paraId="1E0383EA" w14:textId="59404418" w:rsidR="00C12CEA" w:rsidRPr="00C12CEA" w:rsidRDefault="00C12CEA" w:rsidP="00F43573">
            <w:pPr>
              <w:rPr>
                <w:rFonts w:ascii="Arial" w:hAnsi="Arial" w:cs="Arial"/>
                <w:b/>
                <w:bCs/>
                <w:sz w:val="20"/>
                <w:szCs w:val="20"/>
              </w:rPr>
            </w:pPr>
            <w:r w:rsidRPr="00C12CEA">
              <w:rPr>
                <w:rFonts w:ascii="Arial" w:hAnsi="Arial" w:cs="Arial"/>
                <w:b/>
                <w:bCs/>
                <w:sz w:val="20"/>
                <w:szCs w:val="20"/>
              </w:rPr>
              <w:t>Kritéria</w:t>
            </w:r>
          </w:p>
        </w:tc>
        <w:tc>
          <w:tcPr>
            <w:tcW w:w="992" w:type="dxa"/>
            <w:shd w:val="clear" w:color="auto" w:fill="95B3D7" w:themeFill="accent1" w:themeFillTint="99"/>
            <w:hideMark/>
          </w:tcPr>
          <w:p w14:paraId="07E87CE8" w14:textId="77777777" w:rsidR="00C12CEA" w:rsidRPr="00C12CEA" w:rsidRDefault="00C12CEA" w:rsidP="00C12CEA">
            <w:pPr>
              <w:rPr>
                <w:rFonts w:ascii="Arial" w:hAnsi="Arial" w:cs="Arial"/>
                <w:b/>
                <w:bCs/>
                <w:sz w:val="20"/>
                <w:szCs w:val="20"/>
              </w:rPr>
            </w:pPr>
            <w:r w:rsidRPr="00C12CEA">
              <w:rPr>
                <w:rFonts w:ascii="Arial" w:hAnsi="Arial" w:cs="Arial"/>
                <w:b/>
                <w:bCs/>
                <w:sz w:val="20"/>
                <w:szCs w:val="20"/>
              </w:rPr>
              <w:t>Splnění kritéria (ano / ne)</w:t>
            </w:r>
          </w:p>
        </w:tc>
        <w:tc>
          <w:tcPr>
            <w:tcW w:w="1843" w:type="dxa"/>
            <w:shd w:val="clear" w:color="auto" w:fill="95B3D7" w:themeFill="accent1" w:themeFillTint="99"/>
            <w:hideMark/>
          </w:tcPr>
          <w:p w14:paraId="7D0C7C09" w14:textId="11812F07" w:rsidR="00C12CEA" w:rsidRPr="00C12CEA" w:rsidRDefault="00C12CEA" w:rsidP="00F43573">
            <w:pPr>
              <w:rPr>
                <w:rFonts w:ascii="Arial" w:hAnsi="Arial" w:cs="Arial"/>
                <w:b/>
                <w:bCs/>
                <w:sz w:val="20"/>
                <w:szCs w:val="20"/>
              </w:rPr>
            </w:pPr>
            <w:r w:rsidRPr="00C12CEA">
              <w:rPr>
                <w:rFonts w:ascii="Arial" w:hAnsi="Arial" w:cs="Arial"/>
                <w:b/>
                <w:bCs/>
                <w:sz w:val="20"/>
                <w:szCs w:val="20"/>
              </w:rPr>
              <w:t xml:space="preserve">Odkazy </w:t>
            </w:r>
          </w:p>
        </w:tc>
        <w:tc>
          <w:tcPr>
            <w:tcW w:w="5387" w:type="dxa"/>
            <w:gridSpan w:val="2"/>
            <w:shd w:val="clear" w:color="auto" w:fill="95B3D7" w:themeFill="accent1" w:themeFillTint="99"/>
            <w:hideMark/>
          </w:tcPr>
          <w:p w14:paraId="62FF6878" w14:textId="23F5DF02" w:rsidR="00C12CEA" w:rsidRPr="00C12CEA" w:rsidRDefault="00C12CEA" w:rsidP="00F43573">
            <w:pPr>
              <w:rPr>
                <w:rFonts w:ascii="Arial" w:hAnsi="Arial" w:cs="Arial"/>
                <w:b/>
                <w:bCs/>
                <w:sz w:val="20"/>
                <w:szCs w:val="20"/>
              </w:rPr>
            </w:pPr>
            <w:r w:rsidRPr="00C12CEA">
              <w:rPr>
                <w:rFonts w:ascii="Arial" w:hAnsi="Arial" w:cs="Arial"/>
                <w:b/>
                <w:bCs/>
                <w:sz w:val="20"/>
                <w:szCs w:val="20"/>
              </w:rPr>
              <w:t xml:space="preserve">Vysvětlení </w:t>
            </w:r>
          </w:p>
        </w:tc>
      </w:tr>
      <w:tr w:rsidR="00C12CEA" w:rsidRPr="00C12CEA" w14:paraId="537B6441" w14:textId="77777777" w:rsidTr="00217B0A">
        <w:tblPrEx>
          <w:tblCellMar>
            <w:left w:w="70" w:type="dxa"/>
            <w:right w:w="70" w:type="dxa"/>
          </w:tblCellMar>
        </w:tblPrEx>
        <w:trPr>
          <w:gridAfter w:val="1"/>
          <w:wAfter w:w="42" w:type="dxa"/>
          <w:trHeight w:val="294"/>
        </w:trPr>
        <w:tc>
          <w:tcPr>
            <w:tcW w:w="1418" w:type="dxa"/>
            <w:vMerge w:val="restart"/>
            <w:shd w:val="clear" w:color="auto" w:fill="FFFFFF"/>
          </w:tcPr>
          <w:p w14:paraId="0D5EB11E" w14:textId="77777777" w:rsidR="00C12CEA" w:rsidRPr="00C12CEA" w:rsidRDefault="00C12CEA" w:rsidP="00C12CEA">
            <w:pPr>
              <w:spacing w:before="40" w:after="40"/>
              <w:rPr>
                <w:rFonts w:ascii="Arial" w:hAnsi="Arial" w:cs="Arial"/>
                <w:b/>
                <w:bCs/>
                <w:sz w:val="18"/>
                <w:szCs w:val="18"/>
              </w:rPr>
            </w:pPr>
            <w:r w:rsidRPr="00C12CEA">
              <w:rPr>
                <w:rFonts w:ascii="Arial" w:hAnsi="Arial" w:cs="Arial"/>
                <w:b/>
                <w:bCs/>
                <w:sz w:val="18"/>
                <w:szCs w:val="18"/>
              </w:rPr>
              <w:t xml:space="preserve">8.1. </w:t>
            </w:r>
          </w:p>
          <w:p w14:paraId="04BD8C44" w14:textId="77777777" w:rsidR="00C12CEA" w:rsidRPr="00C12CEA" w:rsidRDefault="00C12CEA" w:rsidP="00C12CEA">
            <w:pPr>
              <w:spacing w:before="40" w:after="40"/>
              <w:rPr>
                <w:rFonts w:ascii="Arial" w:hAnsi="Arial" w:cs="Arial"/>
                <w:b/>
                <w:bCs/>
                <w:sz w:val="18"/>
                <w:szCs w:val="18"/>
              </w:rPr>
            </w:pPr>
            <w:r w:rsidRPr="00C12CEA">
              <w:rPr>
                <w:rFonts w:ascii="Arial" w:hAnsi="Arial" w:cs="Arial"/>
                <w:b/>
                <w:color w:val="000000"/>
                <w:sz w:val="18"/>
                <w:szCs w:val="18"/>
              </w:rPr>
              <w:t>Aktivní politiky trhu práce jsou koncipovány a prováděny na základě hlavních směrů politiky zaměstnanosti</w:t>
            </w:r>
          </w:p>
        </w:tc>
        <w:tc>
          <w:tcPr>
            <w:tcW w:w="1134" w:type="dxa"/>
            <w:vMerge w:val="restart"/>
            <w:shd w:val="clear" w:color="auto" w:fill="FFFFFF"/>
          </w:tcPr>
          <w:p w14:paraId="76BAC14D" w14:textId="77777777" w:rsidR="00C12CEA" w:rsidRPr="00C12CEA" w:rsidRDefault="00C12CEA" w:rsidP="00C12CEA">
            <w:pPr>
              <w:tabs>
                <w:tab w:val="left" w:pos="900"/>
              </w:tabs>
              <w:spacing w:before="40" w:after="40"/>
              <w:ind w:right="-20"/>
              <w:rPr>
                <w:rFonts w:ascii="Arial" w:hAnsi="Arial" w:cs="Arial"/>
                <w:sz w:val="18"/>
                <w:szCs w:val="18"/>
              </w:rPr>
            </w:pPr>
            <w:r w:rsidRPr="00C12CEA">
              <w:rPr>
                <w:rFonts w:ascii="Arial" w:hAnsi="Arial" w:cs="Arial"/>
                <w:sz w:val="18"/>
                <w:szCs w:val="18"/>
              </w:rPr>
              <w:t>PO 1</w:t>
            </w:r>
          </w:p>
          <w:p w14:paraId="75969471" w14:textId="77777777" w:rsidR="00C12CEA" w:rsidRPr="00C12CEA" w:rsidRDefault="00C12CEA" w:rsidP="00C12CEA">
            <w:pPr>
              <w:tabs>
                <w:tab w:val="left" w:pos="900"/>
              </w:tabs>
              <w:spacing w:before="40" w:after="40"/>
              <w:ind w:right="-20"/>
              <w:rPr>
                <w:rFonts w:ascii="Arial" w:hAnsi="Arial" w:cs="Arial"/>
                <w:sz w:val="18"/>
                <w:szCs w:val="18"/>
              </w:rPr>
            </w:pPr>
            <w:r w:rsidRPr="00C12CEA">
              <w:rPr>
                <w:rFonts w:ascii="Arial" w:hAnsi="Arial" w:cs="Arial"/>
                <w:sz w:val="18"/>
                <w:szCs w:val="18"/>
              </w:rPr>
              <w:t>Podpora zaměstnanosti a adaptability pracovní síly</w:t>
            </w:r>
          </w:p>
        </w:tc>
        <w:tc>
          <w:tcPr>
            <w:tcW w:w="1134" w:type="dxa"/>
            <w:vMerge w:val="restart"/>
            <w:shd w:val="clear" w:color="auto" w:fill="FFFFFF"/>
          </w:tcPr>
          <w:p w14:paraId="2CC99B6D"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Částečně</w:t>
            </w:r>
          </w:p>
        </w:tc>
        <w:tc>
          <w:tcPr>
            <w:tcW w:w="3260" w:type="dxa"/>
            <w:shd w:val="clear" w:color="auto" w:fill="FFFFFF"/>
          </w:tcPr>
          <w:p w14:paraId="31A4513D" w14:textId="7F7C531A" w:rsidR="0049407A" w:rsidRPr="0049407A" w:rsidRDefault="00C12CEA" w:rsidP="0049407A">
            <w:pPr>
              <w:spacing w:before="40" w:after="40"/>
              <w:jc w:val="both"/>
              <w:rPr>
                <w:rFonts w:ascii="Arial" w:hAnsi="Arial" w:cs="Arial"/>
                <w:color w:val="000000"/>
                <w:sz w:val="18"/>
                <w:szCs w:val="18"/>
              </w:rPr>
            </w:pPr>
            <w:r w:rsidRPr="00C12CEA">
              <w:rPr>
                <w:rFonts w:ascii="Arial" w:hAnsi="Arial" w:cs="Arial"/>
                <w:color w:val="000000"/>
                <w:sz w:val="18"/>
                <w:szCs w:val="18"/>
              </w:rPr>
              <w:t>Služby zaměstnanosti mohou poskytovat a poskytují tyto prvky:</w:t>
            </w:r>
          </w:p>
          <w:tbl>
            <w:tblPr>
              <w:tblW w:w="5000" w:type="pct"/>
              <w:tblCellSpacing w:w="0" w:type="dxa"/>
              <w:tblLayout w:type="fixed"/>
              <w:tblCellMar>
                <w:left w:w="0" w:type="dxa"/>
                <w:right w:w="0" w:type="dxa"/>
              </w:tblCellMar>
              <w:tblLook w:val="04A0" w:firstRow="1" w:lastRow="0" w:firstColumn="1" w:lastColumn="0" w:noHBand="0" w:noVBand="1"/>
            </w:tblPr>
            <w:tblGrid>
              <w:gridCol w:w="234"/>
              <w:gridCol w:w="2877"/>
            </w:tblGrid>
            <w:tr w:rsidR="00C12CEA" w:rsidRPr="00C12CEA" w14:paraId="62853F2C" w14:textId="77777777" w:rsidTr="0049407A">
              <w:trPr>
                <w:trHeight w:val="1874"/>
                <w:tblCellSpacing w:w="0" w:type="dxa"/>
              </w:trPr>
              <w:tc>
                <w:tcPr>
                  <w:tcW w:w="235" w:type="dxa"/>
                  <w:hideMark/>
                </w:tcPr>
                <w:p w14:paraId="6A364D47" w14:textId="7A1DD61D" w:rsidR="00C12CEA" w:rsidRPr="0049407A" w:rsidRDefault="00C12CEA" w:rsidP="0049407A">
                  <w:pPr>
                    <w:pStyle w:val="Odstavecseseznamem"/>
                    <w:numPr>
                      <w:ilvl w:val="0"/>
                      <w:numId w:val="72"/>
                    </w:numPr>
                    <w:spacing w:before="40" w:after="40"/>
                    <w:jc w:val="both"/>
                    <w:rPr>
                      <w:rFonts w:ascii="Arial" w:hAnsi="Arial" w:cs="Arial"/>
                      <w:color w:val="000000"/>
                      <w:sz w:val="18"/>
                      <w:szCs w:val="18"/>
                    </w:rPr>
                  </w:pPr>
                </w:p>
              </w:tc>
              <w:tc>
                <w:tcPr>
                  <w:tcW w:w="2885" w:type="dxa"/>
                  <w:hideMark/>
                </w:tcPr>
                <w:p w14:paraId="403F96B4" w14:textId="22A061D4" w:rsidR="00C12CEA" w:rsidRPr="0049407A" w:rsidRDefault="00C12CEA" w:rsidP="007D72C3">
                  <w:pPr>
                    <w:spacing w:before="40" w:after="40"/>
                    <w:jc w:val="both"/>
                    <w:rPr>
                      <w:rFonts w:ascii="Arial" w:hAnsi="Arial" w:cs="Arial"/>
                      <w:color w:val="000000"/>
                      <w:sz w:val="18"/>
                      <w:szCs w:val="18"/>
                    </w:rPr>
                  </w:pPr>
                  <w:r w:rsidRPr="0049407A">
                    <w:rPr>
                      <w:rFonts w:ascii="Arial" w:hAnsi="Arial" w:cs="Arial"/>
                      <w:color w:val="000000"/>
                      <w:sz w:val="18"/>
                      <w:szCs w:val="18"/>
                    </w:rPr>
                    <w:t>indiv</w:t>
                  </w:r>
                  <w:r w:rsidR="007D72C3">
                    <w:rPr>
                      <w:rFonts w:ascii="Arial" w:hAnsi="Arial" w:cs="Arial"/>
                      <w:color w:val="000000"/>
                      <w:sz w:val="18"/>
                      <w:szCs w:val="18"/>
                    </w:rPr>
                    <w:t>idualizované služby a aktivní a </w:t>
                  </w:r>
                  <w:r w:rsidRPr="0049407A">
                    <w:rPr>
                      <w:rFonts w:ascii="Arial" w:hAnsi="Arial" w:cs="Arial"/>
                      <w:color w:val="000000"/>
                      <w:sz w:val="18"/>
                      <w:szCs w:val="18"/>
                    </w:rPr>
                    <w:t>preventivní opatření na trhu práce v raném stadiu, které jsou p</w:t>
                  </w:r>
                  <w:r w:rsidR="007D72C3">
                    <w:rPr>
                      <w:rFonts w:ascii="Arial" w:hAnsi="Arial" w:cs="Arial"/>
                      <w:color w:val="000000"/>
                      <w:sz w:val="18"/>
                      <w:szCs w:val="18"/>
                    </w:rPr>
                    <w:t>řístupné pro všechny uchazeče o </w:t>
                  </w:r>
                  <w:r w:rsidRPr="0049407A">
                    <w:rPr>
                      <w:rFonts w:ascii="Arial" w:hAnsi="Arial" w:cs="Arial"/>
                      <w:color w:val="000000"/>
                      <w:sz w:val="18"/>
                      <w:szCs w:val="18"/>
                    </w:rPr>
                    <w:t>zaměstnání a zaměřují se na osoby nejvíce ohrožené soci</w:t>
                  </w:r>
                  <w:r w:rsidR="007D72C3">
                    <w:rPr>
                      <w:rFonts w:ascii="Arial" w:hAnsi="Arial" w:cs="Arial"/>
                      <w:color w:val="000000"/>
                      <w:sz w:val="18"/>
                      <w:szCs w:val="18"/>
                    </w:rPr>
                    <w:t>álním vyloučením, včetně osob z m</w:t>
                  </w:r>
                  <w:r w:rsidRPr="0049407A">
                    <w:rPr>
                      <w:rFonts w:ascii="Arial" w:hAnsi="Arial" w:cs="Arial"/>
                      <w:color w:val="000000"/>
                      <w:sz w:val="18"/>
                      <w:szCs w:val="18"/>
                    </w:rPr>
                    <w:t>arginalizovaných komunit;</w:t>
                  </w:r>
                </w:p>
              </w:tc>
            </w:tr>
          </w:tbl>
          <w:p w14:paraId="2CD55546" w14:textId="77777777" w:rsidR="00C12CEA" w:rsidRPr="00C12CEA" w:rsidRDefault="00C12CEA" w:rsidP="00C12CEA">
            <w:pPr>
              <w:spacing w:before="40" w:after="40"/>
              <w:ind w:left="355"/>
              <w:rPr>
                <w:rFonts w:ascii="Arial" w:hAnsi="Arial" w:cs="Arial"/>
                <w:sz w:val="18"/>
                <w:szCs w:val="18"/>
                <w:lang w:val="x-none" w:eastAsia="x-none"/>
              </w:rPr>
            </w:pPr>
          </w:p>
        </w:tc>
        <w:tc>
          <w:tcPr>
            <w:tcW w:w="992" w:type="dxa"/>
            <w:shd w:val="clear" w:color="auto" w:fill="FFFFFF"/>
          </w:tcPr>
          <w:p w14:paraId="0F35338D" w14:textId="2A7923CC" w:rsidR="00C12CEA" w:rsidRPr="00C12CEA" w:rsidRDefault="00454581" w:rsidP="00454581">
            <w:pPr>
              <w:spacing w:before="40" w:after="40"/>
              <w:rPr>
                <w:rFonts w:ascii="Arial" w:hAnsi="Arial" w:cs="Arial"/>
                <w:sz w:val="18"/>
                <w:szCs w:val="18"/>
              </w:rPr>
            </w:pPr>
            <w:r>
              <w:rPr>
                <w:rFonts w:ascii="Arial" w:hAnsi="Arial" w:cs="Arial"/>
                <w:sz w:val="18"/>
                <w:szCs w:val="18"/>
              </w:rPr>
              <w:t xml:space="preserve">Ne </w:t>
            </w:r>
          </w:p>
        </w:tc>
        <w:tc>
          <w:tcPr>
            <w:tcW w:w="1843" w:type="dxa"/>
            <w:shd w:val="clear" w:color="auto" w:fill="FFFFFF"/>
          </w:tcPr>
          <w:p w14:paraId="070768E4"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Zákon o zaměstnanosti: </w:t>
            </w:r>
            <w:hyperlink r:id="rId22" w:history="1">
              <w:r w:rsidRPr="00C12CEA">
                <w:rPr>
                  <w:rFonts w:ascii="Arial" w:hAnsi="Arial" w:cs="Arial"/>
                  <w:color w:val="0000FF" w:themeColor="hyperlink"/>
                  <w:sz w:val="18"/>
                  <w:szCs w:val="18"/>
                  <w:u w:val="single"/>
                </w:rPr>
                <w:t>http://portal.mpsv.cz/sz/obecne/prav_predpisy/akt_zneni/zoz_1.1.2014.pdf</w:t>
              </w:r>
            </w:hyperlink>
          </w:p>
          <w:p w14:paraId="424F9CF0" w14:textId="77777777" w:rsidR="00C12CEA" w:rsidRPr="00C12CEA" w:rsidRDefault="00C12CEA" w:rsidP="00C12CEA">
            <w:pPr>
              <w:spacing w:before="40" w:after="40"/>
              <w:rPr>
                <w:rFonts w:ascii="Arial" w:hAnsi="Arial" w:cs="Arial"/>
                <w:sz w:val="18"/>
                <w:szCs w:val="18"/>
              </w:rPr>
            </w:pPr>
          </w:p>
        </w:tc>
        <w:tc>
          <w:tcPr>
            <w:tcW w:w="5387" w:type="dxa"/>
            <w:shd w:val="clear" w:color="auto" w:fill="FFFFFF"/>
          </w:tcPr>
          <w:p w14:paraId="0344802D" w14:textId="77777777" w:rsidR="00C12CEA" w:rsidRPr="00C12CEA" w:rsidRDefault="00C12CEA" w:rsidP="00C12CEA">
            <w:pPr>
              <w:suppressLineNumbers/>
              <w:tabs>
                <w:tab w:val="left" w:pos="708"/>
              </w:tabs>
              <w:suppressAutoHyphens/>
              <w:spacing w:before="40" w:after="40"/>
              <w:ind w:left="33" w:hanging="33"/>
              <w:rPr>
                <w:rFonts w:ascii="Arial" w:hAnsi="Arial" w:cs="Arial"/>
                <w:color w:val="000000"/>
                <w:sz w:val="18"/>
                <w:szCs w:val="18"/>
              </w:rPr>
            </w:pPr>
            <w:r w:rsidRPr="00C12CEA">
              <w:rPr>
                <w:rFonts w:ascii="Arial" w:hAnsi="Arial" w:cs="Arial"/>
                <w:color w:val="000000"/>
                <w:sz w:val="18"/>
                <w:szCs w:val="18"/>
              </w:rPr>
              <w:t>Zákon č. 435/2004 Sb., o zaměstnanosti, § 104-120 obsahuje řadu nástrojů APZ, které jsou aplikovány na základě analýzy trhu práce jednotlivými Krajskými pobočkami ÚP ČR, dále na základě požadavku zaměstnavatelů a při spolupráci vzdělávacích institucí, s využitím individuálního poradenství. Individualizace služeb byla prohloubena zavedením zvolené rekvalifikace, kterou si vybírá sám uchazeč.</w:t>
            </w:r>
          </w:p>
          <w:p w14:paraId="79AF41C7" w14:textId="116F1F96" w:rsidR="00C12CEA" w:rsidRPr="00C12CEA" w:rsidRDefault="00B1472E" w:rsidP="0001725A">
            <w:pPr>
              <w:spacing w:before="40" w:after="40"/>
              <w:rPr>
                <w:rFonts w:ascii="Arial" w:hAnsi="Arial" w:cs="Arial"/>
                <w:sz w:val="18"/>
                <w:szCs w:val="18"/>
              </w:rPr>
            </w:pPr>
            <w:r>
              <w:rPr>
                <w:rFonts w:ascii="Arial" w:hAnsi="Arial" w:cs="Arial"/>
                <w:sz w:val="18"/>
                <w:szCs w:val="18"/>
              </w:rPr>
              <w:t>Schvále</w:t>
            </w:r>
            <w:r w:rsidR="00C12CEA" w:rsidRPr="00C12CEA">
              <w:rPr>
                <w:rFonts w:ascii="Arial" w:hAnsi="Arial" w:cs="Arial"/>
                <w:sz w:val="18"/>
                <w:szCs w:val="18"/>
              </w:rPr>
              <w:t>ní „Strategie politiky zaměstnanosti“ (předložena vládě do 06/2014 , 03/2014 – projednána vedením MPSV) dále umožní prohloubení spolupráce na regionální úrovni s dalšími aktéry na trhu práce, zvýší zaměření na individualizované služby, na vyloučené komunity, na osoby ohrožené sociálním vyloučením. Zvýšení rozsahu a objemu APZ výrazně zvýší přístupnost individualizovaných služeb všem uchazečům o zaměstnání.</w:t>
            </w:r>
          </w:p>
        </w:tc>
      </w:tr>
      <w:tr w:rsidR="00C12CEA" w:rsidRPr="00C12CEA" w14:paraId="01DF442E"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3FC20048" w14:textId="77777777" w:rsidR="00C12CEA" w:rsidRPr="00C12CEA" w:rsidRDefault="00C12CEA" w:rsidP="00C12CEA">
            <w:pPr>
              <w:spacing w:before="40" w:after="40"/>
              <w:rPr>
                <w:rFonts w:ascii="Arial" w:hAnsi="Arial" w:cs="Arial"/>
                <w:b/>
                <w:bCs/>
                <w:sz w:val="18"/>
                <w:szCs w:val="18"/>
              </w:rPr>
            </w:pPr>
          </w:p>
        </w:tc>
        <w:tc>
          <w:tcPr>
            <w:tcW w:w="1134" w:type="dxa"/>
            <w:vMerge/>
            <w:shd w:val="clear" w:color="auto" w:fill="FFFFFF"/>
          </w:tcPr>
          <w:p w14:paraId="1091AEDD" w14:textId="77777777" w:rsidR="00C12CEA" w:rsidRPr="00C12CEA" w:rsidRDefault="00C12CEA" w:rsidP="00C12CEA">
            <w:pPr>
              <w:tabs>
                <w:tab w:val="left" w:pos="900"/>
              </w:tabs>
              <w:spacing w:before="40" w:after="40"/>
              <w:ind w:right="-23"/>
              <w:rPr>
                <w:rFonts w:ascii="Arial" w:hAnsi="Arial" w:cs="Arial"/>
                <w:sz w:val="18"/>
                <w:szCs w:val="18"/>
              </w:rPr>
            </w:pPr>
          </w:p>
        </w:tc>
        <w:tc>
          <w:tcPr>
            <w:tcW w:w="1134" w:type="dxa"/>
            <w:vMerge/>
            <w:shd w:val="clear" w:color="auto" w:fill="FFFFFF"/>
          </w:tcPr>
          <w:p w14:paraId="3FEE0C8E"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2A648D3D" w14:textId="3C1CED54" w:rsidR="00C12CEA" w:rsidRPr="00C12CEA" w:rsidRDefault="00C12CEA" w:rsidP="00A4723A">
            <w:pPr>
              <w:numPr>
                <w:ilvl w:val="0"/>
                <w:numId w:val="67"/>
              </w:numPr>
              <w:spacing w:before="40" w:after="40" w:line="276" w:lineRule="auto"/>
              <w:ind w:left="213" w:hanging="219"/>
              <w:rPr>
                <w:rFonts w:ascii="Arial" w:hAnsi="Arial" w:cs="Arial"/>
                <w:bCs/>
                <w:sz w:val="18"/>
                <w:szCs w:val="18"/>
                <w:lang w:val="x-none" w:eastAsia="x-none"/>
              </w:rPr>
            </w:pPr>
            <w:r w:rsidRPr="00C12CEA">
              <w:rPr>
                <w:rFonts w:ascii="Arial" w:hAnsi="Arial" w:cs="Arial"/>
                <w:color w:val="000000"/>
                <w:sz w:val="18"/>
                <w:szCs w:val="18"/>
                <w:lang w:val="x-none"/>
              </w:rPr>
              <w:t>úplné a transparentní informace o</w:t>
            </w:r>
            <w:r w:rsidR="007D72C3">
              <w:rPr>
                <w:rFonts w:ascii="Arial" w:hAnsi="Arial" w:cs="Arial"/>
                <w:color w:val="000000"/>
                <w:sz w:val="18"/>
                <w:szCs w:val="18"/>
              </w:rPr>
              <w:t> </w:t>
            </w:r>
            <w:r w:rsidRPr="00C12CEA">
              <w:rPr>
                <w:rFonts w:ascii="Arial" w:hAnsi="Arial" w:cs="Arial"/>
                <w:color w:val="000000"/>
                <w:sz w:val="18"/>
                <w:szCs w:val="18"/>
                <w:lang w:val="x-none"/>
              </w:rPr>
              <w:t>nově uvolněných místech a nabídkách práce s ohledem na měnící se potřeby pracovního trhu.</w:t>
            </w:r>
          </w:p>
        </w:tc>
        <w:tc>
          <w:tcPr>
            <w:tcW w:w="992" w:type="dxa"/>
            <w:shd w:val="clear" w:color="auto" w:fill="FFFFFF"/>
          </w:tcPr>
          <w:p w14:paraId="6E8B14FB"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Ano</w:t>
            </w:r>
          </w:p>
        </w:tc>
        <w:tc>
          <w:tcPr>
            <w:tcW w:w="1843" w:type="dxa"/>
            <w:shd w:val="clear" w:color="auto" w:fill="FFFFFF"/>
          </w:tcPr>
          <w:p w14:paraId="68B0C762" w14:textId="77777777" w:rsidR="00C12CEA" w:rsidRPr="00C12CEA" w:rsidRDefault="0001725A" w:rsidP="00C12CEA">
            <w:pPr>
              <w:spacing w:before="40" w:after="40"/>
              <w:rPr>
                <w:rFonts w:ascii="Arial" w:hAnsi="Arial" w:cs="Arial"/>
                <w:sz w:val="18"/>
                <w:szCs w:val="18"/>
              </w:rPr>
            </w:pPr>
            <w:hyperlink r:id="rId23" w:history="1">
              <w:r w:rsidR="00C12CEA" w:rsidRPr="00C12CEA">
                <w:rPr>
                  <w:rFonts w:ascii="Arial" w:hAnsi="Arial" w:cs="Arial"/>
                  <w:color w:val="0000FF"/>
                  <w:sz w:val="18"/>
                  <w:szCs w:val="18"/>
                  <w:u w:val="single"/>
                </w:rPr>
                <w:t>http://portal.mpsv.cz</w:t>
              </w:r>
            </w:hyperlink>
          </w:p>
        </w:tc>
        <w:tc>
          <w:tcPr>
            <w:tcW w:w="5387" w:type="dxa"/>
            <w:shd w:val="clear" w:color="auto" w:fill="FFFFFF"/>
          </w:tcPr>
          <w:p w14:paraId="60DDF183" w14:textId="1088D92A"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Na tomto portálu jsou uvedeny informace o volných pracovních místech a nabídkách zaměstnání. Tato místa jsou průběžně aktualizována. K dispozici jsou zde rovněž nabídky volných pracovních míst v ostatních státech EU v rámci sítě EURES, kontakty na 14 krajských EURES poradců a na cca 80 kontaktních osob na Kontaktních pracovištích ÚP ČR. ÚP ČR v souladu s § 8a zákona o zaměstnanosti vede evidenci volných pracovních míst, která je volně přístupná (na portálu, na pobočce ÚP ČR) uchazečům a zájemcům o zaměstnání či jiným osobám.</w:t>
            </w:r>
            <w:r w:rsidR="00B97CA2">
              <w:rPr>
                <w:rFonts w:ascii="Arial" w:hAnsi="Arial" w:cs="Arial"/>
                <w:sz w:val="18"/>
                <w:szCs w:val="18"/>
              </w:rPr>
              <w:t xml:space="preserve"> Přestože od 1. ledna 2012 byla zaměstnavatelům zrušena povinnost hlásit volná pracovní místa</w:t>
            </w:r>
            <w:r w:rsidR="00AD23D0">
              <w:rPr>
                <w:rFonts w:ascii="Arial" w:hAnsi="Arial" w:cs="Arial"/>
                <w:sz w:val="18"/>
                <w:szCs w:val="18"/>
              </w:rPr>
              <w:t xml:space="preserve"> (VPM)</w:t>
            </w:r>
            <w:r w:rsidR="00B97CA2">
              <w:rPr>
                <w:rFonts w:ascii="Arial" w:hAnsi="Arial" w:cs="Arial"/>
                <w:sz w:val="18"/>
                <w:szCs w:val="18"/>
              </w:rPr>
              <w:t>, neprojevila se tato skutečnost v poklesu jejich evidence ÚP ČR. Z toků v nezaměstnanosti vyplývá, že evidence pokrývá téměř 100 % VPM, která lze podchytit.</w:t>
            </w:r>
            <w:r w:rsidRPr="00C12CEA">
              <w:rPr>
                <w:rFonts w:ascii="Arial" w:hAnsi="Arial" w:cs="Arial"/>
                <w:sz w:val="18"/>
                <w:szCs w:val="18"/>
              </w:rPr>
              <w:t xml:space="preserve"> </w:t>
            </w:r>
          </w:p>
          <w:p w14:paraId="3D87128B" w14:textId="62851B83" w:rsidR="00C12CEA" w:rsidRPr="00C12CEA" w:rsidRDefault="00C12CEA" w:rsidP="00C12CEA">
            <w:pPr>
              <w:spacing w:before="40" w:after="40"/>
              <w:rPr>
                <w:rFonts w:ascii="Arial" w:hAnsi="Arial" w:cs="Arial"/>
                <w:sz w:val="18"/>
                <w:szCs w:val="18"/>
              </w:rPr>
            </w:pPr>
          </w:p>
        </w:tc>
      </w:tr>
      <w:tr w:rsidR="00C12CEA" w:rsidRPr="00C12CEA" w14:paraId="5DA68E0B"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6D47387A" w14:textId="77777777" w:rsidR="00C12CEA" w:rsidRPr="00C12CEA" w:rsidRDefault="00C12CEA" w:rsidP="00C12CEA">
            <w:pPr>
              <w:spacing w:before="40" w:after="40"/>
              <w:rPr>
                <w:rFonts w:ascii="Arial" w:hAnsi="Arial" w:cs="Arial"/>
                <w:b/>
                <w:bCs/>
                <w:sz w:val="18"/>
                <w:szCs w:val="18"/>
              </w:rPr>
            </w:pPr>
          </w:p>
        </w:tc>
        <w:tc>
          <w:tcPr>
            <w:tcW w:w="1134" w:type="dxa"/>
            <w:vMerge/>
            <w:shd w:val="clear" w:color="auto" w:fill="FFFFFF"/>
          </w:tcPr>
          <w:p w14:paraId="604EA11F" w14:textId="77777777" w:rsidR="00C12CEA" w:rsidRPr="00C12CEA" w:rsidRDefault="00C12CEA" w:rsidP="00C12CEA">
            <w:pPr>
              <w:tabs>
                <w:tab w:val="left" w:pos="900"/>
              </w:tabs>
              <w:spacing w:before="40" w:after="40"/>
              <w:ind w:right="-23"/>
              <w:rPr>
                <w:rFonts w:ascii="Arial" w:hAnsi="Arial" w:cs="Arial"/>
                <w:sz w:val="18"/>
                <w:szCs w:val="18"/>
              </w:rPr>
            </w:pPr>
          </w:p>
        </w:tc>
        <w:tc>
          <w:tcPr>
            <w:tcW w:w="1134" w:type="dxa"/>
            <w:vMerge/>
            <w:shd w:val="clear" w:color="auto" w:fill="FFFFFF"/>
          </w:tcPr>
          <w:p w14:paraId="43881C52"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57B34B82"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Služby zaměstnanosti uzavřely formální či neformální ujednání o spolupráci s příslušnými zúčastněnými stranami</w:t>
            </w:r>
          </w:p>
        </w:tc>
        <w:tc>
          <w:tcPr>
            <w:tcW w:w="992" w:type="dxa"/>
            <w:shd w:val="clear" w:color="auto" w:fill="FFFFFF"/>
          </w:tcPr>
          <w:p w14:paraId="14648C47"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Ano</w:t>
            </w:r>
          </w:p>
        </w:tc>
        <w:tc>
          <w:tcPr>
            <w:tcW w:w="1843" w:type="dxa"/>
            <w:shd w:val="clear" w:color="auto" w:fill="FFFFFF"/>
          </w:tcPr>
          <w:p w14:paraId="1B315698" w14:textId="5D35828D" w:rsidR="00C12CEA" w:rsidRPr="00C12CEA" w:rsidRDefault="00C12CEA" w:rsidP="00217B0A">
            <w:pPr>
              <w:spacing w:before="40" w:after="40"/>
              <w:rPr>
                <w:rFonts w:ascii="Arial" w:hAnsi="Arial" w:cs="Arial"/>
                <w:sz w:val="18"/>
                <w:szCs w:val="18"/>
              </w:rPr>
            </w:pPr>
            <w:r w:rsidRPr="00C12CEA">
              <w:rPr>
                <w:rFonts w:ascii="Arial" w:hAnsi="Arial" w:cs="Arial"/>
                <w:sz w:val="18"/>
                <w:szCs w:val="18"/>
              </w:rPr>
              <w:t xml:space="preserve">Zákon o zaměstnanosti: </w:t>
            </w:r>
            <w:hyperlink r:id="rId24" w:history="1">
              <w:r w:rsidRPr="00C12CEA">
                <w:rPr>
                  <w:rFonts w:ascii="Arial" w:hAnsi="Arial" w:cs="Arial"/>
                  <w:color w:val="0000FF" w:themeColor="hyperlink"/>
                  <w:sz w:val="18"/>
                  <w:szCs w:val="18"/>
                  <w:u w:val="single"/>
                </w:rPr>
                <w:t>http://portal.mpsv.cz/sz/obecne/prav_predpisy/akt_zneni/zoz_1.1.2014.pdf</w:t>
              </w:r>
            </w:hyperlink>
          </w:p>
        </w:tc>
        <w:tc>
          <w:tcPr>
            <w:tcW w:w="5387" w:type="dxa"/>
            <w:shd w:val="clear" w:color="auto" w:fill="FFFFFF"/>
          </w:tcPr>
          <w:p w14:paraId="4ED3D2EB"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V rámci poradních sborů § 7 odst. 2 Zákona o zaměstnanosti</w:t>
            </w:r>
          </w:p>
          <w:p w14:paraId="2F4F6913"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K zabezpečení spolupráce na trhu práce vytváří ÚP podle potřeby poradní sbory složené zejména ze zástupců odborových organizací, organizací zaměstnavatelů, družstevních orgánů, organizací zdravotně postižených a územních samosprávných celků. Účelem poradních sborů je koordinace při realizaci státní politiky zaměstnanosti a rozvoje lidských zdrojů v příslušném správním obvodu. Poradní sbory se vyjadřují zejména k poskytování příspěvků zaměstnavatelům v rámci aktivní politiky zaměstnanosti, programům rekvalifikace, organizaci poradenské činnosti, opatřením na podporu rovného zacházení se všemi fyzickými osobami uplatňujícími právo na zaměstnání a k hromadnému propouštění.</w:t>
            </w:r>
          </w:p>
          <w:p w14:paraId="147EC05E"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Zákon o zaměstnanosti § 8a, písm. r) zabezpečuje spolupráci v otázkách zaměstnanosti, mobility pracovních sil a rozvoje lidských zdrojů s územními samosprávnými celky, příslušnými odborovými organizacemi a organizacemi zaměstnavatelů.</w:t>
            </w:r>
          </w:p>
        </w:tc>
      </w:tr>
      <w:tr w:rsidR="00C12CEA" w:rsidRPr="00C12CEA" w14:paraId="6DB7A02D" w14:textId="77777777" w:rsidTr="00217B0A">
        <w:tblPrEx>
          <w:tblCellMar>
            <w:left w:w="70" w:type="dxa"/>
            <w:right w:w="70" w:type="dxa"/>
          </w:tblCellMar>
        </w:tblPrEx>
        <w:trPr>
          <w:gridAfter w:val="1"/>
          <w:wAfter w:w="42" w:type="dxa"/>
          <w:trHeight w:val="294"/>
        </w:trPr>
        <w:tc>
          <w:tcPr>
            <w:tcW w:w="1418" w:type="dxa"/>
            <w:vMerge w:val="restart"/>
            <w:shd w:val="clear" w:color="auto" w:fill="FFFFFF"/>
          </w:tcPr>
          <w:p w14:paraId="59A4292A" w14:textId="77777777" w:rsidR="00C12CEA" w:rsidRPr="00C12CEA" w:rsidRDefault="00C12CEA" w:rsidP="00C12CEA">
            <w:pPr>
              <w:spacing w:before="40" w:after="40"/>
              <w:rPr>
                <w:rFonts w:ascii="Arial" w:hAnsi="Arial" w:cs="Arial"/>
                <w:b/>
                <w:bCs/>
                <w:sz w:val="18"/>
                <w:szCs w:val="18"/>
              </w:rPr>
            </w:pPr>
            <w:r w:rsidRPr="00C12CEA">
              <w:rPr>
                <w:rFonts w:ascii="Arial" w:hAnsi="Arial" w:cs="Arial"/>
                <w:b/>
                <w:bCs/>
                <w:sz w:val="18"/>
                <w:szCs w:val="18"/>
              </w:rPr>
              <w:t xml:space="preserve">8.3. </w:t>
            </w:r>
          </w:p>
          <w:p w14:paraId="09CC230D" w14:textId="77777777" w:rsidR="00C12CEA" w:rsidRPr="00C12CEA" w:rsidRDefault="00C12CEA" w:rsidP="00C12CEA">
            <w:pPr>
              <w:spacing w:before="40" w:after="40"/>
              <w:rPr>
                <w:rFonts w:ascii="Arial" w:hAnsi="Arial" w:cs="Arial"/>
                <w:b/>
                <w:color w:val="000000"/>
                <w:sz w:val="18"/>
                <w:szCs w:val="18"/>
              </w:rPr>
            </w:pPr>
            <w:r w:rsidRPr="00C12CEA">
              <w:rPr>
                <w:rFonts w:ascii="Arial" w:hAnsi="Arial" w:cs="Arial"/>
                <w:b/>
                <w:color w:val="000000"/>
                <w:sz w:val="18"/>
                <w:szCs w:val="18"/>
              </w:rPr>
              <w:t>Instituce trhu práce byly modernizovány a posíleny na základě hlavních směrů politiky zaměstnanosti</w:t>
            </w:r>
          </w:p>
          <w:p w14:paraId="776967AF" w14:textId="77777777" w:rsidR="00C12CEA" w:rsidRPr="00C12CEA" w:rsidRDefault="00C12CEA" w:rsidP="00C12CEA">
            <w:pPr>
              <w:spacing w:before="40" w:after="40"/>
              <w:rPr>
                <w:rFonts w:ascii="Arial" w:hAnsi="Arial" w:cs="Arial"/>
                <w:b/>
                <w:color w:val="000000"/>
                <w:sz w:val="18"/>
                <w:szCs w:val="18"/>
              </w:rPr>
            </w:pPr>
          </w:p>
          <w:p w14:paraId="37EC49C3" w14:textId="77777777" w:rsidR="00C12CEA" w:rsidRPr="00C12CEA" w:rsidRDefault="00C12CEA" w:rsidP="00C12CEA">
            <w:pPr>
              <w:spacing w:before="40" w:after="40"/>
              <w:rPr>
                <w:rFonts w:ascii="Arial" w:hAnsi="Arial" w:cs="Arial"/>
                <w:b/>
                <w:bCs/>
                <w:sz w:val="18"/>
                <w:szCs w:val="18"/>
              </w:rPr>
            </w:pPr>
            <w:r w:rsidRPr="00C12CEA">
              <w:rPr>
                <w:rFonts w:ascii="Arial" w:hAnsi="Arial" w:cs="Arial"/>
                <w:b/>
                <w:color w:val="000000"/>
                <w:sz w:val="18"/>
                <w:szCs w:val="18"/>
              </w:rPr>
              <w:t xml:space="preserve">Zahájení reforem institucí trhu práce předchází jasný strategický rámec a předběžné hodnocení, včetně zohlednění problematiky rovnosti </w:t>
            </w:r>
            <w:r w:rsidRPr="00C12CEA">
              <w:rPr>
                <w:rFonts w:ascii="Arial" w:hAnsi="Arial" w:cs="Arial"/>
                <w:b/>
                <w:color w:val="000000"/>
                <w:sz w:val="18"/>
                <w:szCs w:val="18"/>
              </w:rPr>
              <w:lastRenderedPageBreak/>
              <w:t>pohlaví</w:t>
            </w:r>
          </w:p>
        </w:tc>
        <w:tc>
          <w:tcPr>
            <w:tcW w:w="1134" w:type="dxa"/>
            <w:vMerge w:val="restart"/>
            <w:shd w:val="clear" w:color="auto" w:fill="FFFFFF"/>
          </w:tcPr>
          <w:p w14:paraId="7ED681B9" w14:textId="77777777" w:rsidR="00C12CEA" w:rsidRPr="00C12CEA" w:rsidRDefault="00C12CEA" w:rsidP="00C12CEA">
            <w:pPr>
              <w:tabs>
                <w:tab w:val="left" w:pos="900"/>
              </w:tabs>
              <w:spacing w:before="40" w:after="40"/>
              <w:ind w:right="-20"/>
              <w:rPr>
                <w:rFonts w:ascii="Arial" w:hAnsi="Arial" w:cs="Arial"/>
                <w:sz w:val="18"/>
                <w:szCs w:val="18"/>
              </w:rPr>
            </w:pPr>
            <w:r w:rsidRPr="00C12CEA">
              <w:rPr>
                <w:rFonts w:ascii="Arial" w:hAnsi="Arial" w:cs="Arial"/>
                <w:sz w:val="18"/>
                <w:szCs w:val="18"/>
              </w:rPr>
              <w:lastRenderedPageBreak/>
              <w:t>PO 1</w:t>
            </w:r>
          </w:p>
          <w:p w14:paraId="063B85C7" w14:textId="77777777" w:rsidR="00C12CEA" w:rsidRPr="00C12CEA" w:rsidRDefault="00C12CEA" w:rsidP="00C12CEA">
            <w:pPr>
              <w:tabs>
                <w:tab w:val="left" w:pos="900"/>
              </w:tabs>
              <w:spacing w:before="40" w:after="40"/>
              <w:ind w:right="-20"/>
              <w:rPr>
                <w:rFonts w:ascii="Arial" w:hAnsi="Arial" w:cs="Arial"/>
                <w:sz w:val="18"/>
                <w:szCs w:val="18"/>
              </w:rPr>
            </w:pPr>
            <w:r w:rsidRPr="00C12CEA">
              <w:rPr>
                <w:rFonts w:ascii="Arial" w:hAnsi="Arial" w:cs="Arial"/>
                <w:sz w:val="18"/>
                <w:szCs w:val="18"/>
              </w:rPr>
              <w:t>Podpora zaměstnanosti a adaptability pracovní síly</w:t>
            </w:r>
          </w:p>
          <w:p w14:paraId="3487E89A" w14:textId="77777777" w:rsidR="00C12CEA" w:rsidRPr="00C12CEA" w:rsidRDefault="00C12CEA" w:rsidP="00C12CEA">
            <w:pPr>
              <w:tabs>
                <w:tab w:val="left" w:pos="900"/>
              </w:tabs>
              <w:spacing w:before="40" w:after="40"/>
              <w:ind w:right="-20"/>
              <w:rPr>
                <w:rFonts w:ascii="Arial" w:hAnsi="Arial" w:cs="Arial"/>
                <w:sz w:val="18"/>
                <w:szCs w:val="18"/>
              </w:rPr>
            </w:pPr>
          </w:p>
        </w:tc>
        <w:tc>
          <w:tcPr>
            <w:tcW w:w="1134" w:type="dxa"/>
            <w:vMerge w:val="restart"/>
            <w:shd w:val="clear" w:color="auto" w:fill="FFFFFF"/>
          </w:tcPr>
          <w:p w14:paraId="5CF33675"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Částečně</w:t>
            </w:r>
          </w:p>
        </w:tc>
        <w:tc>
          <w:tcPr>
            <w:tcW w:w="3260" w:type="dxa"/>
            <w:shd w:val="clear" w:color="auto" w:fill="FFFFFF"/>
          </w:tcPr>
          <w:p w14:paraId="797D1086"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Opatření k reformě služeb zaměstnanosti, jejichž cílem je zajistit jim kapacity umožňující poskytovat:</w:t>
            </w:r>
          </w:p>
          <w:p w14:paraId="4DEFE5B5" w14:textId="77777777" w:rsidR="00C12CEA" w:rsidRPr="00C12CEA" w:rsidRDefault="00C12CEA" w:rsidP="0049407A">
            <w:pPr>
              <w:numPr>
                <w:ilvl w:val="0"/>
                <w:numId w:val="67"/>
              </w:numPr>
              <w:spacing w:before="40" w:after="40" w:line="276" w:lineRule="auto"/>
              <w:ind w:left="355"/>
              <w:rPr>
                <w:rFonts w:ascii="Arial" w:hAnsi="Arial" w:cs="Arial"/>
                <w:bCs/>
                <w:sz w:val="18"/>
                <w:szCs w:val="18"/>
                <w:lang w:val="x-none" w:eastAsia="x-none"/>
              </w:rPr>
            </w:pPr>
            <w:r w:rsidRPr="00C12CEA">
              <w:rPr>
                <w:rFonts w:ascii="Arial" w:hAnsi="Arial" w:cs="Arial"/>
                <w:color w:val="000000"/>
                <w:sz w:val="18"/>
                <w:szCs w:val="18"/>
                <w:lang w:val="x-none"/>
              </w:rPr>
              <w:t>individualizované služby a aktivní a preventivní opatření na trhu práce v raném stadiu, které jsou přístupné pro všechny uchazeče o zaměstnání a zaměřují se na osoby nejvíce ohrožené sociálním vyloučením, včetně osob z marginalizovaných komunit;</w:t>
            </w:r>
          </w:p>
        </w:tc>
        <w:tc>
          <w:tcPr>
            <w:tcW w:w="992" w:type="dxa"/>
            <w:shd w:val="clear" w:color="auto" w:fill="FFFFFF"/>
          </w:tcPr>
          <w:p w14:paraId="074C2281" w14:textId="277D5239" w:rsidR="00C12CEA" w:rsidRPr="00C12CEA" w:rsidRDefault="00454581" w:rsidP="00454581">
            <w:pPr>
              <w:spacing w:before="40" w:after="40"/>
              <w:rPr>
                <w:rFonts w:ascii="Arial" w:hAnsi="Arial" w:cs="Arial"/>
                <w:sz w:val="18"/>
                <w:szCs w:val="18"/>
              </w:rPr>
            </w:pPr>
            <w:r>
              <w:rPr>
                <w:rFonts w:ascii="Arial" w:hAnsi="Arial" w:cs="Arial"/>
                <w:sz w:val="18"/>
                <w:szCs w:val="18"/>
              </w:rPr>
              <w:t xml:space="preserve">Ne </w:t>
            </w:r>
          </w:p>
        </w:tc>
        <w:tc>
          <w:tcPr>
            <w:tcW w:w="1843" w:type="dxa"/>
            <w:shd w:val="clear" w:color="auto" w:fill="FFFFFF"/>
          </w:tcPr>
          <w:p w14:paraId="05C78A08" w14:textId="68DE550E" w:rsidR="00C12CEA" w:rsidRPr="00C12CEA" w:rsidRDefault="00C12CEA" w:rsidP="00217B0A">
            <w:pPr>
              <w:spacing w:before="40" w:after="40"/>
              <w:rPr>
                <w:rFonts w:ascii="Arial" w:hAnsi="Arial" w:cs="Arial"/>
                <w:sz w:val="18"/>
                <w:szCs w:val="18"/>
              </w:rPr>
            </w:pPr>
            <w:r w:rsidRPr="00C12CEA">
              <w:rPr>
                <w:rFonts w:ascii="Arial" w:hAnsi="Arial" w:cs="Arial"/>
                <w:sz w:val="18"/>
                <w:szCs w:val="18"/>
              </w:rPr>
              <w:t xml:space="preserve">Zákon o zaměstnanosti: </w:t>
            </w:r>
            <w:hyperlink r:id="rId25" w:history="1">
              <w:r w:rsidRPr="00C12CEA">
                <w:rPr>
                  <w:rFonts w:ascii="Arial" w:hAnsi="Arial" w:cs="Arial"/>
                  <w:color w:val="0000FF" w:themeColor="hyperlink"/>
                  <w:sz w:val="18"/>
                  <w:szCs w:val="18"/>
                  <w:u w:val="single"/>
                </w:rPr>
                <w:t>http://portal.mpsv.cz/sz/obecne/prav_predpisy/akt_zneni/zoz_1.1.2014.pdf</w:t>
              </w:r>
            </w:hyperlink>
          </w:p>
        </w:tc>
        <w:tc>
          <w:tcPr>
            <w:tcW w:w="5387" w:type="dxa"/>
            <w:shd w:val="clear" w:color="auto" w:fill="FFFFFF"/>
          </w:tcPr>
          <w:p w14:paraId="5306FAAB"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V praxi ÚP ČR existují všechny požadované činnosti a opatření, ale jen v omezeném rozsahu - nepokrývá celé cílové skupiny. </w:t>
            </w:r>
          </w:p>
          <w:p w14:paraId="4DCB60F1"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Zákon č. 435/2004 Sb., o zaměstnanosti, § 104-120 obsahuje řadu nástrojů APZ, které jsou aplikovány na základě analýzy trhu práce jednotlivými Krajskými pobočkami ÚP ČR, dále na základě požadavku zaměstnavatelů a při spolupráci vzdělávacích institucí, s využitím individuálního poradenství. Individualizace služeb byla prohloubena zavedením zvolené rekvalifikace, kterou si vybírá sám uchazeč.</w:t>
            </w:r>
            <w:r w:rsidRPr="00C12CEA">
              <w:rPr>
                <w:rFonts w:ascii="Calibri" w:hAnsi="Calibri"/>
                <w:sz w:val="22"/>
                <w:szCs w:val="22"/>
              </w:rPr>
              <w:t xml:space="preserve"> </w:t>
            </w:r>
            <w:r w:rsidRPr="00C12CEA">
              <w:rPr>
                <w:rFonts w:ascii="Arial" w:hAnsi="Arial" w:cs="Arial"/>
                <w:sz w:val="18"/>
                <w:szCs w:val="18"/>
              </w:rPr>
              <w:t>Zvýšení rozsahu a objemu APZ výrazně zvýší přístupnost individualizovaných služeb všem uchazečům o zaměstnání.</w:t>
            </w:r>
          </w:p>
          <w:p w14:paraId="0E52C9D5" w14:textId="77777777" w:rsidR="00C12CEA" w:rsidRPr="00C12CEA" w:rsidRDefault="00C12CEA" w:rsidP="00C12CEA">
            <w:pPr>
              <w:spacing w:before="40" w:after="40"/>
              <w:rPr>
                <w:rFonts w:ascii="Arial" w:hAnsi="Arial" w:cs="Arial"/>
                <w:color w:val="000000"/>
                <w:sz w:val="18"/>
                <w:szCs w:val="18"/>
              </w:rPr>
            </w:pPr>
            <w:r w:rsidRPr="00C12CEA">
              <w:rPr>
                <w:rFonts w:ascii="Arial" w:hAnsi="Arial" w:cs="Arial"/>
                <w:color w:val="000000"/>
                <w:sz w:val="18"/>
                <w:szCs w:val="18"/>
              </w:rPr>
              <w:t>Existuje podpora nejvíce znevýhodněných osob a lidí na okraji trhu práce, není zatím ale systémová. MPSV realizuje projekt analyzující situaci sociálně vyloučených lokalit.</w:t>
            </w:r>
          </w:p>
          <w:p w14:paraId="1915A069" w14:textId="1841A457" w:rsidR="00C12CEA" w:rsidRPr="00C12CEA" w:rsidRDefault="00C12CEA" w:rsidP="00A4723A">
            <w:pPr>
              <w:spacing w:before="40" w:after="40"/>
              <w:rPr>
                <w:rFonts w:ascii="Arial" w:hAnsi="Arial" w:cs="Arial"/>
                <w:sz w:val="18"/>
                <w:szCs w:val="18"/>
              </w:rPr>
            </w:pPr>
            <w:r w:rsidRPr="00C12CEA">
              <w:rPr>
                <w:rFonts w:ascii="Arial" w:hAnsi="Arial" w:cs="Arial"/>
                <w:sz w:val="18"/>
                <w:szCs w:val="18"/>
              </w:rPr>
              <w:t xml:space="preserve">Vláda zvýší stav personálu ÚP ČR o 800 zaměstnanců (pozn. závazek vlády z NPR 2013). Strategie politiky zaměstnanosti MPSV bude předložena vládě </w:t>
            </w:r>
            <w:r w:rsidR="00B97CA2">
              <w:rPr>
                <w:rFonts w:ascii="Arial" w:hAnsi="Arial" w:cs="Arial"/>
                <w:sz w:val="18"/>
                <w:szCs w:val="18"/>
              </w:rPr>
              <w:t xml:space="preserve">do 30. </w:t>
            </w:r>
            <w:r w:rsidRPr="00C12CEA">
              <w:rPr>
                <w:rFonts w:ascii="Arial" w:hAnsi="Arial" w:cs="Arial"/>
                <w:sz w:val="18"/>
                <w:szCs w:val="18"/>
              </w:rPr>
              <w:t>červn</w:t>
            </w:r>
            <w:r w:rsidR="00B97CA2">
              <w:rPr>
                <w:rFonts w:ascii="Arial" w:hAnsi="Arial" w:cs="Arial"/>
                <w:sz w:val="18"/>
                <w:szCs w:val="18"/>
              </w:rPr>
              <w:t>a</w:t>
            </w:r>
            <w:r w:rsidRPr="00C12CEA">
              <w:rPr>
                <w:rFonts w:ascii="Arial" w:hAnsi="Arial" w:cs="Arial"/>
                <w:sz w:val="18"/>
                <w:szCs w:val="18"/>
              </w:rPr>
              <w:t xml:space="preserve"> 2014</w:t>
            </w:r>
            <w:r w:rsidR="00B97CA2">
              <w:rPr>
                <w:rFonts w:ascii="Arial" w:hAnsi="Arial" w:cs="Arial"/>
                <w:sz w:val="18"/>
                <w:szCs w:val="18"/>
              </w:rPr>
              <w:t>.</w:t>
            </w:r>
            <w:r w:rsidRPr="00C12CEA">
              <w:rPr>
                <w:rFonts w:ascii="Arial" w:hAnsi="Arial" w:cs="Arial"/>
                <w:sz w:val="18"/>
                <w:szCs w:val="18"/>
              </w:rPr>
              <w:t xml:space="preserve"> </w:t>
            </w:r>
          </w:p>
        </w:tc>
      </w:tr>
      <w:tr w:rsidR="00C12CEA" w:rsidRPr="00C12CEA" w14:paraId="58B6951D"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3888DBDA" w14:textId="77777777" w:rsidR="00C12CEA" w:rsidRPr="00C12CEA" w:rsidRDefault="00C12CEA" w:rsidP="00C12CEA">
            <w:pPr>
              <w:spacing w:before="40" w:after="40"/>
              <w:rPr>
                <w:rFonts w:ascii="Arial" w:hAnsi="Arial" w:cs="Arial"/>
                <w:b/>
                <w:bCs/>
                <w:sz w:val="18"/>
                <w:szCs w:val="18"/>
              </w:rPr>
            </w:pPr>
          </w:p>
        </w:tc>
        <w:tc>
          <w:tcPr>
            <w:tcW w:w="1134" w:type="dxa"/>
            <w:vMerge/>
            <w:shd w:val="clear" w:color="auto" w:fill="FFFFFF"/>
          </w:tcPr>
          <w:p w14:paraId="75671D9F" w14:textId="77777777" w:rsidR="00C12CEA" w:rsidRPr="00C12CEA" w:rsidRDefault="00C12CEA" w:rsidP="00C12CEA">
            <w:pPr>
              <w:tabs>
                <w:tab w:val="left" w:pos="900"/>
              </w:tabs>
              <w:spacing w:before="40" w:after="40"/>
              <w:ind w:right="-23"/>
              <w:rPr>
                <w:rFonts w:ascii="Arial" w:hAnsi="Arial" w:cs="Arial"/>
                <w:sz w:val="18"/>
                <w:szCs w:val="18"/>
              </w:rPr>
            </w:pPr>
          </w:p>
        </w:tc>
        <w:tc>
          <w:tcPr>
            <w:tcW w:w="1134" w:type="dxa"/>
            <w:vMerge/>
            <w:shd w:val="clear" w:color="auto" w:fill="FFFFFF"/>
          </w:tcPr>
          <w:p w14:paraId="0FE85E64"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6079DF18" w14:textId="77777777" w:rsidR="00C12CEA" w:rsidRPr="00C12CEA" w:rsidRDefault="00C12CEA" w:rsidP="0049407A">
            <w:pPr>
              <w:numPr>
                <w:ilvl w:val="0"/>
                <w:numId w:val="67"/>
              </w:numPr>
              <w:spacing w:before="40" w:after="40" w:line="276" w:lineRule="auto"/>
              <w:ind w:left="355"/>
              <w:rPr>
                <w:rFonts w:ascii="Arial" w:hAnsi="Arial" w:cs="Arial"/>
                <w:bCs/>
                <w:sz w:val="18"/>
                <w:szCs w:val="18"/>
                <w:lang w:val="x-none" w:eastAsia="x-none"/>
              </w:rPr>
            </w:pPr>
            <w:r w:rsidRPr="00C12CEA">
              <w:rPr>
                <w:rFonts w:ascii="Arial" w:hAnsi="Arial" w:cs="Arial"/>
                <w:color w:val="000000"/>
                <w:sz w:val="18"/>
                <w:szCs w:val="18"/>
                <w:lang w:val="x-none"/>
              </w:rPr>
              <w:t>úplné a transparentní informace o nově uvolněných místech a nabídkách práce s ohledem na měnící se potřeby pracovního trhu.</w:t>
            </w:r>
          </w:p>
        </w:tc>
        <w:tc>
          <w:tcPr>
            <w:tcW w:w="992" w:type="dxa"/>
            <w:shd w:val="clear" w:color="auto" w:fill="FFFFFF"/>
          </w:tcPr>
          <w:p w14:paraId="3E708179"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Ano</w:t>
            </w:r>
          </w:p>
        </w:tc>
        <w:tc>
          <w:tcPr>
            <w:tcW w:w="1843" w:type="dxa"/>
            <w:shd w:val="clear" w:color="auto" w:fill="FFFFFF"/>
          </w:tcPr>
          <w:p w14:paraId="7D23CC0E" w14:textId="77777777" w:rsidR="00C12CEA" w:rsidRPr="00C12CEA" w:rsidRDefault="0001725A" w:rsidP="00C12CEA">
            <w:pPr>
              <w:spacing w:before="40" w:after="40"/>
              <w:rPr>
                <w:rFonts w:ascii="Arial" w:hAnsi="Arial" w:cs="Arial"/>
                <w:sz w:val="18"/>
                <w:szCs w:val="18"/>
              </w:rPr>
            </w:pPr>
            <w:hyperlink r:id="rId26" w:history="1">
              <w:r w:rsidR="00C12CEA" w:rsidRPr="00C12CEA">
                <w:rPr>
                  <w:rFonts w:ascii="Arial" w:hAnsi="Arial" w:cs="Arial"/>
                  <w:color w:val="0000FF"/>
                  <w:sz w:val="18"/>
                  <w:szCs w:val="18"/>
                  <w:u w:val="single"/>
                </w:rPr>
                <w:t>http://portal.mpsv.cz</w:t>
              </w:r>
            </w:hyperlink>
          </w:p>
        </w:tc>
        <w:tc>
          <w:tcPr>
            <w:tcW w:w="5387" w:type="dxa"/>
            <w:shd w:val="clear" w:color="auto" w:fill="FFFFFF"/>
          </w:tcPr>
          <w:p w14:paraId="615831C4"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Na tomto portálu jsou uvedeny informace o volných pracovních místech a nabídkách zaměstnání. Tato místa jsou průběžně aktualizována. K dispozici jsou zde rovněž nabídky volných pracovních míst v ostatních státech EU v rámci sítě EURES, kontakty na 14 krajských EURES poradců a na cca 80 kontaktních osob na Kontaktních pracovištích ÚP ČR. ÚP ČR v souladu s § 8a zákona o zaměstnanosti vede evidenci volných </w:t>
            </w:r>
            <w:r w:rsidRPr="00C12CEA">
              <w:rPr>
                <w:rFonts w:ascii="Arial" w:hAnsi="Arial" w:cs="Arial"/>
                <w:sz w:val="18"/>
                <w:szCs w:val="18"/>
              </w:rPr>
              <w:lastRenderedPageBreak/>
              <w:t>pracovních míst, která je volně přístupná (na portálu, na pobočce ÚP ČR) uchazečům a zájem o zaměstnání či jiným osobám.</w:t>
            </w:r>
          </w:p>
          <w:p w14:paraId="0F7A0FA3" w14:textId="648FC3FB" w:rsidR="00C12CEA" w:rsidRPr="00C12CEA" w:rsidRDefault="00C12CEA" w:rsidP="0001725A">
            <w:pPr>
              <w:spacing w:before="40" w:after="40"/>
              <w:rPr>
                <w:rFonts w:ascii="Arial" w:hAnsi="Arial" w:cs="Arial"/>
                <w:sz w:val="18"/>
                <w:szCs w:val="18"/>
              </w:rPr>
            </w:pPr>
            <w:r w:rsidRPr="00C12CEA">
              <w:rPr>
                <w:rFonts w:ascii="Arial" w:hAnsi="Arial" w:cs="Arial"/>
                <w:sz w:val="18"/>
                <w:szCs w:val="18"/>
              </w:rPr>
              <w:t xml:space="preserve">Dílčí aktivity: </w:t>
            </w:r>
            <w:hyperlink r:id="rId27" w:history="1">
              <w:r w:rsidRPr="00C12CEA">
                <w:rPr>
                  <w:rFonts w:ascii="Arial" w:hAnsi="Arial" w:cs="Arial"/>
                  <w:color w:val="0000FF" w:themeColor="hyperlink"/>
                  <w:sz w:val="18"/>
                  <w:szCs w:val="18"/>
                  <w:u w:val="single"/>
                </w:rPr>
                <w:t>www.budoucnostprofesi.cz</w:t>
              </w:r>
            </w:hyperlink>
            <w:r w:rsidRPr="00C12CEA">
              <w:rPr>
                <w:rFonts w:ascii="Arial" w:hAnsi="Arial" w:cs="Arial"/>
                <w:sz w:val="18"/>
                <w:szCs w:val="18"/>
              </w:rPr>
              <w:t xml:space="preserve"> a </w:t>
            </w:r>
            <w:hyperlink r:id="rId28" w:history="1">
              <w:r w:rsidRPr="00C12CEA">
                <w:rPr>
                  <w:rFonts w:ascii="Arial" w:hAnsi="Arial" w:cs="Arial"/>
                  <w:color w:val="0000FF" w:themeColor="hyperlink"/>
                  <w:sz w:val="18"/>
                  <w:szCs w:val="18"/>
                  <w:u w:val="single"/>
                </w:rPr>
                <w:t>www.infoabsolvent.cz</w:t>
              </w:r>
            </w:hyperlink>
            <w:r w:rsidRPr="00C12CEA">
              <w:rPr>
                <w:rFonts w:ascii="Arial" w:hAnsi="Arial" w:cs="Arial"/>
                <w:sz w:val="18"/>
                <w:szCs w:val="18"/>
              </w:rPr>
              <w:t xml:space="preserve"> Realizuje se pilotní projekt „Volná místa a monitoring“ a obnovuje se původní informační systém. Postupně se rozšiřují služby a možnosti informačního systému.</w:t>
            </w:r>
          </w:p>
        </w:tc>
      </w:tr>
      <w:tr w:rsidR="00C12CEA" w:rsidRPr="00C12CEA" w14:paraId="07468846"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6F835C83" w14:textId="77777777" w:rsidR="00C12CEA" w:rsidRPr="00C12CEA" w:rsidRDefault="00C12CEA" w:rsidP="00C12CEA">
            <w:pPr>
              <w:spacing w:before="40" w:after="40"/>
              <w:rPr>
                <w:rFonts w:ascii="Arial" w:hAnsi="Arial" w:cs="Arial"/>
                <w:b/>
                <w:bCs/>
                <w:sz w:val="18"/>
                <w:szCs w:val="18"/>
              </w:rPr>
            </w:pPr>
          </w:p>
        </w:tc>
        <w:tc>
          <w:tcPr>
            <w:tcW w:w="1134" w:type="dxa"/>
            <w:vMerge/>
            <w:shd w:val="clear" w:color="auto" w:fill="FFFFFF"/>
          </w:tcPr>
          <w:p w14:paraId="1D810BC6" w14:textId="77777777" w:rsidR="00C12CEA" w:rsidRPr="00C12CEA" w:rsidRDefault="00C12CEA" w:rsidP="00C12CEA">
            <w:pPr>
              <w:tabs>
                <w:tab w:val="left" w:pos="900"/>
              </w:tabs>
              <w:spacing w:before="40" w:after="40"/>
              <w:ind w:right="-23"/>
              <w:rPr>
                <w:rFonts w:ascii="Arial" w:hAnsi="Arial" w:cs="Arial"/>
                <w:sz w:val="18"/>
                <w:szCs w:val="18"/>
              </w:rPr>
            </w:pPr>
          </w:p>
        </w:tc>
        <w:tc>
          <w:tcPr>
            <w:tcW w:w="1134" w:type="dxa"/>
            <w:vMerge/>
            <w:shd w:val="clear" w:color="auto" w:fill="FFFFFF"/>
          </w:tcPr>
          <w:p w14:paraId="7AAD59E8"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675F1536" w14:textId="77777777" w:rsidR="00C12CEA" w:rsidRPr="00C12CEA" w:rsidRDefault="00C12CEA" w:rsidP="00C12CEA">
            <w:pPr>
              <w:spacing w:before="40" w:after="40"/>
              <w:rPr>
                <w:rFonts w:ascii="Arial" w:hAnsi="Arial" w:cs="Arial"/>
                <w:sz w:val="18"/>
                <w:szCs w:val="18"/>
              </w:rPr>
            </w:pPr>
            <w:r w:rsidRPr="00C12CEA">
              <w:rPr>
                <w:rFonts w:ascii="Arial" w:hAnsi="Arial" w:cs="Arial"/>
                <w:color w:val="000000"/>
                <w:sz w:val="18"/>
                <w:szCs w:val="18"/>
              </w:rPr>
              <w:t>Reforma služeb zaměstnanosti bude zahrnovat vytváření formálních či neformálních sítí pro spolupráci s příslušnými zúčastněnými stranami.</w:t>
            </w:r>
          </w:p>
        </w:tc>
        <w:tc>
          <w:tcPr>
            <w:tcW w:w="992" w:type="dxa"/>
            <w:shd w:val="clear" w:color="auto" w:fill="FFFFFF"/>
          </w:tcPr>
          <w:p w14:paraId="45BDA33D"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Ano</w:t>
            </w:r>
          </w:p>
        </w:tc>
        <w:tc>
          <w:tcPr>
            <w:tcW w:w="1843" w:type="dxa"/>
            <w:shd w:val="clear" w:color="auto" w:fill="FFFFFF"/>
          </w:tcPr>
          <w:p w14:paraId="172C4736"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Zákon o zaměstnanosti: </w:t>
            </w:r>
            <w:hyperlink r:id="rId29" w:history="1">
              <w:r w:rsidRPr="00C12CEA">
                <w:rPr>
                  <w:rFonts w:ascii="Arial" w:hAnsi="Arial" w:cs="Arial"/>
                  <w:color w:val="0000FF" w:themeColor="hyperlink"/>
                  <w:sz w:val="18"/>
                  <w:szCs w:val="18"/>
                  <w:u w:val="single"/>
                </w:rPr>
                <w:t>http://portal.mpsv.cz/sz/obecne/prav_predpisy/akt_zneni/zoz_1.1.2014.pdf</w:t>
              </w:r>
            </w:hyperlink>
          </w:p>
          <w:p w14:paraId="18B49340" w14:textId="77777777" w:rsidR="00C12CEA" w:rsidRPr="00C12CEA" w:rsidRDefault="00C12CEA" w:rsidP="00C12CEA">
            <w:pPr>
              <w:spacing w:before="40" w:after="40"/>
              <w:rPr>
                <w:rFonts w:ascii="Arial" w:hAnsi="Arial" w:cs="Arial"/>
                <w:sz w:val="18"/>
                <w:szCs w:val="18"/>
              </w:rPr>
            </w:pPr>
          </w:p>
        </w:tc>
        <w:tc>
          <w:tcPr>
            <w:tcW w:w="5387" w:type="dxa"/>
            <w:shd w:val="clear" w:color="auto" w:fill="FFFFFF"/>
          </w:tcPr>
          <w:p w14:paraId="6281AD4E"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V rámci poradních sborů § 7 odst. 2 Zákona o zaměstnanosti.</w:t>
            </w:r>
          </w:p>
          <w:p w14:paraId="23E265E0" w14:textId="6F1B892B"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K zabezpečení spolupráce na trhu práce vytváří Úřad práce (ÚP) dle potřeby poradní sbory složené ze zástupců odborových organizací, organizací zaměstnavatelů, družstevních orgánů, organizací zdravotně postižených a územních samosprávných celků. Zákon o zaměstnanosti § 8a, písm. r) zabezpečuje spolupráci v oblasti zaměstnanosti, mobility pracovních sil a rozvoje lidských zdrojů s územními samosprávnými celky, odborovými organizacemi a organizacemi zaměstnavatelů.</w:t>
            </w:r>
          </w:p>
          <w:p w14:paraId="3F6B025D" w14:textId="0E6A21FF" w:rsidR="00C12CEA" w:rsidRPr="00C12CEA" w:rsidRDefault="00C12CEA" w:rsidP="0001725A">
            <w:pPr>
              <w:spacing w:before="40" w:after="40"/>
              <w:rPr>
                <w:rFonts w:ascii="Arial" w:hAnsi="Arial" w:cs="Arial"/>
                <w:sz w:val="18"/>
                <w:szCs w:val="18"/>
              </w:rPr>
            </w:pPr>
            <w:r w:rsidRPr="00C12CEA">
              <w:rPr>
                <w:rFonts w:ascii="Arial" w:hAnsi="Arial" w:cs="Arial"/>
                <w:sz w:val="18"/>
                <w:szCs w:val="18"/>
              </w:rPr>
              <w:t xml:space="preserve">ÚP ČR podepsal (2013) s Hospodářskou komorou ČR „Memorandum o spolupráci na trhu práce“, cíl - pružná spolupráce při změnách na trhu práce, přizpůsobování kvalifikační struktury pracovní síly potřebám zaměstnavatelů, podpora uplatnění mladých na trhu práce, rozvoj malého a středního podnikání apod. ÚP ČR - zapojen do realizace Paktů zaměstnanosti (uzavřeny s představiteli Ústeckého, Moravskoslezského a Jihočeského kraje, další se připravují). </w:t>
            </w:r>
          </w:p>
        </w:tc>
      </w:tr>
      <w:tr w:rsidR="00C12CEA" w:rsidRPr="00C12CEA" w14:paraId="0B60B248" w14:textId="77777777" w:rsidTr="00217B0A">
        <w:tblPrEx>
          <w:tblCellMar>
            <w:left w:w="70" w:type="dxa"/>
            <w:right w:w="70" w:type="dxa"/>
          </w:tblCellMar>
        </w:tblPrEx>
        <w:trPr>
          <w:gridAfter w:val="1"/>
          <w:wAfter w:w="42" w:type="dxa"/>
          <w:trHeight w:val="294"/>
        </w:trPr>
        <w:tc>
          <w:tcPr>
            <w:tcW w:w="1418" w:type="dxa"/>
            <w:vMerge w:val="restart"/>
            <w:shd w:val="clear" w:color="auto" w:fill="FFFFFF"/>
          </w:tcPr>
          <w:p w14:paraId="37E69AC8" w14:textId="456A9C02" w:rsidR="00C12CEA" w:rsidRPr="00C12CEA" w:rsidRDefault="00C12CEA" w:rsidP="00217B0A">
            <w:pPr>
              <w:spacing w:before="40" w:after="40"/>
              <w:rPr>
                <w:rFonts w:ascii="Arial" w:hAnsi="Arial" w:cs="Arial"/>
                <w:b/>
                <w:sz w:val="18"/>
                <w:szCs w:val="18"/>
              </w:rPr>
            </w:pPr>
            <w:r w:rsidRPr="00C12CEA">
              <w:rPr>
                <w:rFonts w:ascii="Arial" w:hAnsi="Arial" w:cs="Arial"/>
                <w:b/>
                <w:sz w:val="18"/>
                <w:szCs w:val="18"/>
              </w:rPr>
              <w:t>8.5.</w:t>
            </w:r>
            <w:r w:rsidRPr="00C12CEA">
              <w:rPr>
                <w:rFonts w:ascii="Arial" w:hAnsi="Arial" w:cs="Arial"/>
                <w:b/>
                <w:color w:val="000000"/>
                <w:sz w:val="18"/>
                <w:szCs w:val="18"/>
              </w:rPr>
              <w:t xml:space="preserve"> Přizpůsobování se změnám ze strany pracovníků, podniků a podnikatelů: Existence politik zaměřených na upřednostňování předvídání a dobré zvládání změn a restrukturalizací.</w:t>
            </w:r>
          </w:p>
        </w:tc>
        <w:tc>
          <w:tcPr>
            <w:tcW w:w="1134" w:type="dxa"/>
            <w:vMerge w:val="restart"/>
            <w:shd w:val="clear" w:color="auto" w:fill="FFFFFF"/>
          </w:tcPr>
          <w:p w14:paraId="24CCAAB9" w14:textId="5FCFE3FF" w:rsidR="00C12CEA" w:rsidRPr="00C12CEA" w:rsidRDefault="00C12CEA" w:rsidP="00217B0A">
            <w:pPr>
              <w:spacing w:before="40" w:after="40"/>
              <w:rPr>
                <w:rFonts w:ascii="Arial" w:hAnsi="Arial" w:cs="Arial"/>
                <w:sz w:val="18"/>
                <w:szCs w:val="18"/>
              </w:rPr>
            </w:pPr>
            <w:r w:rsidRPr="00C12CEA">
              <w:rPr>
                <w:rFonts w:ascii="Arial" w:hAnsi="Arial" w:cs="Arial"/>
                <w:bCs/>
                <w:iCs/>
                <w:sz w:val="18"/>
                <w:szCs w:val="18"/>
              </w:rPr>
              <w:t>PO 1 Podpora zaměstnanosti a adaptability pracovní síly</w:t>
            </w:r>
          </w:p>
        </w:tc>
        <w:tc>
          <w:tcPr>
            <w:tcW w:w="1134" w:type="dxa"/>
            <w:vMerge w:val="restart"/>
            <w:shd w:val="clear" w:color="auto" w:fill="FFFFFF"/>
          </w:tcPr>
          <w:p w14:paraId="5ABE3A4C"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Ne</w:t>
            </w:r>
          </w:p>
        </w:tc>
        <w:tc>
          <w:tcPr>
            <w:tcW w:w="3260" w:type="dxa"/>
            <w:shd w:val="clear" w:color="auto" w:fill="FFFFFF"/>
          </w:tcPr>
          <w:p w14:paraId="4ECF4D33" w14:textId="77777777" w:rsidR="00C12CEA" w:rsidRPr="00C12CEA" w:rsidRDefault="00C12CEA" w:rsidP="00C12CEA">
            <w:pPr>
              <w:spacing w:before="40" w:after="40"/>
              <w:rPr>
                <w:rFonts w:ascii="Arial" w:hAnsi="Arial" w:cs="Arial"/>
                <w:color w:val="000000"/>
                <w:sz w:val="18"/>
                <w:szCs w:val="18"/>
              </w:rPr>
            </w:pPr>
            <w:r w:rsidRPr="00C12CEA">
              <w:rPr>
                <w:rFonts w:ascii="Arial" w:hAnsi="Arial" w:cs="Arial"/>
                <w:color w:val="000000"/>
                <w:sz w:val="18"/>
                <w:szCs w:val="18"/>
              </w:rPr>
              <w:t>Jsou k dispozici nástroje, které sociálním partnerům a orgánům veřejné správy umožňují lépe vypracovávat a sledovat proaktivní přístupy k problematice změn a restrukturalizace, které zahrnují tato opatření:</w:t>
            </w:r>
          </w:p>
          <w:p w14:paraId="01D18455" w14:textId="77777777" w:rsidR="00C12CEA" w:rsidRPr="00C12CEA" w:rsidRDefault="00C12CEA" w:rsidP="0049407A">
            <w:pPr>
              <w:numPr>
                <w:ilvl w:val="0"/>
                <w:numId w:val="67"/>
              </w:numPr>
              <w:spacing w:before="40" w:after="40" w:line="276" w:lineRule="auto"/>
              <w:ind w:left="355"/>
              <w:rPr>
                <w:rFonts w:ascii="Arial" w:hAnsi="Arial" w:cs="Arial"/>
                <w:sz w:val="18"/>
                <w:szCs w:val="18"/>
                <w:lang w:val="x-none" w:eastAsia="x-none"/>
              </w:rPr>
            </w:pPr>
            <w:r w:rsidRPr="00C12CEA">
              <w:rPr>
                <w:rFonts w:ascii="Arial" w:hAnsi="Arial" w:cs="Arial"/>
                <w:color w:val="000000"/>
                <w:sz w:val="18"/>
                <w:szCs w:val="18"/>
                <w:lang w:val="x-none"/>
              </w:rPr>
              <w:t>na podporu předvídání změn;</w:t>
            </w:r>
          </w:p>
        </w:tc>
        <w:tc>
          <w:tcPr>
            <w:tcW w:w="992" w:type="dxa"/>
            <w:shd w:val="clear" w:color="auto" w:fill="FFFFFF"/>
          </w:tcPr>
          <w:p w14:paraId="5DCE6C72"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Ne</w:t>
            </w:r>
          </w:p>
        </w:tc>
        <w:tc>
          <w:tcPr>
            <w:tcW w:w="1843" w:type="dxa"/>
            <w:shd w:val="clear" w:color="auto" w:fill="FFFFFF"/>
          </w:tcPr>
          <w:p w14:paraId="53233AC4"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w:t>
            </w:r>
          </w:p>
        </w:tc>
        <w:tc>
          <w:tcPr>
            <w:tcW w:w="5387" w:type="dxa"/>
            <w:shd w:val="clear" w:color="auto" w:fill="FFFFFF"/>
          </w:tcPr>
          <w:p w14:paraId="09924A85" w14:textId="271CBD0E"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Vedení MPSV schválilo výchozí dokument Koncepce politiky zaměstnanosti do roku 2020, na který bude navazovat Strategie politiky zaměstnanosti do roku 2020, obsahující již konkrétní opatření (strategie bude předložena vládě do </w:t>
            </w:r>
            <w:r w:rsidR="00B97CA2">
              <w:rPr>
                <w:rFonts w:ascii="Arial" w:hAnsi="Arial" w:cs="Arial"/>
                <w:sz w:val="18"/>
                <w:szCs w:val="18"/>
              </w:rPr>
              <w:t>30.6.</w:t>
            </w:r>
            <w:r w:rsidRPr="00C12CEA">
              <w:rPr>
                <w:rFonts w:ascii="Arial" w:hAnsi="Arial" w:cs="Arial"/>
                <w:sz w:val="18"/>
                <w:szCs w:val="18"/>
              </w:rPr>
              <w:t>2014</w:t>
            </w:r>
            <w:r w:rsidR="00B97CA2">
              <w:rPr>
                <w:rFonts w:ascii="Arial" w:hAnsi="Arial" w:cs="Arial"/>
                <w:sz w:val="18"/>
                <w:szCs w:val="18"/>
              </w:rPr>
              <w:t>)</w:t>
            </w:r>
            <w:r w:rsidRPr="00C12CEA">
              <w:rPr>
                <w:rFonts w:ascii="Arial" w:hAnsi="Arial" w:cs="Arial"/>
                <w:sz w:val="18"/>
                <w:szCs w:val="18"/>
              </w:rPr>
              <w:t>, a její závěry budou zaměřeny na prohloubení spolupráce na regionální úrovni se zaměstnavateli a dalšími aktéry na trhu práce.</w:t>
            </w:r>
          </w:p>
          <w:p w14:paraId="4C419793"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Zahájení a implementace projektu Systémové předvídání kvalifikačních potřeb trhu práce v roce 2014, s předpokládaným ukončením k 31. 10. 2015. Úřad práce ČR podepsal v roce 2013 s Hospodářskou komorou ČR „Memorandum o spolupráci na trhu práce“, jehož cílem je pružně spolupracovat při změnách na trhu práce, přizpůsobovat kvalifikační strukturu pracovní síly potřebám zaměstnavatelů, podporovat uplatnění mladých lidí na trhu práce, rozvoj malého a středního podnikání apod. </w:t>
            </w:r>
          </w:p>
        </w:tc>
      </w:tr>
      <w:tr w:rsidR="00C12CEA" w:rsidRPr="00C12CEA" w14:paraId="0698CBB8"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17A41966"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0D6F1C19"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7A95ADD7"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5B3B0B3D" w14:textId="77777777" w:rsidR="00C12CEA" w:rsidRPr="00C12CEA" w:rsidRDefault="00C12CEA" w:rsidP="0049407A">
            <w:pPr>
              <w:numPr>
                <w:ilvl w:val="0"/>
                <w:numId w:val="67"/>
              </w:numPr>
              <w:spacing w:before="40" w:after="40" w:line="276" w:lineRule="auto"/>
              <w:ind w:left="355"/>
              <w:rPr>
                <w:rFonts w:ascii="Arial" w:hAnsi="Arial" w:cs="Arial"/>
                <w:bCs/>
                <w:sz w:val="18"/>
                <w:szCs w:val="18"/>
                <w:lang w:val="x-none" w:eastAsia="x-none"/>
              </w:rPr>
            </w:pPr>
            <w:r w:rsidRPr="00C12CEA">
              <w:rPr>
                <w:rFonts w:ascii="Arial" w:hAnsi="Arial" w:cs="Arial"/>
                <w:bCs/>
                <w:sz w:val="18"/>
                <w:szCs w:val="18"/>
              </w:rPr>
              <w:t xml:space="preserve">na podporu přípravy a řízení procesu restrukturalizace. </w:t>
            </w:r>
          </w:p>
        </w:tc>
        <w:tc>
          <w:tcPr>
            <w:tcW w:w="992" w:type="dxa"/>
            <w:shd w:val="clear" w:color="auto" w:fill="FFFFFF"/>
          </w:tcPr>
          <w:p w14:paraId="032B0000"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Ano</w:t>
            </w:r>
          </w:p>
        </w:tc>
        <w:tc>
          <w:tcPr>
            <w:tcW w:w="1843" w:type="dxa"/>
            <w:shd w:val="clear" w:color="auto" w:fill="FFFFFF"/>
          </w:tcPr>
          <w:p w14:paraId="70CF3DF4" w14:textId="34BF7B96" w:rsidR="00C12CEA" w:rsidRPr="00B95B26" w:rsidRDefault="0001725A" w:rsidP="00B95B26">
            <w:pPr>
              <w:rPr>
                <w:rFonts w:ascii="Arial" w:hAnsi="Arial" w:cs="Arial"/>
                <w:sz w:val="18"/>
                <w:szCs w:val="18"/>
              </w:rPr>
            </w:pPr>
            <w:hyperlink r:id="rId30" w:history="1">
              <w:r w:rsidR="00B95B26" w:rsidRPr="00C12CEA">
                <w:rPr>
                  <w:rFonts w:ascii="Arial" w:hAnsi="Arial" w:cs="Arial"/>
                  <w:color w:val="0000FF"/>
                  <w:sz w:val="18"/>
                  <w:szCs w:val="18"/>
                  <w:u w:val="single"/>
                </w:rPr>
                <w:t>http://portal.mpsv.cz</w:t>
              </w:r>
            </w:hyperlink>
          </w:p>
        </w:tc>
        <w:tc>
          <w:tcPr>
            <w:tcW w:w="5387" w:type="dxa"/>
            <w:shd w:val="clear" w:color="auto" w:fill="FFFFFF"/>
          </w:tcPr>
          <w:p w14:paraId="0D5EBD82" w14:textId="18A6F25B" w:rsidR="00C12CEA" w:rsidRPr="00C12CEA" w:rsidRDefault="00C12CEA" w:rsidP="0001725A">
            <w:pPr>
              <w:spacing w:before="40" w:after="40"/>
              <w:rPr>
                <w:rFonts w:ascii="Arial" w:hAnsi="Arial" w:cs="Arial"/>
                <w:sz w:val="18"/>
                <w:szCs w:val="18"/>
              </w:rPr>
            </w:pPr>
            <w:r w:rsidRPr="00C12CEA">
              <w:rPr>
                <w:rFonts w:ascii="Arial" w:hAnsi="Arial" w:cs="Arial"/>
                <w:sz w:val="18"/>
                <w:szCs w:val="18"/>
              </w:rPr>
              <w:t>MPSV a ÚP ČR mají zkušenosti s dopady restrukturalizačních procesů na trh práce v období přechodu na tržní ekonomiku. Krajské pobočky ÚP monitorují situaci na trhu práce, spolupracují se zaměstnavateli a dalšími aktéry v regionu. Zaměstnavatelé -</w:t>
            </w:r>
            <w:r w:rsidRPr="00C12CEA">
              <w:rPr>
                <w:rFonts w:ascii="Arial" w:hAnsi="Arial" w:cs="Arial"/>
                <w:sz w:val="18"/>
                <w:szCs w:val="18"/>
              </w:rPr>
              <w:lastRenderedPageBreak/>
              <w:t xml:space="preserve">povinnost hlásit ÚP hromadná propouštění. ÚP schopen zřizovat operativně mobilní a přechodná pracoviště v podnicích v případě propouštění, kde zaměstnancům poskytuje potřebné služby. </w:t>
            </w:r>
            <w:r w:rsidR="00B97CA2">
              <w:rPr>
                <w:rFonts w:ascii="Arial" w:hAnsi="Arial" w:cs="Arial"/>
                <w:sz w:val="18"/>
                <w:szCs w:val="18"/>
              </w:rPr>
              <w:t>Pilotně je realizováno opatření na podporu osob ohrožených hromadným propouštěním kombinující poradenské aktivity, rekvalifikace a poskytnutí mzdového (náborového) příspěvku.</w:t>
            </w:r>
            <w:r w:rsidR="00B97CA2" w:rsidRPr="00C12CEA">
              <w:rPr>
                <w:rFonts w:ascii="Arial" w:hAnsi="Arial" w:cs="Arial"/>
                <w:sz w:val="18"/>
                <w:szCs w:val="18"/>
              </w:rPr>
              <w:t xml:space="preserve"> </w:t>
            </w:r>
            <w:r w:rsidRPr="00C12CEA">
              <w:rPr>
                <w:rFonts w:ascii="Arial" w:hAnsi="Arial" w:cs="Arial"/>
                <w:sz w:val="18"/>
                <w:szCs w:val="18"/>
              </w:rPr>
              <w:t xml:space="preserve">ÚP má nástroje spolupráce s regionálními aktéry na trhu práce (např. poradní sbory), stejně jako pro propouštěné zaměstnance. Zaměstnání propouštěných zaměstnanců vyžaduje větší zapojení krajských orgánů a dalších aktérů při tvorbě regionálních plánů rozvoje, při vytváření infrastruktury pro podnikání, změny vzdělávací struktury škol, spolupráce se zaměstnavateli apod. </w:t>
            </w:r>
          </w:p>
        </w:tc>
      </w:tr>
      <w:tr w:rsidR="00C12CEA" w:rsidRPr="00C12CEA" w14:paraId="5BA0BC2B" w14:textId="77777777" w:rsidTr="00217B0A">
        <w:tblPrEx>
          <w:tblCellMar>
            <w:left w:w="70" w:type="dxa"/>
            <w:right w:w="70" w:type="dxa"/>
          </w:tblCellMar>
        </w:tblPrEx>
        <w:trPr>
          <w:gridAfter w:val="1"/>
          <w:wAfter w:w="42" w:type="dxa"/>
          <w:trHeight w:val="2347"/>
        </w:trPr>
        <w:tc>
          <w:tcPr>
            <w:tcW w:w="1418" w:type="dxa"/>
            <w:vMerge w:val="restart"/>
            <w:shd w:val="clear" w:color="auto" w:fill="FFFFFF"/>
          </w:tcPr>
          <w:p w14:paraId="2ECBFAC2" w14:textId="77777777" w:rsidR="00C12CEA" w:rsidRPr="00C12CEA" w:rsidRDefault="00C12CEA" w:rsidP="00C12CEA">
            <w:pPr>
              <w:autoSpaceDE w:val="0"/>
              <w:autoSpaceDN w:val="0"/>
              <w:adjustRightInd w:val="0"/>
              <w:spacing w:before="40" w:after="40"/>
              <w:rPr>
                <w:rFonts w:ascii="Arial" w:hAnsi="Arial" w:cs="Arial"/>
                <w:b/>
                <w:bCs/>
                <w:iCs/>
                <w:sz w:val="18"/>
                <w:szCs w:val="18"/>
              </w:rPr>
            </w:pPr>
            <w:r w:rsidRPr="00C12CEA">
              <w:rPr>
                <w:rFonts w:ascii="Arial" w:hAnsi="Arial" w:cs="Arial"/>
                <w:b/>
                <w:bCs/>
                <w:iCs/>
                <w:sz w:val="18"/>
                <w:szCs w:val="18"/>
              </w:rPr>
              <w:lastRenderedPageBreak/>
              <w:t xml:space="preserve">8.6. </w:t>
            </w:r>
          </w:p>
          <w:p w14:paraId="625F9EB2" w14:textId="77777777" w:rsidR="00C12CEA" w:rsidRDefault="00C12CEA" w:rsidP="00C12CEA">
            <w:pPr>
              <w:spacing w:before="40" w:after="40"/>
              <w:rPr>
                <w:rFonts w:ascii="Arial" w:hAnsi="Arial" w:cs="Arial"/>
                <w:b/>
                <w:color w:val="000000"/>
                <w:sz w:val="18"/>
                <w:szCs w:val="18"/>
              </w:rPr>
            </w:pPr>
            <w:r w:rsidRPr="00C12CEA">
              <w:rPr>
                <w:rFonts w:ascii="Arial" w:hAnsi="Arial" w:cs="Arial"/>
                <w:b/>
                <w:color w:val="000000"/>
                <w:sz w:val="18"/>
                <w:szCs w:val="18"/>
              </w:rPr>
              <w:t>Existence strategického politického rámce na podporu zaměstnanosti mladých lidí včetně provádění záruky pro mladé lidi.</w:t>
            </w:r>
          </w:p>
          <w:p w14:paraId="0957F1AD" w14:textId="77777777" w:rsidR="00C12CEA" w:rsidRPr="00C12CEA" w:rsidRDefault="00C12CEA" w:rsidP="00C12CEA">
            <w:pPr>
              <w:spacing w:before="40" w:after="40"/>
              <w:rPr>
                <w:rFonts w:ascii="Arial" w:hAnsi="Arial" w:cs="Arial"/>
                <w:b/>
                <w:sz w:val="18"/>
                <w:szCs w:val="18"/>
              </w:rPr>
            </w:pPr>
            <w:r w:rsidRPr="00C12CEA">
              <w:rPr>
                <w:rFonts w:ascii="Arial" w:hAnsi="Arial" w:cs="Arial"/>
                <w:b/>
                <w:color w:val="000000"/>
                <w:sz w:val="18"/>
                <w:szCs w:val="18"/>
              </w:rPr>
              <w:t>Tato předběžná podmínka se použije při provádění iniciativy na podporu zaměstnanosti.</w:t>
            </w:r>
          </w:p>
        </w:tc>
        <w:tc>
          <w:tcPr>
            <w:tcW w:w="1134" w:type="dxa"/>
            <w:vMerge w:val="restart"/>
            <w:shd w:val="clear" w:color="auto" w:fill="FFFFFF"/>
          </w:tcPr>
          <w:p w14:paraId="0DDF399D"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PO1</w:t>
            </w:r>
          </w:p>
          <w:p w14:paraId="47B2059D" w14:textId="77777777" w:rsidR="00C12CEA" w:rsidRPr="00C12CEA" w:rsidRDefault="00C12CEA" w:rsidP="00C12CEA">
            <w:pPr>
              <w:spacing w:before="40" w:after="40"/>
              <w:rPr>
                <w:rFonts w:ascii="Arial" w:hAnsi="Arial" w:cs="Arial"/>
                <w:sz w:val="18"/>
                <w:szCs w:val="18"/>
              </w:rPr>
            </w:pPr>
            <w:r w:rsidRPr="00C12CEA">
              <w:rPr>
                <w:rFonts w:ascii="Arial" w:hAnsi="Arial" w:cs="Arial"/>
                <w:bCs/>
                <w:iCs/>
                <w:sz w:val="18"/>
                <w:szCs w:val="18"/>
              </w:rPr>
              <w:t>Podpora zaměstnanosti a adaptability pracovní síly</w:t>
            </w:r>
          </w:p>
        </w:tc>
        <w:tc>
          <w:tcPr>
            <w:tcW w:w="1134" w:type="dxa"/>
            <w:vMerge w:val="restart"/>
            <w:shd w:val="clear" w:color="auto" w:fill="FFFFFF"/>
          </w:tcPr>
          <w:p w14:paraId="138E401D" w14:textId="6F7EA819" w:rsidR="00B97CA2" w:rsidRPr="00C12CEA" w:rsidRDefault="00D222BE" w:rsidP="00D222BE">
            <w:pPr>
              <w:spacing w:before="40" w:after="40"/>
              <w:rPr>
                <w:rFonts w:ascii="Arial" w:hAnsi="Arial" w:cs="Arial"/>
                <w:sz w:val="18"/>
                <w:szCs w:val="18"/>
              </w:rPr>
            </w:pPr>
            <w:r>
              <w:rPr>
                <w:rFonts w:ascii="Arial" w:hAnsi="Arial" w:cs="Arial"/>
                <w:sz w:val="18"/>
                <w:szCs w:val="18"/>
              </w:rPr>
              <w:t>A</w:t>
            </w:r>
            <w:r w:rsidR="00B97CA2">
              <w:rPr>
                <w:rFonts w:ascii="Arial" w:hAnsi="Arial" w:cs="Arial"/>
                <w:sz w:val="18"/>
                <w:szCs w:val="18"/>
              </w:rPr>
              <w:t>no</w:t>
            </w:r>
          </w:p>
        </w:tc>
        <w:tc>
          <w:tcPr>
            <w:tcW w:w="3260" w:type="dxa"/>
            <w:shd w:val="clear" w:color="auto" w:fill="FFFFFF"/>
          </w:tcPr>
          <w:p w14:paraId="533E5779" w14:textId="77777777" w:rsidR="00C12CEA" w:rsidRPr="00C12CEA" w:rsidRDefault="00C12CEA" w:rsidP="00C12CEA">
            <w:pPr>
              <w:spacing w:before="40" w:after="40"/>
              <w:jc w:val="both"/>
              <w:rPr>
                <w:rFonts w:ascii="Arial" w:hAnsi="Arial" w:cs="Arial"/>
                <w:color w:val="000000"/>
                <w:sz w:val="18"/>
                <w:szCs w:val="18"/>
              </w:rPr>
            </w:pPr>
            <w:r w:rsidRPr="00C12CEA">
              <w:rPr>
                <w:rFonts w:ascii="Arial" w:hAnsi="Arial" w:cs="Arial"/>
                <w:color w:val="000000"/>
                <w:sz w:val="18"/>
                <w:szCs w:val="18"/>
              </w:rPr>
              <w:t>Existuje strategický politický rámec na podporu zaměstnanosti, který</w:t>
            </w:r>
          </w:p>
          <w:p w14:paraId="19AEACFA" w14:textId="77777777" w:rsidR="00C12CEA" w:rsidRPr="00C12CEA" w:rsidRDefault="00C12CEA" w:rsidP="00C12CEA">
            <w:pPr>
              <w:autoSpaceDE w:val="0"/>
              <w:autoSpaceDN w:val="0"/>
              <w:adjustRightInd w:val="0"/>
              <w:spacing w:before="40" w:after="40"/>
              <w:rPr>
                <w:rFonts w:ascii="Arial" w:hAnsi="Arial" w:cs="Arial"/>
                <w:sz w:val="18"/>
                <w:szCs w:val="18"/>
              </w:rPr>
            </w:pPr>
          </w:p>
        </w:tc>
        <w:tc>
          <w:tcPr>
            <w:tcW w:w="992" w:type="dxa"/>
            <w:shd w:val="clear" w:color="auto" w:fill="FFFFFF"/>
          </w:tcPr>
          <w:p w14:paraId="5D2EBB80" w14:textId="4F2CC470" w:rsidR="00C12CEA" w:rsidRPr="00C12CEA" w:rsidRDefault="00A4723A" w:rsidP="00454581">
            <w:pPr>
              <w:spacing w:before="40" w:after="40"/>
              <w:rPr>
                <w:rFonts w:ascii="Arial" w:hAnsi="Arial" w:cs="Arial"/>
                <w:sz w:val="18"/>
                <w:szCs w:val="18"/>
              </w:rPr>
            </w:pPr>
            <w:r>
              <w:rPr>
                <w:rFonts w:ascii="Arial" w:hAnsi="Arial" w:cs="Arial"/>
                <w:sz w:val="18"/>
                <w:szCs w:val="18"/>
              </w:rPr>
              <w:t>A</w:t>
            </w:r>
            <w:r w:rsidR="00B97CA2">
              <w:rPr>
                <w:rFonts w:ascii="Arial" w:hAnsi="Arial" w:cs="Arial"/>
                <w:sz w:val="18"/>
                <w:szCs w:val="18"/>
              </w:rPr>
              <w:t xml:space="preserve">no </w:t>
            </w:r>
          </w:p>
        </w:tc>
        <w:tc>
          <w:tcPr>
            <w:tcW w:w="1843" w:type="dxa"/>
            <w:shd w:val="clear" w:color="auto" w:fill="FFFFFF"/>
          </w:tcPr>
          <w:p w14:paraId="64DBFEAE" w14:textId="2F54B5D1" w:rsidR="00C12CEA" w:rsidRPr="00C12CEA" w:rsidRDefault="0001725A" w:rsidP="00C12CEA">
            <w:pPr>
              <w:spacing w:before="40" w:after="40"/>
              <w:rPr>
                <w:rFonts w:ascii="Arial" w:hAnsi="Arial" w:cs="Arial"/>
                <w:sz w:val="18"/>
                <w:szCs w:val="18"/>
              </w:rPr>
            </w:pPr>
            <w:hyperlink r:id="rId31" w:history="1">
              <w:r w:rsidR="00217B0A" w:rsidRPr="00657386">
                <w:rPr>
                  <w:rStyle w:val="Hypertextovodkaz"/>
                  <w:rFonts w:ascii="Arial" w:hAnsi="Arial" w:cs="Arial"/>
                  <w:sz w:val="18"/>
                  <w:szCs w:val="18"/>
                </w:rPr>
                <w:t>http://www.mpsv.cz/cs/16867</w:t>
              </w:r>
            </w:hyperlink>
            <w:r w:rsidR="00217B0A">
              <w:rPr>
                <w:rFonts w:ascii="Arial" w:hAnsi="Arial" w:cs="Arial"/>
                <w:sz w:val="18"/>
                <w:szCs w:val="18"/>
              </w:rPr>
              <w:t xml:space="preserve"> </w:t>
            </w:r>
          </w:p>
        </w:tc>
        <w:tc>
          <w:tcPr>
            <w:tcW w:w="5387" w:type="dxa"/>
            <w:shd w:val="clear" w:color="auto" w:fill="FFFFFF"/>
          </w:tcPr>
          <w:p w14:paraId="4E16F712" w14:textId="57AC41CF" w:rsidR="001A4BC2" w:rsidRDefault="00C12CEA" w:rsidP="001A4BC2">
            <w:pPr>
              <w:spacing w:before="80" w:after="80"/>
              <w:rPr>
                <w:rFonts w:ascii="Arial" w:hAnsi="Arial" w:cs="Arial"/>
                <w:sz w:val="18"/>
                <w:szCs w:val="18"/>
              </w:rPr>
            </w:pPr>
            <w:r w:rsidRPr="00C12CEA">
              <w:rPr>
                <w:rFonts w:ascii="Arial" w:hAnsi="Arial" w:cs="Arial"/>
                <w:sz w:val="18"/>
                <w:szCs w:val="18"/>
              </w:rPr>
              <w:t xml:space="preserve">V prosinci 2013 MPSV schválilo Implementační plán Programu Záruky pro mládež do 25 let v ČR, který byl následně předložen Evropské komisi. Tento plán zahrnuje i implementaci Iniciativy pro podporu zaměstnanosti mládeže v regionu NUTS 2 Severozápad, který jako jediný v ČR měl v roce 2012 míru nezaměstnanosti mládeže do 25 let vyšší než 25 %. </w:t>
            </w:r>
            <w:r w:rsidR="001A4BC2">
              <w:rPr>
                <w:rFonts w:ascii="Arial" w:hAnsi="Arial" w:cs="Arial"/>
                <w:sz w:val="18"/>
                <w:szCs w:val="18"/>
              </w:rPr>
              <w:t xml:space="preserve">Je vypracován realizační plán, dostupný zde: </w:t>
            </w:r>
            <w:hyperlink r:id="rId32" w:history="1">
              <w:r w:rsidR="001A4BC2" w:rsidRPr="00385E33">
                <w:rPr>
                  <w:rStyle w:val="Hypertextovodkaz"/>
                  <w:rFonts w:ascii="Arial" w:hAnsi="Arial" w:cs="Arial"/>
                  <w:sz w:val="18"/>
                  <w:szCs w:val="18"/>
                </w:rPr>
                <w:t>http://www.mpsv.cz/cs/16867</w:t>
              </w:r>
            </w:hyperlink>
            <w:r w:rsidR="001A4BC2">
              <w:rPr>
                <w:rFonts w:ascii="Arial" w:hAnsi="Arial" w:cs="Arial"/>
                <w:sz w:val="18"/>
                <w:szCs w:val="18"/>
              </w:rPr>
              <w:t xml:space="preserve"> </w:t>
            </w:r>
          </w:p>
          <w:p w14:paraId="60028477" w14:textId="0187EFF3" w:rsidR="00C12CEA" w:rsidRPr="00C12CEA" w:rsidRDefault="00C12CEA" w:rsidP="001A4BC2">
            <w:pPr>
              <w:spacing w:before="40" w:after="40"/>
              <w:rPr>
                <w:rFonts w:ascii="Arial" w:hAnsi="Arial" w:cs="Arial"/>
                <w:sz w:val="18"/>
                <w:szCs w:val="18"/>
              </w:rPr>
            </w:pPr>
            <w:r w:rsidRPr="00C12CEA">
              <w:rPr>
                <w:rFonts w:ascii="Arial" w:hAnsi="Arial" w:cs="Arial"/>
                <w:sz w:val="18"/>
                <w:szCs w:val="18"/>
              </w:rPr>
              <w:t xml:space="preserve">Vedení MPSV schválilo výchozí dokument Strategie politiky zaměstnanosti do roku 2020 (strategie bude předložena vládě do </w:t>
            </w:r>
            <w:r w:rsidR="001A4BC2">
              <w:rPr>
                <w:rFonts w:ascii="Arial" w:hAnsi="Arial" w:cs="Arial"/>
                <w:sz w:val="18"/>
                <w:szCs w:val="18"/>
              </w:rPr>
              <w:t xml:space="preserve">30.6.2014. </w:t>
            </w:r>
          </w:p>
        </w:tc>
      </w:tr>
      <w:tr w:rsidR="00C12CEA" w:rsidRPr="00C12CEA" w14:paraId="587B3904"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405FAFE3"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31EB7161"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30696EE1"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57CF8301" w14:textId="77777777" w:rsidR="00C12CEA" w:rsidRPr="00C12CEA" w:rsidRDefault="00C12CEA" w:rsidP="00C12CEA">
            <w:pPr>
              <w:spacing w:before="40" w:after="40"/>
              <w:rPr>
                <w:rFonts w:ascii="Arial" w:hAnsi="Arial" w:cs="Arial"/>
                <w:bCs/>
                <w:sz w:val="18"/>
                <w:szCs w:val="18"/>
                <w:lang w:val="x-none" w:eastAsia="x-none"/>
              </w:rPr>
            </w:pPr>
            <w:r w:rsidRPr="00C12CEA">
              <w:rPr>
                <w:rFonts w:ascii="Arial" w:hAnsi="Arial" w:cs="Arial"/>
                <w:color w:val="000000"/>
                <w:sz w:val="18"/>
                <w:szCs w:val="18"/>
                <w:lang w:val="x-none"/>
              </w:rPr>
              <w:t>vychází z objektivních podkladů měřící výsledky týkající se mladých lidí, kteří nejsou zaměstnáni a neúčastní se vzdělávání ani odborné přípravy, přičemž tyto podklady představují základ pro vývoj cílených politik a sledování vývoje;</w:t>
            </w:r>
          </w:p>
        </w:tc>
        <w:tc>
          <w:tcPr>
            <w:tcW w:w="992" w:type="dxa"/>
            <w:shd w:val="clear" w:color="auto" w:fill="FFFFFF"/>
          </w:tcPr>
          <w:p w14:paraId="4EE1B253"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 Ano</w:t>
            </w:r>
          </w:p>
        </w:tc>
        <w:tc>
          <w:tcPr>
            <w:tcW w:w="1843" w:type="dxa"/>
            <w:shd w:val="clear" w:color="auto" w:fill="FFFFFF"/>
          </w:tcPr>
          <w:p w14:paraId="438308BF" w14:textId="77777777" w:rsidR="00C12CEA" w:rsidRPr="00C12CEA" w:rsidRDefault="0001725A" w:rsidP="00C12CEA">
            <w:pPr>
              <w:spacing w:before="40" w:after="40"/>
              <w:rPr>
                <w:rFonts w:ascii="Arial" w:hAnsi="Arial" w:cs="Arial"/>
                <w:sz w:val="18"/>
                <w:szCs w:val="18"/>
              </w:rPr>
            </w:pPr>
            <w:hyperlink r:id="rId33" w:history="1">
              <w:r w:rsidR="00C12CEA" w:rsidRPr="00C12CEA">
                <w:rPr>
                  <w:rFonts w:ascii="Arial" w:hAnsi="Arial" w:cs="Arial"/>
                  <w:color w:val="0000FF" w:themeColor="hyperlink"/>
                  <w:sz w:val="18"/>
                  <w:szCs w:val="18"/>
                  <w:u w:val="single"/>
                </w:rPr>
                <w:t>http://portal.mpsv.cz/sz/politikazamest/zarpromla</w:t>
              </w:r>
            </w:hyperlink>
            <w:r w:rsidR="00C12CEA" w:rsidRPr="00C12CEA">
              <w:rPr>
                <w:rFonts w:ascii="Arial" w:hAnsi="Arial" w:cs="Arial"/>
                <w:sz w:val="18"/>
                <w:szCs w:val="18"/>
              </w:rPr>
              <w:t xml:space="preserve"> </w:t>
            </w:r>
          </w:p>
        </w:tc>
        <w:tc>
          <w:tcPr>
            <w:tcW w:w="5387" w:type="dxa"/>
            <w:shd w:val="clear" w:color="auto" w:fill="FFFFFF"/>
          </w:tcPr>
          <w:p w14:paraId="14F36520" w14:textId="0F4B8933" w:rsidR="00C12CEA" w:rsidRPr="00C12CEA" w:rsidRDefault="00C12CEA" w:rsidP="0001725A">
            <w:pPr>
              <w:spacing w:before="40" w:after="40"/>
              <w:rPr>
                <w:rFonts w:ascii="Arial" w:hAnsi="Arial" w:cs="Arial"/>
                <w:sz w:val="18"/>
                <w:szCs w:val="18"/>
              </w:rPr>
            </w:pPr>
            <w:r w:rsidRPr="00C12CEA">
              <w:rPr>
                <w:rFonts w:ascii="Arial" w:hAnsi="Arial" w:cs="Arial"/>
                <w:sz w:val="18"/>
                <w:szCs w:val="18"/>
              </w:rPr>
              <w:t xml:space="preserve">MPSV připravilo (spolupráce MŠMT): Realizační plán programu Záruky pro mládež. V zastoupení vlády MPSV v programu přijalo závazek, že každý mladý do 25 let dostane kvalitní nabídku zaměstnání, dalšího vzdělávání, odborné přípravy nebo stáže, a to do </w:t>
            </w:r>
            <w:r w:rsidR="001A4BC2">
              <w:rPr>
                <w:rFonts w:ascii="Arial" w:hAnsi="Arial" w:cs="Arial"/>
                <w:sz w:val="18"/>
                <w:szCs w:val="18"/>
              </w:rPr>
              <w:t xml:space="preserve">4 </w:t>
            </w:r>
            <w:r w:rsidRPr="00C12CEA">
              <w:rPr>
                <w:rFonts w:ascii="Arial" w:hAnsi="Arial" w:cs="Arial"/>
                <w:sz w:val="18"/>
                <w:szCs w:val="18"/>
              </w:rPr>
              <w:t>měsíců poté, co se stal nezaměstnaným, ukončil formální vzdělávání nebo odešel ze systému formálního vzdělávání. Nabídka dalšího vzdělávání se týká kvalitních programů odborné přípravy, vedou</w:t>
            </w:r>
            <w:r w:rsidR="001A4BC2">
              <w:rPr>
                <w:rFonts w:ascii="Arial" w:hAnsi="Arial" w:cs="Arial"/>
                <w:sz w:val="18"/>
                <w:szCs w:val="18"/>
              </w:rPr>
              <w:t>cí</w:t>
            </w:r>
            <w:r w:rsidRPr="00C12CEA">
              <w:rPr>
                <w:rFonts w:ascii="Arial" w:hAnsi="Arial" w:cs="Arial"/>
                <w:sz w:val="18"/>
                <w:szCs w:val="18"/>
              </w:rPr>
              <w:t xml:space="preserve"> k uznávané odborné kvalifikaci. Program - schválen vedením</w:t>
            </w:r>
            <w:r w:rsidR="0001725A">
              <w:rPr>
                <w:rFonts w:ascii="Arial" w:hAnsi="Arial" w:cs="Arial"/>
                <w:sz w:val="18"/>
                <w:szCs w:val="18"/>
              </w:rPr>
              <w:t xml:space="preserve"> </w:t>
            </w:r>
            <w:r w:rsidRPr="00C12CEA">
              <w:rPr>
                <w:rFonts w:ascii="Arial" w:hAnsi="Arial" w:cs="Arial"/>
                <w:sz w:val="18"/>
                <w:szCs w:val="18"/>
              </w:rPr>
              <w:t>MPSV ( 11/ 2014 , Výborem pro EU Ú</w:t>
            </w:r>
            <w:r w:rsidR="001A4BC2">
              <w:rPr>
                <w:rFonts w:ascii="Arial" w:hAnsi="Arial" w:cs="Arial"/>
                <w:sz w:val="18"/>
                <w:szCs w:val="18"/>
              </w:rPr>
              <w:t xml:space="preserve">V </w:t>
            </w:r>
            <w:r w:rsidRPr="00C12CEA">
              <w:rPr>
                <w:rFonts w:ascii="Arial" w:hAnsi="Arial" w:cs="Arial"/>
                <w:sz w:val="18"/>
                <w:szCs w:val="18"/>
              </w:rPr>
              <w:t>12/ 2013 - následně předložen E</w:t>
            </w:r>
            <w:r w:rsidR="001A4BC2">
              <w:rPr>
                <w:rFonts w:ascii="Arial" w:hAnsi="Arial" w:cs="Arial"/>
                <w:sz w:val="18"/>
                <w:szCs w:val="18"/>
              </w:rPr>
              <w:t>K</w:t>
            </w:r>
            <w:r w:rsidRPr="00C12CEA">
              <w:rPr>
                <w:rFonts w:ascii="Arial" w:hAnsi="Arial" w:cs="Arial"/>
                <w:sz w:val="18"/>
                <w:szCs w:val="18"/>
              </w:rPr>
              <w:t>.</w:t>
            </w:r>
            <w:r w:rsidR="001A4BC2">
              <w:rPr>
                <w:rFonts w:ascii="Arial" w:hAnsi="Arial" w:cs="Arial"/>
                <w:sz w:val="18"/>
                <w:szCs w:val="18"/>
              </w:rPr>
              <w:t xml:space="preserve"> 04/2014 – aktualizace Programu.</w:t>
            </w:r>
            <w:r w:rsidRPr="00C12CEA">
              <w:rPr>
                <w:rFonts w:ascii="Arial" w:hAnsi="Arial" w:cs="Arial"/>
                <w:sz w:val="18"/>
                <w:szCs w:val="18"/>
              </w:rPr>
              <w:t xml:space="preserve"> Program Záruky pro mládež - soulad s Doporučením Evropské rady o zavedení záruk pro mládež, do realizačního plánu programu zapracovány všechny principy daného Doporučení). Zahájena příprava </w:t>
            </w:r>
            <w:r w:rsidR="001A4BC2">
              <w:rPr>
                <w:rFonts w:ascii="Arial" w:hAnsi="Arial" w:cs="Arial"/>
                <w:sz w:val="18"/>
                <w:szCs w:val="18"/>
              </w:rPr>
              <w:t xml:space="preserve">realizace </w:t>
            </w:r>
            <w:r w:rsidRPr="00C12CEA">
              <w:rPr>
                <w:rFonts w:ascii="Arial" w:hAnsi="Arial" w:cs="Arial"/>
                <w:sz w:val="18"/>
                <w:szCs w:val="18"/>
              </w:rPr>
              <w:t xml:space="preserve">Realizačního plánu Iniciativy na podporu zaměstnanosti mládeže v regionu NUTS Severozápad. Proběhla vstupní jednání s představiteli obou krajů regionu (Ústecký a Karlovarský). </w:t>
            </w:r>
          </w:p>
        </w:tc>
      </w:tr>
      <w:tr w:rsidR="00C12CEA" w:rsidRPr="00C12CEA" w14:paraId="5F0F4A61"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0A4737BB"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6931BC46"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3410C43D"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024526D7" w14:textId="77777777" w:rsidR="00C12CEA" w:rsidRPr="00C12CEA" w:rsidRDefault="00C12CEA" w:rsidP="0049407A">
            <w:pPr>
              <w:numPr>
                <w:ilvl w:val="0"/>
                <w:numId w:val="67"/>
              </w:numPr>
              <w:spacing w:before="40" w:after="40" w:line="276" w:lineRule="auto"/>
              <w:ind w:left="355"/>
              <w:rPr>
                <w:rFonts w:ascii="Arial" w:hAnsi="Arial" w:cs="Arial"/>
                <w:bCs/>
                <w:sz w:val="18"/>
                <w:szCs w:val="18"/>
                <w:lang w:val="x-none" w:eastAsia="x-none"/>
              </w:rPr>
            </w:pPr>
            <w:r w:rsidRPr="00C12CEA">
              <w:rPr>
                <w:rFonts w:ascii="Arial" w:hAnsi="Arial" w:cs="Arial"/>
                <w:color w:val="000000"/>
                <w:sz w:val="18"/>
                <w:szCs w:val="18"/>
                <w:lang w:val="x-none"/>
              </w:rPr>
              <w:t xml:space="preserve">stanoví příslušný orgán veřejné </w:t>
            </w:r>
            <w:r w:rsidRPr="00C12CEA">
              <w:rPr>
                <w:rFonts w:ascii="Arial" w:hAnsi="Arial" w:cs="Arial"/>
                <w:color w:val="000000"/>
                <w:sz w:val="18"/>
                <w:szCs w:val="18"/>
                <w:lang w:val="x-none"/>
              </w:rPr>
              <w:lastRenderedPageBreak/>
              <w:t>správy, který má řídit systém opatření pro zaměstnanost mladých lidí a koordinovat partnerství na všech úrovních a ve všech odvětvích,</w:t>
            </w:r>
            <w:r w:rsidRPr="00C12CEA">
              <w:rPr>
                <w:rFonts w:ascii="Arial" w:hAnsi="Arial" w:cs="Arial"/>
                <w:color w:val="000000"/>
                <w:sz w:val="18"/>
                <w:szCs w:val="18"/>
              </w:rPr>
              <w:t xml:space="preserve"> </w:t>
            </w:r>
          </w:p>
        </w:tc>
        <w:tc>
          <w:tcPr>
            <w:tcW w:w="992" w:type="dxa"/>
            <w:shd w:val="clear" w:color="auto" w:fill="FFFFFF"/>
          </w:tcPr>
          <w:p w14:paraId="31EFAEF1"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lastRenderedPageBreak/>
              <w:t>Ano</w:t>
            </w:r>
          </w:p>
        </w:tc>
        <w:tc>
          <w:tcPr>
            <w:tcW w:w="1843" w:type="dxa"/>
            <w:shd w:val="clear" w:color="auto" w:fill="FFFFFF"/>
          </w:tcPr>
          <w:p w14:paraId="53172D2B" w14:textId="77777777" w:rsidR="00C12CEA" w:rsidRPr="00C12CEA" w:rsidRDefault="0001725A" w:rsidP="00C12CEA">
            <w:pPr>
              <w:spacing w:before="40" w:after="40"/>
              <w:rPr>
                <w:rFonts w:ascii="Arial" w:hAnsi="Arial" w:cs="Arial"/>
                <w:sz w:val="18"/>
                <w:szCs w:val="18"/>
              </w:rPr>
            </w:pPr>
            <w:hyperlink r:id="rId34" w:history="1">
              <w:r w:rsidR="00C12CEA" w:rsidRPr="00C12CEA">
                <w:rPr>
                  <w:rFonts w:ascii="Arial" w:hAnsi="Arial" w:cs="Arial"/>
                  <w:color w:val="0000FF" w:themeColor="hyperlink"/>
                  <w:sz w:val="18"/>
                  <w:szCs w:val="18"/>
                  <w:u w:val="single"/>
                </w:rPr>
                <w:t>http://portal.mpsv.cz/</w:t>
              </w:r>
              <w:r w:rsidR="00C12CEA" w:rsidRPr="00C12CEA">
                <w:rPr>
                  <w:rFonts w:ascii="Arial" w:hAnsi="Arial" w:cs="Arial"/>
                  <w:color w:val="0000FF" w:themeColor="hyperlink"/>
                  <w:sz w:val="18"/>
                  <w:szCs w:val="18"/>
                  <w:u w:val="single"/>
                </w:rPr>
                <w:lastRenderedPageBreak/>
                <w:t>sz/politikazamest/zarpromla</w:t>
              </w:r>
            </w:hyperlink>
          </w:p>
          <w:p w14:paraId="3B2C9E64" w14:textId="77777777" w:rsidR="00C12CEA" w:rsidRPr="00C12CEA" w:rsidRDefault="00C12CEA" w:rsidP="00C12CEA">
            <w:pPr>
              <w:spacing w:before="40" w:after="40"/>
              <w:rPr>
                <w:rFonts w:ascii="Arial" w:hAnsi="Arial" w:cs="Arial"/>
                <w:sz w:val="18"/>
                <w:szCs w:val="18"/>
              </w:rPr>
            </w:pPr>
          </w:p>
        </w:tc>
        <w:tc>
          <w:tcPr>
            <w:tcW w:w="5387" w:type="dxa"/>
            <w:shd w:val="clear" w:color="auto" w:fill="FFFFFF"/>
          </w:tcPr>
          <w:p w14:paraId="39C53F04"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lastRenderedPageBreak/>
              <w:t xml:space="preserve">Hlavním gestorem programu bylo ustaveno MPSV, které je </w:t>
            </w:r>
            <w:r w:rsidRPr="00C12CEA">
              <w:rPr>
                <w:rFonts w:ascii="Arial" w:hAnsi="Arial" w:cs="Arial"/>
                <w:sz w:val="18"/>
                <w:szCs w:val="18"/>
              </w:rPr>
              <w:lastRenderedPageBreak/>
              <w:t>odpovědné za řízení přijatých opatření v programu. MPSV úzce spolupracuje s MŠMT, které je odpovědné zejména za opatření programu, které se vztahují k systému počátečního vzdělávání. Hlavním realizátorem opatření programu je Úřad práce ČR a jeho pracoviště, která budou spolupracovat se zaměstnavateli, představiteli regionů a municipalit, se školami a vzdělávacími zařízeními a dalšími aktéry na trhu práce - na úrovni regionu Severozápad (Karlovarský a Ústecký kraj) jsou hlavními realizátory Krajské pobočky ÚP v Karlových Varech a v Ústí n. Labem.</w:t>
            </w:r>
          </w:p>
        </w:tc>
      </w:tr>
      <w:tr w:rsidR="00C12CEA" w:rsidRPr="00C12CEA" w14:paraId="0ECCFFB6" w14:textId="77777777" w:rsidTr="00217B0A">
        <w:tblPrEx>
          <w:tblCellMar>
            <w:left w:w="70" w:type="dxa"/>
            <w:right w:w="70" w:type="dxa"/>
          </w:tblCellMar>
        </w:tblPrEx>
        <w:trPr>
          <w:gridAfter w:val="1"/>
          <w:wAfter w:w="42" w:type="dxa"/>
          <w:trHeight w:val="558"/>
        </w:trPr>
        <w:tc>
          <w:tcPr>
            <w:tcW w:w="1418" w:type="dxa"/>
            <w:vMerge/>
            <w:shd w:val="clear" w:color="auto" w:fill="FFFFFF"/>
          </w:tcPr>
          <w:p w14:paraId="68A5417B"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26CDE826"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444FB2D3"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408C2B42" w14:textId="77777777" w:rsidR="00C12CEA" w:rsidRPr="00C12CEA" w:rsidRDefault="00C12CEA" w:rsidP="0049407A">
            <w:pPr>
              <w:numPr>
                <w:ilvl w:val="0"/>
                <w:numId w:val="67"/>
              </w:numPr>
              <w:spacing w:before="40" w:after="40" w:line="276" w:lineRule="auto"/>
              <w:ind w:left="355"/>
              <w:rPr>
                <w:rFonts w:ascii="Arial" w:hAnsi="Arial" w:cs="Arial"/>
                <w:bCs/>
                <w:sz w:val="18"/>
                <w:szCs w:val="18"/>
                <w:lang w:val="x-none" w:eastAsia="x-none"/>
              </w:rPr>
            </w:pPr>
            <w:r w:rsidRPr="00C12CEA">
              <w:rPr>
                <w:rFonts w:ascii="Arial" w:hAnsi="Arial" w:cs="Arial"/>
                <w:color w:val="000000"/>
                <w:sz w:val="18"/>
                <w:szCs w:val="18"/>
                <w:lang w:val="x-none"/>
              </w:rPr>
              <w:t>zapojuje zúčastněné strany významné pro řešení nezaměstnanosti mladých lidí;</w:t>
            </w:r>
          </w:p>
        </w:tc>
        <w:tc>
          <w:tcPr>
            <w:tcW w:w="992" w:type="dxa"/>
            <w:shd w:val="clear" w:color="auto" w:fill="FFFFFF"/>
          </w:tcPr>
          <w:p w14:paraId="5C645E50"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 Ano</w:t>
            </w:r>
          </w:p>
        </w:tc>
        <w:tc>
          <w:tcPr>
            <w:tcW w:w="1843" w:type="dxa"/>
            <w:shd w:val="clear" w:color="auto" w:fill="FFFFFF"/>
          </w:tcPr>
          <w:p w14:paraId="11830D04" w14:textId="77777777" w:rsidR="00C12CEA" w:rsidRPr="00C12CEA" w:rsidRDefault="0001725A" w:rsidP="00C12CEA">
            <w:pPr>
              <w:spacing w:before="40" w:after="40"/>
              <w:rPr>
                <w:rFonts w:ascii="Arial" w:hAnsi="Arial" w:cs="Arial"/>
                <w:sz w:val="18"/>
                <w:szCs w:val="18"/>
              </w:rPr>
            </w:pPr>
            <w:hyperlink r:id="rId35" w:history="1">
              <w:r w:rsidR="00C12CEA" w:rsidRPr="00C12CEA">
                <w:rPr>
                  <w:rFonts w:ascii="Arial" w:hAnsi="Arial" w:cs="Arial"/>
                  <w:color w:val="0000FF" w:themeColor="hyperlink"/>
                  <w:sz w:val="18"/>
                  <w:szCs w:val="18"/>
                  <w:u w:val="single"/>
                </w:rPr>
                <w:t>http://portal.mpsv.cz/sz/politikazamest/zarpromla</w:t>
              </w:r>
            </w:hyperlink>
          </w:p>
          <w:p w14:paraId="6B96FFC8" w14:textId="77777777" w:rsidR="00C12CEA" w:rsidRPr="00C12CEA" w:rsidRDefault="00C12CEA" w:rsidP="00C12CEA">
            <w:pPr>
              <w:spacing w:before="40" w:after="40"/>
              <w:rPr>
                <w:rFonts w:ascii="Arial" w:hAnsi="Arial" w:cs="Arial"/>
                <w:sz w:val="18"/>
                <w:szCs w:val="18"/>
              </w:rPr>
            </w:pPr>
          </w:p>
        </w:tc>
        <w:tc>
          <w:tcPr>
            <w:tcW w:w="5387" w:type="dxa"/>
            <w:shd w:val="clear" w:color="auto" w:fill="FFFFFF"/>
          </w:tcPr>
          <w:p w14:paraId="1ADF97BD"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Na národní úrovni na implementaci opatření programu Záruk pro mládež spolupracuje MŠMT, sociální partneři (RHSD), zástupci vzdělávacích institucí, mládežnických organizací a další partneři. Obdobní zástupci spolupracují na regionální úrovni, dále zástupci regionálních orgánů, municipalit, zaměstnavatelů apod. (</w:t>
            </w:r>
            <w:r w:rsidRPr="00217B0A">
              <w:rPr>
                <w:rFonts w:ascii="Arial" w:hAnsi="Arial" w:cs="Arial"/>
                <w:sz w:val="18"/>
                <w:szCs w:val="18"/>
              </w:rPr>
              <w:t>v programu jsou uvedeny k</w:t>
            </w:r>
            <w:r w:rsidRPr="00C12CEA">
              <w:rPr>
                <w:rFonts w:ascii="Arial" w:hAnsi="Arial" w:cs="Arial"/>
                <w:sz w:val="18"/>
                <w:szCs w:val="18"/>
              </w:rPr>
              <w:t>líčové organizace, které budou podporovat a realizovat Program Záruky pro mládež).</w:t>
            </w:r>
          </w:p>
        </w:tc>
      </w:tr>
      <w:tr w:rsidR="00C12CEA" w:rsidRPr="00C12CEA" w14:paraId="711320F3"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697A989F"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1F3DEBBF"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2589CC04"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32646FD3" w14:textId="77777777" w:rsidR="00C12CEA" w:rsidRPr="00C12CEA" w:rsidRDefault="00C12CEA" w:rsidP="0049407A">
            <w:pPr>
              <w:numPr>
                <w:ilvl w:val="0"/>
                <w:numId w:val="67"/>
              </w:numPr>
              <w:spacing w:before="40" w:after="40" w:line="276" w:lineRule="auto"/>
              <w:ind w:left="355"/>
              <w:rPr>
                <w:rFonts w:ascii="Arial" w:hAnsi="Arial" w:cs="Arial"/>
                <w:bCs/>
                <w:sz w:val="18"/>
                <w:szCs w:val="18"/>
                <w:lang w:val="x-none" w:eastAsia="x-none"/>
              </w:rPr>
            </w:pPr>
            <w:r w:rsidRPr="00C12CEA">
              <w:rPr>
                <w:rFonts w:ascii="Arial" w:hAnsi="Arial" w:cs="Arial"/>
                <w:color w:val="000000"/>
                <w:sz w:val="18"/>
                <w:szCs w:val="18"/>
                <w:lang w:val="x-none"/>
              </w:rPr>
              <w:t>umožňuje včasné zásahy a aktivaci;</w:t>
            </w:r>
          </w:p>
        </w:tc>
        <w:tc>
          <w:tcPr>
            <w:tcW w:w="992" w:type="dxa"/>
            <w:shd w:val="clear" w:color="auto" w:fill="FFFFFF"/>
          </w:tcPr>
          <w:p w14:paraId="5222B83C"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 Ano</w:t>
            </w:r>
          </w:p>
        </w:tc>
        <w:tc>
          <w:tcPr>
            <w:tcW w:w="1843" w:type="dxa"/>
            <w:shd w:val="clear" w:color="auto" w:fill="FFFFFF"/>
          </w:tcPr>
          <w:p w14:paraId="1902B3AF" w14:textId="77777777" w:rsidR="00C12CEA" w:rsidRPr="00C12CEA" w:rsidRDefault="0001725A" w:rsidP="00200BF6">
            <w:pPr>
              <w:spacing w:before="40" w:after="40"/>
              <w:rPr>
                <w:rFonts w:ascii="Arial" w:hAnsi="Arial" w:cs="Arial"/>
                <w:sz w:val="18"/>
                <w:szCs w:val="18"/>
              </w:rPr>
            </w:pPr>
            <w:hyperlink r:id="rId36" w:history="1">
              <w:r w:rsidR="00C12CEA" w:rsidRPr="00C12CEA">
                <w:rPr>
                  <w:rFonts w:ascii="Arial" w:hAnsi="Arial" w:cs="Arial"/>
                  <w:color w:val="0000FF" w:themeColor="hyperlink"/>
                  <w:sz w:val="18"/>
                  <w:szCs w:val="18"/>
                  <w:u w:val="single"/>
                </w:rPr>
                <w:t>http://portal.mpsv.cz/sz/politikazamest/zarpromla</w:t>
              </w:r>
            </w:hyperlink>
          </w:p>
        </w:tc>
        <w:tc>
          <w:tcPr>
            <w:tcW w:w="5387" w:type="dxa"/>
            <w:shd w:val="clear" w:color="auto" w:fill="FFFFFF"/>
          </w:tcPr>
          <w:p w14:paraId="17B40AE8" w14:textId="7D09A2E9" w:rsidR="00C12CEA" w:rsidRPr="00C12CEA" w:rsidRDefault="00217B0A" w:rsidP="00217B0A">
            <w:pPr>
              <w:spacing w:before="40" w:after="40"/>
              <w:rPr>
                <w:rFonts w:ascii="Arial" w:hAnsi="Arial" w:cs="Arial"/>
                <w:sz w:val="18"/>
                <w:szCs w:val="18"/>
              </w:rPr>
            </w:pPr>
            <w:r>
              <w:rPr>
                <w:rFonts w:ascii="Arial" w:hAnsi="Arial" w:cs="Arial"/>
                <w:sz w:val="18"/>
                <w:szCs w:val="18"/>
              </w:rPr>
              <w:t>V</w:t>
            </w:r>
            <w:r w:rsidR="00C12CEA" w:rsidRPr="00C12CEA">
              <w:rPr>
                <w:rFonts w:ascii="Arial" w:hAnsi="Arial" w:cs="Arial"/>
                <w:sz w:val="18"/>
                <w:szCs w:val="18"/>
              </w:rPr>
              <w:t xml:space="preserve"> současné době obsahuje Realizační plán programu</w:t>
            </w:r>
            <w:r>
              <w:rPr>
                <w:rFonts w:ascii="Arial" w:hAnsi="Arial" w:cs="Arial"/>
                <w:sz w:val="18"/>
                <w:szCs w:val="18"/>
              </w:rPr>
              <w:t xml:space="preserve"> </w:t>
            </w:r>
            <w:r w:rsidR="009D1031">
              <w:rPr>
                <w:rFonts w:ascii="Arial" w:hAnsi="Arial" w:cs="Arial"/>
                <w:sz w:val="18"/>
                <w:szCs w:val="18"/>
              </w:rPr>
              <w:t>9 iniciativ</w:t>
            </w:r>
            <w:r w:rsidR="00C12CEA" w:rsidRPr="00C12CEA">
              <w:rPr>
                <w:rFonts w:ascii="Arial" w:hAnsi="Arial" w:cs="Arial"/>
                <w:sz w:val="18"/>
                <w:szCs w:val="18"/>
              </w:rPr>
              <w:t>, zaměřených na včasnou intervenci a aktivaci. Implementační plán programu Záruk předpokládá rovněž i informační a osvětové akce.</w:t>
            </w:r>
          </w:p>
        </w:tc>
      </w:tr>
      <w:tr w:rsidR="00C12CEA" w:rsidRPr="00C12CEA" w14:paraId="1BE21F30"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05E3ECBD"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13FDB5DA"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07361F9A"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4266FB49" w14:textId="77777777" w:rsidR="00C12CEA" w:rsidRPr="00C12CEA" w:rsidRDefault="00C12CEA" w:rsidP="0049407A">
            <w:pPr>
              <w:numPr>
                <w:ilvl w:val="0"/>
                <w:numId w:val="67"/>
              </w:numPr>
              <w:spacing w:before="40" w:after="40" w:line="276" w:lineRule="auto"/>
              <w:ind w:left="355"/>
              <w:rPr>
                <w:rFonts w:ascii="Arial" w:hAnsi="Arial" w:cs="Arial"/>
                <w:bCs/>
                <w:sz w:val="18"/>
                <w:szCs w:val="18"/>
                <w:lang w:val="x-none" w:eastAsia="x-none"/>
              </w:rPr>
            </w:pPr>
            <w:r w:rsidRPr="00C12CEA">
              <w:rPr>
                <w:rFonts w:ascii="Arial" w:hAnsi="Arial" w:cs="Arial"/>
                <w:color w:val="000000"/>
                <w:sz w:val="18"/>
                <w:szCs w:val="18"/>
                <w:lang w:val="x-none"/>
              </w:rPr>
              <w:t>obsahuje opatření na podporu přístupu k zaměstnání, rozšiřování dovedností, pracovní mobility a udržitelné integrace mladých lidí, kteří nejsou zaměstnání a neúčastní se vzdělávání ani odborné přípravy, na trh práce.</w:t>
            </w:r>
          </w:p>
        </w:tc>
        <w:tc>
          <w:tcPr>
            <w:tcW w:w="992" w:type="dxa"/>
            <w:shd w:val="clear" w:color="auto" w:fill="FFFFFF"/>
          </w:tcPr>
          <w:p w14:paraId="03C2FD09"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 Ano</w:t>
            </w:r>
          </w:p>
        </w:tc>
        <w:tc>
          <w:tcPr>
            <w:tcW w:w="1843" w:type="dxa"/>
            <w:shd w:val="clear" w:color="auto" w:fill="FFFFFF"/>
          </w:tcPr>
          <w:p w14:paraId="6A71E9C1" w14:textId="77777777" w:rsidR="00C12CEA" w:rsidRPr="00C12CEA" w:rsidRDefault="0001725A" w:rsidP="00C12CEA">
            <w:pPr>
              <w:spacing w:before="40" w:after="40"/>
              <w:rPr>
                <w:rFonts w:ascii="Arial" w:hAnsi="Arial" w:cs="Arial"/>
                <w:sz w:val="18"/>
                <w:szCs w:val="18"/>
              </w:rPr>
            </w:pPr>
            <w:hyperlink r:id="rId37" w:history="1">
              <w:r w:rsidR="00C12CEA" w:rsidRPr="00C12CEA">
                <w:rPr>
                  <w:rFonts w:ascii="Arial" w:hAnsi="Arial" w:cs="Arial"/>
                  <w:color w:val="0000FF" w:themeColor="hyperlink"/>
                  <w:sz w:val="18"/>
                  <w:szCs w:val="18"/>
                  <w:u w:val="single"/>
                </w:rPr>
                <w:t>http://portal.mpsv.cz/sz/politikazamest/zarpromla</w:t>
              </w:r>
            </w:hyperlink>
          </w:p>
          <w:p w14:paraId="2F2186C1" w14:textId="77777777" w:rsidR="00C12CEA" w:rsidRPr="00C12CEA" w:rsidRDefault="00C12CEA" w:rsidP="00C12CEA">
            <w:pPr>
              <w:spacing w:before="40" w:after="40"/>
              <w:rPr>
                <w:rFonts w:ascii="Arial" w:hAnsi="Arial" w:cs="Arial"/>
                <w:sz w:val="18"/>
                <w:szCs w:val="18"/>
              </w:rPr>
            </w:pPr>
          </w:p>
        </w:tc>
        <w:tc>
          <w:tcPr>
            <w:tcW w:w="5387" w:type="dxa"/>
            <w:shd w:val="clear" w:color="auto" w:fill="FFFFFF"/>
          </w:tcPr>
          <w:p w14:paraId="343B5455" w14:textId="203A6AE5"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V současné době obsahuje Realizační plán programu </w:t>
            </w:r>
            <w:r w:rsidR="009D1031">
              <w:rPr>
                <w:rFonts w:ascii="Arial" w:hAnsi="Arial" w:cs="Arial"/>
                <w:sz w:val="18"/>
                <w:szCs w:val="18"/>
              </w:rPr>
              <w:t>14 iniciativ v oblasti integrace na trhu práce</w:t>
            </w:r>
            <w:r w:rsidRPr="00C12CEA">
              <w:rPr>
                <w:rFonts w:ascii="Arial" w:hAnsi="Arial" w:cs="Arial"/>
                <w:sz w:val="18"/>
                <w:szCs w:val="18"/>
              </w:rPr>
              <w:t xml:space="preserve"> Většinou se jedná o projekty financované z OP LZZ, na které navážou obdobné a nové projekty z OP Zaměstnanost.</w:t>
            </w:r>
          </w:p>
          <w:p w14:paraId="631F1FE3"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Realizace programu bude průběžně hodnocena a podle potřeby budou zaváděna a realizována další opatření.</w:t>
            </w:r>
          </w:p>
          <w:p w14:paraId="3C172D98"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Mladí lidé budou rozděleni do jednotlivých cílových skupin podle hlavních problémů jejich neaktivity nebo nezaměstnanosti, </w:t>
            </w:r>
          </w:p>
          <w:p w14:paraId="603CE9CC"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s využitím nástrojů bilanční diagnostiky, dále budou využity poradenské programy, rekvalifikační kursy, jazyková příprava (vazba na využití EURES programů, zejména v Německu), podpora tvorby stálých i přechodných pracovních míst, programy návratu do školského systému, odborná praxe apod. </w:t>
            </w:r>
          </w:p>
        </w:tc>
      </w:tr>
      <w:tr w:rsidR="00C12CEA" w:rsidRPr="00C12CEA" w14:paraId="682FDD0C" w14:textId="77777777" w:rsidTr="00217B0A">
        <w:tblPrEx>
          <w:tblCellMar>
            <w:left w:w="70" w:type="dxa"/>
            <w:right w:w="70" w:type="dxa"/>
          </w:tblCellMar>
        </w:tblPrEx>
        <w:trPr>
          <w:gridAfter w:val="1"/>
          <w:wAfter w:w="42" w:type="dxa"/>
          <w:trHeight w:val="2164"/>
        </w:trPr>
        <w:tc>
          <w:tcPr>
            <w:tcW w:w="1418" w:type="dxa"/>
            <w:vMerge w:val="restart"/>
            <w:shd w:val="clear" w:color="auto" w:fill="FFFFFF"/>
          </w:tcPr>
          <w:p w14:paraId="4CD33360" w14:textId="77777777" w:rsidR="00C12CEA" w:rsidRPr="00C12CEA" w:rsidRDefault="00C12CEA" w:rsidP="00C12CEA">
            <w:pPr>
              <w:spacing w:before="40" w:after="40"/>
              <w:rPr>
                <w:rFonts w:ascii="Arial" w:hAnsi="Arial" w:cs="Arial"/>
                <w:b/>
                <w:sz w:val="18"/>
                <w:szCs w:val="18"/>
              </w:rPr>
            </w:pPr>
            <w:r w:rsidRPr="00C12CEA">
              <w:rPr>
                <w:rFonts w:ascii="Arial" w:hAnsi="Arial" w:cs="Arial"/>
                <w:b/>
                <w:sz w:val="18"/>
                <w:szCs w:val="18"/>
              </w:rPr>
              <w:lastRenderedPageBreak/>
              <w:t>9.1.</w:t>
            </w:r>
          </w:p>
          <w:p w14:paraId="5D66D9E4" w14:textId="77777777" w:rsidR="00C12CEA" w:rsidRPr="00C12CEA" w:rsidRDefault="00C12CEA" w:rsidP="00C12CEA">
            <w:pPr>
              <w:spacing w:before="40" w:after="40"/>
              <w:rPr>
                <w:rFonts w:ascii="Arial" w:hAnsi="Arial" w:cs="Arial"/>
                <w:b/>
                <w:sz w:val="18"/>
                <w:szCs w:val="18"/>
              </w:rPr>
            </w:pPr>
            <w:r w:rsidRPr="00C12CEA">
              <w:rPr>
                <w:rFonts w:ascii="Arial" w:hAnsi="Arial" w:cs="Arial"/>
                <w:b/>
                <w:sz w:val="18"/>
                <w:szCs w:val="18"/>
              </w:rPr>
              <w:t>Existence a provedení vnitrostátního strategického rámce politiky v oblasti snižování chudoby zaměřené na aktivní začleňování osob vyloučených z trhu práce v souladu s hlavními směry politik zaměstnanosti</w:t>
            </w:r>
          </w:p>
        </w:tc>
        <w:tc>
          <w:tcPr>
            <w:tcW w:w="1134" w:type="dxa"/>
            <w:vMerge w:val="restart"/>
            <w:shd w:val="clear" w:color="auto" w:fill="FFFFFF"/>
          </w:tcPr>
          <w:p w14:paraId="4DC1EEDF"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PO 2 - Sociální začleňování a boj s chudobou</w:t>
            </w:r>
          </w:p>
          <w:p w14:paraId="23F5C232" w14:textId="77777777" w:rsidR="00C12CEA" w:rsidRPr="00C12CEA" w:rsidRDefault="00C12CEA" w:rsidP="00C12CEA">
            <w:pPr>
              <w:spacing w:before="40" w:after="40"/>
              <w:rPr>
                <w:rFonts w:ascii="Arial" w:hAnsi="Arial" w:cs="Arial"/>
                <w:sz w:val="18"/>
                <w:szCs w:val="18"/>
              </w:rPr>
            </w:pPr>
          </w:p>
        </w:tc>
        <w:tc>
          <w:tcPr>
            <w:tcW w:w="1134" w:type="dxa"/>
            <w:vMerge w:val="restart"/>
            <w:shd w:val="clear" w:color="auto" w:fill="FFFFFF"/>
          </w:tcPr>
          <w:p w14:paraId="5E51BD52"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Ano</w:t>
            </w:r>
          </w:p>
        </w:tc>
        <w:tc>
          <w:tcPr>
            <w:tcW w:w="3260" w:type="dxa"/>
            <w:shd w:val="clear" w:color="auto" w:fill="FFFFFF"/>
          </w:tcPr>
          <w:p w14:paraId="00D8E5BC" w14:textId="77777777" w:rsidR="00C12CEA" w:rsidRPr="00C12CEA" w:rsidRDefault="00C12CEA" w:rsidP="00C12CEA">
            <w:pPr>
              <w:spacing w:before="40" w:after="40"/>
              <w:jc w:val="both"/>
              <w:rPr>
                <w:rFonts w:ascii="Arial" w:hAnsi="Arial" w:cs="Arial"/>
                <w:color w:val="000000"/>
                <w:sz w:val="18"/>
                <w:szCs w:val="18"/>
              </w:rPr>
            </w:pPr>
            <w:r w:rsidRPr="00C12CEA">
              <w:rPr>
                <w:rFonts w:ascii="Arial" w:hAnsi="Arial" w:cs="Arial"/>
                <w:color w:val="000000"/>
                <w:sz w:val="18"/>
                <w:szCs w:val="18"/>
              </w:rPr>
              <w:t>Je zaveden vnitrostátní strategický rámec politiky pro snižování chudoby, zaměřené na aktivní začleňování, který:</w:t>
            </w:r>
          </w:p>
          <w:p w14:paraId="1BF202D7" w14:textId="77777777" w:rsidR="00C12CEA" w:rsidRPr="00C12CEA" w:rsidRDefault="00C12CEA" w:rsidP="00C12CEA">
            <w:pPr>
              <w:spacing w:before="40" w:after="40"/>
              <w:ind w:left="355"/>
              <w:rPr>
                <w:rFonts w:ascii="Arial" w:hAnsi="Arial" w:cs="Arial"/>
                <w:bCs/>
                <w:sz w:val="18"/>
                <w:szCs w:val="18"/>
                <w:lang w:val="x-none" w:eastAsia="x-none"/>
              </w:rPr>
            </w:pPr>
          </w:p>
        </w:tc>
        <w:tc>
          <w:tcPr>
            <w:tcW w:w="992" w:type="dxa"/>
            <w:shd w:val="clear" w:color="auto" w:fill="FFFFFF"/>
          </w:tcPr>
          <w:p w14:paraId="2E63A5A9" w14:textId="00899532"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Ano </w:t>
            </w:r>
          </w:p>
        </w:tc>
        <w:tc>
          <w:tcPr>
            <w:tcW w:w="1843" w:type="dxa"/>
            <w:shd w:val="clear" w:color="auto" w:fill="FFFFFF"/>
          </w:tcPr>
          <w:p w14:paraId="3FD7022C"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Odkaz na Strategii sociálního začleňování 2014-2020:</w:t>
            </w:r>
            <w:r w:rsidRPr="00C12CEA">
              <w:rPr>
                <w:rFonts w:ascii="Calibri" w:hAnsi="Calibri"/>
                <w:sz w:val="22"/>
                <w:szCs w:val="22"/>
              </w:rPr>
              <w:t xml:space="preserve"> </w:t>
            </w:r>
            <w:hyperlink r:id="rId38" w:history="1">
              <w:r w:rsidRPr="00C12CEA">
                <w:rPr>
                  <w:rFonts w:ascii="Arial" w:hAnsi="Arial" w:cs="Arial"/>
                  <w:color w:val="0000FF" w:themeColor="hyperlink"/>
                  <w:sz w:val="18"/>
                  <w:szCs w:val="18"/>
                  <w:u w:val="single"/>
                </w:rPr>
                <w:t>http://www.mpsv.cz/files/clanky/17082/strategie_soc_zaclenovani_2014-20.pdf</w:t>
              </w:r>
            </w:hyperlink>
          </w:p>
          <w:p w14:paraId="367B35E7"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(bude k dispozici i překlad do AJ)</w:t>
            </w:r>
          </w:p>
        </w:tc>
        <w:tc>
          <w:tcPr>
            <w:tcW w:w="5387" w:type="dxa"/>
            <w:shd w:val="clear" w:color="auto" w:fill="FFFFFF"/>
          </w:tcPr>
          <w:p w14:paraId="2FCFADE5"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Dne 8. ledna 2014 Vláda ČR (usnesení vlády č.24/2014) schválila rámcový dokument pro oblast sociálního začleňování, Strategii sociálního začleňování 2014 – 2020, která je zastřešujícím národním dokumentem pro oblast aktivního začleňování a snižování chudoby. </w:t>
            </w:r>
          </w:p>
          <w:p w14:paraId="4D4EEEE6"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Účelem Strategie je přispět k plnění národního cíle redukce chudoby a snižování míry sociálního vyloučení Národního programu reforem České republiky, vycházejícího ze strategie Evropa 2020. Strategie obsahuje přehled opatření majících vliv na sociální začleňování.</w:t>
            </w:r>
          </w:p>
        </w:tc>
      </w:tr>
      <w:tr w:rsidR="00C12CEA" w:rsidRPr="00C12CEA" w14:paraId="1E457A17"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0F3FF9FE"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24663694"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0048932D"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7B42DCCB" w14:textId="77777777" w:rsidR="00C12CEA" w:rsidRPr="00C12CEA" w:rsidRDefault="00C12CEA" w:rsidP="0049407A">
            <w:pPr>
              <w:numPr>
                <w:ilvl w:val="0"/>
                <w:numId w:val="67"/>
              </w:numPr>
              <w:spacing w:before="40" w:after="40" w:line="276" w:lineRule="auto"/>
              <w:ind w:left="355"/>
              <w:rPr>
                <w:rFonts w:ascii="Arial" w:hAnsi="Arial" w:cs="Arial"/>
                <w:bCs/>
                <w:sz w:val="18"/>
                <w:szCs w:val="18"/>
                <w:lang w:val="x-none" w:eastAsia="x-none"/>
              </w:rPr>
            </w:pPr>
            <w:r w:rsidRPr="00C12CEA">
              <w:rPr>
                <w:rFonts w:ascii="Arial" w:hAnsi="Arial" w:cs="Arial"/>
                <w:bCs/>
                <w:sz w:val="18"/>
                <w:szCs w:val="18"/>
              </w:rPr>
              <w:t>poskytuje dostatek podkladů pro vypracovávání politik v oblasti snižování chudoby a sledování vývoje,</w:t>
            </w:r>
          </w:p>
        </w:tc>
        <w:tc>
          <w:tcPr>
            <w:tcW w:w="992" w:type="dxa"/>
            <w:shd w:val="clear" w:color="auto" w:fill="FFFFFF"/>
          </w:tcPr>
          <w:p w14:paraId="4F1D4179" w14:textId="12812C34"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Ano</w:t>
            </w:r>
          </w:p>
          <w:p w14:paraId="30658C36" w14:textId="77777777" w:rsidR="00C12CEA" w:rsidRPr="00C12CEA" w:rsidRDefault="00C12CEA" w:rsidP="00C12CEA">
            <w:pPr>
              <w:spacing w:before="40" w:after="40"/>
              <w:rPr>
                <w:rFonts w:ascii="Arial" w:hAnsi="Arial" w:cs="Arial"/>
                <w:sz w:val="18"/>
                <w:szCs w:val="18"/>
              </w:rPr>
            </w:pPr>
          </w:p>
        </w:tc>
        <w:tc>
          <w:tcPr>
            <w:tcW w:w="1843" w:type="dxa"/>
            <w:shd w:val="clear" w:color="auto" w:fill="FFFFFF"/>
          </w:tcPr>
          <w:p w14:paraId="42C0B182"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Odkaz na Strategii sociálního začleňování: </w:t>
            </w:r>
          </w:p>
          <w:p w14:paraId="7566A369" w14:textId="77777777" w:rsidR="00C12CEA" w:rsidRPr="00C12CEA" w:rsidRDefault="0001725A" w:rsidP="00C12CEA">
            <w:pPr>
              <w:spacing w:before="40" w:after="40"/>
              <w:rPr>
                <w:rFonts w:ascii="Arial" w:hAnsi="Arial" w:cs="Arial"/>
                <w:sz w:val="18"/>
                <w:szCs w:val="18"/>
              </w:rPr>
            </w:pPr>
            <w:hyperlink r:id="rId39" w:history="1">
              <w:r w:rsidR="00C12CEA" w:rsidRPr="00C12CEA">
                <w:rPr>
                  <w:rFonts w:ascii="Arial" w:hAnsi="Arial" w:cs="Arial"/>
                  <w:color w:val="0000FF" w:themeColor="hyperlink"/>
                  <w:sz w:val="18"/>
                  <w:szCs w:val="18"/>
                  <w:u w:val="single"/>
                </w:rPr>
                <w:t>http://www.mpsv.cz/files/clanky/17082/strategie_soc_zaclenovani_2014-20.pdf</w:t>
              </w:r>
            </w:hyperlink>
          </w:p>
          <w:p w14:paraId="7D97F584" w14:textId="77777777" w:rsidR="00C12CEA" w:rsidRPr="00C12CEA" w:rsidRDefault="00C12CEA" w:rsidP="00C12CEA">
            <w:pPr>
              <w:spacing w:before="40" w:after="40"/>
              <w:rPr>
                <w:rFonts w:ascii="Arial" w:hAnsi="Arial" w:cs="Arial"/>
                <w:sz w:val="18"/>
                <w:szCs w:val="18"/>
              </w:rPr>
            </w:pPr>
          </w:p>
        </w:tc>
        <w:tc>
          <w:tcPr>
            <w:tcW w:w="5387" w:type="dxa"/>
            <w:shd w:val="clear" w:color="auto" w:fill="FFFFFF"/>
          </w:tcPr>
          <w:p w14:paraId="49B2CB41"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Každá z kapitol Strategie zhodnocuje situaci v jednotlivých prioritních oblastech sociálního začleňování. Strategie obsahuje přehled opatření majících vliv na sociální začleňování, přičemž vychází mj. i z dílčích strategických a koncepčních dokumentů. V rámci monitoringu bude pravidelně sledována situace ve všech oblastech (včetně využití souhrnného indikátoru v oblasti boje s chudobou a sociálním vyloučením) a navrhována aktualizace, příp. doplnění opatření Strategie (pozn.: proces aktualizace Strategie je popsán v kapitole 5 Monitoring).</w:t>
            </w:r>
          </w:p>
          <w:p w14:paraId="6B2C51A8"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Ke zvýšení efektivity Strategie bude využit výstup projektu VÚPSV (Výzkumný ústav práce a sociálních věcí) „Národní indikátory pro zhodnocení pokroku v oblasti potlačování chudoby a sociálního vyloučení“ (termín zpracování do 31.12.2013 byl splněn, do března 2014 dojde k certifikaci metodiky). Tato metodika bude využita ke sledování pokroku v oblasti boje s chudobou a sociálním vyloučením ve vztahu ke Strategii sociálního začleňování 2014 – 2020. </w:t>
            </w:r>
          </w:p>
        </w:tc>
      </w:tr>
      <w:tr w:rsidR="00C12CEA" w:rsidRPr="00C12CEA" w14:paraId="503AABD9"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6A699919"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70233EA1"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13268B92"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48C514DD" w14:textId="77777777" w:rsidR="00C12CEA" w:rsidRPr="00C12CEA" w:rsidRDefault="00C12CEA" w:rsidP="0049407A">
            <w:pPr>
              <w:numPr>
                <w:ilvl w:val="0"/>
                <w:numId w:val="67"/>
              </w:numPr>
              <w:spacing w:before="40" w:after="40" w:line="276" w:lineRule="auto"/>
              <w:ind w:left="355"/>
              <w:rPr>
                <w:rFonts w:ascii="Arial" w:hAnsi="Arial" w:cs="Arial"/>
                <w:bCs/>
                <w:sz w:val="18"/>
                <w:szCs w:val="18"/>
                <w:lang w:val="x-none" w:eastAsia="x-none"/>
              </w:rPr>
            </w:pPr>
            <w:r w:rsidRPr="00C12CEA">
              <w:rPr>
                <w:rFonts w:ascii="Arial" w:hAnsi="Arial" w:cs="Arial"/>
                <w:color w:val="000000"/>
                <w:sz w:val="18"/>
                <w:szCs w:val="18"/>
                <w:lang w:val="x-none"/>
              </w:rPr>
              <w:t>obsahuje opatření na podporu dosahování vnitrostátního cíle týkajícího se boje proti chudobě a sociálnímu vyloučení (jak je vymezen v národním plánu reforem), který zahrnuje podporu udržitelných a kvalitních pracovních příležitostí pro osoby nejvíce ohrožené sociálním vyloučením,</w:t>
            </w:r>
          </w:p>
        </w:tc>
        <w:tc>
          <w:tcPr>
            <w:tcW w:w="992" w:type="dxa"/>
            <w:shd w:val="clear" w:color="auto" w:fill="FFFFFF"/>
          </w:tcPr>
          <w:p w14:paraId="4BBE3E4C" w14:textId="19CAC200" w:rsidR="00C12CEA" w:rsidRPr="00C12CEA" w:rsidRDefault="00C12CEA" w:rsidP="00C12CEA">
            <w:pPr>
              <w:spacing w:before="40" w:after="40"/>
              <w:rPr>
                <w:rFonts w:ascii="Arial" w:hAnsi="Arial" w:cs="Arial"/>
                <w:sz w:val="18"/>
                <w:szCs w:val="18"/>
                <w:highlight w:val="yellow"/>
              </w:rPr>
            </w:pPr>
            <w:r w:rsidRPr="00C12CEA">
              <w:rPr>
                <w:rFonts w:ascii="Arial" w:hAnsi="Arial" w:cs="Arial"/>
                <w:sz w:val="18"/>
                <w:szCs w:val="18"/>
              </w:rPr>
              <w:t>Ano</w:t>
            </w:r>
          </w:p>
          <w:p w14:paraId="5C68C58C" w14:textId="77777777" w:rsidR="00C12CEA" w:rsidRPr="00C12CEA" w:rsidRDefault="00C12CEA" w:rsidP="00C12CEA">
            <w:pPr>
              <w:spacing w:before="40" w:after="40"/>
              <w:rPr>
                <w:rFonts w:ascii="Arial" w:hAnsi="Arial" w:cs="Arial"/>
                <w:sz w:val="18"/>
                <w:szCs w:val="18"/>
              </w:rPr>
            </w:pPr>
          </w:p>
        </w:tc>
        <w:tc>
          <w:tcPr>
            <w:tcW w:w="1843" w:type="dxa"/>
            <w:shd w:val="clear" w:color="auto" w:fill="FFFFFF"/>
          </w:tcPr>
          <w:p w14:paraId="3A6F60D4"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Odkaz na Strategii sociálního začleňování: </w:t>
            </w:r>
          </w:p>
          <w:p w14:paraId="5DE27E1B" w14:textId="77777777" w:rsidR="00C12CEA" w:rsidRPr="00C12CEA" w:rsidRDefault="0001725A" w:rsidP="00C12CEA">
            <w:pPr>
              <w:spacing w:before="40" w:after="40"/>
              <w:rPr>
                <w:rFonts w:ascii="Arial" w:hAnsi="Arial" w:cs="Arial"/>
                <w:sz w:val="18"/>
                <w:szCs w:val="18"/>
              </w:rPr>
            </w:pPr>
            <w:hyperlink r:id="rId40" w:history="1">
              <w:r w:rsidR="00C12CEA" w:rsidRPr="00C12CEA">
                <w:rPr>
                  <w:rFonts w:ascii="Arial" w:hAnsi="Arial" w:cs="Arial"/>
                  <w:color w:val="0000FF" w:themeColor="hyperlink"/>
                  <w:sz w:val="18"/>
                  <w:szCs w:val="18"/>
                  <w:u w:val="single"/>
                </w:rPr>
                <w:t>http://www.mpsv.cz/files/clanky/17082/strategie_soc_zaclenovani_2014-20.pdf</w:t>
              </w:r>
            </w:hyperlink>
          </w:p>
          <w:p w14:paraId="550CAA86" w14:textId="77777777" w:rsidR="00C12CEA" w:rsidRPr="00C12CEA" w:rsidRDefault="00C12CEA" w:rsidP="00C12CEA">
            <w:pPr>
              <w:spacing w:before="40" w:after="40"/>
              <w:rPr>
                <w:rFonts w:ascii="Arial" w:hAnsi="Arial" w:cs="Arial"/>
                <w:sz w:val="18"/>
                <w:szCs w:val="18"/>
              </w:rPr>
            </w:pPr>
          </w:p>
        </w:tc>
        <w:tc>
          <w:tcPr>
            <w:tcW w:w="5387" w:type="dxa"/>
            <w:shd w:val="clear" w:color="auto" w:fill="FFFFFF"/>
          </w:tcPr>
          <w:p w14:paraId="61F6B2EA"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Účelem Strategie je přispět k plnění národního cíle redukce chudoby a snižování míry sociálního vyloučení Národního programu reforem České republiky, vycházejícího ze strategie Evropa 2020. Strategie obsahuje přehled opatření majících vliv na sociální začleňování a zastřešuje všechny významné oblasti sociálního začleňování osob, včetně podpory přístupu osob ohrožených sociálním vyloučením či sociálně vyloučených k zaměstnání a jeho udržení.</w:t>
            </w:r>
            <w:r w:rsidRPr="00C12CEA">
              <w:t xml:space="preserve"> </w:t>
            </w:r>
          </w:p>
        </w:tc>
      </w:tr>
      <w:tr w:rsidR="00C12CEA" w:rsidRPr="00C12CEA" w14:paraId="14EAAD50"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75DF92CC"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1D0F9CB0"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7AFADA16"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048D6925" w14:textId="77777777" w:rsidR="00C12CEA" w:rsidRPr="00C12CEA" w:rsidRDefault="00C12CEA" w:rsidP="0049407A">
            <w:pPr>
              <w:numPr>
                <w:ilvl w:val="0"/>
                <w:numId w:val="67"/>
              </w:numPr>
              <w:spacing w:before="40" w:after="40" w:line="276" w:lineRule="auto"/>
              <w:ind w:left="355"/>
              <w:rPr>
                <w:rFonts w:ascii="Arial" w:hAnsi="Arial" w:cs="Arial"/>
                <w:bCs/>
                <w:sz w:val="18"/>
                <w:szCs w:val="18"/>
                <w:lang w:val="x-none" w:eastAsia="x-none"/>
              </w:rPr>
            </w:pPr>
            <w:r w:rsidRPr="00C12CEA">
              <w:rPr>
                <w:rFonts w:ascii="Arial" w:hAnsi="Arial" w:cs="Arial"/>
                <w:bCs/>
                <w:sz w:val="18"/>
                <w:szCs w:val="18"/>
              </w:rPr>
              <w:t>do boje proti chudobě zapojuje příslušné zúčastněné strany,</w:t>
            </w:r>
          </w:p>
        </w:tc>
        <w:tc>
          <w:tcPr>
            <w:tcW w:w="992" w:type="dxa"/>
            <w:shd w:val="clear" w:color="auto" w:fill="FFFFFF"/>
          </w:tcPr>
          <w:p w14:paraId="40075A54"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Ano</w:t>
            </w:r>
          </w:p>
        </w:tc>
        <w:tc>
          <w:tcPr>
            <w:tcW w:w="1843" w:type="dxa"/>
            <w:shd w:val="clear" w:color="auto" w:fill="FFFFFF"/>
          </w:tcPr>
          <w:p w14:paraId="18FBDBA2" w14:textId="77777777" w:rsidR="00B95B26" w:rsidRPr="00C12CEA" w:rsidRDefault="0001725A" w:rsidP="00B95B26">
            <w:pPr>
              <w:spacing w:before="40" w:after="40"/>
              <w:rPr>
                <w:rFonts w:ascii="Arial" w:hAnsi="Arial" w:cs="Arial"/>
                <w:sz w:val="18"/>
                <w:szCs w:val="18"/>
              </w:rPr>
            </w:pPr>
            <w:hyperlink r:id="rId41" w:history="1">
              <w:r w:rsidR="00B95B26" w:rsidRPr="00C12CEA">
                <w:rPr>
                  <w:rFonts w:ascii="Arial" w:hAnsi="Arial" w:cs="Arial"/>
                  <w:color w:val="0000FF" w:themeColor="hyperlink"/>
                  <w:sz w:val="18"/>
                  <w:szCs w:val="18"/>
                  <w:u w:val="single"/>
                </w:rPr>
                <w:t>http://www.mpsv.cz/files/clanky/17082/strategie_soc_zaclenova</w:t>
              </w:r>
              <w:r w:rsidR="00B95B26" w:rsidRPr="00C12CEA">
                <w:rPr>
                  <w:rFonts w:ascii="Arial" w:hAnsi="Arial" w:cs="Arial"/>
                  <w:color w:val="0000FF" w:themeColor="hyperlink"/>
                  <w:sz w:val="18"/>
                  <w:szCs w:val="18"/>
                  <w:u w:val="single"/>
                </w:rPr>
                <w:lastRenderedPageBreak/>
                <w:t>ni_2014-20.pdf</w:t>
              </w:r>
            </w:hyperlink>
          </w:p>
          <w:p w14:paraId="75211098" w14:textId="77777777" w:rsidR="00C12CEA" w:rsidRPr="00C12CEA" w:rsidRDefault="00C12CEA" w:rsidP="00C12CEA">
            <w:pPr>
              <w:spacing w:before="40" w:after="40"/>
              <w:rPr>
                <w:rFonts w:ascii="Arial" w:hAnsi="Arial" w:cs="Arial"/>
                <w:sz w:val="18"/>
                <w:szCs w:val="18"/>
              </w:rPr>
            </w:pPr>
          </w:p>
        </w:tc>
        <w:tc>
          <w:tcPr>
            <w:tcW w:w="5387" w:type="dxa"/>
            <w:shd w:val="clear" w:color="auto" w:fill="FFFFFF"/>
          </w:tcPr>
          <w:p w14:paraId="10868D62" w14:textId="7C23A130" w:rsidR="00C12CEA" w:rsidRPr="00C12CEA" w:rsidRDefault="00C12CEA" w:rsidP="0001725A">
            <w:pPr>
              <w:spacing w:before="40" w:after="40"/>
              <w:rPr>
                <w:rFonts w:ascii="Arial" w:hAnsi="Arial" w:cs="Arial"/>
                <w:sz w:val="18"/>
                <w:szCs w:val="18"/>
              </w:rPr>
            </w:pPr>
            <w:r w:rsidRPr="00C12CEA">
              <w:rPr>
                <w:rFonts w:ascii="Arial" w:hAnsi="Arial" w:cs="Arial"/>
                <w:sz w:val="18"/>
                <w:szCs w:val="18"/>
              </w:rPr>
              <w:lastRenderedPageBreak/>
              <w:t xml:space="preserve">Na zpracování Strategie sociálního začleňování 2014-2020 se podílela Komise pro sociální začleňování, která je stálým poradním, iniciativním a koordinačním orgánem MPSV v oblasti </w:t>
            </w:r>
            <w:r w:rsidRPr="00C12CEA">
              <w:rPr>
                <w:rFonts w:ascii="Arial" w:hAnsi="Arial" w:cs="Arial"/>
                <w:sz w:val="18"/>
                <w:szCs w:val="18"/>
              </w:rPr>
              <w:lastRenderedPageBreak/>
              <w:t>sociální politiky se zaměřením na boj proti chudobě a sociálnímu vyloučení. Komise se skládá ze zástupců subjektů, které jsou zapojeny do řešení problematiky chudoby a sociálního vyloučení, tj. ze zástupců státní správy a samosprávy, akademické obce, zastřešujících nevládních organizací zabývajících se touto problematikou a dalších sociálních partnerů.</w:t>
            </w:r>
          </w:p>
        </w:tc>
      </w:tr>
      <w:tr w:rsidR="00C12CEA" w:rsidRPr="00C12CEA" w14:paraId="2F93163C"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0A079F32"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6172FF6E"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13BDF6A1"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79AB45E4" w14:textId="77777777" w:rsidR="00C12CEA" w:rsidRPr="00C12CEA" w:rsidRDefault="00C12CEA" w:rsidP="0049407A">
            <w:pPr>
              <w:numPr>
                <w:ilvl w:val="0"/>
                <w:numId w:val="67"/>
              </w:numPr>
              <w:spacing w:before="40" w:after="40" w:line="276" w:lineRule="auto"/>
              <w:ind w:left="355"/>
              <w:rPr>
                <w:rFonts w:ascii="Arial" w:hAnsi="Arial" w:cs="Arial"/>
                <w:bCs/>
                <w:sz w:val="18"/>
                <w:szCs w:val="18"/>
                <w:lang w:val="x-none" w:eastAsia="x-none"/>
              </w:rPr>
            </w:pPr>
            <w:r w:rsidRPr="00C12CEA">
              <w:rPr>
                <w:rFonts w:ascii="Arial" w:hAnsi="Arial" w:cs="Arial"/>
                <w:color w:val="000000"/>
                <w:sz w:val="18"/>
                <w:szCs w:val="18"/>
                <w:lang w:val="x-none"/>
              </w:rPr>
              <w:t>podle zjištěných potřeb zahrnuje opatření na přechod od institucionální péče ke komunitní péči,</w:t>
            </w:r>
          </w:p>
        </w:tc>
        <w:tc>
          <w:tcPr>
            <w:tcW w:w="992" w:type="dxa"/>
            <w:shd w:val="clear" w:color="auto" w:fill="FFFFFF"/>
          </w:tcPr>
          <w:p w14:paraId="3AA54001" w14:textId="63644C2A"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Ano</w:t>
            </w:r>
          </w:p>
        </w:tc>
        <w:tc>
          <w:tcPr>
            <w:tcW w:w="1843" w:type="dxa"/>
            <w:shd w:val="clear" w:color="auto" w:fill="FFFFFF"/>
          </w:tcPr>
          <w:p w14:paraId="709529B9"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Odkaz na Strategii sociálního začleňování: </w:t>
            </w:r>
          </w:p>
          <w:p w14:paraId="256E835D" w14:textId="77777777" w:rsidR="00C12CEA" w:rsidRPr="00C12CEA" w:rsidRDefault="0001725A" w:rsidP="00C12CEA">
            <w:pPr>
              <w:spacing w:before="40" w:after="40"/>
              <w:rPr>
                <w:rFonts w:ascii="Arial" w:hAnsi="Arial" w:cs="Arial"/>
                <w:sz w:val="18"/>
                <w:szCs w:val="18"/>
              </w:rPr>
            </w:pPr>
            <w:hyperlink r:id="rId42" w:history="1">
              <w:r w:rsidR="00C12CEA" w:rsidRPr="00C12CEA">
                <w:rPr>
                  <w:rFonts w:ascii="Arial" w:hAnsi="Arial" w:cs="Arial"/>
                  <w:color w:val="0000FF" w:themeColor="hyperlink"/>
                  <w:sz w:val="18"/>
                  <w:szCs w:val="18"/>
                  <w:u w:val="single"/>
                </w:rPr>
                <w:t>http://www.mpsv.cz/files/clanky/17082/strategie_soc_zaclenovani_2014-20.pdf</w:t>
              </w:r>
            </w:hyperlink>
          </w:p>
          <w:p w14:paraId="1BB242A8" w14:textId="77777777" w:rsidR="00C12CEA" w:rsidRPr="00C12CEA" w:rsidRDefault="00C12CEA" w:rsidP="00C12CEA">
            <w:pPr>
              <w:spacing w:before="40" w:after="40"/>
              <w:rPr>
                <w:rFonts w:ascii="Arial" w:hAnsi="Arial" w:cs="Arial"/>
                <w:sz w:val="18"/>
                <w:szCs w:val="18"/>
              </w:rPr>
            </w:pPr>
          </w:p>
        </w:tc>
        <w:tc>
          <w:tcPr>
            <w:tcW w:w="5387" w:type="dxa"/>
            <w:shd w:val="clear" w:color="auto" w:fill="FFFFFF"/>
          </w:tcPr>
          <w:p w14:paraId="20B3DF88"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Strategie sociálního začleňování klade důraz na podporu osob v přístupu k dostupným a kvalitním službám poskytovaným v komunitě. Strategie zahrnuje opatření na podporu přesunu z institucionální do komunitní péče v několika oblastech: V kapitole 3.2 Sociální služby (komunitní sociální služby), v kapitole 3.3 Podpora rodiny (deinstitucionalizace v sociálně-právní ochraně dětí) a 3.6 Podpora přístupu ke zdravotní péči (deinstitucionalizace psychiatrické péče). Deinstitucionalizace sociálních služeb probíhá v rámci projektu MPSV "Koncepce podpory transformace pobytových sociálních služeb v jiné typy sociálních služeb, poskytovaných v přirozené komunitě uživatele a podporující sociální začlenění uživatele do společnosti". </w:t>
            </w:r>
          </w:p>
        </w:tc>
      </w:tr>
      <w:tr w:rsidR="00C12CEA" w:rsidRPr="00C12CEA" w14:paraId="0949BA02"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38C8CD9F"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0A850DBA"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2D6C5E8E"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31743A17" w14:textId="77777777" w:rsidR="00C12CEA" w:rsidRPr="00C12CEA" w:rsidRDefault="00C12CEA" w:rsidP="0049407A">
            <w:pPr>
              <w:numPr>
                <w:ilvl w:val="0"/>
                <w:numId w:val="67"/>
              </w:numPr>
              <w:spacing w:before="40" w:after="40" w:line="276" w:lineRule="auto"/>
              <w:ind w:left="355"/>
              <w:rPr>
                <w:rFonts w:ascii="Arial" w:hAnsi="Arial" w:cs="Arial"/>
                <w:bCs/>
                <w:sz w:val="18"/>
                <w:szCs w:val="18"/>
                <w:lang w:val="x-none" w:eastAsia="x-none"/>
              </w:rPr>
            </w:pPr>
            <w:r w:rsidRPr="00C12CEA">
              <w:rPr>
                <w:rFonts w:ascii="Arial" w:hAnsi="Arial" w:cs="Arial"/>
                <w:color w:val="000000"/>
                <w:sz w:val="18"/>
                <w:szCs w:val="18"/>
                <w:lang w:val="x-none"/>
              </w:rPr>
              <w:t>Příslušným zúčastněným stranám bude v odůvodněných případech a na požádání poskytnuta podpora při předkládání projektových žádostí a provádění a řízení vybraných projektů.</w:t>
            </w:r>
          </w:p>
        </w:tc>
        <w:tc>
          <w:tcPr>
            <w:tcW w:w="992" w:type="dxa"/>
            <w:shd w:val="clear" w:color="auto" w:fill="FFFFFF"/>
          </w:tcPr>
          <w:p w14:paraId="52E5494A"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Ano</w:t>
            </w:r>
          </w:p>
        </w:tc>
        <w:tc>
          <w:tcPr>
            <w:tcW w:w="1843" w:type="dxa"/>
            <w:shd w:val="clear" w:color="auto" w:fill="FFFFFF"/>
          </w:tcPr>
          <w:p w14:paraId="31E3C211" w14:textId="77777777" w:rsidR="00B95B26" w:rsidRPr="00C12CEA" w:rsidRDefault="0001725A" w:rsidP="00B95B26">
            <w:pPr>
              <w:spacing w:before="40" w:after="40"/>
              <w:rPr>
                <w:rFonts w:ascii="Arial" w:hAnsi="Arial" w:cs="Arial"/>
                <w:sz w:val="18"/>
                <w:szCs w:val="18"/>
              </w:rPr>
            </w:pPr>
            <w:hyperlink r:id="rId43" w:history="1">
              <w:r w:rsidR="00B95B26" w:rsidRPr="00C12CEA">
                <w:rPr>
                  <w:rFonts w:ascii="Arial" w:hAnsi="Arial" w:cs="Arial"/>
                  <w:color w:val="0000FF" w:themeColor="hyperlink"/>
                  <w:sz w:val="18"/>
                  <w:szCs w:val="18"/>
                  <w:u w:val="single"/>
                </w:rPr>
                <w:t>http://www.mpsv.cz/files/clanky/17082/strategie_soc_zaclenovani_2014-20.pdf</w:t>
              </w:r>
            </w:hyperlink>
          </w:p>
          <w:p w14:paraId="0998C8A4" w14:textId="77777777" w:rsidR="00C12CEA" w:rsidRDefault="00C12CEA" w:rsidP="00C12CEA">
            <w:pPr>
              <w:spacing w:before="40" w:after="40"/>
              <w:rPr>
                <w:rFonts w:ascii="Arial" w:hAnsi="Arial" w:cs="Arial"/>
                <w:sz w:val="18"/>
                <w:szCs w:val="18"/>
              </w:rPr>
            </w:pPr>
          </w:p>
          <w:p w14:paraId="413979EB" w14:textId="77777777" w:rsidR="00B95B26" w:rsidRPr="00C12CEA" w:rsidRDefault="00B95B26" w:rsidP="00C12CEA">
            <w:pPr>
              <w:spacing w:before="40" w:after="40"/>
              <w:rPr>
                <w:rFonts w:ascii="Arial" w:hAnsi="Arial" w:cs="Arial"/>
                <w:sz w:val="18"/>
                <w:szCs w:val="18"/>
              </w:rPr>
            </w:pPr>
          </w:p>
        </w:tc>
        <w:tc>
          <w:tcPr>
            <w:tcW w:w="5387" w:type="dxa"/>
            <w:shd w:val="clear" w:color="auto" w:fill="FFFFFF"/>
          </w:tcPr>
          <w:p w14:paraId="550704A3" w14:textId="7DEBB202" w:rsidR="00C12CEA" w:rsidRPr="00C12CEA" w:rsidRDefault="00C12CEA" w:rsidP="0001725A">
            <w:pPr>
              <w:spacing w:before="40" w:after="40"/>
              <w:rPr>
                <w:rFonts w:ascii="Arial" w:hAnsi="Arial" w:cs="Arial"/>
                <w:sz w:val="18"/>
                <w:szCs w:val="18"/>
              </w:rPr>
            </w:pPr>
            <w:r w:rsidRPr="00C12CEA">
              <w:rPr>
                <w:rFonts w:ascii="Arial" w:hAnsi="Arial" w:cs="Arial"/>
                <w:sz w:val="18"/>
                <w:szCs w:val="18"/>
              </w:rPr>
              <w:t>MPSV, příslušné věcné odbory jsou připraveny (stejně jako v programovém období 2007-2013) poskytovat poradenství při přípravě projektů do výzev a zároveň poskytovat poradenství při implementaci projektů. Existuje projektové poradenství Agentury pro sociální začleňování, podpora ze strany krajských koordinátorů pro romské záležitosti fungujících při krajských úřadech jednotlivých krajů při zpracování projektových žádostí.</w:t>
            </w:r>
          </w:p>
        </w:tc>
      </w:tr>
      <w:tr w:rsidR="00C12CEA" w:rsidRPr="00C12CEA" w14:paraId="709A688F" w14:textId="77777777" w:rsidTr="00217B0A">
        <w:tblPrEx>
          <w:tblCellMar>
            <w:left w:w="70" w:type="dxa"/>
            <w:right w:w="70" w:type="dxa"/>
          </w:tblCellMar>
        </w:tblPrEx>
        <w:trPr>
          <w:gridAfter w:val="1"/>
          <w:wAfter w:w="42" w:type="dxa"/>
          <w:trHeight w:val="294"/>
        </w:trPr>
        <w:tc>
          <w:tcPr>
            <w:tcW w:w="1418" w:type="dxa"/>
            <w:vMerge w:val="restart"/>
            <w:shd w:val="clear" w:color="auto" w:fill="FFFFFF"/>
          </w:tcPr>
          <w:p w14:paraId="6C719B91" w14:textId="77777777" w:rsidR="00C12CEA" w:rsidRPr="00C12CEA" w:rsidRDefault="00C12CEA" w:rsidP="00C12CEA">
            <w:pPr>
              <w:autoSpaceDE w:val="0"/>
              <w:autoSpaceDN w:val="0"/>
              <w:adjustRightInd w:val="0"/>
              <w:spacing w:before="40" w:after="40"/>
              <w:rPr>
                <w:rFonts w:ascii="Arial" w:hAnsi="Arial" w:cs="Arial"/>
                <w:b/>
                <w:bCs/>
                <w:iCs/>
                <w:sz w:val="18"/>
                <w:szCs w:val="18"/>
              </w:rPr>
            </w:pPr>
            <w:r w:rsidRPr="00C12CEA">
              <w:rPr>
                <w:rFonts w:ascii="Arial" w:hAnsi="Arial" w:cs="Arial"/>
                <w:b/>
                <w:bCs/>
                <w:iCs/>
                <w:sz w:val="18"/>
                <w:szCs w:val="18"/>
              </w:rPr>
              <w:t xml:space="preserve">9.3. </w:t>
            </w:r>
            <w:r w:rsidRPr="00C12CEA">
              <w:rPr>
                <w:rFonts w:ascii="Arial" w:hAnsi="Arial" w:cs="Arial"/>
                <w:b/>
                <w:color w:val="000000"/>
                <w:sz w:val="18"/>
                <w:szCs w:val="18"/>
              </w:rPr>
              <w:t>Zdravotnictví: Existence vnitrostátního nebo regionálního strategického rámce politiky v oblasti zdraví v mezích článku 168 Smlouvy o fungování EU, který zajistí hospodářskou udržitelnost.</w:t>
            </w:r>
          </w:p>
          <w:p w14:paraId="5D69F665" w14:textId="77777777" w:rsidR="00C12CEA" w:rsidRPr="00C12CEA" w:rsidRDefault="00C12CEA" w:rsidP="00C12CEA">
            <w:pPr>
              <w:spacing w:before="40" w:after="40"/>
              <w:rPr>
                <w:rFonts w:ascii="Arial" w:hAnsi="Arial" w:cs="Arial"/>
                <w:sz w:val="18"/>
                <w:szCs w:val="18"/>
              </w:rPr>
            </w:pPr>
          </w:p>
        </w:tc>
        <w:tc>
          <w:tcPr>
            <w:tcW w:w="1134" w:type="dxa"/>
            <w:vMerge w:val="restart"/>
            <w:shd w:val="clear" w:color="auto" w:fill="FFFFFF"/>
          </w:tcPr>
          <w:p w14:paraId="451E701C"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lastRenderedPageBreak/>
              <w:t xml:space="preserve">PO 2 - Sociální začleňování a boj s chudobou </w:t>
            </w:r>
          </w:p>
          <w:p w14:paraId="3BBFBFD5" w14:textId="77777777" w:rsidR="00C12CEA" w:rsidRPr="00C12CEA" w:rsidRDefault="00C12CEA" w:rsidP="00C12CEA">
            <w:pPr>
              <w:spacing w:before="40" w:after="40"/>
              <w:rPr>
                <w:rFonts w:ascii="Arial" w:hAnsi="Arial" w:cs="Arial"/>
                <w:sz w:val="18"/>
                <w:szCs w:val="18"/>
              </w:rPr>
            </w:pPr>
          </w:p>
        </w:tc>
        <w:tc>
          <w:tcPr>
            <w:tcW w:w="1134" w:type="dxa"/>
            <w:vMerge w:val="restart"/>
            <w:shd w:val="clear" w:color="auto" w:fill="FFFFFF"/>
          </w:tcPr>
          <w:p w14:paraId="462F2A2A" w14:textId="74772709" w:rsidR="00C12CEA" w:rsidRPr="00C12CEA" w:rsidRDefault="00AA0A51" w:rsidP="00AA0A51">
            <w:pPr>
              <w:spacing w:before="40" w:after="40"/>
              <w:rPr>
                <w:rFonts w:ascii="Arial" w:hAnsi="Arial" w:cs="Arial"/>
                <w:sz w:val="18"/>
                <w:szCs w:val="18"/>
              </w:rPr>
            </w:pPr>
            <w:r>
              <w:rPr>
                <w:rFonts w:ascii="Arial" w:hAnsi="Arial" w:cs="Arial"/>
                <w:sz w:val="18"/>
                <w:szCs w:val="18"/>
              </w:rPr>
              <w:t xml:space="preserve">Ne </w:t>
            </w:r>
          </w:p>
        </w:tc>
        <w:tc>
          <w:tcPr>
            <w:tcW w:w="3260" w:type="dxa"/>
            <w:shd w:val="clear" w:color="auto" w:fill="FFFFFF"/>
          </w:tcPr>
          <w:p w14:paraId="1A717AA8" w14:textId="77777777" w:rsidR="00C12CEA" w:rsidRPr="00C12CEA" w:rsidRDefault="00C12CEA" w:rsidP="0049407A">
            <w:pPr>
              <w:numPr>
                <w:ilvl w:val="0"/>
                <w:numId w:val="67"/>
              </w:numPr>
              <w:spacing w:before="40" w:after="40" w:line="276" w:lineRule="auto"/>
              <w:ind w:left="355"/>
              <w:rPr>
                <w:rFonts w:ascii="Arial" w:hAnsi="Arial" w:cs="Arial"/>
                <w:sz w:val="18"/>
                <w:szCs w:val="18"/>
                <w:lang w:val="x-none" w:eastAsia="x-none"/>
              </w:rPr>
            </w:pPr>
            <w:r w:rsidRPr="00C12CEA">
              <w:rPr>
                <w:rFonts w:ascii="Arial" w:hAnsi="Arial" w:cs="Arial"/>
                <w:sz w:val="18"/>
                <w:szCs w:val="18"/>
              </w:rPr>
              <w:t>Je vypracován vnitrostátní nebo regionální strategický rámec politiky v oblasti zdraví, který obsahuje:</w:t>
            </w:r>
          </w:p>
        </w:tc>
        <w:tc>
          <w:tcPr>
            <w:tcW w:w="992" w:type="dxa"/>
            <w:shd w:val="clear" w:color="auto" w:fill="FFFFFF"/>
          </w:tcPr>
          <w:p w14:paraId="0E7B3A01" w14:textId="3B8BD0AA" w:rsidR="00AA0A51" w:rsidRPr="00C12CEA" w:rsidRDefault="00AA0A51" w:rsidP="00C12CEA">
            <w:pPr>
              <w:spacing w:before="40" w:after="40"/>
              <w:rPr>
                <w:rFonts w:ascii="Arial" w:hAnsi="Arial" w:cs="Arial"/>
                <w:sz w:val="18"/>
                <w:szCs w:val="18"/>
              </w:rPr>
            </w:pPr>
            <w:r w:rsidRPr="00A06579">
              <w:rPr>
                <w:rFonts w:ascii="Arial" w:hAnsi="Arial" w:cs="Arial"/>
                <w:sz w:val="18"/>
                <w:szCs w:val="18"/>
              </w:rPr>
              <w:t>Ne</w:t>
            </w:r>
            <w:r>
              <w:rPr>
                <w:rFonts w:ascii="Arial" w:hAnsi="Arial" w:cs="Arial"/>
                <w:sz w:val="18"/>
                <w:szCs w:val="18"/>
              </w:rPr>
              <w:t xml:space="preserve"> </w:t>
            </w:r>
          </w:p>
        </w:tc>
        <w:tc>
          <w:tcPr>
            <w:tcW w:w="1843" w:type="dxa"/>
            <w:shd w:val="clear" w:color="auto" w:fill="FFFFFF"/>
          </w:tcPr>
          <w:p w14:paraId="286CE9F8"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Odkazy: </w:t>
            </w:r>
          </w:p>
          <w:p w14:paraId="75588C02" w14:textId="77777777" w:rsidR="00C12CEA" w:rsidRPr="00C12CEA" w:rsidRDefault="0001725A" w:rsidP="00C12CEA">
            <w:pPr>
              <w:spacing w:before="40" w:after="40"/>
              <w:rPr>
                <w:rFonts w:ascii="Arial" w:hAnsi="Arial" w:cs="Arial"/>
                <w:sz w:val="18"/>
                <w:szCs w:val="18"/>
              </w:rPr>
            </w:pPr>
            <w:hyperlink r:id="rId44" w:history="1">
              <w:r w:rsidR="00C12CEA" w:rsidRPr="00C12CEA">
                <w:rPr>
                  <w:rFonts w:ascii="Arial" w:hAnsi="Arial" w:cs="Arial"/>
                  <w:color w:val="0000FF" w:themeColor="hyperlink"/>
                  <w:sz w:val="18"/>
                  <w:szCs w:val="18"/>
                  <w:u w:val="single"/>
                </w:rPr>
                <w:t>http://www.mzcr.cz/Verejne/dokumenty/zdravi-2020-narodni-strategie-ochrany-a-podpory-zdravi-a-prevence-nemoci_8690_3016_5.html</w:t>
              </w:r>
            </w:hyperlink>
          </w:p>
          <w:p w14:paraId="5CCF5200" w14:textId="77777777" w:rsidR="00C12CEA" w:rsidRPr="00C12CEA" w:rsidRDefault="0001725A" w:rsidP="00C12CEA">
            <w:pPr>
              <w:spacing w:before="40" w:after="40"/>
              <w:rPr>
                <w:rFonts w:ascii="Arial" w:hAnsi="Arial" w:cs="Arial"/>
                <w:sz w:val="18"/>
                <w:szCs w:val="18"/>
              </w:rPr>
            </w:pPr>
            <w:hyperlink r:id="rId45" w:history="1">
              <w:r w:rsidR="00C12CEA" w:rsidRPr="00C12CEA">
                <w:rPr>
                  <w:rFonts w:ascii="Arial" w:hAnsi="Arial" w:cs="Arial"/>
                  <w:color w:val="0000FF"/>
                  <w:sz w:val="18"/>
                  <w:szCs w:val="18"/>
                  <w:u w:val="single"/>
                </w:rPr>
                <w:t>http://www.mzcr.cz/Verejne/obsah/program-zdravi-21_1101_5.html</w:t>
              </w:r>
            </w:hyperlink>
          </w:p>
          <w:p w14:paraId="1889A664" w14:textId="77777777" w:rsidR="00C12CEA" w:rsidRPr="00C12CEA" w:rsidRDefault="00C12CEA" w:rsidP="00C12CEA">
            <w:pPr>
              <w:spacing w:before="40" w:after="40"/>
              <w:rPr>
                <w:rFonts w:ascii="Arial" w:hAnsi="Arial" w:cs="Arial"/>
                <w:sz w:val="18"/>
                <w:szCs w:val="18"/>
              </w:rPr>
            </w:pPr>
          </w:p>
          <w:p w14:paraId="73C0FC61" w14:textId="77777777" w:rsidR="00C12CEA" w:rsidRPr="00C12CEA" w:rsidRDefault="0001725A" w:rsidP="00C12CEA">
            <w:pPr>
              <w:spacing w:before="40" w:after="40"/>
              <w:rPr>
                <w:rFonts w:ascii="Arial" w:hAnsi="Arial" w:cs="Arial"/>
                <w:sz w:val="18"/>
                <w:szCs w:val="18"/>
              </w:rPr>
            </w:pPr>
            <w:hyperlink r:id="rId46" w:history="1">
              <w:r w:rsidR="00C12CEA" w:rsidRPr="00C12CEA">
                <w:rPr>
                  <w:rFonts w:ascii="Arial" w:hAnsi="Arial" w:cs="Arial"/>
                  <w:color w:val="0000FF"/>
                  <w:sz w:val="18"/>
                  <w:szCs w:val="18"/>
                  <w:u w:val="single"/>
                </w:rPr>
                <w:t>http://www.reformapsychiatrie.cz/</w:t>
              </w:r>
            </w:hyperlink>
          </w:p>
          <w:p w14:paraId="67350DC4" w14:textId="77777777" w:rsidR="00C12CEA" w:rsidRPr="00C12CEA" w:rsidRDefault="0001725A" w:rsidP="00C12CEA">
            <w:pPr>
              <w:spacing w:before="40" w:after="40"/>
              <w:rPr>
                <w:rFonts w:ascii="Arial" w:hAnsi="Arial" w:cs="Arial"/>
                <w:sz w:val="18"/>
                <w:szCs w:val="18"/>
              </w:rPr>
            </w:pPr>
            <w:hyperlink r:id="rId47" w:history="1">
              <w:r w:rsidR="00C12CEA" w:rsidRPr="00C12CEA">
                <w:rPr>
                  <w:rFonts w:ascii="Arial" w:hAnsi="Arial" w:cs="Arial"/>
                  <w:color w:val="0000FF"/>
                  <w:sz w:val="18"/>
                  <w:szCs w:val="18"/>
                  <w:u w:val="single"/>
                </w:rPr>
                <w:t>http://www.mzcr.cz/Verejne/dokumenty/koncepce-hygienicke-sluzby-2013_7740_5.html</w:t>
              </w:r>
            </w:hyperlink>
          </w:p>
        </w:tc>
        <w:tc>
          <w:tcPr>
            <w:tcW w:w="5387" w:type="dxa"/>
            <w:shd w:val="clear" w:color="auto" w:fill="FFFFFF"/>
          </w:tcPr>
          <w:p w14:paraId="01AD1EBA" w14:textId="77777777" w:rsidR="008E76E2" w:rsidRPr="008E76E2" w:rsidRDefault="008E76E2" w:rsidP="008E76E2">
            <w:pPr>
              <w:spacing w:before="80" w:after="80"/>
              <w:rPr>
                <w:rFonts w:ascii="Arial" w:hAnsi="Arial" w:cs="Arial"/>
                <w:sz w:val="18"/>
                <w:szCs w:val="18"/>
              </w:rPr>
            </w:pPr>
            <w:r w:rsidRPr="008E76E2">
              <w:rPr>
                <w:rFonts w:ascii="Arial" w:hAnsi="Arial" w:cs="Arial"/>
                <w:sz w:val="18"/>
                <w:szCs w:val="18"/>
              </w:rPr>
              <w:lastRenderedPageBreak/>
              <w:t>Národní strategie ochrany a podpory zdraví a prevence nemocí - Zdraví 2020 (vláda 8. 1. 2014 usnesení č.23/2014) - strategický rámec pro ochranu a podporu zdraví, navazuje na Dlouhodobý program zlepšování zdravotního stavu obyvatelstva ČR – Zdraví 21. Národní strategie bude rozpracována do implementačních dokumentů (akčních plánů) dle jednotlivých témat (připraveny do 12/2015) budou blíže specifikovat dílčí cíle, odpovědnost, ukazatele a termíny plnění včetně požadavku na finanční a materiálové pokrytí. Strategický dokument i Koncepce hygienické služby a primární prevence v ochraně veřejného zdraví.</w:t>
            </w:r>
          </w:p>
          <w:p w14:paraId="2D1B607A" w14:textId="77777777" w:rsidR="008E76E2" w:rsidRDefault="008E76E2" w:rsidP="008E76E2">
            <w:pPr>
              <w:spacing w:before="80" w:after="80"/>
              <w:rPr>
                <w:rFonts w:ascii="Arial" w:hAnsi="Arial" w:cs="Arial"/>
                <w:sz w:val="18"/>
                <w:szCs w:val="18"/>
              </w:rPr>
            </w:pPr>
          </w:p>
          <w:p w14:paraId="0E50F92C" w14:textId="77777777" w:rsidR="008E76E2" w:rsidRDefault="008E76E2" w:rsidP="008E76E2">
            <w:pPr>
              <w:spacing w:before="80" w:after="80"/>
              <w:rPr>
                <w:rFonts w:ascii="Arial" w:hAnsi="Arial" w:cs="Arial"/>
                <w:sz w:val="18"/>
                <w:szCs w:val="18"/>
              </w:rPr>
            </w:pPr>
          </w:p>
          <w:p w14:paraId="5373C016" w14:textId="77777777" w:rsidR="008E76E2" w:rsidRDefault="008E76E2" w:rsidP="008E76E2">
            <w:pPr>
              <w:spacing w:before="80" w:after="80"/>
              <w:rPr>
                <w:rFonts w:ascii="Arial" w:hAnsi="Arial" w:cs="Arial"/>
                <w:sz w:val="18"/>
                <w:szCs w:val="18"/>
              </w:rPr>
            </w:pPr>
          </w:p>
          <w:p w14:paraId="6980645D" w14:textId="168C5CCC" w:rsidR="008E76E2" w:rsidRPr="008E76E2" w:rsidRDefault="008E76E2" w:rsidP="008E76E2">
            <w:pPr>
              <w:spacing w:before="80" w:after="80"/>
              <w:rPr>
                <w:rFonts w:ascii="Arial" w:hAnsi="Arial" w:cs="Arial"/>
                <w:sz w:val="18"/>
                <w:szCs w:val="18"/>
              </w:rPr>
            </w:pPr>
            <w:r w:rsidRPr="008E76E2">
              <w:rPr>
                <w:rFonts w:ascii="Arial" w:hAnsi="Arial" w:cs="Arial"/>
                <w:sz w:val="18"/>
                <w:szCs w:val="18"/>
              </w:rPr>
              <w:t>Strategie reformy psychiatrické péče: 8. 10. 2013 - Globální cíle -zvýšení kvality života osob s duševním onemocněním.</w:t>
            </w:r>
          </w:p>
          <w:p w14:paraId="3002A5AB" w14:textId="7D9736B9" w:rsidR="00AA0A51" w:rsidRPr="00C12CEA" w:rsidRDefault="008E76E2" w:rsidP="008E76E2">
            <w:pPr>
              <w:spacing w:before="40" w:after="40"/>
              <w:rPr>
                <w:rFonts w:ascii="Arial" w:hAnsi="Arial" w:cs="Arial"/>
                <w:sz w:val="18"/>
                <w:szCs w:val="18"/>
              </w:rPr>
            </w:pPr>
            <w:r w:rsidRPr="008E76E2">
              <w:rPr>
                <w:rFonts w:ascii="Arial" w:hAnsi="Arial" w:cs="Arial"/>
                <w:sz w:val="18"/>
                <w:szCs w:val="18"/>
              </w:rPr>
              <w:lastRenderedPageBreak/>
              <w:t>Jednotlivé implementační dokumenty k Zdraví 2020 v přípravě a dosud nebyly schváleny. Kroky vedoucí ke splnění kritéria jsou popsány v tabulce s opatřeními, termínem splnění a odpovědnými orgány a také specifikován v materiálu „Akční plán plnění předběžné podmínky 9.3.“</w:t>
            </w:r>
          </w:p>
        </w:tc>
      </w:tr>
      <w:tr w:rsidR="00C12CEA" w:rsidRPr="00C12CEA" w14:paraId="32A4FFD0"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6EAA352D"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12C6E9AD"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73FF3BBB"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21A36361" w14:textId="77777777" w:rsidR="00C12CEA" w:rsidRPr="00C12CEA" w:rsidRDefault="00C12CEA" w:rsidP="0049407A">
            <w:pPr>
              <w:numPr>
                <w:ilvl w:val="0"/>
                <w:numId w:val="67"/>
              </w:numPr>
              <w:spacing w:before="40" w:after="40" w:line="276" w:lineRule="auto"/>
              <w:ind w:left="355"/>
              <w:rPr>
                <w:rFonts w:ascii="Arial" w:hAnsi="Arial" w:cs="Arial"/>
                <w:sz w:val="18"/>
                <w:szCs w:val="18"/>
                <w:lang w:val="x-none" w:eastAsia="x-none"/>
              </w:rPr>
            </w:pPr>
            <w:r w:rsidRPr="00C12CEA">
              <w:rPr>
                <w:rFonts w:ascii="Arial" w:hAnsi="Arial" w:cs="Arial"/>
                <w:color w:val="000000"/>
                <w:sz w:val="18"/>
                <w:szCs w:val="18"/>
                <w:lang w:val="x-none"/>
              </w:rPr>
              <w:t>koordinovaná opatření zlepšující přístup ke kvalitním zdravotnickým službám,</w:t>
            </w:r>
          </w:p>
        </w:tc>
        <w:tc>
          <w:tcPr>
            <w:tcW w:w="992" w:type="dxa"/>
            <w:shd w:val="clear" w:color="auto" w:fill="FFFFFF"/>
          </w:tcPr>
          <w:p w14:paraId="14285031" w14:textId="156478B4" w:rsidR="00AA0A51" w:rsidRPr="00C12CEA" w:rsidRDefault="00AA0A51" w:rsidP="00C12CEA">
            <w:pPr>
              <w:spacing w:before="40" w:after="40"/>
              <w:rPr>
                <w:rFonts w:ascii="Arial" w:hAnsi="Arial" w:cs="Arial"/>
                <w:sz w:val="18"/>
                <w:szCs w:val="18"/>
              </w:rPr>
            </w:pPr>
            <w:r>
              <w:rPr>
                <w:rFonts w:ascii="Arial" w:hAnsi="Arial" w:cs="Arial"/>
                <w:sz w:val="18"/>
                <w:szCs w:val="18"/>
              </w:rPr>
              <w:t>Ne</w:t>
            </w:r>
          </w:p>
        </w:tc>
        <w:tc>
          <w:tcPr>
            <w:tcW w:w="1843" w:type="dxa"/>
            <w:shd w:val="clear" w:color="auto" w:fill="FFFFFF"/>
          </w:tcPr>
          <w:p w14:paraId="4A3BE6E5" w14:textId="77777777" w:rsidR="00D55457" w:rsidRDefault="00C12CEA" w:rsidP="00C12CEA">
            <w:pPr>
              <w:spacing w:before="40" w:after="40"/>
              <w:rPr>
                <w:rFonts w:ascii="Arial" w:hAnsi="Arial" w:cs="Arial"/>
                <w:sz w:val="18"/>
                <w:szCs w:val="18"/>
              </w:rPr>
            </w:pPr>
            <w:r w:rsidRPr="00C12CEA">
              <w:rPr>
                <w:rFonts w:ascii="Arial" w:hAnsi="Arial" w:cs="Arial"/>
                <w:sz w:val="18"/>
                <w:szCs w:val="18"/>
              </w:rPr>
              <w:t xml:space="preserve">Odkazy: </w:t>
            </w:r>
          </w:p>
          <w:p w14:paraId="1714DD55" w14:textId="77777777" w:rsidR="00D55457" w:rsidRDefault="00D55457" w:rsidP="00C12CEA">
            <w:pPr>
              <w:spacing w:before="40" w:after="40"/>
              <w:rPr>
                <w:rFonts w:ascii="Arial" w:hAnsi="Arial" w:cs="Arial"/>
                <w:sz w:val="18"/>
                <w:szCs w:val="18"/>
              </w:rPr>
            </w:pPr>
          </w:p>
          <w:p w14:paraId="69991402" w14:textId="7715B6DB" w:rsidR="00C12CEA" w:rsidRPr="00C12CEA" w:rsidRDefault="0001725A" w:rsidP="00C12CEA">
            <w:pPr>
              <w:spacing w:before="40" w:after="40"/>
              <w:rPr>
                <w:rFonts w:ascii="Arial" w:hAnsi="Arial" w:cs="Arial"/>
                <w:sz w:val="18"/>
                <w:szCs w:val="18"/>
              </w:rPr>
            </w:pPr>
            <w:hyperlink r:id="rId48" w:history="1">
              <w:r w:rsidR="00C12CEA" w:rsidRPr="00C12CEA">
                <w:rPr>
                  <w:rFonts w:ascii="Arial" w:hAnsi="Arial" w:cs="Arial"/>
                  <w:color w:val="0000FF" w:themeColor="hyperlink"/>
                  <w:sz w:val="18"/>
                  <w:szCs w:val="18"/>
                  <w:u w:val="single"/>
                </w:rPr>
                <w:t>http://www.mzcr.cz/Verejne/dokumenty/zdravi-2020-narodni-strategie-ochrany-a-podpory-zdravi-a-prevence-nemoci_8690_3016_5.html</w:t>
              </w:r>
            </w:hyperlink>
          </w:p>
          <w:p w14:paraId="30A17103" w14:textId="77777777" w:rsidR="00C12CEA" w:rsidRPr="00C12CEA" w:rsidRDefault="00C12CEA" w:rsidP="00C12CEA">
            <w:pPr>
              <w:spacing w:before="40" w:after="40"/>
              <w:rPr>
                <w:rFonts w:ascii="Arial" w:hAnsi="Arial" w:cs="Arial"/>
                <w:color w:val="0000FF"/>
                <w:sz w:val="18"/>
                <w:szCs w:val="18"/>
                <w:u w:val="single"/>
              </w:rPr>
            </w:pPr>
          </w:p>
          <w:p w14:paraId="3C79433A" w14:textId="77777777" w:rsidR="00C12CEA" w:rsidRPr="00C12CEA" w:rsidRDefault="0001725A" w:rsidP="00C12CEA">
            <w:pPr>
              <w:spacing w:before="40" w:after="40"/>
              <w:rPr>
                <w:rFonts w:ascii="Arial" w:hAnsi="Arial" w:cs="Arial"/>
                <w:sz w:val="18"/>
                <w:szCs w:val="18"/>
              </w:rPr>
            </w:pPr>
            <w:hyperlink r:id="rId49" w:history="1">
              <w:r w:rsidR="00C12CEA" w:rsidRPr="00C12CEA">
                <w:rPr>
                  <w:rFonts w:ascii="Arial" w:hAnsi="Arial" w:cs="Arial"/>
                  <w:color w:val="0000FF"/>
                  <w:sz w:val="18"/>
                  <w:szCs w:val="18"/>
                  <w:u w:val="single"/>
                </w:rPr>
                <w:t>http://www.reformapsychiatrie.cz/</w:t>
              </w:r>
            </w:hyperlink>
          </w:p>
        </w:tc>
        <w:tc>
          <w:tcPr>
            <w:tcW w:w="5387" w:type="dxa"/>
            <w:shd w:val="clear" w:color="auto" w:fill="FFFFFF"/>
          </w:tcPr>
          <w:p w14:paraId="46B5DF14" w14:textId="77777777" w:rsidR="00D55457" w:rsidRDefault="00D55457" w:rsidP="00C12CEA">
            <w:pPr>
              <w:spacing w:before="40" w:after="40"/>
              <w:rPr>
                <w:rFonts w:ascii="Arial" w:hAnsi="Arial" w:cs="Arial"/>
                <w:sz w:val="18"/>
                <w:szCs w:val="18"/>
              </w:rPr>
            </w:pPr>
          </w:p>
          <w:p w14:paraId="21BB89DF" w14:textId="21D0BDCD" w:rsidR="00C12CEA" w:rsidRPr="00C12CEA" w:rsidRDefault="000F7C6B" w:rsidP="0001725A">
            <w:pPr>
              <w:spacing w:before="40" w:after="40"/>
              <w:rPr>
                <w:rFonts w:ascii="Arial" w:hAnsi="Arial" w:cs="Arial"/>
                <w:sz w:val="18"/>
                <w:szCs w:val="18"/>
              </w:rPr>
            </w:pPr>
            <w:r w:rsidRPr="00977804">
              <w:rPr>
                <w:rFonts w:ascii="Arial" w:hAnsi="Arial" w:cs="Arial"/>
                <w:sz w:val="18"/>
                <w:szCs w:val="18"/>
              </w:rPr>
              <w:t>V</w:t>
            </w:r>
            <w:r>
              <w:rPr>
                <w:rFonts w:ascii="Arial" w:hAnsi="Arial" w:cs="Arial"/>
                <w:sz w:val="18"/>
                <w:szCs w:val="18"/>
              </w:rPr>
              <w:t>e Zdraví 2020 v PO 3:</w:t>
            </w:r>
            <w:r w:rsidRPr="00977804">
              <w:rPr>
                <w:rFonts w:ascii="Arial" w:hAnsi="Arial" w:cs="Arial"/>
                <w:sz w:val="18"/>
                <w:szCs w:val="18"/>
              </w:rPr>
              <w:t xml:space="preserve"> „Posilovat zdravotnické systémy zaměřené na lidi, zajistit použitelnost a dostupnost zdravotních služeb z hlediska příjemců, soustředit se na ochranu a podporu zdraví a prevenci nemocí, rozvíjet kapacity veřejného zdravotnictví, zajistit krizovou připravenost, monitorovat zdravotní situaci a zajistit reakci při mimořádných situacích“. </w:t>
            </w:r>
            <w:r>
              <w:rPr>
                <w:rFonts w:ascii="Arial" w:hAnsi="Arial" w:cs="Arial"/>
                <w:sz w:val="18"/>
                <w:szCs w:val="18"/>
              </w:rPr>
              <w:t>V akčních plánech:</w:t>
            </w:r>
            <w:r w:rsidRPr="00977804">
              <w:rPr>
                <w:rFonts w:ascii="Arial" w:hAnsi="Arial" w:cs="Arial"/>
                <w:sz w:val="18"/>
                <w:szCs w:val="18"/>
              </w:rPr>
              <w:t xml:space="preserve"> Akční plán zajištění dostupnosti a organizace fungování sítě poskytovatelů zdravotních služeb</w:t>
            </w:r>
            <w:r>
              <w:rPr>
                <w:rFonts w:ascii="Arial" w:hAnsi="Arial" w:cs="Arial"/>
                <w:sz w:val="18"/>
                <w:szCs w:val="18"/>
              </w:rPr>
              <w:t>,</w:t>
            </w:r>
            <w:r w:rsidRPr="00977804">
              <w:rPr>
                <w:rFonts w:ascii="Arial" w:hAnsi="Arial" w:cs="Arial"/>
                <w:sz w:val="18"/>
                <w:szCs w:val="18"/>
              </w:rPr>
              <w:t xml:space="preserve"> Akční plán ke zlepšení dostupnosti a kvality následné péče, dlouhodobé péče a péče poskytované ve vlastním sociálním prostředí. Kvalita péče v Akčním plánu kvality a bezpečí poskytovaných zdravotních služeb.</w:t>
            </w:r>
            <w:r>
              <w:rPr>
                <w:rFonts w:ascii="Arial" w:hAnsi="Arial" w:cs="Arial"/>
                <w:sz w:val="18"/>
                <w:szCs w:val="18"/>
              </w:rPr>
              <w:t xml:space="preserve"> </w:t>
            </w:r>
            <w:r w:rsidRPr="00652175">
              <w:rPr>
                <w:rFonts w:ascii="Arial" w:hAnsi="Arial" w:cs="Arial"/>
                <w:sz w:val="18"/>
                <w:szCs w:val="18"/>
              </w:rPr>
              <w:t>Jednotlivé dokumenty k Zdraví 2020 v</w:t>
            </w:r>
            <w:r>
              <w:rPr>
                <w:rFonts w:ascii="Arial" w:hAnsi="Arial" w:cs="Arial"/>
                <w:sz w:val="18"/>
                <w:szCs w:val="18"/>
              </w:rPr>
              <w:t> </w:t>
            </w:r>
            <w:r w:rsidRPr="00652175">
              <w:rPr>
                <w:rFonts w:ascii="Arial" w:hAnsi="Arial" w:cs="Arial"/>
                <w:sz w:val="18"/>
                <w:szCs w:val="18"/>
              </w:rPr>
              <w:t>přípravě</w:t>
            </w:r>
            <w:r>
              <w:rPr>
                <w:rFonts w:ascii="Arial" w:hAnsi="Arial" w:cs="Arial"/>
                <w:sz w:val="18"/>
                <w:szCs w:val="18"/>
              </w:rPr>
              <w:t>,</w:t>
            </w:r>
            <w:r w:rsidRPr="00652175">
              <w:rPr>
                <w:rFonts w:ascii="Arial" w:hAnsi="Arial" w:cs="Arial"/>
                <w:sz w:val="18"/>
                <w:szCs w:val="18"/>
              </w:rPr>
              <w:t xml:space="preserve"> </w:t>
            </w:r>
            <w:r>
              <w:rPr>
                <w:rFonts w:ascii="Arial" w:hAnsi="Arial" w:cs="Arial"/>
                <w:sz w:val="18"/>
                <w:szCs w:val="18"/>
              </w:rPr>
              <w:t>d</w:t>
            </w:r>
            <w:r w:rsidRPr="00652175">
              <w:rPr>
                <w:rFonts w:ascii="Arial" w:hAnsi="Arial" w:cs="Arial"/>
                <w:sz w:val="18"/>
                <w:szCs w:val="18"/>
              </w:rPr>
              <w:t xml:space="preserve">osud </w:t>
            </w:r>
            <w:r>
              <w:rPr>
                <w:rFonts w:ascii="Arial" w:hAnsi="Arial" w:cs="Arial"/>
                <w:sz w:val="18"/>
                <w:szCs w:val="18"/>
              </w:rPr>
              <w:t>ne</w:t>
            </w:r>
            <w:r w:rsidRPr="00652175">
              <w:rPr>
                <w:rFonts w:ascii="Arial" w:hAnsi="Arial" w:cs="Arial"/>
                <w:sz w:val="18"/>
                <w:szCs w:val="18"/>
              </w:rPr>
              <w:t>schváleny. Kroky ke splnění v tabulce s opatřeními, termínem s</w:t>
            </w:r>
            <w:r>
              <w:rPr>
                <w:rFonts w:ascii="Arial" w:hAnsi="Arial" w:cs="Arial"/>
                <w:sz w:val="18"/>
                <w:szCs w:val="18"/>
              </w:rPr>
              <w:t>plnění a odpovědnými orgány, t</w:t>
            </w:r>
            <w:r w:rsidRPr="00652175">
              <w:rPr>
                <w:rFonts w:ascii="Arial" w:hAnsi="Arial" w:cs="Arial"/>
                <w:sz w:val="18"/>
                <w:szCs w:val="18"/>
              </w:rPr>
              <w:t>é</w:t>
            </w:r>
            <w:r>
              <w:rPr>
                <w:rFonts w:ascii="Arial" w:hAnsi="Arial" w:cs="Arial"/>
                <w:sz w:val="18"/>
                <w:szCs w:val="18"/>
              </w:rPr>
              <w:t>ž</w:t>
            </w:r>
            <w:r w:rsidRPr="00652175">
              <w:rPr>
                <w:rFonts w:ascii="Arial" w:hAnsi="Arial" w:cs="Arial"/>
                <w:sz w:val="18"/>
                <w:szCs w:val="18"/>
              </w:rPr>
              <w:t xml:space="preserve"> v „Akční plán plnění předběžné podmínky 9.3.“</w:t>
            </w:r>
            <w:r>
              <w:rPr>
                <w:rFonts w:ascii="Arial" w:hAnsi="Arial" w:cs="Arial"/>
                <w:sz w:val="18"/>
                <w:szCs w:val="18"/>
              </w:rPr>
              <w:t xml:space="preserve"> </w:t>
            </w:r>
            <w:r w:rsidRPr="00977804">
              <w:rPr>
                <w:rFonts w:ascii="Arial" w:hAnsi="Arial" w:cs="Arial"/>
                <w:sz w:val="18"/>
                <w:szCs w:val="18"/>
              </w:rPr>
              <w:t>Strategie reformy psychiatrické péče</w:t>
            </w:r>
            <w:r>
              <w:rPr>
                <w:rFonts w:ascii="Arial" w:hAnsi="Arial" w:cs="Arial"/>
                <w:sz w:val="18"/>
                <w:szCs w:val="18"/>
              </w:rPr>
              <w:t>-</w:t>
            </w:r>
            <w:r w:rsidRPr="00977804">
              <w:rPr>
                <w:rFonts w:ascii="Arial" w:hAnsi="Arial" w:cs="Arial"/>
                <w:sz w:val="18"/>
                <w:szCs w:val="18"/>
              </w:rPr>
              <w:t xml:space="preserve">požadavky na jednotlivé pilíře; u každého </w:t>
            </w:r>
            <w:r>
              <w:rPr>
                <w:rFonts w:ascii="Arial" w:hAnsi="Arial" w:cs="Arial"/>
                <w:sz w:val="18"/>
                <w:szCs w:val="18"/>
              </w:rPr>
              <w:t xml:space="preserve">rovněž </w:t>
            </w:r>
            <w:r w:rsidRPr="00977804">
              <w:rPr>
                <w:rFonts w:ascii="Arial" w:hAnsi="Arial" w:cs="Arial"/>
                <w:sz w:val="18"/>
                <w:szCs w:val="18"/>
              </w:rPr>
              <w:t>kapitola financování.</w:t>
            </w:r>
          </w:p>
        </w:tc>
      </w:tr>
      <w:tr w:rsidR="00C12CEA" w:rsidRPr="00C12CEA" w14:paraId="095BB00C"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7EF69331"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5479CDB0"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5FD4C1C3"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001A341B" w14:textId="77777777" w:rsidR="00C12CEA" w:rsidRPr="00C12CEA" w:rsidRDefault="00C12CEA" w:rsidP="0049407A">
            <w:pPr>
              <w:numPr>
                <w:ilvl w:val="0"/>
                <w:numId w:val="67"/>
              </w:numPr>
              <w:spacing w:before="40" w:after="40" w:line="276" w:lineRule="auto"/>
              <w:ind w:left="355"/>
              <w:rPr>
                <w:rFonts w:ascii="Arial" w:hAnsi="Arial" w:cs="Arial"/>
                <w:bCs/>
                <w:sz w:val="18"/>
                <w:szCs w:val="18"/>
                <w:lang w:val="x-none" w:eastAsia="x-none"/>
              </w:rPr>
            </w:pPr>
            <w:r w:rsidRPr="00C12CEA">
              <w:rPr>
                <w:rFonts w:ascii="Arial" w:hAnsi="Arial" w:cs="Arial"/>
                <w:color w:val="000000"/>
                <w:sz w:val="18"/>
                <w:szCs w:val="18"/>
                <w:lang w:val="x-none"/>
              </w:rPr>
              <w:t>opatření na podporu účinnosti ve zdravotnictví zavedením modelů poskytování služeb a infrastruktury,</w:t>
            </w:r>
          </w:p>
        </w:tc>
        <w:tc>
          <w:tcPr>
            <w:tcW w:w="992" w:type="dxa"/>
            <w:shd w:val="clear" w:color="auto" w:fill="FFFFFF"/>
          </w:tcPr>
          <w:p w14:paraId="084D9042" w14:textId="6C6521A8" w:rsidR="00AA0A51" w:rsidRPr="00C12CEA" w:rsidRDefault="00462B3A" w:rsidP="00C12CEA">
            <w:pPr>
              <w:spacing w:before="40" w:after="40"/>
              <w:rPr>
                <w:rFonts w:ascii="Arial" w:hAnsi="Arial" w:cs="Arial"/>
                <w:sz w:val="18"/>
                <w:szCs w:val="18"/>
              </w:rPr>
            </w:pPr>
            <w:r w:rsidRPr="00A06579">
              <w:rPr>
                <w:rFonts w:ascii="Arial" w:hAnsi="Arial" w:cs="Arial"/>
                <w:sz w:val="18"/>
                <w:szCs w:val="18"/>
              </w:rPr>
              <w:t>Ne</w:t>
            </w:r>
          </w:p>
        </w:tc>
        <w:tc>
          <w:tcPr>
            <w:tcW w:w="1843" w:type="dxa"/>
            <w:shd w:val="clear" w:color="auto" w:fill="FFFFFF"/>
          </w:tcPr>
          <w:p w14:paraId="22A3DA0B" w14:textId="77777777" w:rsidR="00C12CEA" w:rsidRDefault="00C12CEA" w:rsidP="00C12CEA">
            <w:pPr>
              <w:spacing w:before="40" w:after="40"/>
              <w:rPr>
                <w:rFonts w:ascii="Arial" w:hAnsi="Arial" w:cs="Arial"/>
                <w:sz w:val="18"/>
                <w:szCs w:val="18"/>
              </w:rPr>
            </w:pPr>
            <w:r w:rsidRPr="00C12CEA">
              <w:rPr>
                <w:rFonts w:ascii="Arial" w:hAnsi="Arial" w:cs="Arial"/>
                <w:sz w:val="18"/>
                <w:szCs w:val="18"/>
              </w:rPr>
              <w:t xml:space="preserve">Odkazy: </w:t>
            </w:r>
          </w:p>
          <w:p w14:paraId="167BBD67" w14:textId="77777777" w:rsidR="00D55457" w:rsidRPr="00C12CEA" w:rsidRDefault="00D55457" w:rsidP="00C12CEA">
            <w:pPr>
              <w:spacing w:before="40" w:after="40"/>
              <w:rPr>
                <w:rFonts w:ascii="Arial" w:hAnsi="Arial" w:cs="Arial"/>
                <w:sz w:val="18"/>
                <w:szCs w:val="18"/>
              </w:rPr>
            </w:pPr>
          </w:p>
          <w:p w14:paraId="02F0A458" w14:textId="77777777" w:rsidR="00C12CEA" w:rsidRPr="00C12CEA" w:rsidRDefault="0001725A" w:rsidP="00C12CEA">
            <w:pPr>
              <w:spacing w:before="40" w:after="40"/>
              <w:rPr>
                <w:rFonts w:ascii="Arial" w:hAnsi="Arial" w:cs="Arial"/>
                <w:sz w:val="18"/>
                <w:szCs w:val="18"/>
              </w:rPr>
            </w:pPr>
            <w:hyperlink r:id="rId50" w:history="1">
              <w:r w:rsidR="00C12CEA" w:rsidRPr="00C12CEA">
                <w:rPr>
                  <w:rFonts w:ascii="Arial" w:hAnsi="Arial" w:cs="Arial"/>
                  <w:color w:val="0000FF" w:themeColor="hyperlink"/>
                  <w:sz w:val="18"/>
                  <w:szCs w:val="18"/>
                  <w:u w:val="single"/>
                </w:rPr>
                <w:t>http://www.mzcr.cz/Verejne/dokumenty/zdravi-2020-narodni-strategie-ochrany-a-podpory-zdravi-a-prevence-nemoci_8690_3016_5.html</w:t>
              </w:r>
            </w:hyperlink>
          </w:p>
          <w:p w14:paraId="76E8DA75" w14:textId="77777777" w:rsidR="00C12CEA" w:rsidRPr="00C12CEA" w:rsidRDefault="0001725A" w:rsidP="00C12CEA">
            <w:pPr>
              <w:spacing w:before="40" w:after="40"/>
              <w:rPr>
                <w:rFonts w:ascii="Arial" w:hAnsi="Arial" w:cs="Arial"/>
                <w:color w:val="0000FF"/>
                <w:sz w:val="18"/>
                <w:szCs w:val="18"/>
                <w:u w:val="single"/>
              </w:rPr>
            </w:pPr>
            <w:hyperlink r:id="rId51" w:history="1">
              <w:r w:rsidR="00C12CEA" w:rsidRPr="00C12CEA">
                <w:rPr>
                  <w:rFonts w:ascii="Arial" w:hAnsi="Arial" w:cs="Arial"/>
                  <w:color w:val="0000FF"/>
                  <w:sz w:val="18"/>
                  <w:szCs w:val="18"/>
                  <w:u w:val="single"/>
                </w:rPr>
                <w:t>http://www.reformapsychiatrie.cz/</w:t>
              </w:r>
            </w:hyperlink>
          </w:p>
          <w:p w14:paraId="6AA98895" w14:textId="77777777" w:rsidR="00C12CEA" w:rsidRPr="00C12CEA" w:rsidRDefault="0001725A" w:rsidP="00C12CEA">
            <w:pPr>
              <w:spacing w:before="40" w:after="40"/>
              <w:rPr>
                <w:rFonts w:ascii="Arial" w:hAnsi="Arial" w:cs="Arial"/>
                <w:sz w:val="18"/>
                <w:szCs w:val="18"/>
              </w:rPr>
            </w:pPr>
            <w:hyperlink r:id="rId52" w:anchor="seznam" w:history="1">
              <w:r w:rsidR="00C12CEA" w:rsidRPr="00C12CEA">
                <w:rPr>
                  <w:rFonts w:ascii="Arial" w:hAnsi="Arial" w:cs="Arial"/>
                  <w:color w:val="0000FF" w:themeColor="hyperlink"/>
                  <w:sz w:val="18"/>
                  <w:szCs w:val="18"/>
                  <w:u w:val="single"/>
                </w:rPr>
                <w:t>http://portal.gov.cz/app/zakony/zakon.jsp?page=0&amp;nr=372~2F2011&amp;rpp=15#seznam</w:t>
              </w:r>
            </w:hyperlink>
          </w:p>
          <w:p w14:paraId="04E9AC9A" w14:textId="77777777" w:rsidR="00C12CEA" w:rsidRPr="00C12CEA" w:rsidRDefault="00C12CEA" w:rsidP="00C12CEA">
            <w:pPr>
              <w:spacing w:before="40" w:after="40"/>
              <w:rPr>
                <w:rFonts w:ascii="Arial" w:hAnsi="Arial" w:cs="Arial"/>
                <w:sz w:val="18"/>
                <w:szCs w:val="18"/>
              </w:rPr>
            </w:pPr>
          </w:p>
        </w:tc>
        <w:tc>
          <w:tcPr>
            <w:tcW w:w="5387" w:type="dxa"/>
            <w:shd w:val="clear" w:color="auto" w:fill="FFFFFF"/>
          </w:tcPr>
          <w:p w14:paraId="241DE2C0" w14:textId="77777777" w:rsidR="00D55457" w:rsidRDefault="00D55457" w:rsidP="00C12CEA">
            <w:pPr>
              <w:spacing w:before="40" w:after="40"/>
              <w:rPr>
                <w:rFonts w:ascii="Arial" w:hAnsi="Arial" w:cs="Arial"/>
                <w:sz w:val="18"/>
                <w:szCs w:val="18"/>
              </w:rPr>
            </w:pPr>
          </w:p>
          <w:p w14:paraId="42F69916" w14:textId="600E2415" w:rsidR="00C12CEA" w:rsidRPr="00C12CEA" w:rsidRDefault="001756B9" w:rsidP="0001725A">
            <w:pPr>
              <w:spacing w:before="40" w:after="40"/>
              <w:rPr>
                <w:rFonts w:ascii="Arial" w:hAnsi="Arial" w:cs="Arial"/>
                <w:sz w:val="18"/>
                <w:szCs w:val="18"/>
              </w:rPr>
            </w:pPr>
            <w:r w:rsidRPr="00977804">
              <w:rPr>
                <w:rFonts w:ascii="Arial" w:hAnsi="Arial" w:cs="Arial"/>
                <w:sz w:val="18"/>
                <w:szCs w:val="18"/>
              </w:rPr>
              <w:t xml:space="preserve">Ve Zdraví 2020 řešeno v „Posilovat zdravotnické systémy zaměřené na lidi, zajistit použitelnost a dostupnost zdravotních služeb z hlediska příjemců, soustředit se na ochranu a podporu zdraví a prevenci nemocí, rozvíjet kapacity veřejného zdravotnictví, zajistit krizovou připravenost, průběžně monitorovat zdravotní situaci a zajistit vhodnou reakci při mimořádných situacích“. </w:t>
            </w:r>
            <w:r>
              <w:rPr>
                <w:rFonts w:ascii="Arial" w:hAnsi="Arial" w:cs="Arial"/>
                <w:sz w:val="18"/>
                <w:szCs w:val="18"/>
              </w:rPr>
              <w:t>Účinnost</w:t>
            </w:r>
            <w:r w:rsidRPr="00977804">
              <w:rPr>
                <w:rFonts w:ascii="Arial" w:hAnsi="Arial" w:cs="Arial"/>
                <w:sz w:val="18"/>
                <w:szCs w:val="18"/>
              </w:rPr>
              <w:t xml:space="preserve"> ve zdravotnictví, model</w:t>
            </w:r>
            <w:r>
              <w:rPr>
                <w:rFonts w:ascii="Arial" w:hAnsi="Arial" w:cs="Arial"/>
                <w:sz w:val="18"/>
                <w:szCs w:val="18"/>
              </w:rPr>
              <w:t>y</w:t>
            </w:r>
            <w:r w:rsidRPr="00977804">
              <w:rPr>
                <w:rFonts w:ascii="Arial" w:hAnsi="Arial" w:cs="Arial"/>
                <w:sz w:val="18"/>
                <w:szCs w:val="18"/>
              </w:rPr>
              <w:t xml:space="preserve"> služeb a infrastruktury </w:t>
            </w:r>
            <w:r>
              <w:rPr>
                <w:rFonts w:ascii="Arial" w:hAnsi="Arial" w:cs="Arial"/>
                <w:sz w:val="18"/>
                <w:szCs w:val="18"/>
              </w:rPr>
              <w:t xml:space="preserve">řešeno v: </w:t>
            </w:r>
            <w:r w:rsidRPr="00977804">
              <w:rPr>
                <w:rFonts w:ascii="Arial" w:hAnsi="Arial" w:cs="Arial"/>
                <w:sz w:val="18"/>
                <w:szCs w:val="18"/>
              </w:rPr>
              <w:t xml:space="preserve">AP zajištění dostupnosti a organizace fungování sítě poskytovatelů </w:t>
            </w:r>
            <w:r>
              <w:rPr>
                <w:rFonts w:ascii="Arial" w:hAnsi="Arial" w:cs="Arial"/>
                <w:sz w:val="18"/>
                <w:szCs w:val="18"/>
              </w:rPr>
              <w:t>z</w:t>
            </w:r>
            <w:r w:rsidRPr="00977804">
              <w:rPr>
                <w:rFonts w:ascii="Arial" w:hAnsi="Arial" w:cs="Arial"/>
                <w:sz w:val="18"/>
                <w:szCs w:val="18"/>
              </w:rPr>
              <w:t>dravotních služeb, AP kvality a bezpečí poskytovaných zdravotních služeb a AP pro elektronizaci zdravotnictví.</w:t>
            </w:r>
            <w:r>
              <w:rPr>
                <w:rFonts w:ascii="Arial" w:hAnsi="Arial" w:cs="Arial"/>
                <w:sz w:val="18"/>
                <w:szCs w:val="18"/>
              </w:rPr>
              <w:t xml:space="preserve"> </w:t>
            </w:r>
            <w:r w:rsidRPr="00652175">
              <w:rPr>
                <w:rFonts w:ascii="Arial" w:hAnsi="Arial" w:cs="Arial"/>
                <w:sz w:val="18"/>
                <w:szCs w:val="18"/>
              </w:rPr>
              <w:t>Jednotlivé dokumenty k Zdraví 2020 v</w:t>
            </w:r>
            <w:r>
              <w:rPr>
                <w:rFonts w:ascii="Arial" w:hAnsi="Arial" w:cs="Arial"/>
                <w:sz w:val="18"/>
                <w:szCs w:val="18"/>
              </w:rPr>
              <w:t> </w:t>
            </w:r>
            <w:r w:rsidRPr="00652175">
              <w:rPr>
                <w:rFonts w:ascii="Arial" w:hAnsi="Arial" w:cs="Arial"/>
                <w:sz w:val="18"/>
                <w:szCs w:val="18"/>
              </w:rPr>
              <w:t>přípravě</w:t>
            </w:r>
            <w:r>
              <w:rPr>
                <w:rFonts w:ascii="Arial" w:hAnsi="Arial" w:cs="Arial"/>
                <w:sz w:val="18"/>
                <w:szCs w:val="18"/>
              </w:rPr>
              <w:t>,</w:t>
            </w:r>
            <w:r w:rsidRPr="00652175">
              <w:rPr>
                <w:rFonts w:ascii="Arial" w:hAnsi="Arial" w:cs="Arial"/>
                <w:sz w:val="18"/>
                <w:szCs w:val="18"/>
              </w:rPr>
              <w:t xml:space="preserve"> </w:t>
            </w:r>
            <w:r>
              <w:rPr>
                <w:rFonts w:ascii="Arial" w:hAnsi="Arial" w:cs="Arial"/>
                <w:sz w:val="18"/>
                <w:szCs w:val="18"/>
              </w:rPr>
              <w:t>d</w:t>
            </w:r>
            <w:r w:rsidRPr="00652175">
              <w:rPr>
                <w:rFonts w:ascii="Arial" w:hAnsi="Arial" w:cs="Arial"/>
                <w:sz w:val="18"/>
                <w:szCs w:val="18"/>
              </w:rPr>
              <w:t xml:space="preserve">osud </w:t>
            </w:r>
            <w:r>
              <w:rPr>
                <w:rFonts w:ascii="Arial" w:hAnsi="Arial" w:cs="Arial"/>
                <w:sz w:val="18"/>
                <w:szCs w:val="18"/>
              </w:rPr>
              <w:t>ne</w:t>
            </w:r>
            <w:r w:rsidRPr="00652175">
              <w:rPr>
                <w:rFonts w:ascii="Arial" w:hAnsi="Arial" w:cs="Arial"/>
                <w:sz w:val="18"/>
                <w:szCs w:val="18"/>
              </w:rPr>
              <w:t>schváleny. Kroky ke splnění v tabulce s opatřeními, termínem s</w:t>
            </w:r>
            <w:r>
              <w:rPr>
                <w:rFonts w:ascii="Arial" w:hAnsi="Arial" w:cs="Arial"/>
                <w:sz w:val="18"/>
                <w:szCs w:val="18"/>
              </w:rPr>
              <w:t>plnění a odpovědnými orgány, t</w:t>
            </w:r>
            <w:r w:rsidRPr="00652175">
              <w:rPr>
                <w:rFonts w:ascii="Arial" w:hAnsi="Arial" w:cs="Arial"/>
                <w:sz w:val="18"/>
                <w:szCs w:val="18"/>
              </w:rPr>
              <w:t>é</w:t>
            </w:r>
            <w:r>
              <w:rPr>
                <w:rFonts w:ascii="Arial" w:hAnsi="Arial" w:cs="Arial"/>
                <w:sz w:val="18"/>
                <w:szCs w:val="18"/>
              </w:rPr>
              <w:t>ž</w:t>
            </w:r>
            <w:r w:rsidRPr="00652175">
              <w:rPr>
                <w:rFonts w:ascii="Arial" w:hAnsi="Arial" w:cs="Arial"/>
                <w:sz w:val="18"/>
                <w:szCs w:val="18"/>
              </w:rPr>
              <w:t xml:space="preserve"> v „Akční plán plnění předběžné podmínky 9.3.“</w:t>
            </w:r>
            <w:r>
              <w:rPr>
                <w:rFonts w:ascii="Arial" w:hAnsi="Arial" w:cs="Arial"/>
                <w:sz w:val="18"/>
                <w:szCs w:val="18"/>
              </w:rPr>
              <w:t xml:space="preserve"> </w:t>
            </w:r>
            <w:r w:rsidRPr="00977804">
              <w:rPr>
                <w:rFonts w:ascii="Arial" w:hAnsi="Arial" w:cs="Arial"/>
                <w:sz w:val="18"/>
                <w:szCs w:val="18"/>
              </w:rPr>
              <w:t>Strategie reformy psychiatrické péče - založena na posunu od institucionálního modelu péče k vyváženému modelu</w:t>
            </w:r>
            <w:r>
              <w:rPr>
                <w:rFonts w:ascii="Arial" w:hAnsi="Arial" w:cs="Arial"/>
                <w:sz w:val="18"/>
                <w:szCs w:val="18"/>
              </w:rPr>
              <w:t>.</w:t>
            </w:r>
            <w:r w:rsidRPr="00977804">
              <w:rPr>
                <w:rFonts w:ascii="Arial" w:hAnsi="Arial" w:cs="Arial"/>
                <w:sz w:val="18"/>
                <w:szCs w:val="18"/>
              </w:rPr>
              <w:t xml:space="preserve"> </w:t>
            </w:r>
            <w:r>
              <w:rPr>
                <w:rFonts w:ascii="Arial" w:hAnsi="Arial" w:cs="Arial"/>
                <w:sz w:val="18"/>
                <w:szCs w:val="18"/>
              </w:rPr>
              <w:t>V Zákonu o zdravotních službách</w:t>
            </w:r>
            <w:r w:rsidRPr="00977804">
              <w:rPr>
                <w:rFonts w:ascii="Arial" w:hAnsi="Arial" w:cs="Arial"/>
                <w:sz w:val="18"/>
                <w:szCs w:val="18"/>
              </w:rPr>
              <w:t>-centra vysoce specializované péče</w:t>
            </w:r>
            <w:r>
              <w:rPr>
                <w:rFonts w:ascii="Arial" w:hAnsi="Arial" w:cs="Arial"/>
                <w:sz w:val="18"/>
                <w:szCs w:val="18"/>
              </w:rPr>
              <w:t>.</w:t>
            </w:r>
          </w:p>
        </w:tc>
      </w:tr>
      <w:tr w:rsidR="00C12CEA" w:rsidRPr="00C12CEA" w14:paraId="20D7E5C5"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1D7D61AD"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6E18EEDB"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4D902C90"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2F0A6475" w14:textId="77777777" w:rsidR="00C12CEA" w:rsidRPr="00C12CEA" w:rsidRDefault="00C12CEA" w:rsidP="0049407A">
            <w:pPr>
              <w:numPr>
                <w:ilvl w:val="0"/>
                <w:numId w:val="67"/>
              </w:numPr>
              <w:spacing w:before="40" w:after="40" w:line="276" w:lineRule="auto"/>
              <w:ind w:left="355"/>
              <w:rPr>
                <w:rFonts w:ascii="Arial" w:hAnsi="Arial" w:cs="Arial"/>
                <w:sz w:val="18"/>
                <w:szCs w:val="18"/>
                <w:lang w:val="x-none" w:eastAsia="x-none"/>
              </w:rPr>
            </w:pPr>
            <w:r w:rsidRPr="00C12CEA">
              <w:rPr>
                <w:rFonts w:ascii="Arial" w:hAnsi="Arial" w:cs="Arial"/>
                <w:color w:val="000000"/>
                <w:sz w:val="18"/>
                <w:szCs w:val="18"/>
                <w:lang w:val="x-none"/>
              </w:rPr>
              <w:t>systém monitorování a hodnocení.</w:t>
            </w:r>
          </w:p>
        </w:tc>
        <w:tc>
          <w:tcPr>
            <w:tcW w:w="992" w:type="dxa"/>
            <w:shd w:val="clear" w:color="auto" w:fill="FFFFFF"/>
          </w:tcPr>
          <w:p w14:paraId="2E9240CE" w14:textId="4F2A2736" w:rsidR="00462B3A" w:rsidRPr="00C12CEA" w:rsidRDefault="00462B3A" w:rsidP="00C12CEA">
            <w:pPr>
              <w:spacing w:before="40" w:after="40"/>
              <w:rPr>
                <w:rFonts w:ascii="Arial" w:hAnsi="Arial" w:cs="Arial"/>
                <w:sz w:val="18"/>
                <w:szCs w:val="18"/>
              </w:rPr>
            </w:pPr>
            <w:r>
              <w:rPr>
                <w:rFonts w:ascii="Arial" w:hAnsi="Arial" w:cs="Arial"/>
                <w:sz w:val="18"/>
                <w:szCs w:val="18"/>
              </w:rPr>
              <w:t xml:space="preserve">Ne </w:t>
            </w:r>
          </w:p>
        </w:tc>
        <w:tc>
          <w:tcPr>
            <w:tcW w:w="1843" w:type="dxa"/>
            <w:shd w:val="clear" w:color="auto" w:fill="FFFFFF"/>
          </w:tcPr>
          <w:p w14:paraId="3BCCF6F4" w14:textId="538AF184"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Odkazy: </w:t>
            </w:r>
          </w:p>
          <w:p w14:paraId="412AB97F" w14:textId="77777777" w:rsidR="00C12CEA" w:rsidRPr="00C12CEA" w:rsidRDefault="0001725A" w:rsidP="00C12CEA">
            <w:pPr>
              <w:spacing w:before="40" w:after="40"/>
              <w:rPr>
                <w:rFonts w:ascii="Arial" w:hAnsi="Arial" w:cs="Arial"/>
                <w:sz w:val="18"/>
                <w:szCs w:val="18"/>
              </w:rPr>
            </w:pPr>
            <w:hyperlink r:id="rId53" w:history="1">
              <w:r w:rsidR="00C12CEA" w:rsidRPr="00C12CEA">
                <w:rPr>
                  <w:rFonts w:ascii="Arial" w:hAnsi="Arial" w:cs="Arial"/>
                  <w:color w:val="0000FF" w:themeColor="hyperlink"/>
                  <w:sz w:val="18"/>
                  <w:szCs w:val="18"/>
                  <w:u w:val="single"/>
                </w:rPr>
                <w:t>http://www.mzcr.cz/Verejne/dokumenty/zdravi-2020-narodni-strategie-ochrany-a-podpory-zdravi-a-prevence-nemoci_8690_3016_5.html</w:t>
              </w:r>
            </w:hyperlink>
          </w:p>
          <w:p w14:paraId="1F1B0239" w14:textId="77777777" w:rsidR="00C12CEA" w:rsidRPr="00C12CEA" w:rsidRDefault="00C12CEA" w:rsidP="00C12CEA">
            <w:pPr>
              <w:spacing w:before="40" w:after="40"/>
              <w:rPr>
                <w:rFonts w:ascii="Arial" w:hAnsi="Arial" w:cs="Arial"/>
                <w:sz w:val="18"/>
                <w:szCs w:val="18"/>
              </w:rPr>
            </w:pPr>
          </w:p>
          <w:p w14:paraId="6A310A50" w14:textId="77777777" w:rsidR="00C12CEA" w:rsidRPr="00C12CEA" w:rsidRDefault="00C12CEA" w:rsidP="00C12CEA">
            <w:pPr>
              <w:spacing w:before="40" w:after="40"/>
              <w:rPr>
                <w:rFonts w:ascii="Calibri" w:hAnsi="Calibri"/>
                <w:sz w:val="22"/>
                <w:szCs w:val="22"/>
              </w:rPr>
            </w:pPr>
          </w:p>
          <w:p w14:paraId="76659572" w14:textId="77777777" w:rsidR="00C12CEA" w:rsidRPr="00C12CEA" w:rsidRDefault="00C12CEA" w:rsidP="00C12CEA">
            <w:pPr>
              <w:spacing w:before="40" w:after="40"/>
              <w:rPr>
                <w:rFonts w:ascii="Calibri" w:hAnsi="Calibri"/>
                <w:sz w:val="22"/>
                <w:szCs w:val="22"/>
              </w:rPr>
            </w:pPr>
          </w:p>
          <w:p w14:paraId="32233651" w14:textId="33C89B88" w:rsidR="00C12CEA" w:rsidRPr="00C12CEA" w:rsidRDefault="0001725A" w:rsidP="00C12CEA">
            <w:pPr>
              <w:spacing w:before="40" w:after="40"/>
              <w:rPr>
                <w:rFonts w:ascii="Arial" w:hAnsi="Arial" w:cs="Arial"/>
                <w:sz w:val="18"/>
                <w:szCs w:val="18"/>
              </w:rPr>
            </w:pPr>
            <w:hyperlink r:id="rId54" w:history="1">
              <w:r w:rsidR="00C12CEA" w:rsidRPr="00C12CEA">
                <w:rPr>
                  <w:rFonts w:ascii="Arial" w:hAnsi="Arial" w:cs="Arial"/>
                  <w:color w:val="0000FF"/>
                  <w:sz w:val="18"/>
                  <w:szCs w:val="18"/>
                  <w:u w:val="single"/>
                </w:rPr>
                <w:t>http://www.reformapsychiatrie.cz</w:t>
              </w:r>
            </w:hyperlink>
          </w:p>
        </w:tc>
        <w:tc>
          <w:tcPr>
            <w:tcW w:w="5387" w:type="dxa"/>
            <w:shd w:val="clear" w:color="auto" w:fill="FFFFFF"/>
          </w:tcPr>
          <w:p w14:paraId="4F984D3C" w14:textId="0A36F496" w:rsidR="00C12CEA" w:rsidRPr="00C12CEA" w:rsidRDefault="00C12CEA" w:rsidP="0001725A">
            <w:pPr>
              <w:spacing w:before="40" w:after="40"/>
              <w:rPr>
                <w:rFonts w:ascii="Arial" w:hAnsi="Arial" w:cs="Arial"/>
                <w:sz w:val="18"/>
                <w:szCs w:val="18"/>
              </w:rPr>
            </w:pPr>
            <w:r w:rsidRPr="00C12CEA">
              <w:rPr>
                <w:rFonts w:ascii="Arial" w:hAnsi="Arial" w:cs="Arial"/>
                <w:sz w:val="18"/>
                <w:szCs w:val="18"/>
              </w:rPr>
              <w:t xml:space="preserve"> </w:t>
            </w:r>
            <w:r w:rsidR="00B76670" w:rsidRPr="00977804">
              <w:rPr>
                <w:rFonts w:ascii="Arial" w:hAnsi="Arial" w:cs="Arial"/>
                <w:sz w:val="18"/>
                <w:szCs w:val="18"/>
              </w:rPr>
              <w:t xml:space="preserve">Způsob monitorování opatření, indikátory a cílové hodnoty součástí jednotlivých akčních plánů (12/2015). </w:t>
            </w:r>
            <w:r w:rsidR="00B76670">
              <w:rPr>
                <w:rFonts w:ascii="Arial" w:hAnsi="Arial" w:cs="Arial"/>
                <w:sz w:val="18"/>
                <w:szCs w:val="18"/>
              </w:rPr>
              <w:t>A</w:t>
            </w:r>
            <w:r w:rsidR="00B76670" w:rsidRPr="00977804">
              <w:rPr>
                <w:rFonts w:ascii="Arial" w:hAnsi="Arial" w:cs="Arial"/>
                <w:sz w:val="18"/>
                <w:szCs w:val="18"/>
              </w:rPr>
              <w:t>kční plány vycházejí z dokumentu Zdraví 21</w:t>
            </w:r>
            <w:r w:rsidR="00B76670">
              <w:rPr>
                <w:rFonts w:ascii="Arial" w:hAnsi="Arial" w:cs="Arial"/>
                <w:sz w:val="18"/>
                <w:szCs w:val="18"/>
              </w:rPr>
              <w:t>-</w:t>
            </w:r>
            <w:r w:rsidR="00B76670" w:rsidRPr="00977804">
              <w:rPr>
                <w:rFonts w:ascii="Arial" w:hAnsi="Arial" w:cs="Arial"/>
                <w:sz w:val="18"/>
                <w:szCs w:val="18"/>
              </w:rPr>
              <w:t xml:space="preserve">systém monitorování </w:t>
            </w:r>
            <w:r w:rsidR="00B76670">
              <w:rPr>
                <w:rFonts w:ascii="Arial" w:hAnsi="Arial" w:cs="Arial"/>
                <w:sz w:val="18"/>
                <w:szCs w:val="18"/>
              </w:rPr>
              <w:t xml:space="preserve">bude </w:t>
            </w:r>
            <w:r w:rsidR="00B76670" w:rsidRPr="00977804">
              <w:rPr>
                <w:rFonts w:ascii="Arial" w:hAnsi="Arial" w:cs="Arial"/>
                <w:sz w:val="18"/>
                <w:szCs w:val="18"/>
              </w:rPr>
              <w:t>odrážet a využívat systém Zdraví 21. Sy</w:t>
            </w:r>
            <w:r w:rsidR="00B76670">
              <w:rPr>
                <w:rFonts w:ascii="Arial" w:hAnsi="Arial" w:cs="Arial"/>
                <w:sz w:val="18"/>
                <w:szCs w:val="18"/>
              </w:rPr>
              <w:t xml:space="preserve">stém </w:t>
            </w:r>
            <w:r w:rsidR="00B76670" w:rsidRPr="00977804">
              <w:rPr>
                <w:rFonts w:ascii="Arial" w:hAnsi="Arial" w:cs="Arial"/>
                <w:sz w:val="18"/>
                <w:szCs w:val="18"/>
              </w:rPr>
              <w:t>bude aktualizován a doplněn o cílové hodnoty indikátorů. V akčních plánech, bude zohledněn i požadavek na nastavení cílových hodnot. Cílové hodnoty budou nastaveny ve fázi 1 reformy: Iniciace a zajištění podmínek, která by měla probíhat od 1. 1. 2014 do 31. 12. 2015</w:t>
            </w:r>
            <w:r w:rsidR="00B76670">
              <w:rPr>
                <w:rFonts w:ascii="Arial" w:hAnsi="Arial" w:cs="Arial"/>
                <w:sz w:val="18"/>
                <w:szCs w:val="18"/>
              </w:rPr>
              <w:t>.</w:t>
            </w:r>
            <w:r w:rsidR="00B76670" w:rsidRPr="00652175">
              <w:rPr>
                <w:rFonts w:ascii="Arial" w:hAnsi="Arial" w:cs="Arial"/>
                <w:sz w:val="18"/>
                <w:szCs w:val="18"/>
              </w:rPr>
              <w:t xml:space="preserve"> Jednotlivé dokumenty k Zdraví 2020 v</w:t>
            </w:r>
            <w:r w:rsidR="00B76670">
              <w:rPr>
                <w:rFonts w:ascii="Arial" w:hAnsi="Arial" w:cs="Arial"/>
                <w:sz w:val="18"/>
                <w:szCs w:val="18"/>
              </w:rPr>
              <w:t> </w:t>
            </w:r>
            <w:r w:rsidR="00B76670" w:rsidRPr="00652175">
              <w:rPr>
                <w:rFonts w:ascii="Arial" w:hAnsi="Arial" w:cs="Arial"/>
                <w:sz w:val="18"/>
                <w:szCs w:val="18"/>
              </w:rPr>
              <w:t>přípravě</w:t>
            </w:r>
            <w:r w:rsidR="00B76670">
              <w:rPr>
                <w:rFonts w:ascii="Arial" w:hAnsi="Arial" w:cs="Arial"/>
                <w:sz w:val="18"/>
                <w:szCs w:val="18"/>
              </w:rPr>
              <w:t>,</w:t>
            </w:r>
            <w:r w:rsidR="00B76670" w:rsidRPr="00652175">
              <w:rPr>
                <w:rFonts w:ascii="Arial" w:hAnsi="Arial" w:cs="Arial"/>
                <w:sz w:val="18"/>
                <w:szCs w:val="18"/>
              </w:rPr>
              <w:t xml:space="preserve"> </w:t>
            </w:r>
            <w:r w:rsidR="00B76670">
              <w:rPr>
                <w:rFonts w:ascii="Arial" w:hAnsi="Arial" w:cs="Arial"/>
                <w:sz w:val="18"/>
                <w:szCs w:val="18"/>
              </w:rPr>
              <w:t>d</w:t>
            </w:r>
            <w:r w:rsidR="00B76670" w:rsidRPr="00652175">
              <w:rPr>
                <w:rFonts w:ascii="Arial" w:hAnsi="Arial" w:cs="Arial"/>
                <w:sz w:val="18"/>
                <w:szCs w:val="18"/>
              </w:rPr>
              <w:t xml:space="preserve">osud </w:t>
            </w:r>
            <w:r w:rsidR="00B76670">
              <w:rPr>
                <w:rFonts w:ascii="Arial" w:hAnsi="Arial" w:cs="Arial"/>
                <w:sz w:val="18"/>
                <w:szCs w:val="18"/>
              </w:rPr>
              <w:t>ne</w:t>
            </w:r>
            <w:r w:rsidR="00B76670" w:rsidRPr="00652175">
              <w:rPr>
                <w:rFonts w:ascii="Arial" w:hAnsi="Arial" w:cs="Arial"/>
                <w:sz w:val="18"/>
                <w:szCs w:val="18"/>
              </w:rPr>
              <w:t>schváleny. Kroky ke splnění v tabulce s opatřeními, termínem s</w:t>
            </w:r>
            <w:r w:rsidR="00B76670">
              <w:rPr>
                <w:rFonts w:ascii="Arial" w:hAnsi="Arial" w:cs="Arial"/>
                <w:sz w:val="18"/>
                <w:szCs w:val="18"/>
              </w:rPr>
              <w:t>plnění a odpovědnými orgány, t</w:t>
            </w:r>
            <w:r w:rsidR="00B76670" w:rsidRPr="00652175">
              <w:rPr>
                <w:rFonts w:ascii="Arial" w:hAnsi="Arial" w:cs="Arial"/>
                <w:sz w:val="18"/>
                <w:szCs w:val="18"/>
              </w:rPr>
              <w:t>é</w:t>
            </w:r>
            <w:r w:rsidR="00B76670">
              <w:rPr>
                <w:rFonts w:ascii="Arial" w:hAnsi="Arial" w:cs="Arial"/>
                <w:sz w:val="18"/>
                <w:szCs w:val="18"/>
              </w:rPr>
              <w:t>ž</w:t>
            </w:r>
            <w:r w:rsidR="00B76670" w:rsidRPr="00652175">
              <w:rPr>
                <w:rFonts w:ascii="Arial" w:hAnsi="Arial" w:cs="Arial"/>
                <w:sz w:val="18"/>
                <w:szCs w:val="18"/>
              </w:rPr>
              <w:t xml:space="preserve"> v „Akční plán plnění předběžné podmínky 9.3.</w:t>
            </w:r>
            <w:r w:rsidR="00B76670">
              <w:rPr>
                <w:rFonts w:ascii="Arial" w:hAnsi="Arial" w:cs="Arial"/>
                <w:sz w:val="18"/>
                <w:szCs w:val="18"/>
              </w:rPr>
              <w:t xml:space="preserve"> </w:t>
            </w:r>
            <w:r w:rsidR="00B76670" w:rsidRPr="00977804">
              <w:rPr>
                <w:rFonts w:ascii="Arial" w:hAnsi="Arial" w:cs="Arial"/>
                <w:sz w:val="18"/>
                <w:szCs w:val="18"/>
              </w:rPr>
              <w:t xml:space="preserve">Strategie reformy psychiatrické péče obsahuje systém monitorovacích indikátorů a systém vyhodnocování (kapitola 4.3 Výsledky a výstupy realizace jednotlivých opatření, indikátory) a evaluace (kapitola 5.5 Systém monitorování </w:t>
            </w:r>
            <w:r w:rsidR="00B76670">
              <w:rPr>
                <w:rFonts w:ascii="Arial" w:hAnsi="Arial" w:cs="Arial"/>
                <w:sz w:val="18"/>
                <w:szCs w:val="18"/>
              </w:rPr>
              <w:t>a evaluace realizace strategie)</w:t>
            </w:r>
            <w:r w:rsidR="00B76670" w:rsidRPr="00977804">
              <w:rPr>
                <w:rFonts w:ascii="Arial" w:hAnsi="Arial" w:cs="Arial"/>
                <w:sz w:val="18"/>
                <w:szCs w:val="18"/>
              </w:rPr>
              <w:t>.</w:t>
            </w:r>
          </w:p>
        </w:tc>
      </w:tr>
      <w:tr w:rsidR="00C12CEA" w:rsidRPr="00C12CEA" w14:paraId="1B4FF62A" w14:textId="77777777" w:rsidTr="00217B0A">
        <w:tblPrEx>
          <w:tblCellMar>
            <w:left w:w="70" w:type="dxa"/>
            <w:right w:w="70" w:type="dxa"/>
          </w:tblCellMar>
        </w:tblPrEx>
        <w:trPr>
          <w:gridAfter w:val="1"/>
          <w:wAfter w:w="42" w:type="dxa"/>
          <w:trHeight w:val="294"/>
        </w:trPr>
        <w:tc>
          <w:tcPr>
            <w:tcW w:w="1418" w:type="dxa"/>
            <w:vMerge/>
            <w:shd w:val="clear" w:color="auto" w:fill="FFFFFF"/>
          </w:tcPr>
          <w:p w14:paraId="15966A6B"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467D5905" w14:textId="77777777" w:rsidR="00C12CEA" w:rsidRPr="00C12CEA" w:rsidRDefault="00C12CEA" w:rsidP="00C12CEA">
            <w:pPr>
              <w:spacing w:before="40" w:after="40"/>
              <w:rPr>
                <w:rFonts w:ascii="Arial" w:hAnsi="Arial" w:cs="Arial"/>
                <w:sz w:val="18"/>
                <w:szCs w:val="18"/>
              </w:rPr>
            </w:pPr>
          </w:p>
        </w:tc>
        <w:tc>
          <w:tcPr>
            <w:tcW w:w="1134" w:type="dxa"/>
            <w:vMerge/>
            <w:shd w:val="clear" w:color="auto" w:fill="FFFFFF"/>
          </w:tcPr>
          <w:p w14:paraId="51CCFFF7" w14:textId="77777777" w:rsidR="00C12CEA" w:rsidRPr="00C12CEA" w:rsidRDefault="00C12CEA" w:rsidP="00C12CEA">
            <w:pPr>
              <w:spacing w:before="40" w:after="40"/>
              <w:rPr>
                <w:rFonts w:ascii="Arial" w:hAnsi="Arial" w:cs="Arial"/>
                <w:sz w:val="18"/>
                <w:szCs w:val="18"/>
              </w:rPr>
            </w:pPr>
          </w:p>
        </w:tc>
        <w:tc>
          <w:tcPr>
            <w:tcW w:w="3260" w:type="dxa"/>
            <w:shd w:val="clear" w:color="auto" w:fill="FFFFFF"/>
          </w:tcPr>
          <w:p w14:paraId="408476D4" w14:textId="77777777" w:rsidR="00C12CEA" w:rsidRPr="00C12CEA" w:rsidRDefault="00C12CEA" w:rsidP="0049407A">
            <w:pPr>
              <w:numPr>
                <w:ilvl w:val="0"/>
                <w:numId w:val="67"/>
              </w:numPr>
              <w:spacing w:before="40" w:after="40" w:line="276" w:lineRule="auto"/>
              <w:ind w:left="355"/>
              <w:rPr>
                <w:rFonts w:ascii="Arial" w:hAnsi="Arial" w:cs="Arial"/>
                <w:bCs/>
                <w:sz w:val="18"/>
                <w:szCs w:val="18"/>
                <w:lang w:val="x-none" w:eastAsia="x-none"/>
              </w:rPr>
            </w:pPr>
            <w:r w:rsidRPr="00C12CEA">
              <w:rPr>
                <w:rFonts w:ascii="Arial" w:hAnsi="Arial" w:cs="Arial"/>
                <w:sz w:val="18"/>
                <w:szCs w:val="18"/>
              </w:rPr>
              <w:t>Členský stát nebo region přijal rámec, který orientačně vymezuje dostupné rozpočtové prostředky a nákladově efektivní soustředění prostředků pro potřeby označené v oblasti zdravotní jako prioritní.</w:t>
            </w:r>
          </w:p>
        </w:tc>
        <w:tc>
          <w:tcPr>
            <w:tcW w:w="992" w:type="dxa"/>
            <w:shd w:val="clear" w:color="auto" w:fill="FFFFFF"/>
          </w:tcPr>
          <w:p w14:paraId="34CF8386" w14:textId="4BA4CD8C" w:rsidR="008A6A7B" w:rsidRPr="00C12CEA" w:rsidRDefault="00462B3A" w:rsidP="00C12CEA">
            <w:pPr>
              <w:spacing w:before="40" w:after="40"/>
              <w:rPr>
                <w:rFonts w:ascii="Arial" w:hAnsi="Arial" w:cs="Arial"/>
                <w:sz w:val="18"/>
                <w:szCs w:val="18"/>
              </w:rPr>
            </w:pPr>
            <w:r w:rsidRPr="00385E33">
              <w:rPr>
                <w:rFonts w:ascii="Arial" w:hAnsi="Arial" w:cs="Arial"/>
                <w:sz w:val="18"/>
                <w:szCs w:val="18"/>
              </w:rPr>
              <w:t>Ne</w:t>
            </w:r>
          </w:p>
        </w:tc>
        <w:tc>
          <w:tcPr>
            <w:tcW w:w="1843" w:type="dxa"/>
            <w:shd w:val="clear" w:color="auto" w:fill="FFFFFF"/>
          </w:tcPr>
          <w:p w14:paraId="17F583B9"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Odkazy:</w:t>
            </w:r>
          </w:p>
          <w:p w14:paraId="40CB1418" w14:textId="77777777" w:rsidR="00C12CEA" w:rsidRPr="00C12CEA" w:rsidRDefault="0001725A" w:rsidP="00C12CEA">
            <w:pPr>
              <w:spacing w:before="40" w:after="40"/>
              <w:rPr>
                <w:rFonts w:ascii="Arial" w:hAnsi="Arial" w:cs="Arial"/>
                <w:sz w:val="18"/>
                <w:szCs w:val="18"/>
              </w:rPr>
            </w:pPr>
            <w:hyperlink r:id="rId55" w:history="1">
              <w:r w:rsidR="00C12CEA" w:rsidRPr="00C12CEA">
                <w:rPr>
                  <w:rFonts w:ascii="Arial" w:hAnsi="Arial" w:cs="Arial"/>
                  <w:color w:val="0000FF" w:themeColor="hyperlink"/>
                  <w:sz w:val="18"/>
                  <w:szCs w:val="18"/>
                  <w:u w:val="single"/>
                </w:rPr>
                <w:t>http://www.mfcr.cz/cs/legislativa/legislativni-dokumenty/2000/zakon-c-218-2000-sb-3443</w:t>
              </w:r>
            </w:hyperlink>
          </w:p>
          <w:p w14:paraId="49CEA5EC" w14:textId="77777777" w:rsidR="00C12CEA" w:rsidRPr="00C12CEA" w:rsidRDefault="00C12CEA" w:rsidP="00C12CEA">
            <w:pPr>
              <w:spacing w:before="40" w:after="40"/>
              <w:rPr>
                <w:rFonts w:ascii="Arial" w:hAnsi="Arial" w:cs="Arial"/>
                <w:sz w:val="18"/>
                <w:szCs w:val="18"/>
              </w:rPr>
            </w:pPr>
          </w:p>
        </w:tc>
        <w:tc>
          <w:tcPr>
            <w:tcW w:w="5387" w:type="dxa"/>
            <w:shd w:val="clear" w:color="auto" w:fill="FFFFFF"/>
          </w:tcPr>
          <w:p w14:paraId="4F701E87" w14:textId="510B1E9F" w:rsidR="00C12CEA" w:rsidRPr="00C12CEA" w:rsidRDefault="00AC0725" w:rsidP="0001725A">
            <w:pPr>
              <w:spacing w:before="40" w:after="40"/>
              <w:rPr>
                <w:rFonts w:ascii="Arial" w:hAnsi="Arial" w:cs="Arial"/>
                <w:bCs/>
                <w:sz w:val="18"/>
                <w:szCs w:val="18"/>
              </w:rPr>
            </w:pPr>
            <w:r w:rsidRPr="00091478">
              <w:rPr>
                <w:rFonts w:ascii="Arial" w:hAnsi="Arial" w:cs="Arial"/>
                <w:sz w:val="18"/>
                <w:szCs w:val="18"/>
              </w:rPr>
              <w:t>Indikativní rámec prostředků určených na zdravotnictví - ve „Střednědobém výhledu“ státního rozpočt</w:t>
            </w:r>
            <w:r>
              <w:rPr>
                <w:rFonts w:ascii="Arial" w:hAnsi="Arial" w:cs="Arial"/>
                <w:sz w:val="18"/>
                <w:szCs w:val="18"/>
              </w:rPr>
              <w:t>u podle § 4 zákona 218/2000 Sb</w:t>
            </w:r>
            <w:r w:rsidRPr="00091478">
              <w:rPr>
                <w:rFonts w:ascii="Arial" w:hAnsi="Arial" w:cs="Arial"/>
                <w:sz w:val="18"/>
                <w:szCs w:val="18"/>
              </w:rPr>
              <w:t xml:space="preserve">. </w:t>
            </w:r>
            <w:r>
              <w:rPr>
                <w:rFonts w:ascii="Arial" w:hAnsi="Arial" w:cs="Arial"/>
                <w:sz w:val="18"/>
                <w:szCs w:val="18"/>
              </w:rPr>
              <w:t>V</w:t>
            </w:r>
            <w:r w:rsidRPr="00091478">
              <w:rPr>
                <w:rFonts w:ascii="Arial" w:hAnsi="Arial" w:cs="Arial"/>
                <w:sz w:val="18"/>
                <w:szCs w:val="18"/>
              </w:rPr>
              <w:t>ýhled vždy na dobu dvou let následujících po roce, na který je předkládán rozpočet. Obsahuje návrh prostředků určených v budoucích rozpočtech na financování zdravotní péče</w:t>
            </w:r>
            <w:r>
              <w:rPr>
                <w:rFonts w:ascii="Arial" w:hAnsi="Arial" w:cs="Arial"/>
                <w:sz w:val="18"/>
                <w:szCs w:val="18"/>
              </w:rPr>
              <w:t>.</w:t>
            </w:r>
            <w:r w:rsidRPr="00091478">
              <w:rPr>
                <w:rFonts w:ascii="Arial" w:hAnsi="Arial" w:cs="Arial"/>
                <w:sz w:val="18"/>
                <w:szCs w:val="18"/>
              </w:rPr>
              <w:t xml:space="preserve"> Na stejné období vypracován „Střednědobý výdajový rámec“ podle § 8a zákona 218/2000 Sb., o rozpočtových pravidlech, a to na každý rok střednědobého výhledu. Efektivita prostředků určených (nejen) na zdravotnictví dána § 14 zákona 219/2000 Sb. </w:t>
            </w:r>
            <w:r>
              <w:rPr>
                <w:rFonts w:ascii="Arial" w:hAnsi="Arial" w:cs="Arial"/>
                <w:sz w:val="18"/>
                <w:szCs w:val="18"/>
              </w:rPr>
              <w:t xml:space="preserve">V jednotlivých implementačních dokumentech Zdraví 2020, blíže specifikovány požadavky na finanční a materiálové pokrytí nutně souvisejících nákladů. </w:t>
            </w:r>
            <w:r w:rsidRPr="00652175">
              <w:rPr>
                <w:rFonts w:ascii="Arial" w:hAnsi="Arial" w:cs="Arial"/>
                <w:sz w:val="18"/>
                <w:szCs w:val="18"/>
              </w:rPr>
              <w:t>Jednotlivé dokumenty k Zdraví 2020 v</w:t>
            </w:r>
            <w:r>
              <w:rPr>
                <w:rFonts w:ascii="Arial" w:hAnsi="Arial" w:cs="Arial"/>
                <w:sz w:val="18"/>
                <w:szCs w:val="18"/>
              </w:rPr>
              <w:t> </w:t>
            </w:r>
            <w:r w:rsidRPr="00652175">
              <w:rPr>
                <w:rFonts w:ascii="Arial" w:hAnsi="Arial" w:cs="Arial"/>
                <w:sz w:val="18"/>
                <w:szCs w:val="18"/>
              </w:rPr>
              <w:t>přípravě</w:t>
            </w:r>
            <w:r>
              <w:rPr>
                <w:rFonts w:ascii="Arial" w:hAnsi="Arial" w:cs="Arial"/>
                <w:sz w:val="18"/>
                <w:szCs w:val="18"/>
              </w:rPr>
              <w:t>,</w:t>
            </w:r>
            <w:r w:rsidRPr="00652175">
              <w:rPr>
                <w:rFonts w:ascii="Arial" w:hAnsi="Arial" w:cs="Arial"/>
                <w:sz w:val="18"/>
                <w:szCs w:val="18"/>
              </w:rPr>
              <w:t xml:space="preserve"> </w:t>
            </w:r>
            <w:r>
              <w:rPr>
                <w:rFonts w:ascii="Arial" w:hAnsi="Arial" w:cs="Arial"/>
                <w:sz w:val="18"/>
                <w:szCs w:val="18"/>
              </w:rPr>
              <w:t>d</w:t>
            </w:r>
            <w:r w:rsidRPr="00652175">
              <w:rPr>
                <w:rFonts w:ascii="Arial" w:hAnsi="Arial" w:cs="Arial"/>
                <w:sz w:val="18"/>
                <w:szCs w:val="18"/>
              </w:rPr>
              <w:t xml:space="preserve">osud </w:t>
            </w:r>
            <w:r>
              <w:rPr>
                <w:rFonts w:ascii="Arial" w:hAnsi="Arial" w:cs="Arial"/>
                <w:sz w:val="18"/>
                <w:szCs w:val="18"/>
              </w:rPr>
              <w:t>ne</w:t>
            </w:r>
            <w:r w:rsidRPr="00652175">
              <w:rPr>
                <w:rFonts w:ascii="Arial" w:hAnsi="Arial" w:cs="Arial"/>
                <w:sz w:val="18"/>
                <w:szCs w:val="18"/>
              </w:rPr>
              <w:t>schváleny. Kroky ke splnění v tabulce s opatřeními, termínem s</w:t>
            </w:r>
            <w:r>
              <w:rPr>
                <w:rFonts w:ascii="Arial" w:hAnsi="Arial" w:cs="Arial"/>
                <w:sz w:val="18"/>
                <w:szCs w:val="18"/>
              </w:rPr>
              <w:t>plnění a odpovědnými orgány, t</w:t>
            </w:r>
            <w:r w:rsidRPr="00652175">
              <w:rPr>
                <w:rFonts w:ascii="Arial" w:hAnsi="Arial" w:cs="Arial"/>
                <w:sz w:val="18"/>
                <w:szCs w:val="18"/>
              </w:rPr>
              <w:t>é</w:t>
            </w:r>
            <w:r>
              <w:rPr>
                <w:rFonts w:ascii="Arial" w:hAnsi="Arial" w:cs="Arial"/>
                <w:sz w:val="18"/>
                <w:szCs w:val="18"/>
              </w:rPr>
              <w:t>ž</w:t>
            </w:r>
            <w:r w:rsidRPr="00652175">
              <w:rPr>
                <w:rFonts w:ascii="Arial" w:hAnsi="Arial" w:cs="Arial"/>
                <w:sz w:val="18"/>
                <w:szCs w:val="18"/>
              </w:rPr>
              <w:t xml:space="preserve"> v „Akční plán plnění předběžné podmínky 9.3</w:t>
            </w:r>
            <w:r>
              <w:rPr>
                <w:rFonts w:ascii="Arial" w:hAnsi="Arial" w:cs="Arial"/>
                <w:sz w:val="18"/>
                <w:szCs w:val="18"/>
              </w:rPr>
              <w:t xml:space="preserve">. </w:t>
            </w:r>
            <w:r w:rsidRPr="00091478">
              <w:rPr>
                <w:rFonts w:ascii="Arial" w:hAnsi="Arial" w:cs="Arial"/>
                <w:sz w:val="18"/>
                <w:szCs w:val="18"/>
              </w:rPr>
              <w:t>Strategie reformy psychiatrické péče obsahuje i rozpočet a zdroje financování.</w:t>
            </w:r>
          </w:p>
        </w:tc>
      </w:tr>
      <w:tr w:rsidR="002D2087" w:rsidRPr="00C12CEA" w14:paraId="5EDAB647" w14:textId="77777777" w:rsidTr="00217B0A">
        <w:tblPrEx>
          <w:tblCellMar>
            <w:left w:w="70" w:type="dxa"/>
            <w:right w:w="70" w:type="dxa"/>
          </w:tblCellMar>
        </w:tblPrEx>
        <w:trPr>
          <w:gridAfter w:val="1"/>
          <w:wAfter w:w="42" w:type="dxa"/>
          <w:trHeight w:val="294"/>
        </w:trPr>
        <w:tc>
          <w:tcPr>
            <w:tcW w:w="1418" w:type="dxa"/>
            <w:vMerge w:val="restart"/>
            <w:tcBorders>
              <w:top w:val="single" w:sz="4" w:space="0" w:color="auto"/>
              <w:left w:val="single" w:sz="4" w:space="0" w:color="auto"/>
              <w:right w:val="single" w:sz="4" w:space="0" w:color="auto"/>
            </w:tcBorders>
            <w:shd w:val="clear" w:color="auto" w:fill="FFFFFF"/>
          </w:tcPr>
          <w:p w14:paraId="65A369EB" w14:textId="77777777" w:rsidR="002D2087" w:rsidRPr="00C12CEA" w:rsidRDefault="002D2087" w:rsidP="00C12CEA">
            <w:pPr>
              <w:spacing w:before="40" w:after="40"/>
              <w:rPr>
                <w:rFonts w:ascii="Arial" w:hAnsi="Arial" w:cs="Arial"/>
                <w:b/>
                <w:sz w:val="18"/>
                <w:szCs w:val="18"/>
              </w:rPr>
            </w:pPr>
            <w:r w:rsidRPr="00C12CEA">
              <w:rPr>
                <w:rFonts w:ascii="Arial" w:hAnsi="Arial" w:cs="Arial"/>
                <w:b/>
                <w:sz w:val="18"/>
                <w:szCs w:val="18"/>
              </w:rPr>
              <w:t xml:space="preserve">11. Existence strategického politického rámce pro posílení účinnosti veřejné správy členských států, včetně </w:t>
            </w:r>
            <w:r w:rsidRPr="00C12CEA">
              <w:rPr>
                <w:rFonts w:ascii="Arial" w:hAnsi="Arial" w:cs="Arial"/>
                <w:b/>
                <w:sz w:val="18"/>
                <w:szCs w:val="18"/>
              </w:rPr>
              <w:lastRenderedPageBreak/>
              <w:t>reformy veřejné správy.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235335" w14:textId="77777777" w:rsidR="002D2087" w:rsidRPr="00C12CEA" w:rsidRDefault="002D2087" w:rsidP="00C12CEA">
            <w:pPr>
              <w:spacing w:before="40" w:after="40"/>
              <w:rPr>
                <w:rFonts w:ascii="Arial" w:hAnsi="Arial" w:cs="Arial"/>
                <w:sz w:val="18"/>
                <w:szCs w:val="18"/>
              </w:rPr>
            </w:pPr>
            <w:r w:rsidRPr="00C12CEA">
              <w:rPr>
                <w:rFonts w:ascii="Arial" w:hAnsi="Arial" w:cs="Arial"/>
                <w:sz w:val="18"/>
                <w:szCs w:val="18"/>
              </w:rPr>
              <w:lastRenderedPageBreak/>
              <w:t>PO 4 – Efektivní veřejná správa</w:t>
            </w:r>
          </w:p>
          <w:p w14:paraId="6B3BF53D" w14:textId="77777777" w:rsidR="002D2087" w:rsidRPr="00C12CEA" w:rsidRDefault="002D2087" w:rsidP="00C12CEA">
            <w:pPr>
              <w:spacing w:before="40" w:after="4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3C0EF5" w14:textId="0BDAF42F" w:rsidR="002D2087" w:rsidRPr="00C12CEA" w:rsidRDefault="00D222BE" w:rsidP="00D222BE">
            <w:pPr>
              <w:spacing w:before="40" w:after="40"/>
              <w:rPr>
                <w:rFonts w:ascii="Arial" w:hAnsi="Arial" w:cs="Arial"/>
                <w:sz w:val="18"/>
                <w:szCs w:val="18"/>
              </w:rPr>
            </w:pPr>
            <w:r>
              <w:rPr>
                <w:rFonts w:ascii="Arial" w:hAnsi="Arial" w:cs="Arial"/>
                <w:sz w:val="18"/>
                <w:szCs w:val="18"/>
              </w:rPr>
              <w:t>Ne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916B91F" w14:textId="77777777" w:rsidR="002D2087" w:rsidRPr="00C12CEA" w:rsidRDefault="002D2087" w:rsidP="00C12CEA">
            <w:pPr>
              <w:spacing w:before="40" w:after="40" w:line="276" w:lineRule="auto"/>
              <w:ind w:left="355" w:hanging="360"/>
              <w:contextualSpacing/>
              <w:jc w:val="both"/>
              <w:rPr>
                <w:rFonts w:ascii="Arial" w:hAnsi="Arial" w:cs="Arial"/>
                <w:sz w:val="18"/>
                <w:szCs w:val="18"/>
              </w:rPr>
            </w:pPr>
            <w:r w:rsidRPr="00C12CEA">
              <w:rPr>
                <w:rFonts w:ascii="Arial" w:hAnsi="Arial" w:cs="Arial"/>
                <w:sz w:val="18"/>
                <w:szCs w:val="18"/>
              </w:rPr>
              <w:t>Je zaveden a prováděn strategický</w:t>
            </w:r>
          </w:p>
          <w:p w14:paraId="77C8DEA8" w14:textId="77777777" w:rsidR="002D2087" w:rsidRPr="00C12CEA" w:rsidRDefault="002D2087" w:rsidP="00C12CEA">
            <w:pPr>
              <w:spacing w:before="40" w:after="40" w:line="276" w:lineRule="auto"/>
              <w:ind w:left="355" w:hanging="360"/>
              <w:contextualSpacing/>
              <w:jc w:val="both"/>
              <w:rPr>
                <w:rFonts w:ascii="Arial" w:hAnsi="Arial" w:cs="Arial"/>
                <w:sz w:val="18"/>
                <w:szCs w:val="18"/>
              </w:rPr>
            </w:pPr>
            <w:r w:rsidRPr="00C12CEA">
              <w:rPr>
                <w:rFonts w:ascii="Arial" w:hAnsi="Arial" w:cs="Arial"/>
                <w:sz w:val="18"/>
                <w:szCs w:val="18"/>
              </w:rPr>
              <w:t xml:space="preserve"> politický rámec pro zvyšování</w:t>
            </w:r>
          </w:p>
          <w:p w14:paraId="7012D1BB" w14:textId="77777777" w:rsidR="002D2087" w:rsidRPr="00C12CEA" w:rsidRDefault="002D2087" w:rsidP="00C12CEA">
            <w:pPr>
              <w:spacing w:before="40" w:after="40" w:line="276" w:lineRule="auto"/>
              <w:ind w:left="355" w:hanging="360"/>
              <w:contextualSpacing/>
              <w:jc w:val="both"/>
              <w:rPr>
                <w:rFonts w:ascii="Arial" w:hAnsi="Arial" w:cs="Arial"/>
                <w:sz w:val="18"/>
                <w:szCs w:val="18"/>
              </w:rPr>
            </w:pPr>
            <w:r w:rsidRPr="00C12CEA">
              <w:rPr>
                <w:rFonts w:ascii="Arial" w:hAnsi="Arial" w:cs="Arial"/>
                <w:sz w:val="18"/>
                <w:szCs w:val="18"/>
              </w:rPr>
              <w:t xml:space="preserve"> administrativní účinnosti veřejných</w:t>
            </w:r>
          </w:p>
          <w:p w14:paraId="1D04F922" w14:textId="77777777" w:rsidR="002D2087" w:rsidRPr="00C12CEA" w:rsidRDefault="002D2087" w:rsidP="00C12CEA">
            <w:pPr>
              <w:spacing w:before="40" w:after="40" w:line="276" w:lineRule="auto"/>
              <w:ind w:left="355" w:hanging="360"/>
              <w:contextualSpacing/>
              <w:jc w:val="both"/>
              <w:rPr>
                <w:rFonts w:ascii="Arial" w:hAnsi="Arial" w:cs="Arial"/>
                <w:sz w:val="18"/>
                <w:szCs w:val="18"/>
              </w:rPr>
            </w:pPr>
            <w:r w:rsidRPr="00C12CEA">
              <w:rPr>
                <w:rFonts w:ascii="Arial" w:hAnsi="Arial" w:cs="Arial"/>
                <w:sz w:val="18"/>
                <w:szCs w:val="18"/>
              </w:rPr>
              <w:t xml:space="preserve"> orgánů členských států a zlepšování</w:t>
            </w:r>
          </w:p>
          <w:p w14:paraId="62D64D1D" w14:textId="77777777" w:rsidR="002D2087" w:rsidRPr="00C12CEA" w:rsidRDefault="002D2087" w:rsidP="00C12CEA">
            <w:pPr>
              <w:spacing w:before="40" w:after="40" w:line="276" w:lineRule="auto"/>
              <w:ind w:left="355" w:hanging="360"/>
              <w:contextualSpacing/>
              <w:jc w:val="both"/>
              <w:rPr>
                <w:rFonts w:ascii="Arial" w:hAnsi="Arial" w:cs="Arial"/>
                <w:sz w:val="18"/>
                <w:szCs w:val="18"/>
              </w:rPr>
            </w:pPr>
            <w:r w:rsidRPr="00C12CEA">
              <w:rPr>
                <w:rFonts w:ascii="Arial" w:hAnsi="Arial" w:cs="Arial"/>
                <w:sz w:val="18"/>
                <w:szCs w:val="18"/>
              </w:rPr>
              <w:t xml:space="preserve"> jejich dovedností, a to následujícími</w:t>
            </w:r>
          </w:p>
          <w:p w14:paraId="5259417A" w14:textId="77777777" w:rsidR="002D2087" w:rsidRPr="00C12CEA" w:rsidRDefault="002D2087" w:rsidP="00C12CEA">
            <w:pPr>
              <w:spacing w:before="40" w:after="40" w:line="276" w:lineRule="auto"/>
              <w:ind w:left="355" w:hanging="360"/>
              <w:contextualSpacing/>
              <w:jc w:val="both"/>
              <w:rPr>
                <w:rFonts w:ascii="Arial" w:hAnsi="Arial" w:cs="Arial"/>
                <w:sz w:val="18"/>
                <w:szCs w:val="18"/>
              </w:rPr>
            </w:pPr>
            <w:r w:rsidRPr="00C12CEA">
              <w:rPr>
                <w:rFonts w:ascii="Arial" w:hAnsi="Arial" w:cs="Arial"/>
                <w:sz w:val="18"/>
                <w:szCs w:val="18"/>
              </w:rPr>
              <w:t xml:space="preserve"> prvky:</w:t>
            </w:r>
          </w:p>
          <w:p w14:paraId="4531CD65" w14:textId="77777777" w:rsidR="002D2087" w:rsidRPr="00C12CEA" w:rsidRDefault="002D2087" w:rsidP="00C12CEA">
            <w:pPr>
              <w:spacing w:before="40" w:after="40" w:line="276" w:lineRule="auto"/>
              <w:ind w:left="355" w:hanging="360"/>
              <w:contextual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A180FF" w14:textId="644839DC" w:rsidR="002D2087" w:rsidRPr="00C12CEA" w:rsidRDefault="00D222BE" w:rsidP="00C12CEA">
            <w:pPr>
              <w:spacing w:before="40" w:after="40"/>
              <w:rPr>
                <w:rFonts w:ascii="Arial" w:hAnsi="Arial" w:cs="Arial"/>
                <w:sz w:val="18"/>
                <w:szCs w:val="18"/>
              </w:rPr>
            </w:pPr>
            <w:r>
              <w:rPr>
                <w:rFonts w:ascii="Arial" w:hAnsi="Arial" w:cs="Arial"/>
                <w:sz w:val="18"/>
                <w:szCs w:val="18"/>
              </w:rPr>
              <w:t>Ne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8DE804B" w14:textId="77777777" w:rsidR="002D2087" w:rsidRPr="00C12CEA" w:rsidRDefault="002D2087" w:rsidP="00C12CEA">
            <w:pPr>
              <w:spacing w:before="40" w:after="40"/>
              <w:rPr>
                <w:rFonts w:ascii="Arial" w:hAnsi="Arial" w:cs="Arial"/>
                <w:sz w:val="18"/>
                <w:szCs w:val="18"/>
              </w:rPr>
            </w:pP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7AEC85EC" w14:textId="77777777" w:rsidR="002D2087" w:rsidRPr="00C12CEA" w:rsidRDefault="002D2087" w:rsidP="00C12CEA">
            <w:pPr>
              <w:spacing w:before="40" w:after="40"/>
              <w:rPr>
                <w:rFonts w:ascii="Arial" w:hAnsi="Arial" w:cs="Arial"/>
                <w:bCs/>
                <w:sz w:val="18"/>
                <w:szCs w:val="18"/>
              </w:rPr>
            </w:pPr>
          </w:p>
        </w:tc>
      </w:tr>
      <w:tr w:rsidR="002D2087" w:rsidRPr="00C12CEA" w14:paraId="730791B8" w14:textId="77777777" w:rsidTr="00217B0A">
        <w:tblPrEx>
          <w:tblCellMar>
            <w:left w:w="70" w:type="dxa"/>
            <w:right w:w="70" w:type="dxa"/>
          </w:tblCellMar>
        </w:tblPrEx>
        <w:trPr>
          <w:gridAfter w:val="1"/>
          <w:wAfter w:w="42" w:type="dxa"/>
          <w:trHeight w:val="294"/>
        </w:trPr>
        <w:tc>
          <w:tcPr>
            <w:tcW w:w="1418" w:type="dxa"/>
            <w:vMerge/>
            <w:tcBorders>
              <w:left w:val="single" w:sz="4" w:space="0" w:color="auto"/>
              <w:right w:val="single" w:sz="4" w:space="0" w:color="auto"/>
            </w:tcBorders>
            <w:shd w:val="clear" w:color="auto" w:fill="FFFFFF"/>
          </w:tcPr>
          <w:p w14:paraId="078FB244" w14:textId="77777777" w:rsidR="002D2087" w:rsidRPr="00C12CEA" w:rsidRDefault="002D2087" w:rsidP="00C12CEA">
            <w:pPr>
              <w:spacing w:before="40" w:after="4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B68078" w14:textId="77777777" w:rsidR="002D2087" w:rsidRPr="00C12CEA" w:rsidRDefault="002D2087" w:rsidP="00C12CEA">
            <w:pPr>
              <w:spacing w:before="40" w:after="4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6B440D" w14:textId="77777777" w:rsidR="002D2087" w:rsidRPr="00C12CEA" w:rsidRDefault="002D2087" w:rsidP="00C12CEA">
            <w:pPr>
              <w:spacing w:before="40" w:after="40"/>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01E72FF" w14:textId="77777777" w:rsidR="002D2087" w:rsidRPr="00C12CEA" w:rsidRDefault="002D2087" w:rsidP="0049407A">
            <w:pPr>
              <w:numPr>
                <w:ilvl w:val="0"/>
                <w:numId w:val="67"/>
              </w:numPr>
              <w:spacing w:before="80" w:after="80" w:line="276" w:lineRule="auto"/>
              <w:ind w:left="355"/>
              <w:rPr>
                <w:rFonts w:ascii="Arial" w:hAnsi="Arial" w:cs="Arial"/>
                <w:sz w:val="18"/>
                <w:szCs w:val="18"/>
              </w:rPr>
            </w:pPr>
            <w:r w:rsidRPr="00C12CEA">
              <w:rPr>
                <w:rFonts w:ascii="Arial" w:hAnsi="Arial" w:cs="Arial"/>
                <w:sz w:val="18"/>
                <w:szCs w:val="18"/>
              </w:rPr>
              <w:t xml:space="preserve">analýzu a strategické plánování </w:t>
            </w:r>
            <w:r w:rsidRPr="00C12CEA">
              <w:rPr>
                <w:rFonts w:ascii="Arial" w:hAnsi="Arial" w:cs="Arial"/>
                <w:sz w:val="18"/>
                <w:szCs w:val="18"/>
              </w:rPr>
              <w:lastRenderedPageBreak/>
              <w:t xml:space="preserve">právních, organizačních a/nebo procedurálních reformních opatření,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B2E9D64" w14:textId="48BB33AD" w:rsidR="002D2087" w:rsidRPr="00C12CEA" w:rsidRDefault="002D2087" w:rsidP="00454581">
            <w:pPr>
              <w:spacing w:before="40" w:after="40"/>
              <w:rPr>
                <w:rFonts w:ascii="Arial" w:hAnsi="Arial" w:cs="Arial"/>
                <w:sz w:val="18"/>
                <w:szCs w:val="18"/>
              </w:rPr>
            </w:pPr>
            <w:r>
              <w:rPr>
                <w:rFonts w:ascii="Arial" w:hAnsi="Arial" w:cs="Arial"/>
                <w:sz w:val="18"/>
                <w:szCs w:val="18"/>
              </w:rPr>
              <w:lastRenderedPageBreak/>
              <w:t xml:space="preserve">Ne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58EFCE" w14:textId="77777777" w:rsidR="002D2087" w:rsidRPr="00C12CEA" w:rsidRDefault="0001725A" w:rsidP="00C12CEA">
            <w:pPr>
              <w:spacing w:before="40" w:after="40"/>
              <w:rPr>
                <w:rFonts w:ascii="Arial" w:hAnsi="Arial" w:cs="Arial"/>
                <w:sz w:val="18"/>
                <w:szCs w:val="18"/>
              </w:rPr>
            </w:pPr>
            <w:hyperlink r:id="rId56" w:history="1">
              <w:r w:rsidR="002D2087" w:rsidRPr="00C12CEA">
                <w:rPr>
                  <w:rFonts w:ascii="Arial" w:hAnsi="Arial" w:cs="Arial"/>
                  <w:color w:val="0000FF"/>
                  <w:sz w:val="18"/>
                  <w:szCs w:val="18"/>
                  <w:u w:val="single"/>
                </w:rPr>
                <w:t>http://www.mvcr.cz/cl</w:t>
              </w:r>
              <w:r w:rsidR="002D2087" w:rsidRPr="00C12CEA">
                <w:rPr>
                  <w:rFonts w:ascii="Arial" w:hAnsi="Arial" w:cs="Arial"/>
                  <w:color w:val="0000FF"/>
                  <w:sz w:val="18"/>
                  <w:szCs w:val="18"/>
                  <w:u w:val="single"/>
                </w:rPr>
                <w:lastRenderedPageBreak/>
                <w:t>anek/analyza-aktualniho-stavu-verejne-spravy.aspx</w:t>
              </w:r>
            </w:hyperlink>
          </w:p>
          <w:p w14:paraId="2060713C" w14:textId="77777777" w:rsidR="002D2087" w:rsidRDefault="002D2087" w:rsidP="00C12CEA">
            <w:pPr>
              <w:spacing w:before="40" w:after="40"/>
              <w:rPr>
                <w:rFonts w:ascii="Arial" w:hAnsi="Arial" w:cs="Arial"/>
                <w:sz w:val="18"/>
                <w:szCs w:val="18"/>
              </w:rPr>
            </w:pPr>
          </w:p>
          <w:p w14:paraId="2EE4DE6B" w14:textId="77777777" w:rsidR="00171712" w:rsidRDefault="00171712" w:rsidP="00C12CEA">
            <w:pPr>
              <w:spacing w:before="40" w:after="40"/>
              <w:rPr>
                <w:rFonts w:ascii="Arial" w:hAnsi="Arial" w:cs="Arial"/>
                <w:sz w:val="18"/>
                <w:szCs w:val="18"/>
              </w:rPr>
            </w:pPr>
          </w:p>
          <w:p w14:paraId="1D357DA0" w14:textId="77777777" w:rsidR="00171712" w:rsidRDefault="00171712" w:rsidP="00C12CEA">
            <w:pPr>
              <w:spacing w:before="40" w:after="40"/>
              <w:rPr>
                <w:rFonts w:ascii="Arial" w:hAnsi="Arial" w:cs="Arial"/>
                <w:sz w:val="18"/>
                <w:szCs w:val="18"/>
              </w:rPr>
            </w:pPr>
          </w:p>
          <w:p w14:paraId="3CF46995" w14:textId="282112EE" w:rsidR="00171712" w:rsidRPr="00C12CEA" w:rsidRDefault="0001725A" w:rsidP="00C12CEA">
            <w:pPr>
              <w:spacing w:before="40" w:after="40"/>
              <w:rPr>
                <w:rFonts w:ascii="Arial" w:hAnsi="Arial" w:cs="Arial"/>
                <w:sz w:val="18"/>
                <w:szCs w:val="18"/>
              </w:rPr>
            </w:pPr>
            <w:hyperlink r:id="rId57" w:history="1">
              <w:r w:rsidR="00171712" w:rsidRPr="00171712">
                <w:rPr>
                  <w:rFonts w:ascii="Arial" w:hAnsi="Arial" w:cs="Arial"/>
                  <w:color w:val="0000FF"/>
                  <w:sz w:val="18"/>
                  <w:szCs w:val="18"/>
                  <w:u w:val="single"/>
                </w:rPr>
                <w:t>http://www.statnisluzba.cz/dokumenty/</w:t>
              </w:r>
            </w:hyperlink>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712BDF7" w14:textId="77777777" w:rsidR="00171712" w:rsidRPr="00171712" w:rsidRDefault="00171712" w:rsidP="00171712">
            <w:pPr>
              <w:spacing w:before="40" w:after="40"/>
              <w:rPr>
                <w:rFonts w:ascii="Arial" w:hAnsi="Arial" w:cs="Arial"/>
                <w:bCs/>
                <w:sz w:val="18"/>
                <w:szCs w:val="18"/>
              </w:rPr>
            </w:pPr>
            <w:r w:rsidRPr="00171712">
              <w:rPr>
                <w:rFonts w:ascii="Arial" w:hAnsi="Arial" w:cs="Arial"/>
                <w:bCs/>
                <w:sz w:val="18"/>
                <w:szCs w:val="18"/>
              </w:rPr>
              <w:lastRenderedPageBreak/>
              <w:t xml:space="preserve">Analýza aktuálního stavu veřejné správy (schválena vládou </w:t>
            </w:r>
            <w:r w:rsidRPr="00171712">
              <w:rPr>
                <w:rFonts w:ascii="Arial" w:hAnsi="Arial" w:cs="Arial"/>
                <w:bCs/>
                <w:sz w:val="18"/>
                <w:szCs w:val="18"/>
              </w:rPr>
              <w:lastRenderedPageBreak/>
              <w:t>v roce 2011) – obsahuje analytické vyhodnocení základních problematických oblastí fungování VS. Strategický rámec rozvoje veřejné správy ČR v letech 2014+ (6/2014), který navazuje na vypracovanou Analýzu aktuálního stavu veřejné správy (12/2011).</w:t>
            </w:r>
          </w:p>
          <w:p w14:paraId="050E9E67" w14:textId="77777777" w:rsidR="00171712" w:rsidRPr="00171712" w:rsidRDefault="00171712" w:rsidP="00171712">
            <w:pPr>
              <w:spacing w:before="40" w:after="40"/>
              <w:rPr>
                <w:rFonts w:ascii="Arial" w:hAnsi="Arial" w:cs="Arial"/>
                <w:bCs/>
                <w:sz w:val="18"/>
                <w:szCs w:val="18"/>
              </w:rPr>
            </w:pPr>
            <w:r w:rsidRPr="00171712">
              <w:rPr>
                <w:rFonts w:ascii="Arial" w:hAnsi="Arial" w:cs="Arial"/>
                <w:bCs/>
                <w:sz w:val="18"/>
                <w:szCs w:val="18"/>
              </w:rPr>
              <w:t>Pro subjekty v rámci zákona o státní službě (novela zákona č. 218/2002 Sb.) bude řešeno činností Generálního ředitelství státní služby (GŘSS), plánované založení v červenci 2014, a následně v závislosti na implementaci služebního zákona do subjektů.</w:t>
            </w:r>
          </w:p>
          <w:p w14:paraId="54E1BC74" w14:textId="1CDF7796" w:rsidR="002D2087" w:rsidRPr="00C12CEA" w:rsidRDefault="00171712" w:rsidP="00171712">
            <w:pPr>
              <w:spacing w:before="40" w:after="40"/>
              <w:rPr>
                <w:rFonts w:ascii="Arial" w:hAnsi="Arial" w:cs="Arial"/>
                <w:bCs/>
                <w:sz w:val="18"/>
                <w:szCs w:val="18"/>
              </w:rPr>
            </w:pPr>
            <w:r w:rsidRPr="00171712">
              <w:rPr>
                <w:rFonts w:ascii="Arial" w:hAnsi="Arial" w:cs="Arial"/>
                <w:bCs/>
                <w:sz w:val="18"/>
                <w:szCs w:val="18"/>
              </w:rPr>
              <w:t>Analýzy fungování správních (budoucích služebních) úřadů budou provedeny v rámci ESF projektu Příprava implementace novely služebního zákona, který bude Úřad vlády realizovat od 1. 7. 2014 do 31. 12. 2015. Bude se jednat o analýzy oblasti personalistiky, systemizace, odměňování, vzdělávání, úřednické zkoušky a kvality.</w:t>
            </w:r>
          </w:p>
        </w:tc>
      </w:tr>
      <w:tr w:rsidR="002D2087" w:rsidRPr="00C12CEA" w14:paraId="38B68453" w14:textId="77777777" w:rsidTr="00217B0A">
        <w:tblPrEx>
          <w:tblCellMar>
            <w:left w:w="70" w:type="dxa"/>
            <w:right w:w="70" w:type="dxa"/>
          </w:tblCellMar>
        </w:tblPrEx>
        <w:trPr>
          <w:gridAfter w:val="1"/>
          <w:wAfter w:w="42" w:type="dxa"/>
          <w:trHeight w:val="294"/>
        </w:trPr>
        <w:tc>
          <w:tcPr>
            <w:tcW w:w="1418" w:type="dxa"/>
            <w:vMerge/>
            <w:tcBorders>
              <w:left w:val="single" w:sz="4" w:space="0" w:color="auto"/>
              <w:right w:val="single" w:sz="4" w:space="0" w:color="auto"/>
            </w:tcBorders>
            <w:shd w:val="clear" w:color="auto" w:fill="FFFFFF"/>
          </w:tcPr>
          <w:p w14:paraId="046E290C" w14:textId="77777777" w:rsidR="002D2087" w:rsidRPr="00C12CEA" w:rsidRDefault="002D2087" w:rsidP="00C12CEA">
            <w:pPr>
              <w:spacing w:before="40" w:after="4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2965BD" w14:textId="77777777" w:rsidR="002D2087" w:rsidRPr="00C12CEA" w:rsidRDefault="002D2087" w:rsidP="00C12CEA">
            <w:pPr>
              <w:spacing w:before="40" w:after="4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30B5DC" w14:textId="77777777" w:rsidR="002D2087" w:rsidRPr="00C12CEA" w:rsidRDefault="002D2087" w:rsidP="00C12CEA">
            <w:pPr>
              <w:spacing w:before="40" w:after="40"/>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3BDAD95" w14:textId="77777777" w:rsidR="002D2087" w:rsidRPr="00C12CEA" w:rsidRDefault="002D2087" w:rsidP="0049407A">
            <w:pPr>
              <w:numPr>
                <w:ilvl w:val="0"/>
                <w:numId w:val="67"/>
              </w:numPr>
              <w:spacing w:before="80" w:after="80" w:line="276" w:lineRule="auto"/>
              <w:ind w:left="355"/>
              <w:rPr>
                <w:rFonts w:ascii="Arial" w:hAnsi="Arial" w:cs="Arial"/>
                <w:sz w:val="18"/>
                <w:szCs w:val="18"/>
              </w:rPr>
            </w:pPr>
            <w:r w:rsidRPr="00C12CEA">
              <w:rPr>
                <w:rFonts w:ascii="Arial" w:hAnsi="Arial" w:cs="Arial"/>
                <w:sz w:val="18"/>
                <w:szCs w:val="18"/>
              </w:rPr>
              <w:t>vývoj systémů řízení jakosti,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B9264A" w14:textId="5F78B970" w:rsidR="002D2087" w:rsidRPr="00C12CEA" w:rsidRDefault="00D222BE" w:rsidP="00C12CEA">
            <w:pPr>
              <w:spacing w:before="40" w:after="40"/>
              <w:rPr>
                <w:rFonts w:ascii="Arial" w:hAnsi="Arial" w:cs="Arial"/>
                <w:sz w:val="18"/>
                <w:szCs w:val="18"/>
              </w:rPr>
            </w:pPr>
            <w:r>
              <w:rPr>
                <w:rFonts w:ascii="Arial" w:hAnsi="Arial" w:cs="Arial"/>
                <w:sz w:val="18"/>
                <w:szCs w:val="18"/>
              </w:rPr>
              <w:t>N</w:t>
            </w:r>
            <w:r w:rsidR="002D2087" w:rsidRPr="00C12CEA">
              <w:rPr>
                <w:rFonts w:ascii="Arial" w:hAnsi="Arial" w:cs="Arial"/>
                <w:sz w:val="18"/>
                <w:szCs w:val="18"/>
              </w:rPr>
              <w:t>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FFEB3C9" w14:textId="2E571CC3" w:rsidR="002D2087" w:rsidRPr="00C12CEA" w:rsidRDefault="002D2087" w:rsidP="00C12CEA">
            <w:pPr>
              <w:spacing w:before="40" w:after="40"/>
              <w:rPr>
                <w:rFonts w:ascii="Arial" w:hAnsi="Arial" w:cs="Arial"/>
                <w:sz w:val="18"/>
                <w:szCs w:val="18"/>
              </w:rPr>
            </w:pPr>
            <w:r w:rsidRPr="00C12CEA">
              <w:rPr>
                <w:rFonts w:ascii="Arial" w:hAnsi="Arial" w:cs="Arial"/>
                <w:sz w:val="18"/>
                <w:szCs w:val="18"/>
              </w:rPr>
              <w:t xml:space="preserve">Odkaz: bude doplněno po schválení Strategického rámce rozvoje veřejné správy </w:t>
            </w:r>
            <w:r w:rsidR="00D01FC7">
              <w:rPr>
                <w:rFonts w:ascii="Arial" w:hAnsi="Arial" w:cs="Arial"/>
                <w:sz w:val="18"/>
                <w:szCs w:val="18"/>
              </w:rPr>
              <w:t xml:space="preserve">ČR </w:t>
            </w:r>
            <w:r w:rsidR="00CD7EE5">
              <w:rPr>
                <w:rFonts w:ascii="Arial" w:hAnsi="Arial" w:cs="Arial"/>
                <w:sz w:val="18"/>
                <w:szCs w:val="18"/>
              </w:rPr>
              <w:t xml:space="preserve">v letech </w:t>
            </w:r>
            <w:r>
              <w:rPr>
                <w:rFonts w:ascii="Arial" w:hAnsi="Arial" w:cs="Arial"/>
                <w:sz w:val="18"/>
                <w:szCs w:val="18"/>
              </w:rPr>
              <w:t xml:space="preserve">2014+ </w:t>
            </w:r>
            <w:r w:rsidRPr="00C12CEA">
              <w:rPr>
                <w:rFonts w:ascii="Arial" w:hAnsi="Arial" w:cs="Arial"/>
                <w:sz w:val="18"/>
                <w:szCs w:val="18"/>
              </w:rPr>
              <w:t>vládou (červen 2014)</w:t>
            </w:r>
          </w:p>
          <w:p w14:paraId="5943E3C2" w14:textId="77777777" w:rsidR="002D2087" w:rsidRPr="00C12CEA" w:rsidRDefault="002D2087" w:rsidP="00C12CEA">
            <w:pPr>
              <w:spacing w:before="40" w:after="40"/>
              <w:rPr>
                <w:rFonts w:ascii="Arial" w:hAnsi="Arial" w:cs="Arial"/>
                <w:sz w:val="18"/>
                <w:szCs w:val="18"/>
              </w:rPr>
            </w:pPr>
          </w:p>
          <w:p w14:paraId="1C857D18" w14:textId="77777777" w:rsidR="002D2087" w:rsidRPr="00C12CEA" w:rsidRDefault="002D2087" w:rsidP="00C12CEA">
            <w:pPr>
              <w:spacing w:before="40" w:after="40"/>
              <w:rPr>
                <w:rFonts w:ascii="Arial" w:hAnsi="Arial" w:cs="Arial"/>
                <w:sz w:val="18"/>
                <w:szCs w:val="18"/>
              </w:rPr>
            </w:pPr>
            <w:r w:rsidRPr="00C12CEA">
              <w:rPr>
                <w:rFonts w:ascii="Arial" w:hAnsi="Arial" w:cs="Arial"/>
                <w:sz w:val="18"/>
                <w:szCs w:val="18"/>
              </w:rPr>
              <w:t>Odkaz - Podpora zavádění kvality ve veřejné správě:</w:t>
            </w:r>
          </w:p>
          <w:p w14:paraId="481CBF9C" w14:textId="77777777" w:rsidR="002D2087" w:rsidRPr="00C12CEA" w:rsidRDefault="0001725A" w:rsidP="00C12CEA">
            <w:pPr>
              <w:spacing w:before="40" w:after="40"/>
              <w:rPr>
                <w:rFonts w:ascii="Arial" w:hAnsi="Arial" w:cs="Arial"/>
                <w:sz w:val="18"/>
                <w:szCs w:val="18"/>
              </w:rPr>
            </w:pPr>
            <w:hyperlink r:id="rId58" w:history="1">
              <w:r w:rsidR="002D2087" w:rsidRPr="00C12CEA">
                <w:rPr>
                  <w:rFonts w:ascii="Arial" w:hAnsi="Arial" w:cs="Arial"/>
                  <w:bCs/>
                  <w:color w:val="0000FF"/>
                  <w:sz w:val="18"/>
                  <w:szCs w:val="18"/>
                  <w:u w:val="single"/>
                </w:rPr>
                <w:t>http://www.mvcr.cz/clanek/verejna-sprava-podpora-zavadeni-kvality-ve-verejne-sprave.aspx?q=Y2hudW09Mw%3D%3D</w:t>
              </w:r>
            </w:hyperlink>
            <w:r w:rsidR="002D2087" w:rsidRPr="00C12CEA">
              <w:rPr>
                <w:rFonts w:ascii="Arial" w:hAnsi="Arial" w:cs="Arial"/>
                <w:bCs/>
                <w:sz w:val="18"/>
                <w:szCs w:val="18"/>
              </w:rPr>
              <w:t>.</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4CC652C8" w14:textId="77777777" w:rsidR="00CD7EE5" w:rsidRPr="00CD7EE5" w:rsidRDefault="00CD7EE5" w:rsidP="00CD7EE5">
            <w:pPr>
              <w:spacing w:before="40" w:after="40"/>
              <w:rPr>
                <w:rFonts w:ascii="Arial" w:hAnsi="Arial" w:cs="Arial"/>
                <w:bCs/>
                <w:sz w:val="18"/>
                <w:szCs w:val="18"/>
              </w:rPr>
            </w:pPr>
            <w:r w:rsidRPr="00CD7EE5">
              <w:rPr>
                <w:rFonts w:ascii="Arial" w:hAnsi="Arial" w:cs="Arial"/>
                <w:bCs/>
                <w:sz w:val="18"/>
                <w:szCs w:val="18"/>
              </w:rPr>
              <w:t xml:space="preserve">Obsaženo ve Strategickém rámci rozvoje veřejné správy ČR v letech 2014+ v návaznosti na Analýzu aktuálního stavu veřejné správy. </w:t>
            </w:r>
          </w:p>
          <w:p w14:paraId="6F62AA21" w14:textId="77777777" w:rsidR="00CD7EE5" w:rsidRPr="00CD7EE5" w:rsidRDefault="00CD7EE5" w:rsidP="00CD7EE5">
            <w:pPr>
              <w:spacing w:before="40" w:after="40"/>
              <w:rPr>
                <w:rFonts w:ascii="Arial" w:hAnsi="Arial" w:cs="Arial"/>
                <w:bCs/>
                <w:sz w:val="18"/>
                <w:szCs w:val="18"/>
              </w:rPr>
            </w:pPr>
            <w:r w:rsidRPr="00CD7EE5">
              <w:rPr>
                <w:rFonts w:ascii="Arial" w:hAnsi="Arial" w:cs="Arial"/>
                <w:bCs/>
                <w:sz w:val="18"/>
                <w:szCs w:val="18"/>
              </w:rPr>
              <w:t>Ve vztahu k samosprávě - ta má již rozpracovaný systém zavádění metod kvality, existuje Cena MV za kvalitu a inovaci v letech 2005 – 2013.</w:t>
            </w:r>
          </w:p>
          <w:p w14:paraId="3725AE46" w14:textId="77777777" w:rsidR="00CD7EE5" w:rsidRPr="00CD7EE5" w:rsidRDefault="00CD7EE5" w:rsidP="00CD7EE5">
            <w:pPr>
              <w:spacing w:before="40" w:after="40"/>
              <w:rPr>
                <w:rFonts w:ascii="Arial" w:hAnsi="Arial" w:cs="Arial"/>
                <w:bCs/>
                <w:sz w:val="18"/>
                <w:szCs w:val="18"/>
              </w:rPr>
            </w:pPr>
            <w:r w:rsidRPr="00CD7EE5">
              <w:rPr>
                <w:rFonts w:ascii="Arial" w:hAnsi="Arial" w:cs="Arial"/>
                <w:bCs/>
                <w:sz w:val="18"/>
                <w:szCs w:val="18"/>
              </w:rPr>
              <w:t>Nejčastějšími modely zaváděnými na úrovni samospráv je CAF, Místní agenda 21, Benchmarking a ISO9001.</w:t>
            </w:r>
          </w:p>
          <w:p w14:paraId="3B9B77B1" w14:textId="22DA030D" w:rsidR="00CD7EE5" w:rsidRPr="00CD7EE5" w:rsidRDefault="00CD7EE5" w:rsidP="00CD7EE5">
            <w:pPr>
              <w:spacing w:before="40" w:after="40"/>
              <w:rPr>
                <w:rFonts w:ascii="Arial" w:hAnsi="Arial" w:cs="Arial"/>
                <w:bCs/>
                <w:sz w:val="18"/>
                <w:szCs w:val="18"/>
              </w:rPr>
            </w:pPr>
            <w:r w:rsidRPr="00CD7EE5">
              <w:rPr>
                <w:rFonts w:ascii="Arial" w:hAnsi="Arial" w:cs="Arial"/>
                <w:bCs/>
                <w:sz w:val="18"/>
                <w:szCs w:val="18"/>
              </w:rPr>
              <w:t>Státní správa - cílem ČR v období 2014 – 2020 je zavést metody kvality i do ústředních orgánů státní správy.</w:t>
            </w:r>
          </w:p>
          <w:p w14:paraId="47CDAEC5" w14:textId="564B86FC" w:rsidR="002D2087" w:rsidRPr="00C12CEA" w:rsidRDefault="00CD7EE5" w:rsidP="00CD7EE5">
            <w:pPr>
              <w:spacing w:before="40" w:after="40"/>
              <w:rPr>
                <w:rFonts w:ascii="Arial" w:hAnsi="Arial" w:cs="Arial"/>
                <w:bCs/>
                <w:sz w:val="18"/>
                <w:szCs w:val="18"/>
              </w:rPr>
            </w:pPr>
            <w:r w:rsidRPr="00CD7EE5">
              <w:rPr>
                <w:rFonts w:ascii="Arial" w:hAnsi="Arial" w:cs="Arial"/>
                <w:bCs/>
                <w:sz w:val="18"/>
                <w:szCs w:val="18"/>
              </w:rPr>
              <w:t>Pro subjekty v rámci zákona o státní službě (novela zákona č. 218/2002 Sb.) bude řešeno činností GŘSS (07/ 2014) a následně v závislosti na implementaci služebního zákona. V rámci výše zmíněného projektu Příprava implementace novely služebního zákona bude zvláštní pozornost věnována kvalitě – bude vytvořena analýza stávajícího stavu využívání kvality ve státní správě a zpracována metodika kvality pro správní / služební úřady a služební předpis k této oblasti.</w:t>
            </w:r>
          </w:p>
        </w:tc>
      </w:tr>
      <w:tr w:rsidR="002D2087" w:rsidRPr="00C12CEA" w14:paraId="101EF7F4" w14:textId="77777777" w:rsidTr="00217B0A">
        <w:tblPrEx>
          <w:tblCellMar>
            <w:left w:w="70" w:type="dxa"/>
            <w:right w:w="70" w:type="dxa"/>
          </w:tblCellMar>
        </w:tblPrEx>
        <w:trPr>
          <w:gridAfter w:val="1"/>
          <w:wAfter w:w="42" w:type="dxa"/>
          <w:trHeight w:val="294"/>
        </w:trPr>
        <w:tc>
          <w:tcPr>
            <w:tcW w:w="1418" w:type="dxa"/>
            <w:vMerge/>
            <w:tcBorders>
              <w:left w:val="single" w:sz="4" w:space="0" w:color="auto"/>
              <w:bottom w:val="single" w:sz="4" w:space="0" w:color="auto"/>
              <w:right w:val="single" w:sz="4" w:space="0" w:color="auto"/>
            </w:tcBorders>
            <w:shd w:val="clear" w:color="auto" w:fill="FFFFFF"/>
          </w:tcPr>
          <w:p w14:paraId="4CFF25F0" w14:textId="77777777" w:rsidR="002D2087" w:rsidRPr="00C12CEA" w:rsidRDefault="002D2087" w:rsidP="00C12CEA">
            <w:pPr>
              <w:spacing w:before="40" w:after="4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5F5475" w14:textId="77777777" w:rsidR="002D2087" w:rsidRPr="00C12CEA" w:rsidRDefault="002D2087" w:rsidP="00C12CEA">
            <w:pPr>
              <w:spacing w:before="40" w:after="4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37F867" w14:textId="77777777" w:rsidR="002D2087" w:rsidRPr="00C12CEA" w:rsidRDefault="002D2087" w:rsidP="00C12CEA">
            <w:pPr>
              <w:spacing w:before="40" w:after="40"/>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D41507A" w14:textId="77777777" w:rsidR="002D2087" w:rsidRPr="00C12CEA" w:rsidRDefault="002D2087" w:rsidP="0049407A">
            <w:pPr>
              <w:numPr>
                <w:ilvl w:val="0"/>
                <w:numId w:val="67"/>
              </w:numPr>
              <w:spacing w:before="80" w:after="80" w:line="276" w:lineRule="auto"/>
              <w:ind w:left="355"/>
              <w:rPr>
                <w:rFonts w:ascii="Arial" w:hAnsi="Arial" w:cs="Arial"/>
                <w:sz w:val="18"/>
                <w:szCs w:val="18"/>
              </w:rPr>
            </w:pPr>
            <w:r w:rsidRPr="00C12CEA">
              <w:rPr>
                <w:rFonts w:ascii="Arial" w:hAnsi="Arial" w:cs="Arial"/>
                <w:bCs/>
                <w:sz w:val="18"/>
                <w:szCs w:val="18"/>
              </w:rPr>
              <w:t>integrovaná opatření pro zjednodušení a racionalizaci správních postupů,</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DB90F9D" w14:textId="7AA7ECAF" w:rsidR="002D2087" w:rsidRPr="00C12CEA" w:rsidRDefault="00D222BE" w:rsidP="00C12CEA">
            <w:pPr>
              <w:spacing w:before="40" w:after="40"/>
              <w:rPr>
                <w:rFonts w:ascii="Arial" w:hAnsi="Arial" w:cs="Arial"/>
                <w:sz w:val="18"/>
                <w:szCs w:val="18"/>
              </w:rPr>
            </w:pPr>
            <w:r>
              <w:rPr>
                <w:rFonts w:ascii="Arial" w:hAnsi="Arial" w:cs="Arial"/>
                <w:sz w:val="18"/>
                <w:szCs w:val="18"/>
              </w:rPr>
              <w:t>N</w:t>
            </w:r>
            <w:r w:rsidR="002D2087" w:rsidRPr="00C12CEA">
              <w:rPr>
                <w:rFonts w:ascii="Arial" w:hAnsi="Arial" w:cs="Arial"/>
                <w:sz w:val="18"/>
                <w:szCs w:val="18"/>
              </w:rPr>
              <w:t>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F98FC2F" w14:textId="77777777" w:rsidR="002D2087" w:rsidRPr="00C12CEA" w:rsidRDefault="002D2087" w:rsidP="00C12CEA">
            <w:pPr>
              <w:spacing w:before="40" w:after="40"/>
              <w:rPr>
                <w:rFonts w:ascii="Arial" w:hAnsi="Arial" w:cs="Arial"/>
                <w:sz w:val="18"/>
                <w:szCs w:val="18"/>
              </w:rPr>
            </w:pPr>
            <w:r w:rsidRPr="00C12CEA">
              <w:rPr>
                <w:rFonts w:ascii="Arial" w:hAnsi="Arial" w:cs="Arial"/>
                <w:sz w:val="18"/>
                <w:szCs w:val="18"/>
              </w:rPr>
              <w:t xml:space="preserve">Odkaz: </w:t>
            </w:r>
          </w:p>
          <w:p w14:paraId="5B0F848B" w14:textId="3D1A2A09" w:rsidR="002D2087" w:rsidRPr="00C12CEA" w:rsidRDefault="002D2087" w:rsidP="00C12CEA">
            <w:pPr>
              <w:spacing w:before="40" w:after="40"/>
              <w:rPr>
                <w:rFonts w:ascii="Arial" w:hAnsi="Arial" w:cs="Arial"/>
                <w:sz w:val="18"/>
                <w:szCs w:val="18"/>
              </w:rPr>
            </w:pPr>
            <w:r w:rsidRPr="00C12CEA">
              <w:rPr>
                <w:rFonts w:ascii="Arial" w:hAnsi="Arial" w:cs="Arial"/>
                <w:sz w:val="18"/>
                <w:szCs w:val="18"/>
              </w:rPr>
              <w:t xml:space="preserve">bude doplněno po schválení Strategického rámce rozvoje </w:t>
            </w:r>
            <w:r w:rsidR="0007311D">
              <w:rPr>
                <w:rFonts w:ascii="Arial" w:hAnsi="Arial" w:cs="Arial"/>
                <w:sz w:val="18"/>
                <w:szCs w:val="18"/>
              </w:rPr>
              <w:t xml:space="preserve">veřejné správy </w:t>
            </w:r>
            <w:r w:rsidR="00D01FC7">
              <w:rPr>
                <w:rFonts w:ascii="Arial" w:hAnsi="Arial" w:cs="Arial"/>
                <w:sz w:val="18"/>
                <w:szCs w:val="18"/>
              </w:rPr>
              <w:t xml:space="preserve">ČR </w:t>
            </w:r>
            <w:r w:rsidR="006E3CD7">
              <w:rPr>
                <w:rFonts w:ascii="Arial" w:hAnsi="Arial" w:cs="Arial"/>
                <w:sz w:val="18"/>
                <w:szCs w:val="18"/>
              </w:rPr>
              <w:t>v letech</w:t>
            </w:r>
            <w:r w:rsidRPr="00C12CEA">
              <w:rPr>
                <w:rFonts w:ascii="Arial" w:hAnsi="Arial" w:cs="Arial"/>
                <w:sz w:val="18"/>
                <w:szCs w:val="18"/>
              </w:rPr>
              <w:t xml:space="preserve"> 2014+ vládou</w:t>
            </w:r>
          </w:p>
          <w:p w14:paraId="7D5CB0DE" w14:textId="77777777" w:rsidR="002D2087" w:rsidRPr="00C12CEA" w:rsidRDefault="002D2087" w:rsidP="00C12CEA">
            <w:pPr>
              <w:spacing w:before="40" w:after="40"/>
              <w:rPr>
                <w:rFonts w:ascii="Arial" w:hAnsi="Arial" w:cs="Arial"/>
                <w:sz w:val="18"/>
                <w:szCs w:val="18"/>
              </w:rPr>
            </w:pPr>
            <w:r w:rsidRPr="00C12CEA">
              <w:rPr>
                <w:rFonts w:ascii="Arial" w:hAnsi="Arial" w:cs="Arial"/>
                <w:sz w:val="18"/>
                <w:szCs w:val="18"/>
              </w:rPr>
              <w:t xml:space="preserve"> (červen 2014)</w:t>
            </w:r>
          </w:p>
          <w:p w14:paraId="67FA35D3" w14:textId="77777777" w:rsidR="002D2087" w:rsidRPr="00C12CEA" w:rsidRDefault="002D2087" w:rsidP="00C12CEA">
            <w:pPr>
              <w:spacing w:before="40" w:after="40"/>
              <w:rPr>
                <w:rFonts w:ascii="Arial" w:hAnsi="Arial" w:cs="Arial"/>
                <w:sz w:val="18"/>
                <w:szCs w:val="18"/>
              </w:rPr>
            </w:pPr>
          </w:p>
          <w:p w14:paraId="04EFBF31" w14:textId="77777777" w:rsidR="002D2087" w:rsidRPr="00C12CEA" w:rsidRDefault="002D2087" w:rsidP="00C12CEA">
            <w:pPr>
              <w:spacing w:before="40" w:after="40"/>
              <w:rPr>
                <w:rFonts w:ascii="Arial" w:hAnsi="Arial" w:cs="Arial"/>
                <w:sz w:val="18"/>
                <w:szCs w:val="18"/>
              </w:rPr>
            </w:pPr>
          </w:p>
          <w:p w14:paraId="7C865E9D" w14:textId="77777777" w:rsidR="002D2087" w:rsidRPr="00C12CEA" w:rsidRDefault="002D2087" w:rsidP="00C12CEA">
            <w:pPr>
              <w:spacing w:before="40" w:after="40"/>
              <w:rPr>
                <w:rFonts w:ascii="Arial" w:hAnsi="Arial" w:cs="Arial"/>
                <w:sz w:val="18"/>
                <w:szCs w:val="18"/>
              </w:rPr>
            </w:pPr>
          </w:p>
          <w:p w14:paraId="49E8A67E" w14:textId="57098ED5" w:rsidR="002D2087" w:rsidRPr="00C12CEA" w:rsidRDefault="002D2087" w:rsidP="00D01FC7">
            <w:pPr>
              <w:spacing w:before="40" w:after="40"/>
              <w:rPr>
                <w:rFonts w:ascii="Arial" w:hAnsi="Arial" w:cs="Arial"/>
                <w:sz w:val="18"/>
                <w:szCs w:val="18"/>
              </w:rPr>
            </w:pPr>
            <w:r w:rsidRPr="00C12CEA">
              <w:rPr>
                <w:rFonts w:ascii="Arial" w:hAnsi="Arial" w:cs="Arial"/>
                <w:sz w:val="18"/>
                <w:szCs w:val="18"/>
              </w:rPr>
              <w:t xml:space="preserve">Odkaz: bude doplněno po schválení daného Strategického rámce rozvoje veřejné správy </w:t>
            </w:r>
            <w:r w:rsidR="00D01FC7">
              <w:rPr>
                <w:rFonts w:ascii="Arial" w:hAnsi="Arial" w:cs="Arial"/>
                <w:sz w:val="18"/>
                <w:szCs w:val="18"/>
              </w:rPr>
              <w:t xml:space="preserve">ČR </w:t>
            </w:r>
            <w:r w:rsidR="006E3CD7">
              <w:rPr>
                <w:rFonts w:ascii="Arial" w:hAnsi="Arial" w:cs="Arial"/>
                <w:sz w:val="18"/>
                <w:szCs w:val="18"/>
              </w:rPr>
              <w:t xml:space="preserve">v letech </w:t>
            </w:r>
            <w:r w:rsidR="0007311D">
              <w:rPr>
                <w:rFonts w:ascii="Arial" w:hAnsi="Arial" w:cs="Arial"/>
                <w:sz w:val="18"/>
                <w:szCs w:val="18"/>
              </w:rPr>
              <w:t xml:space="preserve">2014+ </w:t>
            </w:r>
            <w:r w:rsidRPr="00C12CEA">
              <w:rPr>
                <w:rFonts w:ascii="Arial" w:hAnsi="Arial" w:cs="Arial"/>
                <w:sz w:val="18"/>
                <w:szCs w:val="18"/>
              </w:rPr>
              <w:t>vládou (červen 2014)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64153566" w14:textId="5FD706CA" w:rsidR="006E3CD7" w:rsidRPr="006E3CD7" w:rsidRDefault="006E3CD7" w:rsidP="006E3CD7">
            <w:pPr>
              <w:spacing w:before="60"/>
              <w:rPr>
                <w:rFonts w:ascii="Arial" w:hAnsi="Arial" w:cs="Arial"/>
                <w:sz w:val="18"/>
                <w:szCs w:val="18"/>
              </w:rPr>
            </w:pPr>
            <w:r w:rsidRPr="006E3CD7">
              <w:rPr>
                <w:rFonts w:ascii="Arial" w:hAnsi="Arial" w:cs="Arial"/>
                <w:sz w:val="18"/>
                <w:szCs w:val="18"/>
              </w:rPr>
              <w:lastRenderedPageBreak/>
              <w:t xml:space="preserve">Strategický rámec rozvoje veřejné správy ČR v letech 2014+. V této strategii je řešena oblast dokončení elektronizace agend (eHealth, eJustice, eLegislativa eSbírka,eCulture,eProcurement apod.), respektive úplného elektronického podání, která umožní řešení řady životních situací v oblasti zdravotnictví, občanských agend, sociálního pojištění apod. neasistovanou formou např. z domova, či za využití mobilních aplikací, což povede jednak ke zrychlení takového procesu, jeho zjednodušení a zvýšení </w:t>
            </w:r>
            <w:r w:rsidRPr="006E3CD7">
              <w:rPr>
                <w:rFonts w:ascii="Arial" w:hAnsi="Arial" w:cs="Arial"/>
                <w:sz w:val="18"/>
                <w:szCs w:val="18"/>
              </w:rPr>
              <w:lastRenderedPageBreak/>
              <w:t xml:space="preserve">dostupnosti služby. </w:t>
            </w:r>
          </w:p>
          <w:p w14:paraId="572C4B93" w14:textId="77777777" w:rsidR="006E3CD7" w:rsidRDefault="006E3CD7" w:rsidP="006E3CD7">
            <w:pPr>
              <w:spacing w:before="60"/>
              <w:rPr>
                <w:rFonts w:ascii="Arial" w:hAnsi="Arial" w:cs="Arial"/>
                <w:sz w:val="18"/>
                <w:szCs w:val="18"/>
              </w:rPr>
            </w:pPr>
            <w:bookmarkStart w:id="176" w:name="_Toc384301019"/>
          </w:p>
          <w:p w14:paraId="595C1839" w14:textId="77777777" w:rsidR="006E3CD7" w:rsidRDefault="006E3CD7" w:rsidP="006E3CD7">
            <w:pPr>
              <w:spacing w:before="60"/>
              <w:rPr>
                <w:rFonts w:ascii="Arial" w:hAnsi="Arial" w:cs="Arial"/>
                <w:sz w:val="18"/>
                <w:szCs w:val="18"/>
              </w:rPr>
            </w:pPr>
          </w:p>
          <w:p w14:paraId="7820746A" w14:textId="30A21DB7" w:rsidR="002D2087" w:rsidRPr="00C12CEA" w:rsidRDefault="006E3CD7" w:rsidP="0001725A">
            <w:pPr>
              <w:spacing w:before="60"/>
              <w:rPr>
                <w:rFonts w:ascii="Arial" w:hAnsi="Arial" w:cs="Arial"/>
                <w:bCs/>
                <w:sz w:val="18"/>
                <w:szCs w:val="18"/>
              </w:rPr>
            </w:pPr>
            <w:r w:rsidRPr="006E3CD7">
              <w:rPr>
                <w:rFonts w:ascii="Arial" w:hAnsi="Arial" w:cs="Arial"/>
                <w:sz w:val="18"/>
                <w:szCs w:val="18"/>
              </w:rPr>
              <w:t>Popis agend a následné zpracování procesních modelů vybraných agend dle metodiky pro procesní modelování ve veřejné správě; zavedení standardů vybraných agend veřejné správy a úprava jejich financování; (snižování byrokratické zátěže a další).</w:t>
            </w:r>
            <w:bookmarkEnd w:id="176"/>
            <w:r w:rsidRPr="006E3CD7">
              <w:rPr>
                <w:rFonts w:ascii="Arial" w:hAnsi="Arial" w:cs="Arial"/>
                <w:sz w:val="18"/>
                <w:szCs w:val="18"/>
              </w:rPr>
              <w:t xml:space="preserve"> </w:t>
            </w:r>
            <w:r w:rsidRPr="006E3CD7">
              <w:rPr>
                <w:rFonts w:ascii="Arial" w:hAnsi="Arial" w:cs="Arial"/>
                <w:bCs/>
                <w:sz w:val="18"/>
                <w:szCs w:val="18"/>
              </w:rPr>
              <w:t>Podpora aplikace RIA ex post.</w:t>
            </w:r>
          </w:p>
        </w:tc>
      </w:tr>
      <w:tr w:rsidR="00C12CEA" w:rsidRPr="00C12CEA" w14:paraId="500C8618" w14:textId="77777777" w:rsidTr="00217B0A">
        <w:tblPrEx>
          <w:tblCellMar>
            <w:left w:w="70" w:type="dxa"/>
            <w:right w:w="70" w:type="dxa"/>
          </w:tblCellMar>
        </w:tblPrEx>
        <w:trPr>
          <w:gridAfter w:val="1"/>
          <w:wAfter w:w="42" w:type="dxa"/>
          <w:trHeight w:val="294"/>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0F1AFF6B" w14:textId="77777777" w:rsidR="00C12CEA" w:rsidRPr="00C12CEA" w:rsidRDefault="00C12CEA" w:rsidP="00C12CEA">
            <w:pPr>
              <w:spacing w:before="40" w:after="4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C5730E" w14:textId="77777777" w:rsidR="00C12CEA" w:rsidRPr="00C12CEA" w:rsidRDefault="00C12CEA" w:rsidP="00C12CEA">
            <w:pPr>
              <w:spacing w:before="40" w:after="4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DBA8FE" w14:textId="77777777" w:rsidR="00C12CEA" w:rsidRPr="00C12CEA" w:rsidRDefault="00C12CEA" w:rsidP="00C12CEA">
            <w:pPr>
              <w:spacing w:before="40" w:after="40"/>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3EEE7FF" w14:textId="77777777" w:rsidR="00C12CEA" w:rsidRPr="00C12CEA" w:rsidRDefault="00C12CEA" w:rsidP="0049407A">
            <w:pPr>
              <w:numPr>
                <w:ilvl w:val="0"/>
                <w:numId w:val="67"/>
              </w:numPr>
              <w:spacing w:before="80" w:after="80" w:line="276" w:lineRule="auto"/>
              <w:ind w:left="355"/>
              <w:rPr>
                <w:rFonts w:ascii="Arial" w:hAnsi="Arial" w:cs="Arial"/>
                <w:bCs/>
                <w:sz w:val="18"/>
                <w:szCs w:val="18"/>
              </w:rPr>
            </w:pPr>
            <w:r w:rsidRPr="00C12CEA">
              <w:rPr>
                <w:rFonts w:ascii="Arial" w:hAnsi="Arial" w:cs="Arial"/>
                <w:color w:val="000000"/>
                <w:sz w:val="18"/>
                <w:szCs w:val="18"/>
                <w:lang w:val="x-none"/>
              </w:rPr>
              <w:t>vypracování a provádění strategií a politik v oblasti lidských zdrojů týkajících se hlavních nedostatků zjištěných v této oblasti</w:t>
            </w:r>
            <w:r w:rsidRPr="00C12CEA">
              <w:rPr>
                <w:rFonts w:ascii="Arial" w:hAnsi="Arial" w:cs="Arial"/>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4705AB" w14:textId="2734A21D" w:rsidR="00C12CEA" w:rsidRPr="00C12CEA" w:rsidRDefault="00454581" w:rsidP="00454581">
            <w:pPr>
              <w:spacing w:before="40" w:after="40"/>
              <w:rPr>
                <w:rFonts w:ascii="Arial" w:hAnsi="Arial" w:cs="Arial"/>
                <w:sz w:val="18"/>
                <w:szCs w:val="18"/>
              </w:rPr>
            </w:pPr>
            <w:r>
              <w:rPr>
                <w:rFonts w:ascii="Arial" w:hAnsi="Arial" w:cs="Arial"/>
                <w:sz w:val="18"/>
                <w:szCs w:val="18"/>
              </w:rPr>
              <w:t xml:space="preserve">Ne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2B1377A"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Odkaz: </w:t>
            </w:r>
          </w:p>
          <w:p w14:paraId="73AA32A9"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STÁTNÍ SLUŽBA</w:t>
            </w:r>
          </w:p>
          <w:p w14:paraId="63667A73" w14:textId="77777777" w:rsidR="00C12CEA" w:rsidRPr="00C12CEA" w:rsidRDefault="00C12CEA" w:rsidP="00C12CEA">
            <w:pPr>
              <w:spacing w:before="40" w:after="40"/>
              <w:rPr>
                <w:rFonts w:ascii="Arial" w:hAnsi="Arial" w:cs="Arial"/>
                <w:sz w:val="18"/>
                <w:szCs w:val="18"/>
              </w:rPr>
            </w:pPr>
            <w:r w:rsidRPr="00C12CEA">
              <w:rPr>
                <w:rFonts w:ascii="Arial" w:hAnsi="Arial" w:cs="Arial"/>
                <w:bCs/>
                <w:color w:val="000000"/>
                <w:sz w:val="18"/>
                <w:szCs w:val="18"/>
              </w:rPr>
              <w:t xml:space="preserve">zákon – </w:t>
            </w:r>
            <w:r w:rsidRPr="00C12CEA">
              <w:rPr>
                <w:rFonts w:ascii="Arial" w:hAnsi="Arial" w:cs="Arial"/>
                <w:sz w:val="18"/>
                <w:szCs w:val="18"/>
              </w:rPr>
              <w:t>č.218/2002 Sb. o službě státních zaměstnanců ve správních úřadech a o odměňování těchto zaměstnanců a ostatních zaměstnanců ve správních úřadech (služební zákon):</w:t>
            </w:r>
          </w:p>
          <w:p w14:paraId="6D746DC2" w14:textId="77777777" w:rsidR="00C12CEA" w:rsidRPr="00C12CEA" w:rsidRDefault="0001725A" w:rsidP="00C12CEA">
            <w:pPr>
              <w:spacing w:before="40" w:after="40"/>
              <w:rPr>
                <w:rFonts w:ascii="Arial" w:hAnsi="Arial" w:cs="Arial"/>
                <w:color w:val="0000FF"/>
                <w:sz w:val="18"/>
                <w:szCs w:val="18"/>
                <w:u w:val="single"/>
              </w:rPr>
            </w:pPr>
            <w:hyperlink r:id="rId59" w:anchor="local-content" w:history="1">
              <w:r w:rsidR="00C12CEA" w:rsidRPr="00C12CEA">
                <w:rPr>
                  <w:rFonts w:ascii="Arial" w:hAnsi="Arial" w:cs="Arial"/>
                  <w:color w:val="0000FF" w:themeColor="hyperlink"/>
                  <w:sz w:val="18"/>
                  <w:szCs w:val="18"/>
                  <w:u w:val="single"/>
                </w:rPr>
                <w:t>http://portal.gov.cz/app/zakony/zakonPar.jsp?idBiblio=53485&amp;fulltext=&amp;nr=218~2F2002&amp;part=&amp;name=&amp;rpp=15#local-content</w:t>
              </w:r>
            </w:hyperlink>
          </w:p>
          <w:p w14:paraId="24DA0E7D" w14:textId="77777777" w:rsidR="00E464E8" w:rsidRDefault="00E464E8" w:rsidP="00E464E8">
            <w:pPr>
              <w:spacing w:before="40" w:after="40"/>
            </w:pPr>
          </w:p>
          <w:p w14:paraId="6EBEB2B0" w14:textId="77777777" w:rsidR="00E464E8" w:rsidRPr="00E464E8" w:rsidRDefault="0001725A" w:rsidP="00E464E8">
            <w:pPr>
              <w:spacing w:before="40" w:after="40"/>
              <w:rPr>
                <w:rFonts w:ascii="Arial" w:hAnsi="Arial" w:cs="Arial"/>
                <w:sz w:val="18"/>
                <w:szCs w:val="18"/>
              </w:rPr>
            </w:pPr>
            <w:hyperlink r:id="rId60" w:history="1">
              <w:r w:rsidR="00E464E8" w:rsidRPr="00E464E8">
                <w:rPr>
                  <w:rFonts w:ascii="Arial" w:hAnsi="Arial" w:cs="Arial"/>
                  <w:color w:val="0000FF"/>
                  <w:sz w:val="18"/>
                  <w:szCs w:val="18"/>
                  <w:u w:val="single"/>
                </w:rPr>
                <w:t>http://www.statnisluzba.cz/dokumenty/</w:t>
              </w:r>
            </w:hyperlink>
          </w:p>
          <w:p w14:paraId="76A9E71E" w14:textId="77777777" w:rsidR="00C12CEA" w:rsidRPr="00C12CEA" w:rsidRDefault="00C12CEA" w:rsidP="00C12CEA">
            <w:pPr>
              <w:spacing w:before="40" w:after="40"/>
              <w:rPr>
                <w:rFonts w:ascii="Arial" w:hAnsi="Arial" w:cs="Arial"/>
                <w:sz w:val="18"/>
                <w:szCs w:val="18"/>
              </w:rPr>
            </w:pPr>
          </w:p>
          <w:p w14:paraId="6F147377"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Odkaz:</w:t>
            </w:r>
          </w:p>
          <w:p w14:paraId="7E9E88F3"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ÚZEMNÍ SAMOSPRÁVA</w:t>
            </w:r>
          </w:p>
          <w:p w14:paraId="22F8C1B3" w14:textId="77777777" w:rsidR="00C12CEA" w:rsidRPr="00C12CEA" w:rsidRDefault="00C12CEA" w:rsidP="00C12CEA">
            <w:pPr>
              <w:spacing w:before="40" w:after="40"/>
              <w:rPr>
                <w:rFonts w:ascii="Arial" w:hAnsi="Arial" w:cs="Arial"/>
                <w:sz w:val="18"/>
                <w:szCs w:val="18"/>
              </w:rPr>
            </w:pPr>
            <w:r w:rsidRPr="00C12CEA">
              <w:rPr>
                <w:rFonts w:ascii="Arial" w:hAnsi="Arial" w:cs="Arial"/>
                <w:sz w:val="18"/>
                <w:szCs w:val="18"/>
              </w:rPr>
              <w:t xml:space="preserve">Zákon č. 312/2002 Sb., o úřednících územních samosprávných </w:t>
            </w:r>
            <w:r w:rsidRPr="00C12CEA">
              <w:rPr>
                <w:rFonts w:ascii="Arial" w:hAnsi="Arial" w:cs="Arial"/>
                <w:sz w:val="18"/>
                <w:szCs w:val="18"/>
              </w:rPr>
              <w:lastRenderedPageBreak/>
              <w:t>celků (ÚSC) a o změně některých zákonů:</w:t>
            </w:r>
          </w:p>
          <w:p w14:paraId="71C1D6CF" w14:textId="5FDB21CC" w:rsidR="00C12CEA" w:rsidRPr="00C12CEA" w:rsidRDefault="0001725A" w:rsidP="0001725A">
            <w:pPr>
              <w:spacing w:before="40" w:after="40"/>
              <w:rPr>
                <w:rFonts w:ascii="Arial" w:hAnsi="Arial" w:cs="Arial"/>
                <w:sz w:val="18"/>
                <w:szCs w:val="18"/>
              </w:rPr>
            </w:pPr>
            <w:hyperlink r:id="rId61" w:anchor="local-content" w:history="1">
              <w:r w:rsidR="00C12CEA" w:rsidRPr="00C12CEA">
                <w:rPr>
                  <w:rFonts w:ascii="Arial" w:hAnsi="Arial" w:cs="Arial"/>
                  <w:color w:val="0000FF"/>
                  <w:sz w:val="18"/>
                  <w:szCs w:val="18"/>
                  <w:u w:val="single"/>
                </w:rPr>
                <w:t>http://portal.gov.cz/app/zakony/zakonPar.jsp?idBiblio=53652&amp;fulltext=&amp;nr=312~2F2002&amp;part=&amp;name=&amp;rpp=15#local-content</w:t>
              </w:r>
            </w:hyperlink>
            <w:r w:rsidR="00C12CEA" w:rsidRPr="00C12CEA">
              <w:rPr>
                <w:rFonts w:ascii="Arial" w:hAnsi="Arial" w:cs="Arial"/>
                <w:sz w:val="18"/>
                <w:szCs w:val="18"/>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2D5D08C0" w14:textId="77777777" w:rsidR="00E464E8" w:rsidRPr="00E464E8" w:rsidRDefault="00E464E8" w:rsidP="00E464E8">
            <w:pPr>
              <w:spacing w:before="60"/>
              <w:rPr>
                <w:rFonts w:ascii="Arial" w:hAnsi="Arial" w:cs="Arial"/>
                <w:sz w:val="18"/>
                <w:szCs w:val="18"/>
              </w:rPr>
            </w:pPr>
            <w:r w:rsidRPr="00E464E8">
              <w:rPr>
                <w:rFonts w:ascii="Arial" w:hAnsi="Arial" w:cs="Arial"/>
                <w:sz w:val="18"/>
                <w:szCs w:val="18"/>
              </w:rPr>
              <w:lastRenderedPageBreak/>
              <w:t>Služební zákon dosud nevstoupil plně v účinnost. Aktuální stav: mimořádná schůze PSP ke služebnímu zákonu 7/2014 . V 07/2014 založení GŘSS. Základní principy: profesionalizace, depolitizace a transparentnost státní služby prostřednictvím jasně definovaných procesů řízení, odměňování, systemizace a personální práce.</w:t>
            </w:r>
          </w:p>
          <w:p w14:paraId="621A551A" w14:textId="77777777" w:rsidR="00E464E8" w:rsidRDefault="00E464E8" w:rsidP="00E464E8">
            <w:pPr>
              <w:spacing w:before="60"/>
              <w:rPr>
                <w:rFonts w:ascii="Arial" w:hAnsi="Arial" w:cs="Arial"/>
                <w:sz w:val="18"/>
                <w:szCs w:val="18"/>
              </w:rPr>
            </w:pPr>
          </w:p>
          <w:p w14:paraId="65256CEA" w14:textId="7C3A429C" w:rsidR="00E464E8" w:rsidRPr="00E464E8" w:rsidRDefault="00E464E8" w:rsidP="00E464E8">
            <w:pPr>
              <w:spacing w:before="60"/>
              <w:rPr>
                <w:rFonts w:ascii="Arial" w:hAnsi="Arial" w:cs="Arial"/>
                <w:sz w:val="18"/>
                <w:szCs w:val="18"/>
              </w:rPr>
            </w:pPr>
            <w:r w:rsidRPr="00E464E8">
              <w:rPr>
                <w:rFonts w:ascii="Arial" w:hAnsi="Arial" w:cs="Arial"/>
                <w:sz w:val="18"/>
                <w:szCs w:val="18"/>
              </w:rPr>
              <w:t>Této oblasti je věnována i kapitola Strategického rámce rozvoje veřejné správy ČR v letech 2014+.</w:t>
            </w:r>
          </w:p>
          <w:p w14:paraId="273FBF28" w14:textId="77777777" w:rsidR="00E464E8" w:rsidRDefault="00E464E8" w:rsidP="00E464E8">
            <w:pPr>
              <w:spacing w:before="60"/>
              <w:rPr>
                <w:rFonts w:ascii="Arial" w:hAnsi="Arial" w:cs="Arial"/>
                <w:bCs/>
                <w:sz w:val="18"/>
                <w:szCs w:val="18"/>
              </w:rPr>
            </w:pPr>
          </w:p>
          <w:p w14:paraId="67D02B91" w14:textId="77777777" w:rsidR="00E464E8" w:rsidRPr="00E464E8" w:rsidRDefault="00E464E8" w:rsidP="00E464E8">
            <w:pPr>
              <w:spacing w:before="60"/>
              <w:rPr>
                <w:rFonts w:ascii="Arial" w:hAnsi="Arial" w:cs="Arial"/>
                <w:bCs/>
                <w:sz w:val="18"/>
                <w:szCs w:val="18"/>
              </w:rPr>
            </w:pPr>
            <w:r w:rsidRPr="00E464E8">
              <w:rPr>
                <w:rFonts w:ascii="Arial" w:hAnsi="Arial" w:cs="Arial"/>
                <w:bCs/>
                <w:sz w:val="18"/>
                <w:szCs w:val="18"/>
              </w:rPr>
              <w:t>Analýzy fungování správních (budoucích služebních) úřadů, metodiky implementace a služební předpisy budou vytvořeny za pomoci ESF projektu Příprava implementace novely služebního zákona, který bude Úřad vlády realizovat od 01.07.2014 do 31.12.2015. Bude se jednat o oblasti personalistiky, systemizace, odměňování, vzdělávání, úřednické zkoušky a kvality.</w:t>
            </w:r>
          </w:p>
          <w:p w14:paraId="53952CE9" w14:textId="77777777" w:rsidR="00E464E8" w:rsidRDefault="00E464E8" w:rsidP="00E464E8">
            <w:pPr>
              <w:spacing w:before="60"/>
              <w:rPr>
                <w:rFonts w:ascii="Arial" w:hAnsi="Arial" w:cs="Arial"/>
                <w:bCs/>
                <w:sz w:val="18"/>
                <w:szCs w:val="18"/>
              </w:rPr>
            </w:pPr>
          </w:p>
          <w:p w14:paraId="38243C5B" w14:textId="77777777" w:rsidR="00E464E8" w:rsidRPr="00E464E8" w:rsidRDefault="00E464E8" w:rsidP="00E464E8">
            <w:pPr>
              <w:spacing w:before="60"/>
              <w:rPr>
                <w:rFonts w:ascii="Arial" w:hAnsi="Arial" w:cs="Arial"/>
                <w:sz w:val="18"/>
                <w:szCs w:val="18"/>
              </w:rPr>
            </w:pPr>
            <w:r w:rsidRPr="00E464E8">
              <w:rPr>
                <w:rFonts w:ascii="Arial" w:hAnsi="Arial" w:cs="Arial"/>
                <w:bCs/>
                <w:sz w:val="18"/>
                <w:szCs w:val="18"/>
              </w:rPr>
              <w:t xml:space="preserve">Pro implementaci služebního zákona vláda schválila UV č. 325/2014 Sb. </w:t>
            </w:r>
          </w:p>
          <w:p w14:paraId="1CE8B625" w14:textId="77777777" w:rsidR="00E464E8" w:rsidRDefault="00E464E8" w:rsidP="00E464E8">
            <w:pPr>
              <w:spacing w:before="60"/>
              <w:rPr>
                <w:rFonts w:ascii="Arial" w:hAnsi="Arial" w:cs="Arial"/>
                <w:sz w:val="18"/>
                <w:szCs w:val="18"/>
              </w:rPr>
            </w:pPr>
          </w:p>
          <w:p w14:paraId="26A07891" w14:textId="77777777" w:rsidR="00E464E8" w:rsidRDefault="00E464E8" w:rsidP="00E464E8">
            <w:pPr>
              <w:spacing w:before="60"/>
              <w:rPr>
                <w:rFonts w:ascii="Arial" w:hAnsi="Arial" w:cs="Arial"/>
                <w:sz w:val="18"/>
                <w:szCs w:val="18"/>
              </w:rPr>
            </w:pPr>
          </w:p>
          <w:p w14:paraId="5CF221EE" w14:textId="17A188AA" w:rsidR="0007311D" w:rsidRPr="00C12CEA" w:rsidRDefault="00E464E8" w:rsidP="0001725A">
            <w:pPr>
              <w:spacing w:before="60"/>
              <w:rPr>
                <w:rFonts w:ascii="Arial" w:hAnsi="Arial" w:cs="Arial"/>
                <w:sz w:val="18"/>
                <w:szCs w:val="18"/>
              </w:rPr>
            </w:pPr>
            <w:r w:rsidRPr="00E464E8">
              <w:rPr>
                <w:rFonts w:ascii="Arial" w:hAnsi="Arial" w:cs="Arial"/>
                <w:sz w:val="18"/>
                <w:szCs w:val="18"/>
              </w:rPr>
              <w:t>Zákon č.312/2002 Sb. zkvalitňuje výkon veřejné správy profesionalizací úředníků ÚSC, upravuje pracovní poměr úředníků ÚSC</w:t>
            </w:r>
            <w:r w:rsidR="0001725A">
              <w:rPr>
                <w:rFonts w:ascii="Arial" w:hAnsi="Arial" w:cs="Arial"/>
                <w:sz w:val="18"/>
                <w:szCs w:val="18"/>
              </w:rPr>
              <w:t xml:space="preserve"> </w:t>
            </w:r>
            <w:r w:rsidRPr="00E464E8">
              <w:rPr>
                <w:rFonts w:ascii="Arial" w:hAnsi="Arial" w:cs="Arial"/>
                <w:sz w:val="18"/>
                <w:szCs w:val="18"/>
              </w:rPr>
              <w:t>(Hlava II) a jejich vzdělávání.</w:t>
            </w:r>
          </w:p>
        </w:tc>
      </w:tr>
      <w:tr w:rsidR="002D2087" w:rsidRPr="00C12CEA" w14:paraId="03BBBECA" w14:textId="77777777" w:rsidTr="00217B0A">
        <w:tblPrEx>
          <w:tblCellMar>
            <w:left w:w="70" w:type="dxa"/>
            <w:right w:w="70" w:type="dxa"/>
          </w:tblCellMar>
        </w:tblPrEx>
        <w:trPr>
          <w:gridAfter w:val="1"/>
          <w:wAfter w:w="42" w:type="dxa"/>
          <w:trHeight w:val="294"/>
        </w:trPr>
        <w:tc>
          <w:tcPr>
            <w:tcW w:w="1418" w:type="dxa"/>
            <w:vMerge w:val="restart"/>
            <w:tcBorders>
              <w:top w:val="single" w:sz="4" w:space="0" w:color="auto"/>
              <w:left w:val="single" w:sz="4" w:space="0" w:color="auto"/>
              <w:right w:val="single" w:sz="4" w:space="0" w:color="auto"/>
            </w:tcBorders>
            <w:shd w:val="clear" w:color="auto" w:fill="FFFFFF"/>
          </w:tcPr>
          <w:p w14:paraId="0B81305F" w14:textId="77777777" w:rsidR="002D2087" w:rsidRPr="00C12CEA" w:rsidRDefault="002D2087" w:rsidP="00C12CEA">
            <w:pPr>
              <w:spacing w:before="40" w:after="4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296455" w14:textId="77777777" w:rsidR="002D2087" w:rsidRPr="00C12CEA" w:rsidRDefault="002D2087" w:rsidP="00C12CEA">
            <w:pPr>
              <w:spacing w:before="40" w:after="4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FAF715" w14:textId="77777777" w:rsidR="002D2087" w:rsidRPr="00C12CEA" w:rsidRDefault="002D2087" w:rsidP="00C12CEA">
            <w:pPr>
              <w:spacing w:before="40" w:after="40"/>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2E5B12E" w14:textId="77777777" w:rsidR="002D2087" w:rsidRPr="00C12CEA" w:rsidRDefault="002D2087" w:rsidP="0049407A">
            <w:pPr>
              <w:numPr>
                <w:ilvl w:val="0"/>
                <w:numId w:val="67"/>
              </w:numPr>
              <w:spacing w:before="80" w:after="80" w:line="276" w:lineRule="auto"/>
              <w:ind w:left="355"/>
              <w:rPr>
                <w:rFonts w:ascii="Arial" w:hAnsi="Arial" w:cs="Arial"/>
                <w:color w:val="000000"/>
                <w:sz w:val="18"/>
                <w:szCs w:val="18"/>
                <w:lang w:val="x-none"/>
              </w:rPr>
            </w:pPr>
            <w:r w:rsidRPr="00C12CEA">
              <w:rPr>
                <w:rFonts w:ascii="Arial" w:hAnsi="Arial" w:cs="Arial"/>
                <w:bCs/>
                <w:sz w:val="18"/>
                <w:szCs w:val="18"/>
              </w:rPr>
              <w:t>rozvoj dovedností na všech úrovních profesionální hierarchie veřejných orgánů</w:t>
            </w:r>
            <w:r w:rsidRPr="00C12CEA">
              <w:rPr>
                <w:rFonts w:ascii="Arial" w:hAnsi="Arial" w:cs="Arial"/>
                <w:bCs/>
                <w:sz w:val="18"/>
                <w:szCs w:val="18"/>
                <w:lang w:val="en-US"/>
              </w:rPr>
              <w:t>;</w:t>
            </w:r>
            <w:r w:rsidRPr="00C12CEA">
              <w:rPr>
                <w:rFonts w:ascii="Arial" w:hAnsi="Arial" w:cs="Arial"/>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CAEF4E" w14:textId="1E3F28C7" w:rsidR="002D2087" w:rsidRPr="00C12CEA" w:rsidRDefault="00D222BE" w:rsidP="00C12CEA">
            <w:pPr>
              <w:spacing w:before="40" w:after="40"/>
              <w:rPr>
                <w:rFonts w:ascii="Arial" w:hAnsi="Arial" w:cs="Arial"/>
                <w:sz w:val="18"/>
                <w:szCs w:val="18"/>
              </w:rPr>
            </w:pPr>
            <w:r>
              <w:rPr>
                <w:rFonts w:ascii="Arial" w:hAnsi="Arial" w:cs="Arial"/>
                <w:sz w:val="18"/>
                <w:szCs w:val="18"/>
              </w:rPr>
              <w:t>N</w:t>
            </w:r>
            <w:r w:rsidR="002D2087">
              <w:rPr>
                <w:rFonts w:ascii="Arial" w:hAnsi="Arial" w:cs="Arial"/>
                <w:sz w:val="18"/>
                <w:szCs w:val="18"/>
              </w:rPr>
              <w:t>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44B42A6" w14:textId="77777777" w:rsidR="002D2087" w:rsidRPr="00C12CEA" w:rsidRDefault="002D2087" w:rsidP="00C12CEA">
            <w:pPr>
              <w:spacing w:before="40" w:after="40"/>
              <w:rPr>
                <w:rFonts w:ascii="Arial" w:hAnsi="Arial" w:cs="Arial"/>
                <w:sz w:val="18"/>
                <w:szCs w:val="18"/>
              </w:rPr>
            </w:pPr>
            <w:r w:rsidRPr="00C12CEA">
              <w:rPr>
                <w:rFonts w:ascii="Arial" w:hAnsi="Arial" w:cs="Arial"/>
                <w:sz w:val="18"/>
                <w:szCs w:val="18"/>
              </w:rPr>
              <w:t>Odkaz:</w:t>
            </w:r>
          </w:p>
          <w:p w14:paraId="0648C6CE" w14:textId="7FFE3174" w:rsidR="00994510" w:rsidRDefault="0001725A" w:rsidP="00C12CEA">
            <w:pPr>
              <w:spacing w:before="40" w:after="40"/>
              <w:rPr>
                <w:rFonts w:ascii="Arial" w:hAnsi="Arial" w:cs="Arial"/>
                <w:sz w:val="18"/>
                <w:szCs w:val="18"/>
              </w:rPr>
            </w:pPr>
            <w:hyperlink r:id="rId62" w:anchor="local-content" w:history="1">
              <w:r w:rsidR="002D2087" w:rsidRPr="00C12CEA">
                <w:rPr>
                  <w:rFonts w:ascii="Arial" w:hAnsi="Arial" w:cs="Arial"/>
                  <w:color w:val="0000FF"/>
                  <w:sz w:val="18"/>
                  <w:szCs w:val="18"/>
                  <w:u w:val="single"/>
                </w:rPr>
                <w:t>http://portal.gov.cz/app/zakony/zakonPar.jsp?idBiblio=53652&amp;fulltext=&amp;nr=312~2F2002&amp;part=&amp;name=&amp;rpp=15#local-content</w:t>
              </w:r>
            </w:hyperlink>
          </w:p>
          <w:p w14:paraId="33B5EDE8" w14:textId="77777777" w:rsidR="00994510" w:rsidRPr="00994510" w:rsidRDefault="00994510" w:rsidP="00994510">
            <w:pPr>
              <w:rPr>
                <w:rFonts w:ascii="Arial" w:hAnsi="Arial" w:cs="Arial"/>
                <w:sz w:val="18"/>
                <w:szCs w:val="18"/>
              </w:rPr>
            </w:pPr>
          </w:p>
          <w:p w14:paraId="4723CEA5" w14:textId="77777777" w:rsidR="00994510" w:rsidRPr="00994510" w:rsidRDefault="00994510" w:rsidP="00994510">
            <w:pPr>
              <w:rPr>
                <w:rFonts w:ascii="Arial" w:hAnsi="Arial" w:cs="Arial"/>
                <w:sz w:val="18"/>
                <w:szCs w:val="18"/>
              </w:rPr>
            </w:pPr>
          </w:p>
          <w:p w14:paraId="06E47A32" w14:textId="77777777" w:rsidR="00994510" w:rsidRPr="00994510" w:rsidRDefault="00994510" w:rsidP="00994510">
            <w:pPr>
              <w:rPr>
                <w:rFonts w:ascii="Arial" w:hAnsi="Arial" w:cs="Arial"/>
                <w:sz w:val="18"/>
                <w:szCs w:val="18"/>
              </w:rPr>
            </w:pPr>
          </w:p>
          <w:p w14:paraId="0E483B7A" w14:textId="77777777" w:rsidR="00994510" w:rsidRPr="00994510" w:rsidRDefault="00994510" w:rsidP="00994510">
            <w:pPr>
              <w:rPr>
                <w:rFonts w:ascii="Arial" w:hAnsi="Arial" w:cs="Arial"/>
                <w:sz w:val="18"/>
                <w:szCs w:val="18"/>
              </w:rPr>
            </w:pPr>
          </w:p>
          <w:p w14:paraId="55BC36D6" w14:textId="041E77FD" w:rsidR="00994510" w:rsidRDefault="00994510" w:rsidP="00994510">
            <w:pPr>
              <w:rPr>
                <w:rFonts w:ascii="Arial" w:hAnsi="Arial" w:cs="Arial"/>
                <w:sz w:val="18"/>
                <w:szCs w:val="18"/>
              </w:rPr>
            </w:pPr>
          </w:p>
          <w:p w14:paraId="1FEDCF06" w14:textId="012BCFCE" w:rsidR="002D2087" w:rsidRPr="00994510" w:rsidRDefault="0001725A" w:rsidP="00994510">
            <w:pPr>
              <w:jc w:val="center"/>
              <w:rPr>
                <w:rFonts w:ascii="Arial" w:hAnsi="Arial" w:cs="Arial"/>
                <w:sz w:val="18"/>
                <w:szCs w:val="18"/>
              </w:rPr>
            </w:pPr>
            <w:hyperlink r:id="rId63" w:history="1">
              <w:r w:rsidR="00994510" w:rsidRPr="00994510">
                <w:rPr>
                  <w:rFonts w:ascii="Arial" w:hAnsi="Arial" w:cs="Arial"/>
                  <w:color w:val="0000FF"/>
                  <w:sz w:val="18"/>
                  <w:szCs w:val="18"/>
                  <w:u w:val="single"/>
                </w:rPr>
                <w:t>http://www.statnisluzba.cz/dokumenty/</w:t>
              </w:r>
            </w:hyperlink>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4CFA19A1" w14:textId="10115BF2" w:rsidR="00972AA7" w:rsidRPr="00972AA7" w:rsidRDefault="00972AA7" w:rsidP="00972AA7">
            <w:pPr>
              <w:spacing w:before="60"/>
              <w:rPr>
                <w:rFonts w:ascii="Arial" w:hAnsi="Arial" w:cs="Arial"/>
                <w:bCs/>
                <w:color w:val="000000"/>
                <w:sz w:val="18"/>
                <w:szCs w:val="18"/>
              </w:rPr>
            </w:pPr>
            <w:r w:rsidRPr="00972AA7">
              <w:rPr>
                <w:rFonts w:ascii="Arial" w:hAnsi="Arial" w:cs="Arial"/>
                <w:sz w:val="18"/>
                <w:szCs w:val="18"/>
              </w:rPr>
              <w:t xml:space="preserve">Předpokladem zajištění efektivního výkonu veřejné správy v území je profesionalizace úředníků samospráv spočívající ve vzdělávání. Zákon č. 312/2002 Sb. ukládá úředníkům povinnost prohlubovat si kvalifikaci účastí na vzdělávání a přípravě a ověření zvláštní odborné způsobilosti. </w:t>
            </w:r>
          </w:p>
          <w:p w14:paraId="2E0EAAD0" w14:textId="31B6249C" w:rsidR="002D2087" w:rsidRPr="00C65099" w:rsidRDefault="00972AA7" w:rsidP="00972AA7">
            <w:pPr>
              <w:rPr>
                <w:rFonts w:ascii="Arial" w:hAnsi="Arial" w:cs="Arial"/>
                <w:sz w:val="18"/>
                <w:szCs w:val="18"/>
              </w:rPr>
            </w:pPr>
            <w:r w:rsidRPr="00972AA7">
              <w:rPr>
                <w:rFonts w:ascii="Arial" w:hAnsi="Arial" w:cs="Arial"/>
                <w:sz w:val="18"/>
                <w:szCs w:val="18"/>
              </w:rPr>
              <w:t>Novelizovaný služební zákon bude zahrnovat oblast vzdělávání státních zaměstnanců (</w:t>
            </w:r>
            <w:r w:rsidRPr="00972AA7">
              <w:rPr>
                <w:rFonts w:ascii="Arial" w:hAnsi="Arial" w:cs="Arial"/>
                <w:bCs/>
                <w:color w:val="000000"/>
                <w:sz w:val="18"/>
                <w:szCs w:val="18"/>
              </w:rPr>
              <w:t>jednotný systém, složení úřednické zkoušky atd.)</w:t>
            </w:r>
            <w:r w:rsidRPr="00972AA7">
              <w:rPr>
                <w:rFonts w:ascii="Arial" w:hAnsi="Arial" w:cs="Arial"/>
                <w:sz w:val="18"/>
                <w:szCs w:val="18"/>
              </w:rPr>
              <w:t xml:space="preserve"> s cílem depolitizovat a profesionalizovat státní správu a rovněž učinit profesní a kariérní rozvoj transparentní. Oblast bude konkretizována služebními předpisy a metodikami GŘSS, který bude fungovat jako metodický, koncepční, koordinační a kontrolní orgán také v oblasti vzdělávání zaměstnanců ve služebních (správních) úřadech. Počítá se s povinnou úřednickou zkouškou, která bude mít obecnou a zvláštní část (ve vazbě na obory služby), s vytvořením systému interních lektorů státní služby a s posilováním principů knowledge managementu ve správních / služebních úřadech.</w:t>
            </w:r>
          </w:p>
        </w:tc>
      </w:tr>
      <w:tr w:rsidR="002D2087" w:rsidRPr="00C12CEA" w14:paraId="78506FF6" w14:textId="77777777" w:rsidTr="00217B0A">
        <w:tblPrEx>
          <w:tblCellMar>
            <w:left w:w="70" w:type="dxa"/>
            <w:right w:w="70" w:type="dxa"/>
          </w:tblCellMar>
        </w:tblPrEx>
        <w:trPr>
          <w:gridAfter w:val="1"/>
          <w:wAfter w:w="42" w:type="dxa"/>
          <w:trHeight w:val="294"/>
        </w:trPr>
        <w:tc>
          <w:tcPr>
            <w:tcW w:w="1418" w:type="dxa"/>
            <w:vMerge/>
            <w:tcBorders>
              <w:left w:val="single" w:sz="4" w:space="0" w:color="auto"/>
              <w:bottom w:val="single" w:sz="4" w:space="0" w:color="auto"/>
              <w:right w:val="single" w:sz="4" w:space="0" w:color="auto"/>
            </w:tcBorders>
            <w:shd w:val="clear" w:color="auto" w:fill="FFFFFF"/>
          </w:tcPr>
          <w:p w14:paraId="5492FAF6" w14:textId="77777777" w:rsidR="002D2087" w:rsidRPr="00C12CEA" w:rsidRDefault="002D2087" w:rsidP="00C12CEA">
            <w:pPr>
              <w:spacing w:before="40" w:after="4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B29652" w14:textId="77777777" w:rsidR="002D2087" w:rsidRPr="00C12CEA" w:rsidRDefault="002D2087" w:rsidP="00C12CEA">
            <w:pPr>
              <w:spacing w:before="40" w:after="4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3D914B" w14:textId="77777777" w:rsidR="002D2087" w:rsidRPr="00C12CEA" w:rsidRDefault="002D2087" w:rsidP="00C12CEA">
            <w:pPr>
              <w:spacing w:before="40" w:after="40"/>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7FBCB5B" w14:textId="77777777" w:rsidR="002D2087" w:rsidRPr="00C12CEA" w:rsidRDefault="002D2087" w:rsidP="0049407A">
            <w:pPr>
              <w:numPr>
                <w:ilvl w:val="0"/>
                <w:numId w:val="67"/>
              </w:numPr>
              <w:spacing w:before="80" w:after="80" w:line="276" w:lineRule="auto"/>
              <w:ind w:left="355"/>
              <w:rPr>
                <w:rFonts w:ascii="Arial" w:hAnsi="Arial" w:cs="Arial"/>
                <w:bCs/>
                <w:sz w:val="18"/>
                <w:szCs w:val="18"/>
              </w:rPr>
            </w:pPr>
            <w:r w:rsidRPr="00C12CEA">
              <w:rPr>
                <w:rFonts w:ascii="Arial" w:hAnsi="Arial" w:cs="Arial"/>
                <w:bCs/>
                <w:sz w:val="18"/>
                <w:szCs w:val="18"/>
              </w:rPr>
              <w:t>vývoj postupů a nástrojů pro monitorování a hodnocení.</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1B5251E" w14:textId="0270451F" w:rsidR="002D2087" w:rsidRPr="00C12CEA" w:rsidRDefault="00D222BE" w:rsidP="00D222BE">
            <w:pPr>
              <w:spacing w:before="40" w:after="40"/>
              <w:rPr>
                <w:rFonts w:ascii="Arial" w:hAnsi="Arial" w:cs="Arial"/>
                <w:sz w:val="18"/>
                <w:szCs w:val="18"/>
              </w:rPr>
            </w:pPr>
            <w:r>
              <w:rPr>
                <w:rFonts w:ascii="Arial" w:hAnsi="Arial" w:cs="Arial"/>
                <w:sz w:val="18"/>
                <w:szCs w:val="18"/>
              </w:rPr>
              <w:t>N</w:t>
            </w:r>
            <w:r w:rsidR="002D2087">
              <w:rPr>
                <w:rFonts w:ascii="Arial" w:hAnsi="Arial" w:cs="Arial"/>
                <w:sz w:val="18"/>
                <w:szCs w:val="18"/>
              </w:rPr>
              <w:t>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D5DDF8A" w14:textId="192FAA7D" w:rsidR="00994510" w:rsidRDefault="00994510" w:rsidP="00C12CEA">
            <w:pPr>
              <w:spacing w:before="40" w:after="40"/>
              <w:rPr>
                <w:rFonts w:ascii="Arial" w:hAnsi="Arial" w:cs="Arial"/>
                <w:sz w:val="18"/>
                <w:szCs w:val="18"/>
              </w:rPr>
            </w:pPr>
          </w:p>
          <w:p w14:paraId="54AC3561" w14:textId="6D88BE60" w:rsidR="002D2087" w:rsidRPr="00994510" w:rsidRDefault="00994510" w:rsidP="00994510">
            <w:pPr>
              <w:rPr>
                <w:rFonts w:ascii="Arial" w:hAnsi="Arial" w:cs="Arial"/>
                <w:sz w:val="18"/>
                <w:szCs w:val="18"/>
              </w:rPr>
            </w:pPr>
            <w:r w:rsidRPr="00C12CEA">
              <w:rPr>
                <w:rFonts w:ascii="Arial" w:hAnsi="Arial" w:cs="Arial"/>
                <w:sz w:val="18"/>
                <w:szCs w:val="18"/>
              </w:rPr>
              <w:t xml:space="preserve">Odkaz: bude doplněno po schválení daného Strategického rámce rozvoje veřejné správy </w:t>
            </w:r>
            <w:r>
              <w:rPr>
                <w:rFonts w:ascii="Arial" w:hAnsi="Arial" w:cs="Arial"/>
                <w:sz w:val="18"/>
                <w:szCs w:val="18"/>
              </w:rPr>
              <w:t xml:space="preserve">ČR v letech 2014+ </w:t>
            </w:r>
            <w:r w:rsidRPr="00C12CEA">
              <w:rPr>
                <w:rFonts w:ascii="Arial" w:hAnsi="Arial" w:cs="Arial"/>
                <w:sz w:val="18"/>
                <w:szCs w:val="18"/>
              </w:rPr>
              <w:t>vládou (červen 2014)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3D5E40D3" w14:textId="77777777" w:rsidR="00994510" w:rsidRPr="00994510" w:rsidRDefault="00994510" w:rsidP="00994510">
            <w:pPr>
              <w:spacing w:before="80"/>
              <w:rPr>
                <w:rFonts w:ascii="Arial" w:hAnsi="Arial" w:cs="Arial"/>
                <w:sz w:val="18"/>
                <w:szCs w:val="18"/>
              </w:rPr>
            </w:pPr>
            <w:r w:rsidRPr="00994510">
              <w:rPr>
                <w:rFonts w:ascii="Arial" w:hAnsi="Arial" w:cs="Arial"/>
                <w:sz w:val="18"/>
                <w:szCs w:val="18"/>
              </w:rPr>
              <w:t xml:space="preserve">V rámci připravovaného Strategického rámce rozvoje veřejné správy ČR v letech 2014+ (6/2014) – samostatná kapitola – Měření a hodnocení výkonu veřejné správy, která zavádí model měření výkonu veřejné správy na úrovni strategického řízení. Zákon č.312/2002 Sb. o úřednících územních samosprávných celků a o změně některých zákonů, ze dne 13. června 2002, řeší monitorovací a evaluační kapacity výkonu veřejné správy pouze dílčím způsobem. </w:t>
            </w:r>
          </w:p>
          <w:p w14:paraId="3856E308" w14:textId="63E9AE4D" w:rsidR="0007311D" w:rsidRPr="00C12CEA" w:rsidDel="009C1815" w:rsidRDefault="00994510" w:rsidP="00994510">
            <w:pPr>
              <w:spacing w:before="80"/>
              <w:rPr>
                <w:rFonts w:ascii="Arial" w:hAnsi="Arial" w:cs="Arial"/>
                <w:sz w:val="18"/>
                <w:szCs w:val="18"/>
              </w:rPr>
            </w:pPr>
            <w:r w:rsidRPr="00994510">
              <w:rPr>
                <w:rFonts w:ascii="Arial" w:hAnsi="Arial" w:cs="Arial"/>
                <w:sz w:val="18"/>
                <w:szCs w:val="18"/>
              </w:rPr>
              <w:t>Oblast státní správy bude upravena novelou služebního zákona, resp. služebními předpisy a metodikami GŘSS.</w:t>
            </w:r>
          </w:p>
        </w:tc>
      </w:tr>
    </w:tbl>
    <w:p w14:paraId="40E42A33" w14:textId="77777777" w:rsidR="0014716E" w:rsidRPr="008233B6" w:rsidRDefault="0014716E" w:rsidP="00DA1D46">
      <w:pPr>
        <w:rPr>
          <w:rFonts w:ascii="Arial" w:hAnsi="Arial" w:cs="Arial"/>
          <w:sz w:val="22"/>
          <w:szCs w:val="22"/>
        </w:rPr>
      </w:pPr>
    </w:p>
    <w:p w14:paraId="0C33CDDB" w14:textId="77777777" w:rsidR="00526D61" w:rsidRDefault="00526D61" w:rsidP="00DA1D46">
      <w:pPr>
        <w:rPr>
          <w:rFonts w:ascii="Arial" w:hAnsi="Arial" w:cs="Arial"/>
          <w:b/>
          <w:sz w:val="22"/>
          <w:szCs w:val="22"/>
        </w:rPr>
      </w:pPr>
    </w:p>
    <w:p w14:paraId="248D1717" w14:textId="77777777" w:rsidR="00392F27" w:rsidRDefault="00392F27" w:rsidP="00526D61">
      <w:pPr>
        <w:rPr>
          <w:rFonts w:ascii="Arial" w:hAnsi="Arial" w:cs="Arial"/>
          <w:b/>
          <w:sz w:val="22"/>
          <w:szCs w:val="22"/>
        </w:rPr>
      </w:pPr>
    </w:p>
    <w:p w14:paraId="53BB90F1" w14:textId="77777777" w:rsidR="00392F27" w:rsidRDefault="00392F27" w:rsidP="00526D61">
      <w:pPr>
        <w:rPr>
          <w:rFonts w:ascii="Arial" w:hAnsi="Arial" w:cs="Arial"/>
          <w:b/>
          <w:sz w:val="22"/>
          <w:szCs w:val="22"/>
        </w:rPr>
      </w:pPr>
    </w:p>
    <w:p w14:paraId="5DB4413F" w14:textId="77777777" w:rsidR="00392F27" w:rsidRDefault="00392F27" w:rsidP="00526D61">
      <w:pPr>
        <w:rPr>
          <w:rFonts w:ascii="Arial" w:hAnsi="Arial" w:cs="Arial"/>
          <w:b/>
          <w:sz w:val="22"/>
          <w:szCs w:val="22"/>
        </w:rPr>
      </w:pPr>
    </w:p>
    <w:p w14:paraId="3A6D108B" w14:textId="14602CB4" w:rsidR="00526D61" w:rsidRPr="008233B6" w:rsidRDefault="00526D61" w:rsidP="00526D61">
      <w:pPr>
        <w:rPr>
          <w:rFonts w:ascii="Arial" w:hAnsi="Arial" w:cs="Arial"/>
          <w:b/>
          <w:sz w:val="22"/>
          <w:szCs w:val="22"/>
        </w:rPr>
      </w:pPr>
      <w:r w:rsidRPr="008233B6">
        <w:rPr>
          <w:rFonts w:ascii="Arial" w:hAnsi="Arial" w:cs="Arial"/>
          <w:b/>
          <w:sz w:val="22"/>
          <w:szCs w:val="22"/>
        </w:rPr>
        <w:lastRenderedPageBreak/>
        <w:t xml:space="preserve">Identifikace relevantních </w:t>
      </w:r>
      <w:r>
        <w:rPr>
          <w:rFonts w:ascii="Arial" w:hAnsi="Arial" w:cs="Arial"/>
          <w:b/>
          <w:sz w:val="22"/>
          <w:szCs w:val="22"/>
        </w:rPr>
        <w:t xml:space="preserve">obecných </w:t>
      </w:r>
      <w:r w:rsidRPr="008233B6">
        <w:rPr>
          <w:rFonts w:ascii="Arial" w:hAnsi="Arial" w:cs="Arial"/>
          <w:b/>
          <w:sz w:val="22"/>
          <w:szCs w:val="22"/>
        </w:rPr>
        <w:t>předběžných podmínek a hodnocení jejich splnění</w:t>
      </w:r>
    </w:p>
    <w:p w14:paraId="489BD1EF" w14:textId="2756824B" w:rsidR="00526D61" w:rsidRDefault="00526D61" w:rsidP="00526D61">
      <w:pPr>
        <w:spacing w:before="180" w:after="60"/>
        <w:rPr>
          <w:rFonts w:ascii="Arial" w:hAnsi="Arial" w:cs="Arial"/>
          <w:b/>
          <w:color w:val="000000"/>
          <w:sz w:val="20"/>
          <w:szCs w:val="20"/>
        </w:rPr>
      </w:pPr>
    </w:p>
    <w:tbl>
      <w:tblPr>
        <w:tblW w:w="1516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134"/>
        <w:gridCol w:w="1134"/>
        <w:gridCol w:w="1985"/>
        <w:gridCol w:w="850"/>
        <w:gridCol w:w="3119"/>
        <w:gridCol w:w="5812"/>
      </w:tblGrid>
      <w:tr w:rsidR="006945C2" w:rsidRPr="00FE21ED" w14:paraId="5F5CE80B" w14:textId="77777777" w:rsidTr="00750B57">
        <w:trPr>
          <w:trHeight w:val="868"/>
        </w:trPr>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1CD19BDD" w14:textId="44FB2C58" w:rsidR="006945C2" w:rsidRPr="00FE21ED" w:rsidRDefault="007B373C" w:rsidP="007B373C">
            <w:pPr>
              <w:pStyle w:val="DAVA"/>
              <w:spacing w:before="80" w:after="80"/>
              <w:rPr>
                <w:b/>
                <w:sz w:val="18"/>
                <w:szCs w:val="18"/>
                <w:lang w:eastAsia="cs-CZ"/>
              </w:rPr>
            </w:pPr>
            <w:r w:rsidRPr="00FE21ED">
              <w:rPr>
                <w:b/>
                <w:bCs/>
                <w:sz w:val="18"/>
                <w:szCs w:val="18"/>
                <w:lang w:eastAsia="cs-CZ"/>
              </w:rPr>
              <w:t xml:space="preserve">Předběžná </w:t>
            </w:r>
            <w:r w:rsidR="006945C2" w:rsidRPr="00FE21ED">
              <w:rPr>
                <w:b/>
                <w:bCs/>
                <w:sz w:val="18"/>
                <w:szCs w:val="18"/>
                <w:lang w:eastAsia="cs-CZ"/>
              </w:rPr>
              <w:t xml:space="preserve">podmínka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30551F30" w14:textId="72E11491" w:rsidR="006945C2" w:rsidRDefault="006945C2" w:rsidP="007B373C">
            <w:pPr>
              <w:pStyle w:val="DAVA"/>
              <w:spacing w:before="80" w:after="80"/>
              <w:rPr>
                <w:sz w:val="18"/>
                <w:szCs w:val="18"/>
              </w:rPr>
            </w:pPr>
            <w:r w:rsidRPr="00FE21ED">
              <w:rPr>
                <w:b/>
                <w:bCs/>
                <w:sz w:val="18"/>
                <w:szCs w:val="18"/>
                <w:lang w:eastAsia="cs-CZ"/>
              </w:rPr>
              <w:t>Prioritní osy, ke kterým se podmínka vztahuje</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4C9A4D3A" w14:textId="77777777" w:rsidR="006945C2" w:rsidRPr="00FE21ED" w:rsidRDefault="006945C2" w:rsidP="006945C2">
            <w:pPr>
              <w:pStyle w:val="DAVA"/>
              <w:spacing w:before="80" w:after="80"/>
              <w:rPr>
                <w:sz w:val="18"/>
                <w:szCs w:val="18"/>
                <w:lang w:eastAsia="cs-CZ"/>
              </w:rPr>
            </w:pPr>
            <w:r w:rsidRPr="00FE21ED">
              <w:rPr>
                <w:b/>
                <w:bCs/>
                <w:sz w:val="18"/>
                <w:szCs w:val="18"/>
                <w:lang w:eastAsia="cs-CZ"/>
              </w:rPr>
              <w:t>Splnění předběžné podmínky (ano/ne /částečně)</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56918D46" w14:textId="3FDEEE65" w:rsidR="006945C2" w:rsidRPr="00FE21ED" w:rsidRDefault="006945C2" w:rsidP="007B373C">
            <w:pPr>
              <w:pStyle w:val="DAVA"/>
              <w:spacing w:before="80" w:after="80"/>
              <w:rPr>
                <w:color w:val="000000"/>
                <w:sz w:val="18"/>
                <w:szCs w:val="18"/>
              </w:rPr>
            </w:pPr>
            <w:r w:rsidRPr="00FE21ED">
              <w:rPr>
                <w:b/>
                <w:bCs/>
                <w:sz w:val="18"/>
                <w:szCs w:val="18"/>
                <w:lang w:eastAsia="cs-CZ"/>
              </w:rPr>
              <w:t>Kritéria</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28E5A327" w14:textId="77777777" w:rsidR="006945C2" w:rsidRPr="00FE21ED" w:rsidRDefault="006945C2" w:rsidP="006945C2">
            <w:pPr>
              <w:pStyle w:val="DAVA"/>
              <w:spacing w:before="80" w:after="80"/>
              <w:rPr>
                <w:sz w:val="18"/>
                <w:szCs w:val="18"/>
                <w:lang w:eastAsia="cs-CZ"/>
              </w:rPr>
            </w:pPr>
            <w:r w:rsidRPr="00FE21ED">
              <w:rPr>
                <w:b/>
                <w:bCs/>
                <w:sz w:val="18"/>
                <w:szCs w:val="18"/>
                <w:lang w:eastAsia="cs-CZ"/>
              </w:rPr>
              <w:t>Splnění kritéria (ano / ne)</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0CB0D827" w14:textId="666C6BEF" w:rsidR="006945C2" w:rsidRDefault="006945C2" w:rsidP="007B373C">
            <w:pPr>
              <w:pStyle w:val="DAVA"/>
              <w:spacing w:before="80" w:after="80"/>
            </w:pPr>
            <w:r w:rsidRPr="00FE21ED">
              <w:rPr>
                <w:b/>
                <w:bCs/>
                <w:sz w:val="18"/>
                <w:szCs w:val="18"/>
                <w:lang w:eastAsia="cs-CZ"/>
              </w:rPr>
              <w:t xml:space="preserve">Odkazy </w:t>
            </w: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7761007E" w14:textId="6875A875" w:rsidR="006945C2" w:rsidRPr="00FE21ED" w:rsidRDefault="006945C2" w:rsidP="007B373C">
            <w:pPr>
              <w:spacing w:before="80" w:after="80"/>
              <w:rPr>
                <w:rFonts w:ascii="Arial" w:hAnsi="Arial" w:cs="Arial"/>
                <w:sz w:val="18"/>
                <w:szCs w:val="18"/>
              </w:rPr>
            </w:pPr>
            <w:r w:rsidRPr="00FE21ED">
              <w:rPr>
                <w:rFonts w:ascii="Arial" w:hAnsi="Arial" w:cs="Arial"/>
                <w:b/>
                <w:bCs/>
                <w:sz w:val="18"/>
                <w:szCs w:val="18"/>
              </w:rPr>
              <w:t xml:space="preserve">Vysvětlení </w:t>
            </w:r>
          </w:p>
        </w:tc>
      </w:tr>
      <w:tr w:rsidR="005C409F" w:rsidRPr="00FE21ED" w14:paraId="03AC3425" w14:textId="77777777" w:rsidTr="00750B57">
        <w:trPr>
          <w:trHeight w:val="868"/>
        </w:trPr>
        <w:tc>
          <w:tcPr>
            <w:tcW w:w="1134" w:type="dxa"/>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14:paraId="5F4B8FEF" w14:textId="33A2266A" w:rsidR="005C409F" w:rsidRDefault="005C409F" w:rsidP="006B7575">
            <w:pPr>
              <w:pStyle w:val="DAVA"/>
              <w:spacing w:before="80" w:after="80"/>
              <w:rPr>
                <w:b/>
                <w:sz w:val="18"/>
                <w:szCs w:val="18"/>
                <w:lang w:eastAsia="cs-CZ"/>
              </w:rPr>
            </w:pPr>
            <w:r w:rsidRPr="00FD4875">
              <w:rPr>
                <w:b/>
                <w:sz w:val="18"/>
                <w:szCs w:val="18"/>
                <w:lang w:eastAsia="cs-CZ"/>
              </w:rPr>
              <w:t xml:space="preserve">Č. 1: </w:t>
            </w:r>
          </w:p>
          <w:p w14:paraId="0A3EDB05" w14:textId="36A48993" w:rsidR="006B7575" w:rsidRPr="00FD4875" w:rsidRDefault="006B7575" w:rsidP="006B7575">
            <w:pPr>
              <w:pStyle w:val="DAVA"/>
              <w:spacing w:before="80" w:after="80"/>
              <w:rPr>
                <w:b/>
                <w:sz w:val="18"/>
                <w:szCs w:val="18"/>
                <w:lang w:eastAsia="cs-CZ"/>
              </w:rPr>
            </w:pPr>
            <w:r w:rsidRPr="006B7575">
              <w:rPr>
                <w:b/>
                <w:sz w:val="18"/>
                <w:szCs w:val="18"/>
                <w:lang w:eastAsia="cs-CZ"/>
              </w:rPr>
              <w:t>Existence administrativní kapacity pro provádění a uplatňování právních předpisů a politiky Unie v oblasti boje pro diskriminaci v případě fondů ESI</w:t>
            </w:r>
          </w:p>
        </w:tc>
        <w:tc>
          <w:tcPr>
            <w:tcW w:w="1134" w:type="dxa"/>
            <w:vMerge w:val="restart"/>
            <w:tcBorders>
              <w:left w:val="single" w:sz="4" w:space="0" w:color="auto"/>
              <w:right w:val="single" w:sz="4" w:space="0" w:color="auto"/>
            </w:tcBorders>
            <w:shd w:val="clear" w:color="auto" w:fill="FFFFFF"/>
            <w:tcMar>
              <w:top w:w="0" w:type="dxa"/>
              <w:left w:w="28" w:type="dxa"/>
              <w:bottom w:w="0" w:type="dxa"/>
              <w:right w:w="28" w:type="dxa"/>
            </w:tcMar>
          </w:tcPr>
          <w:p w14:paraId="28650D4F" w14:textId="2F5A8A91" w:rsidR="005C409F" w:rsidRDefault="0077557C" w:rsidP="006945C2">
            <w:pPr>
              <w:pStyle w:val="DAVA"/>
              <w:spacing w:before="80" w:after="80"/>
              <w:rPr>
                <w:sz w:val="18"/>
                <w:szCs w:val="18"/>
              </w:rPr>
            </w:pPr>
            <w:r>
              <w:rPr>
                <w:sz w:val="18"/>
                <w:szCs w:val="18"/>
              </w:rPr>
              <w:t>PO1</w:t>
            </w:r>
            <w:r w:rsidR="00C54C6D">
              <w:rPr>
                <w:sz w:val="18"/>
                <w:szCs w:val="18"/>
              </w:rPr>
              <w:t xml:space="preserve"> </w:t>
            </w:r>
            <w:r w:rsidR="00C54C6D" w:rsidRPr="00C12CEA">
              <w:rPr>
                <w:sz w:val="18"/>
                <w:szCs w:val="18"/>
              </w:rPr>
              <w:t>Podpora zaměstnanosti a adaptability pracovní síly</w:t>
            </w:r>
          </w:p>
          <w:p w14:paraId="47BC55E8" w14:textId="6C771708" w:rsidR="0077557C" w:rsidRDefault="0077557C" w:rsidP="006945C2">
            <w:pPr>
              <w:pStyle w:val="DAVA"/>
              <w:spacing w:before="80" w:after="80"/>
              <w:rPr>
                <w:sz w:val="18"/>
                <w:szCs w:val="18"/>
              </w:rPr>
            </w:pPr>
            <w:r>
              <w:rPr>
                <w:sz w:val="18"/>
                <w:szCs w:val="18"/>
              </w:rPr>
              <w:t>PO2</w:t>
            </w:r>
            <w:r w:rsidR="00C54C6D">
              <w:rPr>
                <w:sz w:val="18"/>
                <w:szCs w:val="18"/>
              </w:rPr>
              <w:t xml:space="preserve"> </w:t>
            </w:r>
            <w:r w:rsidR="00C54C6D" w:rsidRPr="00C12CEA">
              <w:rPr>
                <w:sz w:val="18"/>
                <w:szCs w:val="18"/>
              </w:rPr>
              <w:t>Sociální začleňování a boj s chudobou</w:t>
            </w:r>
          </w:p>
          <w:p w14:paraId="1F3886B1" w14:textId="357623C1" w:rsidR="0077557C" w:rsidRDefault="0077557C" w:rsidP="006945C2">
            <w:pPr>
              <w:pStyle w:val="DAVA"/>
              <w:spacing w:before="80" w:after="80"/>
              <w:rPr>
                <w:sz w:val="18"/>
                <w:szCs w:val="18"/>
              </w:rPr>
            </w:pPr>
            <w:r>
              <w:rPr>
                <w:sz w:val="18"/>
                <w:szCs w:val="18"/>
              </w:rPr>
              <w:t>PO3</w:t>
            </w:r>
            <w:r w:rsidR="00C54C6D">
              <w:rPr>
                <w:sz w:val="18"/>
                <w:szCs w:val="18"/>
              </w:rPr>
              <w:t xml:space="preserve"> Sociální inovace a mezinárodní spolupráce</w:t>
            </w:r>
          </w:p>
          <w:p w14:paraId="5693ECDF" w14:textId="2BFD74CA" w:rsidR="0077557C" w:rsidRPr="00FE21ED" w:rsidRDefault="0077557C" w:rsidP="006945C2">
            <w:pPr>
              <w:pStyle w:val="DAVA"/>
              <w:spacing w:before="80" w:after="80"/>
              <w:rPr>
                <w:sz w:val="18"/>
                <w:szCs w:val="18"/>
              </w:rPr>
            </w:pPr>
            <w:r>
              <w:rPr>
                <w:sz w:val="18"/>
                <w:szCs w:val="18"/>
              </w:rPr>
              <w:t>PO4</w:t>
            </w:r>
            <w:r w:rsidR="00C54C6D">
              <w:rPr>
                <w:sz w:val="18"/>
                <w:szCs w:val="18"/>
              </w:rPr>
              <w:t xml:space="preserve"> </w:t>
            </w:r>
            <w:r w:rsidR="00C54C6D" w:rsidRPr="00C12CEA">
              <w:rPr>
                <w:sz w:val="18"/>
                <w:szCs w:val="18"/>
              </w:rPr>
              <w:t>Efektivní veřejná správa</w:t>
            </w:r>
          </w:p>
        </w:tc>
        <w:tc>
          <w:tcPr>
            <w:tcW w:w="1134" w:type="dxa"/>
            <w:vMerge w:val="restart"/>
            <w:tcBorders>
              <w:left w:val="single" w:sz="4" w:space="0" w:color="auto"/>
              <w:right w:val="single" w:sz="4" w:space="0" w:color="auto"/>
            </w:tcBorders>
            <w:shd w:val="clear" w:color="auto" w:fill="FFFFFF"/>
            <w:tcMar>
              <w:top w:w="0" w:type="dxa"/>
              <w:left w:w="28" w:type="dxa"/>
              <w:bottom w:w="0" w:type="dxa"/>
              <w:right w:w="28" w:type="dxa"/>
            </w:tcMar>
          </w:tcPr>
          <w:p w14:paraId="03F3062D" w14:textId="3D943BD6" w:rsidR="005C409F" w:rsidRPr="00FE21ED" w:rsidRDefault="00F52013" w:rsidP="006945C2">
            <w:pPr>
              <w:pStyle w:val="DAVA"/>
              <w:spacing w:before="80" w:after="80"/>
              <w:rPr>
                <w:sz w:val="18"/>
                <w:szCs w:val="18"/>
                <w:lang w:eastAsia="cs-CZ"/>
              </w:rPr>
            </w:pPr>
            <w:r>
              <w:rPr>
                <w:sz w:val="18"/>
                <w:szCs w:val="18"/>
                <w:lang w:eastAsia="cs-CZ"/>
              </w:rPr>
              <w:t>Ano</w:t>
            </w:r>
          </w:p>
          <w:p w14:paraId="516E8846" w14:textId="77777777" w:rsidR="005C409F" w:rsidRPr="00FE21ED" w:rsidRDefault="005C409F" w:rsidP="006945C2">
            <w:pPr>
              <w:pStyle w:val="DAVA"/>
              <w:spacing w:before="80" w:after="80"/>
              <w:rPr>
                <w:sz w:val="18"/>
                <w:szCs w:val="18"/>
                <w:lang w:eastAsia="cs-CZ"/>
              </w:rPr>
            </w:pPr>
            <w:r w:rsidRPr="00FE21ED">
              <w:rPr>
                <w:sz w:val="18"/>
                <w:szCs w:val="18"/>
                <w:lang w:eastAsia="cs-CZ"/>
              </w:rPr>
              <w:t>(plnění probíhá průběžně a bude probíhat po celé programové období 2014-2020)</w:t>
            </w:r>
          </w:p>
        </w:tc>
        <w:tc>
          <w:tcPr>
            <w:tcW w:w="1985" w:type="dxa"/>
            <w:tcBorders>
              <w:left w:val="single" w:sz="4" w:space="0" w:color="auto"/>
            </w:tcBorders>
            <w:shd w:val="clear" w:color="auto" w:fill="FFFFFF"/>
            <w:tcMar>
              <w:top w:w="0" w:type="dxa"/>
              <w:left w:w="28" w:type="dxa"/>
              <w:bottom w:w="0" w:type="dxa"/>
              <w:right w:w="28" w:type="dxa"/>
            </w:tcMar>
          </w:tcPr>
          <w:p w14:paraId="6DEB71DF" w14:textId="6EA87F41" w:rsidR="007F1B95" w:rsidRPr="00FE21ED" w:rsidRDefault="007F1B95" w:rsidP="006A606F">
            <w:pPr>
              <w:pStyle w:val="DAVA"/>
              <w:spacing w:before="80" w:after="80"/>
              <w:rPr>
                <w:color w:val="000000"/>
                <w:sz w:val="18"/>
                <w:szCs w:val="18"/>
              </w:rPr>
            </w:pPr>
            <w:r w:rsidRPr="007F1B95">
              <w:rPr>
                <w:color w:val="000000"/>
                <w:sz w:val="18"/>
                <w:szCs w:val="18"/>
              </w:rPr>
              <w:t>Ustanovení v souladu s institucionálním a právním rámcem členských států za účelem zapojení subjektů odpovědných za prosazování rovného zacházení se všemi osobami v rámci přípravy a provádění programů, včetně poskytování poradenství v otázkách rovnosti v rámci činností týkajících se fondů ESI;</w:t>
            </w:r>
          </w:p>
        </w:tc>
        <w:tc>
          <w:tcPr>
            <w:tcW w:w="850" w:type="dxa"/>
            <w:shd w:val="clear" w:color="auto" w:fill="FFFFFF"/>
            <w:tcMar>
              <w:top w:w="0" w:type="dxa"/>
              <w:left w:w="28" w:type="dxa"/>
              <w:bottom w:w="0" w:type="dxa"/>
              <w:right w:w="28" w:type="dxa"/>
            </w:tcMar>
          </w:tcPr>
          <w:p w14:paraId="6660897C" w14:textId="3237A623" w:rsidR="00E91314" w:rsidRPr="00FE21ED" w:rsidRDefault="005C409F" w:rsidP="00217B0A">
            <w:pPr>
              <w:pStyle w:val="DAVA"/>
              <w:spacing w:before="80" w:after="80"/>
              <w:rPr>
                <w:sz w:val="18"/>
                <w:szCs w:val="18"/>
                <w:lang w:eastAsia="cs-CZ"/>
              </w:rPr>
            </w:pPr>
            <w:r w:rsidRPr="00FE21ED">
              <w:rPr>
                <w:sz w:val="18"/>
                <w:szCs w:val="18"/>
                <w:lang w:eastAsia="cs-CZ"/>
              </w:rPr>
              <w:t>Ano</w:t>
            </w:r>
          </w:p>
        </w:tc>
        <w:tc>
          <w:tcPr>
            <w:tcW w:w="3119" w:type="dxa"/>
            <w:shd w:val="clear" w:color="auto" w:fill="FFFFFF"/>
            <w:tcMar>
              <w:top w:w="0" w:type="dxa"/>
              <w:left w:w="28" w:type="dxa"/>
              <w:bottom w:w="0" w:type="dxa"/>
              <w:right w:w="28" w:type="dxa"/>
            </w:tcMar>
          </w:tcPr>
          <w:p w14:paraId="208750F6" w14:textId="77777777" w:rsidR="005C409F" w:rsidRPr="00D52BF1" w:rsidRDefault="0001725A" w:rsidP="006945C2">
            <w:pPr>
              <w:pStyle w:val="DAVA"/>
              <w:spacing w:before="80" w:after="80"/>
            </w:pPr>
            <w:hyperlink r:id="rId64" w:history="1">
              <w:r w:rsidR="005C409F" w:rsidRPr="00D52BF1">
                <w:rPr>
                  <w:rStyle w:val="Hypertextovodkaz"/>
                  <w:sz w:val="18"/>
                  <w:szCs w:val="18"/>
                </w:rPr>
                <w:t>http://www.ochrance.cz/en/discrimination/</w:t>
              </w:r>
            </w:hyperlink>
            <w:r w:rsidR="005C409F" w:rsidRPr="00D52BF1">
              <w:rPr>
                <w:rStyle w:val="Hypertextovodkaz"/>
                <w:sz w:val="18"/>
                <w:szCs w:val="18"/>
              </w:rPr>
              <w:t xml:space="preserve"> </w:t>
            </w:r>
          </w:p>
          <w:p w14:paraId="0239AAF6" w14:textId="77777777" w:rsidR="007F1B95" w:rsidRPr="00D52BF1" w:rsidRDefault="0001725A" w:rsidP="006945C2">
            <w:pPr>
              <w:pStyle w:val="DAVA"/>
              <w:spacing w:before="80" w:after="80"/>
            </w:pPr>
            <w:hyperlink r:id="rId65" w:history="1">
              <w:r w:rsidR="007F1B95" w:rsidRPr="00D52BF1">
                <w:rPr>
                  <w:rFonts w:eastAsia="Times New Roman"/>
                  <w:color w:val="0000FF"/>
                  <w:sz w:val="18"/>
                  <w:szCs w:val="18"/>
                  <w:u w:val="single"/>
                  <w:lang w:eastAsia="cs-CZ"/>
                </w:rPr>
                <w:t>http://www.vlada.cz/cz/ppov/zmocnenec-vlady-pro-lidska-prava/organizace-sekce-lp/organizace-sekce-lidskych-prav-107606/</w:t>
              </w:r>
            </w:hyperlink>
          </w:p>
          <w:p w14:paraId="79605EAE" w14:textId="77777777" w:rsidR="007F1B95" w:rsidRPr="00D52BF1" w:rsidRDefault="007F1B95" w:rsidP="006945C2">
            <w:pPr>
              <w:pStyle w:val="DAVA"/>
              <w:spacing w:before="80" w:after="80"/>
              <w:rPr>
                <w:rFonts w:eastAsiaTheme="minorHAnsi"/>
                <w:sz w:val="18"/>
                <w:szCs w:val="18"/>
              </w:rPr>
            </w:pPr>
          </w:p>
          <w:p w14:paraId="011D25B7" w14:textId="77777777" w:rsidR="007F1B95" w:rsidRPr="001847E4" w:rsidRDefault="007F1B95" w:rsidP="006945C2">
            <w:pPr>
              <w:pStyle w:val="DAVA"/>
              <w:spacing w:before="80" w:after="80"/>
              <w:rPr>
                <w:rFonts w:eastAsiaTheme="minorHAnsi"/>
                <w:sz w:val="18"/>
                <w:szCs w:val="18"/>
              </w:rPr>
            </w:pPr>
          </w:p>
          <w:p w14:paraId="563C8245" w14:textId="77777777" w:rsidR="005C409F" w:rsidRPr="00FE21ED" w:rsidRDefault="005C409F" w:rsidP="006945C2">
            <w:pPr>
              <w:pStyle w:val="DAVA"/>
              <w:spacing w:before="80" w:after="80"/>
              <w:rPr>
                <w:sz w:val="18"/>
                <w:szCs w:val="18"/>
                <w:lang w:eastAsia="cs-CZ"/>
              </w:rPr>
            </w:pPr>
          </w:p>
        </w:tc>
        <w:tc>
          <w:tcPr>
            <w:tcW w:w="5812" w:type="dxa"/>
            <w:shd w:val="clear" w:color="auto" w:fill="FFFFFF"/>
            <w:tcMar>
              <w:top w:w="0" w:type="dxa"/>
              <w:left w:w="28" w:type="dxa"/>
              <w:bottom w:w="0" w:type="dxa"/>
              <w:right w:w="28" w:type="dxa"/>
            </w:tcMar>
          </w:tcPr>
          <w:p w14:paraId="072696B5" w14:textId="636DD2AF" w:rsidR="00462B3A" w:rsidRDefault="00462B3A" w:rsidP="00385E33">
            <w:pPr>
              <w:pStyle w:val="DAVA"/>
              <w:spacing w:before="80" w:after="80"/>
              <w:jc w:val="both"/>
              <w:rPr>
                <w:sz w:val="18"/>
                <w:szCs w:val="18"/>
                <w:lang w:eastAsia="cs-CZ"/>
              </w:rPr>
            </w:pPr>
            <w:r w:rsidRPr="00385E33">
              <w:rPr>
                <w:sz w:val="18"/>
                <w:szCs w:val="18"/>
                <w:lang w:eastAsia="cs-CZ"/>
              </w:rPr>
              <w:t>Specifické naplňování na národní úrovni je uvedeno v rámci Dohody o partnerství.</w:t>
            </w:r>
          </w:p>
          <w:p w14:paraId="3CEA4D81" w14:textId="6C414016" w:rsidR="005C409F" w:rsidRPr="00FE21ED" w:rsidRDefault="00691150" w:rsidP="00DD1154">
            <w:pPr>
              <w:pStyle w:val="DAVA"/>
              <w:spacing w:before="80" w:after="80"/>
              <w:jc w:val="both"/>
              <w:rPr>
                <w:sz w:val="18"/>
                <w:szCs w:val="18"/>
                <w:lang w:eastAsia="cs-CZ"/>
              </w:rPr>
            </w:pPr>
            <w:r w:rsidRPr="00775E08">
              <w:rPr>
                <w:sz w:val="18"/>
                <w:szCs w:val="18"/>
                <w:lang w:eastAsia="cs-CZ"/>
              </w:rPr>
              <w:t>Doplnění ze strany ŘO OPZ</w:t>
            </w:r>
            <w:r w:rsidR="00BC12C3">
              <w:rPr>
                <w:sz w:val="18"/>
                <w:szCs w:val="18"/>
                <w:lang w:eastAsia="cs-CZ"/>
              </w:rPr>
              <w:t>:</w:t>
            </w:r>
            <w:r w:rsidR="00DD1154">
              <w:rPr>
                <w:sz w:val="18"/>
                <w:szCs w:val="18"/>
                <w:lang w:eastAsia="cs-CZ"/>
              </w:rPr>
              <w:t xml:space="preserve"> </w:t>
            </w:r>
            <w:r w:rsidRPr="00FF7CF8">
              <w:rPr>
                <w:sz w:val="18"/>
                <w:szCs w:val="18"/>
                <w:lang w:eastAsia="cs-CZ"/>
              </w:rPr>
              <w:t>V rámci OP LZZ je otázka sledování horizontální</w:t>
            </w:r>
            <w:r w:rsidR="00E91314" w:rsidRPr="00FF7CF8">
              <w:rPr>
                <w:sz w:val="18"/>
                <w:szCs w:val="18"/>
                <w:lang w:eastAsia="cs-CZ"/>
              </w:rPr>
              <w:t>c</w:t>
            </w:r>
            <w:r w:rsidRPr="00FF7CF8">
              <w:rPr>
                <w:sz w:val="18"/>
                <w:szCs w:val="18"/>
                <w:lang w:eastAsia="cs-CZ"/>
              </w:rPr>
              <w:t xml:space="preserve">h </w:t>
            </w:r>
            <w:r w:rsidR="00E91314" w:rsidRPr="00FF7CF8">
              <w:rPr>
                <w:sz w:val="18"/>
                <w:szCs w:val="18"/>
                <w:lang w:eastAsia="cs-CZ"/>
              </w:rPr>
              <w:t xml:space="preserve">témat </w:t>
            </w:r>
            <w:r w:rsidRPr="00FF7CF8">
              <w:rPr>
                <w:sz w:val="18"/>
                <w:szCs w:val="18"/>
                <w:lang w:eastAsia="cs-CZ"/>
              </w:rPr>
              <w:t>systematicky řešena ve všech fázích životního cyklu projektu</w:t>
            </w:r>
            <w:r w:rsidR="005C409F" w:rsidRPr="00FF7CF8">
              <w:rPr>
                <w:sz w:val="18"/>
                <w:szCs w:val="18"/>
                <w:lang w:eastAsia="cs-CZ"/>
              </w:rPr>
              <w:t>.</w:t>
            </w:r>
            <w:r w:rsidR="00E91314">
              <w:rPr>
                <w:sz w:val="18"/>
                <w:szCs w:val="18"/>
                <w:lang w:eastAsia="cs-CZ"/>
              </w:rPr>
              <w:t xml:space="preserve"> V rámci referátu rovných příležitostí je problematika horizontálních témat řešena průřezově za celý program. Referát rovných příležitostí bude odpovědný za sledování a řešení problematiky </w:t>
            </w:r>
            <w:r w:rsidR="00DD1154">
              <w:rPr>
                <w:sz w:val="18"/>
                <w:szCs w:val="18"/>
                <w:lang w:eastAsia="cs-CZ"/>
              </w:rPr>
              <w:t xml:space="preserve">nediskriminace </w:t>
            </w:r>
            <w:r w:rsidR="00E91314">
              <w:rPr>
                <w:sz w:val="18"/>
                <w:szCs w:val="18"/>
                <w:lang w:eastAsia="cs-CZ"/>
              </w:rPr>
              <w:t xml:space="preserve">i v OPZ. </w:t>
            </w:r>
          </w:p>
        </w:tc>
      </w:tr>
      <w:tr w:rsidR="005C409F" w:rsidRPr="00FE21ED" w14:paraId="2AC06BAD" w14:textId="77777777" w:rsidTr="00750B57">
        <w:trPr>
          <w:trHeight w:val="868"/>
        </w:trPr>
        <w:tc>
          <w:tcPr>
            <w:tcW w:w="1134" w:type="dxa"/>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00592099" w14:textId="77777777" w:rsidR="005C409F" w:rsidRPr="00FE21ED" w:rsidRDefault="005C409F" w:rsidP="006945C2">
            <w:pPr>
              <w:pStyle w:val="DAVA"/>
              <w:spacing w:before="80" w:after="80"/>
              <w:rPr>
                <w:b/>
                <w:sz w:val="18"/>
                <w:szCs w:val="18"/>
                <w:lang w:eastAsia="cs-CZ"/>
              </w:rPr>
            </w:pPr>
          </w:p>
        </w:tc>
        <w:tc>
          <w:tcPr>
            <w:tcW w:w="1134" w:type="dxa"/>
            <w:vMerge/>
            <w:tcBorders>
              <w:left w:val="single" w:sz="4" w:space="0" w:color="auto"/>
              <w:right w:val="single" w:sz="4" w:space="0" w:color="auto"/>
            </w:tcBorders>
            <w:shd w:val="clear" w:color="auto" w:fill="FFFFFF"/>
            <w:tcMar>
              <w:top w:w="0" w:type="dxa"/>
              <w:left w:w="28" w:type="dxa"/>
              <w:bottom w:w="0" w:type="dxa"/>
              <w:right w:w="28" w:type="dxa"/>
            </w:tcMar>
          </w:tcPr>
          <w:p w14:paraId="7644470D" w14:textId="77777777" w:rsidR="005C409F" w:rsidRDefault="005C409F" w:rsidP="006945C2">
            <w:pPr>
              <w:pStyle w:val="DAVA"/>
              <w:spacing w:before="80" w:after="80"/>
              <w:rPr>
                <w:sz w:val="18"/>
                <w:szCs w:val="18"/>
              </w:rPr>
            </w:pPr>
          </w:p>
        </w:tc>
        <w:tc>
          <w:tcPr>
            <w:tcW w:w="1134" w:type="dxa"/>
            <w:vMerge/>
            <w:tcBorders>
              <w:left w:val="single" w:sz="4" w:space="0" w:color="auto"/>
              <w:right w:val="single" w:sz="4" w:space="0" w:color="auto"/>
            </w:tcBorders>
            <w:shd w:val="clear" w:color="auto" w:fill="FFFFFF"/>
            <w:tcMar>
              <w:top w:w="0" w:type="dxa"/>
              <w:left w:w="28" w:type="dxa"/>
              <w:bottom w:w="0" w:type="dxa"/>
              <w:right w:w="28" w:type="dxa"/>
            </w:tcMar>
          </w:tcPr>
          <w:p w14:paraId="3466A3C7" w14:textId="77777777" w:rsidR="005C409F" w:rsidRPr="00FE21ED" w:rsidRDefault="005C409F" w:rsidP="006945C2">
            <w:pPr>
              <w:pStyle w:val="DAVA"/>
              <w:spacing w:before="80" w:after="80"/>
              <w:rPr>
                <w:sz w:val="18"/>
                <w:szCs w:val="18"/>
                <w:lang w:eastAsia="cs-CZ"/>
              </w:rPr>
            </w:pPr>
          </w:p>
        </w:tc>
        <w:tc>
          <w:tcPr>
            <w:tcW w:w="1985" w:type="dxa"/>
            <w:tcBorders>
              <w:left w:val="single" w:sz="4" w:space="0" w:color="auto"/>
            </w:tcBorders>
            <w:shd w:val="clear" w:color="auto" w:fill="FFFFFF"/>
            <w:tcMar>
              <w:top w:w="0" w:type="dxa"/>
              <w:left w:w="28" w:type="dxa"/>
              <w:bottom w:w="0" w:type="dxa"/>
              <w:right w:w="28" w:type="dxa"/>
            </w:tcMar>
          </w:tcPr>
          <w:p w14:paraId="55B43048" w14:textId="77777777" w:rsidR="005C409F" w:rsidRPr="00FE21ED" w:rsidRDefault="0030734F" w:rsidP="006945C2">
            <w:pPr>
              <w:pStyle w:val="DAVA"/>
              <w:spacing w:before="80" w:after="80"/>
              <w:rPr>
                <w:color w:val="000000"/>
                <w:sz w:val="18"/>
                <w:szCs w:val="18"/>
              </w:rPr>
            </w:pPr>
            <w:r w:rsidRPr="0030734F">
              <w:rPr>
                <w:spacing w:val="-3"/>
                <w:sz w:val="18"/>
                <w:szCs w:val="18"/>
              </w:rPr>
              <w:t>Opatření za účelem vzdělávání zaměstnanců orgánů zapojených do řízení a kontroly fondů ESI v oblasti právních předpisů a politiky Unie proti diskriminaci.</w:t>
            </w:r>
          </w:p>
        </w:tc>
        <w:tc>
          <w:tcPr>
            <w:tcW w:w="850" w:type="dxa"/>
            <w:shd w:val="clear" w:color="auto" w:fill="FFFFFF"/>
            <w:tcMar>
              <w:top w:w="0" w:type="dxa"/>
              <w:left w:w="28" w:type="dxa"/>
              <w:bottom w:w="0" w:type="dxa"/>
              <w:right w:w="28" w:type="dxa"/>
            </w:tcMar>
          </w:tcPr>
          <w:p w14:paraId="7CAD2D78" w14:textId="77777777" w:rsidR="005C409F" w:rsidRPr="00FE21ED" w:rsidRDefault="005C409F" w:rsidP="006945C2">
            <w:pPr>
              <w:pStyle w:val="DAVA"/>
              <w:spacing w:before="80" w:after="80"/>
              <w:rPr>
                <w:sz w:val="18"/>
                <w:szCs w:val="18"/>
                <w:lang w:eastAsia="cs-CZ"/>
              </w:rPr>
            </w:pPr>
            <w:r w:rsidRPr="00FE21ED">
              <w:rPr>
                <w:sz w:val="18"/>
                <w:szCs w:val="18"/>
                <w:lang w:eastAsia="cs-CZ"/>
              </w:rPr>
              <w:t>Ano</w:t>
            </w:r>
          </w:p>
        </w:tc>
        <w:tc>
          <w:tcPr>
            <w:tcW w:w="3119" w:type="dxa"/>
            <w:shd w:val="clear" w:color="auto" w:fill="FFFFFF"/>
            <w:tcMar>
              <w:top w:w="0" w:type="dxa"/>
              <w:left w:w="28" w:type="dxa"/>
              <w:bottom w:w="0" w:type="dxa"/>
              <w:right w:w="28" w:type="dxa"/>
            </w:tcMar>
          </w:tcPr>
          <w:p w14:paraId="1AB64357" w14:textId="77777777" w:rsidR="005C409F" w:rsidRDefault="005C409F" w:rsidP="006945C2">
            <w:pPr>
              <w:pStyle w:val="DAVA"/>
              <w:spacing w:before="80" w:after="80"/>
            </w:pPr>
          </w:p>
        </w:tc>
        <w:tc>
          <w:tcPr>
            <w:tcW w:w="5812" w:type="dxa"/>
            <w:shd w:val="clear" w:color="auto" w:fill="FFFFFF"/>
            <w:tcMar>
              <w:top w:w="0" w:type="dxa"/>
              <w:left w:w="28" w:type="dxa"/>
              <w:bottom w:w="0" w:type="dxa"/>
              <w:right w:w="28" w:type="dxa"/>
            </w:tcMar>
          </w:tcPr>
          <w:p w14:paraId="05F5335F" w14:textId="0823028E" w:rsidR="005C409F" w:rsidRPr="0030734F" w:rsidRDefault="00217B0A" w:rsidP="00217B0A">
            <w:pPr>
              <w:pStyle w:val="DAVA"/>
              <w:spacing w:before="80" w:after="80"/>
              <w:jc w:val="both"/>
              <w:rPr>
                <w:sz w:val="18"/>
                <w:szCs w:val="18"/>
              </w:rPr>
            </w:pPr>
            <w:r w:rsidRPr="00385E33">
              <w:rPr>
                <w:sz w:val="18"/>
                <w:szCs w:val="18"/>
                <w:lang w:eastAsia="cs-CZ"/>
              </w:rPr>
              <w:t>Specifické naplňování na národní úrovni je uvedeno v rámci Dohody o partnerství.</w:t>
            </w:r>
          </w:p>
        </w:tc>
      </w:tr>
    </w:tbl>
    <w:p w14:paraId="32EF8D1C" w14:textId="77777777" w:rsidR="00E82436" w:rsidRDefault="00E82436" w:rsidP="00526D61">
      <w:pPr>
        <w:spacing w:before="180" w:after="60"/>
        <w:rPr>
          <w:rFonts w:ascii="Arial" w:hAnsi="Arial" w:cs="Arial"/>
          <w:b/>
          <w:color w:val="000000"/>
          <w:sz w:val="20"/>
          <w:szCs w:val="20"/>
        </w:rPr>
      </w:pPr>
    </w:p>
    <w:tbl>
      <w:tblPr>
        <w:tblW w:w="1516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134"/>
        <w:gridCol w:w="1134"/>
        <w:gridCol w:w="1985"/>
        <w:gridCol w:w="850"/>
        <w:gridCol w:w="3119"/>
        <w:gridCol w:w="5812"/>
      </w:tblGrid>
      <w:tr w:rsidR="005C409F" w:rsidRPr="00FE21ED" w14:paraId="5775F7EC" w14:textId="77777777" w:rsidTr="00750B57">
        <w:trPr>
          <w:trHeight w:val="868"/>
        </w:trPr>
        <w:tc>
          <w:tcPr>
            <w:tcW w:w="1134" w:type="dxa"/>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14:paraId="2B054D08" w14:textId="77777777" w:rsidR="005C409F" w:rsidRPr="00FD4875" w:rsidRDefault="005C409F" w:rsidP="005B12A9">
            <w:pPr>
              <w:pStyle w:val="DAVA"/>
              <w:spacing w:before="80" w:after="80"/>
              <w:rPr>
                <w:b/>
                <w:sz w:val="18"/>
                <w:szCs w:val="18"/>
                <w:lang w:eastAsia="cs-CZ"/>
              </w:rPr>
            </w:pPr>
            <w:r w:rsidRPr="00FD4875">
              <w:rPr>
                <w:b/>
                <w:sz w:val="18"/>
                <w:szCs w:val="18"/>
                <w:lang w:eastAsia="cs-CZ"/>
              </w:rPr>
              <w:t xml:space="preserve">Č. 2 : </w:t>
            </w:r>
          </w:p>
          <w:p w14:paraId="0568E7ED" w14:textId="77777777" w:rsidR="005B12A9" w:rsidRPr="00FF7CF8" w:rsidRDefault="005B12A9" w:rsidP="005B12A9">
            <w:pPr>
              <w:pStyle w:val="DAVA"/>
              <w:spacing w:before="80" w:after="80"/>
              <w:rPr>
                <w:bCs/>
                <w:sz w:val="18"/>
                <w:szCs w:val="18"/>
                <w:lang w:eastAsia="cs-CZ"/>
              </w:rPr>
            </w:pPr>
            <w:r w:rsidRPr="0066783A">
              <w:rPr>
                <w:b/>
                <w:color w:val="000000"/>
                <w:sz w:val="18"/>
                <w:szCs w:val="18"/>
                <w:lang w:eastAsia="cs-CZ"/>
              </w:rPr>
              <w:t xml:space="preserve">Existence administrativní kapacity pro provádění a </w:t>
            </w:r>
            <w:r w:rsidRPr="0066783A">
              <w:rPr>
                <w:b/>
                <w:color w:val="000000"/>
                <w:sz w:val="18"/>
                <w:szCs w:val="18"/>
                <w:lang w:eastAsia="cs-CZ"/>
              </w:rPr>
              <w:lastRenderedPageBreak/>
              <w:t>uplatňování právních předpisů a politiky Unie v oblasti rovnosti mezi ženami a muži v případě fondů ESI</w:t>
            </w:r>
          </w:p>
        </w:tc>
        <w:tc>
          <w:tcPr>
            <w:tcW w:w="1134" w:type="dxa"/>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14:paraId="4EF633EB" w14:textId="77777777" w:rsidR="00C54C6D" w:rsidRDefault="00C54C6D" w:rsidP="00C54C6D">
            <w:pPr>
              <w:pStyle w:val="DAVA"/>
              <w:spacing w:before="80" w:after="80"/>
              <w:rPr>
                <w:sz w:val="18"/>
                <w:szCs w:val="18"/>
              </w:rPr>
            </w:pPr>
            <w:r>
              <w:rPr>
                <w:sz w:val="18"/>
                <w:szCs w:val="18"/>
              </w:rPr>
              <w:lastRenderedPageBreak/>
              <w:t xml:space="preserve">PO1 </w:t>
            </w:r>
            <w:r w:rsidRPr="00C12CEA">
              <w:rPr>
                <w:sz w:val="18"/>
                <w:szCs w:val="18"/>
              </w:rPr>
              <w:t>Podpora zaměstnanosti a adaptability pracovní síly</w:t>
            </w:r>
          </w:p>
          <w:p w14:paraId="5632A698" w14:textId="77777777" w:rsidR="00C54C6D" w:rsidRDefault="00C54C6D" w:rsidP="00C54C6D">
            <w:pPr>
              <w:pStyle w:val="DAVA"/>
              <w:spacing w:before="80" w:after="80"/>
              <w:rPr>
                <w:sz w:val="18"/>
                <w:szCs w:val="18"/>
              </w:rPr>
            </w:pPr>
            <w:r>
              <w:rPr>
                <w:sz w:val="18"/>
                <w:szCs w:val="18"/>
              </w:rPr>
              <w:lastRenderedPageBreak/>
              <w:t xml:space="preserve">PO2 </w:t>
            </w:r>
            <w:r w:rsidRPr="00C12CEA">
              <w:rPr>
                <w:sz w:val="18"/>
                <w:szCs w:val="18"/>
              </w:rPr>
              <w:t>Sociální začleňování a boj s chudobou</w:t>
            </w:r>
          </w:p>
          <w:p w14:paraId="702E0875" w14:textId="77777777" w:rsidR="00C54C6D" w:rsidRDefault="00C54C6D" w:rsidP="00C54C6D">
            <w:pPr>
              <w:pStyle w:val="DAVA"/>
              <w:spacing w:before="80" w:after="80"/>
              <w:rPr>
                <w:sz w:val="18"/>
                <w:szCs w:val="18"/>
              </w:rPr>
            </w:pPr>
            <w:r>
              <w:rPr>
                <w:sz w:val="18"/>
                <w:szCs w:val="18"/>
              </w:rPr>
              <w:t>PO3 Sociální inovace a mezinárodní spolupráce</w:t>
            </w:r>
          </w:p>
          <w:p w14:paraId="7DB303C5" w14:textId="31075848" w:rsidR="00C54C6D" w:rsidRPr="00FE21ED" w:rsidRDefault="00C54C6D" w:rsidP="00C54C6D">
            <w:pPr>
              <w:pStyle w:val="DAVA"/>
              <w:spacing w:before="80" w:after="80"/>
              <w:rPr>
                <w:b/>
                <w:bCs/>
                <w:sz w:val="18"/>
                <w:szCs w:val="18"/>
                <w:lang w:eastAsia="cs-CZ"/>
              </w:rPr>
            </w:pPr>
            <w:r>
              <w:rPr>
                <w:sz w:val="18"/>
                <w:szCs w:val="18"/>
              </w:rPr>
              <w:t xml:space="preserve">PO4 </w:t>
            </w:r>
            <w:r w:rsidRPr="00C12CEA">
              <w:rPr>
                <w:sz w:val="18"/>
                <w:szCs w:val="18"/>
              </w:rPr>
              <w:t>Efektivní veřejná správa</w:t>
            </w:r>
          </w:p>
        </w:tc>
        <w:tc>
          <w:tcPr>
            <w:tcW w:w="1134" w:type="dxa"/>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14:paraId="57A48610" w14:textId="77777777" w:rsidR="005C409F" w:rsidRPr="00FE21ED" w:rsidRDefault="005C409F" w:rsidP="0055158E">
            <w:pPr>
              <w:pStyle w:val="DAVA"/>
              <w:spacing w:before="80" w:after="80"/>
              <w:rPr>
                <w:b/>
                <w:bCs/>
                <w:sz w:val="18"/>
                <w:szCs w:val="18"/>
                <w:lang w:eastAsia="cs-CZ"/>
              </w:rPr>
            </w:pPr>
            <w:r w:rsidRPr="00FE21ED">
              <w:rPr>
                <w:sz w:val="18"/>
                <w:szCs w:val="18"/>
              </w:rPr>
              <w:lastRenderedPageBreak/>
              <w:t>Ano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874BFAD" w14:textId="77777777" w:rsidR="00130F63" w:rsidRPr="00FE21ED" w:rsidRDefault="00130F63" w:rsidP="0055158E">
            <w:pPr>
              <w:pStyle w:val="DAVA"/>
              <w:spacing w:before="80" w:after="80"/>
              <w:rPr>
                <w:b/>
                <w:bCs/>
                <w:sz w:val="18"/>
                <w:szCs w:val="18"/>
                <w:lang w:eastAsia="cs-CZ"/>
              </w:rPr>
            </w:pPr>
            <w:r w:rsidRPr="0066783A">
              <w:rPr>
                <w:color w:val="000000"/>
                <w:sz w:val="18"/>
                <w:szCs w:val="18"/>
                <w:lang w:eastAsia="cs-CZ"/>
              </w:rPr>
              <w:t xml:space="preserve">Ustanovení v souladu s institucionálním a právním rámcem členských států za účelem zapojení subjektů odpovědných za rovnost mezi ženami </w:t>
            </w:r>
            <w:r w:rsidRPr="0066783A">
              <w:rPr>
                <w:color w:val="000000"/>
                <w:sz w:val="18"/>
                <w:szCs w:val="18"/>
                <w:lang w:eastAsia="cs-CZ"/>
              </w:rPr>
              <w:lastRenderedPageBreak/>
              <w:t>a muži v rámci přípravy a provádění programů, včetně poskytování poradenství v otázkách rovnosti mezi ženami a muži v rámci činností týkajících se fondů ESI</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1EA4603" w14:textId="4EA8474F" w:rsidR="005C409F" w:rsidRDefault="00934618" w:rsidP="0055158E">
            <w:pPr>
              <w:pStyle w:val="DAVA"/>
              <w:spacing w:before="80" w:after="80"/>
              <w:rPr>
                <w:sz w:val="18"/>
                <w:szCs w:val="18"/>
              </w:rPr>
            </w:pPr>
            <w:r>
              <w:rPr>
                <w:sz w:val="18"/>
                <w:szCs w:val="18"/>
              </w:rPr>
              <w:lastRenderedPageBreak/>
              <w:t>A</w:t>
            </w:r>
            <w:r w:rsidR="005C409F" w:rsidRPr="00FE21ED">
              <w:rPr>
                <w:sz w:val="18"/>
                <w:szCs w:val="18"/>
              </w:rPr>
              <w:t>no</w:t>
            </w:r>
          </w:p>
          <w:p w14:paraId="45C1729A" w14:textId="77777777" w:rsidR="005C409F" w:rsidRPr="00FE21ED" w:rsidRDefault="005C409F" w:rsidP="0055158E">
            <w:pPr>
              <w:pStyle w:val="DAVA"/>
              <w:spacing w:before="80" w:after="80"/>
              <w:rPr>
                <w:b/>
                <w:bCs/>
                <w:sz w:val="18"/>
                <w:szCs w:val="18"/>
                <w:lang w:eastAsia="cs-CZ"/>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9566293" w14:textId="77777777" w:rsidR="005C409F" w:rsidRPr="00FE21ED" w:rsidRDefault="0001725A" w:rsidP="0055158E">
            <w:pPr>
              <w:pStyle w:val="DAVA"/>
              <w:spacing w:before="80" w:after="80"/>
              <w:rPr>
                <w:rStyle w:val="Hypertextovodkaz"/>
                <w:sz w:val="18"/>
                <w:szCs w:val="18"/>
              </w:rPr>
            </w:pPr>
            <w:hyperlink r:id="rId66" w:history="1">
              <w:r w:rsidR="005C409F" w:rsidRPr="00FE21ED">
                <w:rPr>
                  <w:rStyle w:val="Hypertextovodkaz"/>
                  <w:sz w:val="18"/>
                  <w:szCs w:val="18"/>
                </w:rPr>
                <w:t>http://www.ochrance.cz/en/discrimination/</w:t>
              </w:r>
            </w:hyperlink>
            <w:r w:rsidR="00A94877">
              <w:rPr>
                <w:rStyle w:val="Hypertextovodkaz"/>
                <w:sz w:val="18"/>
                <w:szCs w:val="18"/>
              </w:rPr>
              <w:t xml:space="preserve"> </w:t>
            </w:r>
          </w:p>
          <w:p w14:paraId="72107911" w14:textId="77777777" w:rsidR="005C409F" w:rsidRPr="00FE21ED" w:rsidRDefault="005C409F" w:rsidP="0055158E">
            <w:pPr>
              <w:pStyle w:val="DAVA"/>
              <w:spacing w:before="80" w:after="80"/>
              <w:rPr>
                <w:rStyle w:val="Hypertextovodkaz"/>
                <w:sz w:val="18"/>
                <w:szCs w:val="18"/>
              </w:rPr>
            </w:pPr>
          </w:p>
          <w:p w14:paraId="7D016EF1" w14:textId="77777777" w:rsidR="005C409F" w:rsidRDefault="0001725A" w:rsidP="0055158E">
            <w:pPr>
              <w:pStyle w:val="DAVA"/>
              <w:spacing w:before="80" w:after="80"/>
            </w:pPr>
            <w:hyperlink r:id="rId67" w:history="1">
              <w:r w:rsidR="005C409F" w:rsidRPr="00FE21ED">
                <w:rPr>
                  <w:rStyle w:val="Hypertextovodkaz"/>
                  <w:sz w:val="18"/>
                  <w:szCs w:val="18"/>
                </w:rPr>
                <w:t>http://www.mpsv.cz/cs/12152</w:t>
              </w:r>
            </w:hyperlink>
            <w:r w:rsidR="00A94877">
              <w:rPr>
                <w:rStyle w:val="Hypertextovodkaz"/>
                <w:sz w:val="18"/>
                <w:szCs w:val="18"/>
              </w:rPr>
              <w:t xml:space="preserve"> </w:t>
            </w:r>
          </w:p>
          <w:p w14:paraId="662FC260" w14:textId="77777777" w:rsidR="005C409F" w:rsidRPr="00FE21ED" w:rsidRDefault="005C409F" w:rsidP="00217B0A">
            <w:pPr>
              <w:pStyle w:val="DAVA"/>
              <w:spacing w:before="80" w:after="80"/>
              <w:rPr>
                <w:b/>
                <w:bCs/>
                <w:sz w:val="18"/>
                <w:szCs w:val="18"/>
                <w:lang w:eastAsia="cs-CZ"/>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F2606E8" w14:textId="77777777" w:rsidR="00462B3A" w:rsidRDefault="00462B3A" w:rsidP="00462B3A">
            <w:pPr>
              <w:spacing w:before="80" w:after="80"/>
            </w:pPr>
            <w:r w:rsidRPr="003419B1">
              <w:rPr>
                <w:rFonts w:ascii="Arial" w:eastAsia="Calibri" w:hAnsi="Arial" w:cs="Arial"/>
                <w:sz w:val="18"/>
                <w:szCs w:val="18"/>
              </w:rPr>
              <w:t>Specifické naplňování na národní úrovni je uvedeno v rámci Dohody o partnerství.</w:t>
            </w:r>
            <w:r>
              <w:t xml:space="preserve"> </w:t>
            </w:r>
          </w:p>
          <w:p w14:paraId="2D1494B2" w14:textId="16F699AD" w:rsidR="00691150" w:rsidRPr="00775E08" w:rsidRDefault="00691150" w:rsidP="00691150">
            <w:pPr>
              <w:pStyle w:val="DAVA"/>
              <w:spacing w:before="80" w:after="80"/>
              <w:rPr>
                <w:sz w:val="18"/>
                <w:szCs w:val="18"/>
                <w:lang w:eastAsia="cs-CZ"/>
              </w:rPr>
            </w:pPr>
            <w:r w:rsidRPr="00775E08">
              <w:rPr>
                <w:sz w:val="18"/>
                <w:szCs w:val="18"/>
                <w:lang w:eastAsia="cs-CZ"/>
              </w:rPr>
              <w:t>Doplnění ze strany ŘO OPZ</w:t>
            </w:r>
            <w:r>
              <w:rPr>
                <w:sz w:val="18"/>
                <w:szCs w:val="18"/>
                <w:lang w:eastAsia="cs-CZ"/>
              </w:rPr>
              <w:t>:</w:t>
            </w:r>
          </w:p>
          <w:p w14:paraId="09994197" w14:textId="05010DBD" w:rsidR="005C409F" w:rsidRPr="005C409F" w:rsidRDefault="00E91314" w:rsidP="0001725A">
            <w:pPr>
              <w:pStyle w:val="DAVA"/>
              <w:spacing w:before="80" w:after="80"/>
              <w:jc w:val="both"/>
              <w:rPr>
                <w:b/>
                <w:bCs/>
                <w:sz w:val="18"/>
                <w:szCs w:val="18"/>
              </w:rPr>
            </w:pPr>
            <w:r w:rsidRPr="00775E08">
              <w:rPr>
                <w:sz w:val="18"/>
                <w:szCs w:val="18"/>
                <w:lang w:eastAsia="cs-CZ"/>
              </w:rPr>
              <w:t>V rámci OP LZZ je otázka sledování horizontálních témat systematicky řešena ve všech fázích životního cyklu projektu.</w:t>
            </w:r>
            <w:r>
              <w:rPr>
                <w:sz w:val="18"/>
                <w:szCs w:val="18"/>
                <w:lang w:eastAsia="cs-CZ"/>
              </w:rPr>
              <w:t xml:space="preserve"> V rámci referátu rovných příležitostí je problematika horizontálních témat řešena </w:t>
            </w:r>
            <w:r>
              <w:rPr>
                <w:sz w:val="18"/>
                <w:szCs w:val="18"/>
                <w:lang w:eastAsia="cs-CZ"/>
              </w:rPr>
              <w:lastRenderedPageBreak/>
              <w:t xml:space="preserve">průřezově za celý program. Referát rovných příležitostí bude odpovědný za sledování a řešení problematiky rovných příležitostí i v OPZ. </w:t>
            </w:r>
          </w:p>
        </w:tc>
      </w:tr>
      <w:tr w:rsidR="005C409F" w:rsidRPr="00FE21ED" w14:paraId="74EDCB9F" w14:textId="77777777" w:rsidTr="00750B57">
        <w:trPr>
          <w:trHeight w:val="868"/>
        </w:trPr>
        <w:tc>
          <w:tcPr>
            <w:tcW w:w="1134" w:type="dxa"/>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3B5102B" w14:textId="77777777" w:rsidR="005C409F" w:rsidRPr="00FE21ED" w:rsidRDefault="005C409F" w:rsidP="0055158E">
            <w:pPr>
              <w:pStyle w:val="DAVA"/>
              <w:spacing w:before="80" w:after="80"/>
              <w:rPr>
                <w:b/>
                <w:sz w:val="18"/>
                <w:szCs w:val="18"/>
                <w:lang w:eastAsia="cs-CZ"/>
              </w:rPr>
            </w:pPr>
          </w:p>
        </w:tc>
        <w:tc>
          <w:tcPr>
            <w:tcW w:w="1134" w:type="dxa"/>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43A2FFE" w14:textId="77777777" w:rsidR="005C409F" w:rsidRDefault="005C409F" w:rsidP="0055158E">
            <w:pPr>
              <w:pStyle w:val="DAVA"/>
              <w:spacing w:before="80" w:after="80"/>
              <w:rPr>
                <w:sz w:val="18"/>
                <w:szCs w:val="18"/>
              </w:rPr>
            </w:pPr>
          </w:p>
        </w:tc>
        <w:tc>
          <w:tcPr>
            <w:tcW w:w="1134" w:type="dxa"/>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74FEC1B" w14:textId="77777777" w:rsidR="005C409F" w:rsidRPr="00FE21ED" w:rsidRDefault="005C409F" w:rsidP="0055158E">
            <w:pPr>
              <w:pStyle w:val="DAVA"/>
              <w:spacing w:before="80" w:after="80"/>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0219091" w14:textId="319A6B6F" w:rsidR="006A606F" w:rsidRPr="00FE21ED" w:rsidRDefault="006A606F" w:rsidP="0055158E">
            <w:pPr>
              <w:pStyle w:val="DAVA"/>
              <w:spacing w:before="80" w:after="80"/>
              <w:rPr>
                <w:sz w:val="18"/>
                <w:szCs w:val="18"/>
                <w:lang w:eastAsia="cs-CZ"/>
              </w:rPr>
            </w:pPr>
            <w:r w:rsidRPr="006A606F">
              <w:rPr>
                <w:sz w:val="18"/>
                <w:szCs w:val="18"/>
                <w:lang w:eastAsia="cs-CZ"/>
              </w:rPr>
              <w:t>Opatření za účelem vzdělávání zaměstnanců orgánů zapojených do řízení a kontroly fondů ESI v oblasti právních předpisů a politiky Unie týkajících se rovnosti mezi ženami a muži a zohledňování rovnosti mezi ženami a muži.</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2B3CC76" w14:textId="4B62CBCB" w:rsidR="005C409F" w:rsidRPr="00FE21ED" w:rsidRDefault="00934618" w:rsidP="00934618">
            <w:pPr>
              <w:pStyle w:val="DAVA"/>
              <w:spacing w:before="80" w:after="80"/>
              <w:rPr>
                <w:sz w:val="18"/>
                <w:szCs w:val="18"/>
              </w:rPr>
            </w:pPr>
            <w:r w:rsidRPr="00FE21ED">
              <w:rPr>
                <w:sz w:val="18"/>
                <w:szCs w:val="18"/>
              </w:rPr>
              <w:t>A</w:t>
            </w:r>
            <w:r w:rsidR="005C409F" w:rsidRPr="00FE21ED">
              <w:rPr>
                <w:sz w:val="18"/>
                <w:szCs w:val="18"/>
              </w:rPr>
              <w:t>no</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6B7B723" w14:textId="77777777" w:rsidR="005C409F" w:rsidRDefault="005C409F" w:rsidP="0055158E">
            <w:pPr>
              <w:pStyle w:val="DAVA"/>
              <w:spacing w:before="80" w:after="80"/>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844DD62" w14:textId="6BF80EC8" w:rsidR="00462B3A" w:rsidRPr="00FE21ED" w:rsidRDefault="00462B3A" w:rsidP="00385E33">
            <w:pPr>
              <w:spacing w:before="80" w:after="80"/>
              <w:rPr>
                <w:color w:val="000000"/>
                <w:sz w:val="18"/>
                <w:szCs w:val="18"/>
              </w:rPr>
            </w:pPr>
            <w:r w:rsidRPr="003419B1">
              <w:rPr>
                <w:rFonts w:ascii="Arial" w:eastAsia="Calibri" w:hAnsi="Arial" w:cs="Arial"/>
                <w:sz w:val="18"/>
                <w:szCs w:val="18"/>
              </w:rPr>
              <w:t>Specifické naplňování na národní úrovni je uvedeno v rámci Dohody o partnerství.</w:t>
            </w:r>
          </w:p>
        </w:tc>
      </w:tr>
    </w:tbl>
    <w:p w14:paraId="61A9767D" w14:textId="77777777" w:rsidR="006E0C19" w:rsidRDefault="006E0C19" w:rsidP="00526D61">
      <w:pPr>
        <w:spacing w:before="180" w:after="60"/>
        <w:rPr>
          <w:rFonts w:ascii="Arial" w:hAnsi="Arial" w:cs="Arial"/>
          <w:b/>
          <w:color w:val="000000"/>
          <w:sz w:val="20"/>
          <w:szCs w:val="20"/>
        </w:rPr>
      </w:pPr>
    </w:p>
    <w:tbl>
      <w:tblPr>
        <w:tblW w:w="15168" w:type="dxa"/>
        <w:tblInd w:w="-539" w:type="dxa"/>
        <w:tblLayout w:type="fixed"/>
        <w:tblCellMar>
          <w:left w:w="28" w:type="dxa"/>
          <w:right w:w="28" w:type="dxa"/>
        </w:tblCellMar>
        <w:tblLook w:val="00A0" w:firstRow="1" w:lastRow="0" w:firstColumn="1" w:lastColumn="0" w:noHBand="0" w:noVBand="0"/>
      </w:tblPr>
      <w:tblGrid>
        <w:gridCol w:w="1134"/>
        <w:gridCol w:w="1134"/>
        <w:gridCol w:w="1134"/>
        <w:gridCol w:w="1985"/>
        <w:gridCol w:w="850"/>
        <w:gridCol w:w="3119"/>
        <w:gridCol w:w="5812"/>
      </w:tblGrid>
      <w:tr w:rsidR="007E27AB" w:rsidRPr="00FE21ED" w14:paraId="17F49ED3" w14:textId="77777777" w:rsidTr="00CC3AFE">
        <w:trPr>
          <w:trHeight w:val="2253"/>
        </w:trPr>
        <w:tc>
          <w:tcPr>
            <w:tcW w:w="1134" w:type="dxa"/>
            <w:vMerge w:val="restart"/>
            <w:tcBorders>
              <w:top w:val="single" w:sz="4" w:space="0" w:color="auto"/>
              <w:left w:val="single" w:sz="4" w:space="0" w:color="auto"/>
              <w:right w:val="single" w:sz="4" w:space="0" w:color="auto"/>
            </w:tcBorders>
            <w:shd w:val="clear" w:color="auto" w:fill="FFFFFF"/>
          </w:tcPr>
          <w:p w14:paraId="1605E42F" w14:textId="77777777" w:rsidR="006A606F" w:rsidRDefault="007E27AB" w:rsidP="0055158E">
            <w:pPr>
              <w:spacing w:before="80" w:after="80"/>
              <w:rPr>
                <w:rFonts w:ascii="Arial" w:hAnsi="Arial" w:cs="Arial"/>
                <w:b/>
                <w:sz w:val="18"/>
                <w:szCs w:val="18"/>
              </w:rPr>
            </w:pPr>
            <w:r w:rsidRPr="00FD4875">
              <w:rPr>
                <w:rFonts w:ascii="Arial" w:hAnsi="Arial" w:cs="Arial"/>
                <w:b/>
                <w:sz w:val="18"/>
                <w:szCs w:val="18"/>
              </w:rPr>
              <w:t xml:space="preserve">Č. </w:t>
            </w:r>
            <w:r w:rsidR="00E077AC" w:rsidRPr="00FD4875">
              <w:rPr>
                <w:rFonts w:ascii="Arial" w:hAnsi="Arial" w:cs="Arial"/>
                <w:b/>
                <w:sz w:val="18"/>
                <w:szCs w:val="18"/>
              </w:rPr>
              <w:t>3. Existence administrativní kapacity k provádění a uplatňování Úmluvy OSN o právech osob se zdravotním postižením (UNCRPD) v oblasti fondů ESI v souladu s rozhodnutím Rady 2010/48/ES</w:t>
            </w:r>
          </w:p>
          <w:p w14:paraId="3D33909F" w14:textId="14FD627D" w:rsidR="007E27AB" w:rsidRPr="005C409F" w:rsidRDefault="007E27AB" w:rsidP="0055158E">
            <w:pPr>
              <w:spacing w:before="80" w:after="80"/>
              <w:rPr>
                <w:rFonts w:ascii="Arial" w:hAnsi="Arial" w:cs="Arial"/>
                <w:sz w:val="18"/>
                <w:szCs w:val="18"/>
              </w:rPr>
            </w:pPr>
          </w:p>
        </w:tc>
        <w:tc>
          <w:tcPr>
            <w:tcW w:w="1134" w:type="dxa"/>
            <w:vMerge w:val="restart"/>
            <w:tcBorders>
              <w:top w:val="single" w:sz="4" w:space="0" w:color="auto"/>
              <w:left w:val="single" w:sz="4" w:space="0" w:color="auto"/>
              <w:right w:val="single" w:sz="4" w:space="0" w:color="auto"/>
            </w:tcBorders>
            <w:shd w:val="clear" w:color="auto" w:fill="FFFFFF"/>
          </w:tcPr>
          <w:p w14:paraId="07C9C5B9" w14:textId="77777777" w:rsidR="00C54C6D" w:rsidRDefault="00C54C6D" w:rsidP="00C54C6D">
            <w:pPr>
              <w:pStyle w:val="DAVA"/>
              <w:spacing w:before="80" w:after="80"/>
              <w:rPr>
                <w:sz w:val="18"/>
                <w:szCs w:val="18"/>
              </w:rPr>
            </w:pPr>
            <w:r>
              <w:rPr>
                <w:sz w:val="18"/>
                <w:szCs w:val="18"/>
              </w:rPr>
              <w:lastRenderedPageBreak/>
              <w:t xml:space="preserve">PO1 </w:t>
            </w:r>
            <w:r w:rsidRPr="00C12CEA">
              <w:rPr>
                <w:sz w:val="18"/>
                <w:szCs w:val="18"/>
              </w:rPr>
              <w:t>Podpora zaměstnanosti a adaptability pracovní síly</w:t>
            </w:r>
          </w:p>
          <w:p w14:paraId="62B30EFD" w14:textId="77777777" w:rsidR="00C54C6D" w:rsidRDefault="00C54C6D" w:rsidP="00C54C6D">
            <w:pPr>
              <w:pStyle w:val="DAVA"/>
              <w:spacing w:before="80" w:after="80"/>
              <w:rPr>
                <w:sz w:val="18"/>
                <w:szCs w:val="18"/>
              </w:rPr>
            </w:pPr>
            <w:r>
              <w:rPr>
                <w:sz w:val="18"/>
                <w:szCs w:val="18"/>
              </w:rPr>
              <w:t xml:space="preserve">PO2 </w:t>
            </w:r>
            <w:r w:rsidRPr="00C12CEA">
              <w:rPr>
                <w:sz w:val="18"/>
                <w:szCs w:val="18"/>
              </w:rPr>
              <w:t>Sociální začleňování a boj s chudobou</w:t>
            </w:r>
          </w:p>
          <w:p w14:paraId="0A52F660" w14:textId="77777777" w:rsidR="00C54C6D" w:rsidRDefault="00C54C6D" w:rsidP="00C54C6D">
            <w:pPr>
              <w:pStyle w:val="DAVA"/>
              <w:spacing w:before="80" w:after="80"/>
              <w:rPr>
                <w:sz w:val="18"/>
                <w:szCs w:val="18"/>
              </w:rPr>
            </w:pPr>
            <w:r>
              <w:rPr>
                <w:sz w:val="18"/>
                <w:szCs w:val="18"/>
              </w:rPr>
              <w:t>PO3 Sociální inovace a mezinárodní spolupráce</w:t>
            </w:r>
          </w:p>
          <w:p w14:paraId="7900CE89" w14:textId="2BC27B05" w:rsidR="00C54C6D" w:rsidRPr="00FE21ED" w:rsidRDefault="00C54C6D" w:rsidP="00C54C6D">
            <w:pPr>
              <w:pStyle w:val="DAVA"/>
              <w:spacing w:before="80" w:after="80"/>
              <w:rPr>
                <w:sz w:val="18"/>
                <w:szCs w:val="18"/>
              </w:rPr>
            </w:pPr>
            <w:r>
              <w:rPr>
                <w:sz w:val="18"/>
                <w:szCs w:val="18"/>
              </w:rPr>
              <w:t xml:space="preserve">PO4 </w:t>
            </w:r>
            <w:r w:rsidRPr="00C12CEA">
              <w:rPr>
                <w:sz w:val="18"/>
                <w:szCs w:val="18"/>
              </w:rPr>
              <w:t>Efektivní veřejná správa</w:t>
            </w:r>
          </w:p>
        </w:tc>
        <w:tc>
          <w:tcPr>
            <w:tcW w:w="1134" w:type="dxa"/>
            <w:vMerge w:val="restart"/>
            <w:tcBorders>
              <w:top w:val="single" w:sz="4" w:space="0" w:color="auto"/>
              <w:left w:val="single" w:sz="4" w:space="0" w:color="auto"/>
              <w:right w:val="single" w:sz="4" w:space="0" w:color="auto"/>
            </w:tcBorders>
            <w:shd w:val="clear" w:color="auto" w:fill="FFFFFF"/>
          </w:tcPr>
          <w:p w14:paraId="2F006458" w14:textId="77777777" w:rsidR="007E27AB" w:rsidRPr="00FD4875" w:rsidRDefault="007E27AB" w:rsidP="0055158E">
            <w:pPr>
              <w:pStyle w:val="DAVA"/>
              <w:spacing w:before="80" w:after="80"/>
              <w:rPr>
                <w:sz w:val="18"/>
                <w:szCs w:val="18"/>
              </w:rPr>
            </w:pPr>
            <w:r w:rsidRPr="00FD4875">
              <w:rPr>
                <w:sz w:val="18"/>
                <w:szCs w:val="18"/>
              </w:rPr>
              <w:t>Ano</w:t>
            </w:r>
          </w:p>
          <w:p w14:paraId="3D164023" w14:textId="77777777" w:rsidR="007E27AB" w:rsidRPr="00FE21ED" w:rsidRDefault="007E27AB" w:rsidP="0055158E">
            <w:pPr>
              <w:pStyle w:val="DAVA"/>
              <w:spacing w:before="80" w:after="80"/>
              <w:rPr>
                <w:sz w:val="18"/>
                <w:szCs w:val="18"/>
              </w:rPr>
            </w:pPr>
            <w:r w:rsidRPr="00FE21ED">
              <w:rPr>
                <w:sz w:val="18"/>
                <w:szCs w:val="18"/>
              </w:rPr>
              <w:t>(plnění probíhá průběžně a bude probíhat po celé programové období 2014-2020)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9A75316" w14:textId="77777777" w:rsidR="007E27AB" w:rsidRPr="00FE21ED" w:rsidRDefault="00E077AC" w:rsidP="0055158E">
            <w:pPr>
              <w:pStyle w:val="Tiret0"/>
              <w:numPr>
                <w:ilvl w:val="0"/>
                <w:numId w:val="0"/>
              </w:numPr>
              <w:spacing w:before="80" w:after="80"/>
              <w:jc w:val="left"/>
              <w:rPr>
                <w:rFonts w:ascii="Arial" w:hAnsi="Arial" w:cs="Arial"/>
                <w:sz w:val="18"/>
                <w:szCs w:val="18"/>
                <w:lang w:eastAsia="cs-CZ"/>
              </w:rPr>
            </w:pPr>
            <w:r w:rsidRPr="00E077AC">
              <w:rPr>
                <w:rFonts w:ascii="Arial" w:eastAsia="Calibri" w:hAnsi="Arial" w:cs="Arial"/>
                <w:sz w:val="18"/>
                <w:szCs w:val="18"/>
                <w:lang w:val="cs-CZ" w:eastAsia="cs-CZ"/>
              </w:rPr>
              <w:t>Opatření v souladu s institucionálním a právním rámcem členských států pro konzultaci a zapojení subjektů odpovědných za ochranu práv zdravotně postižených osob nebo organizací je zastupujících a ostatních příslušných zúčastněných stran do přípravy a provádění programů;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0B7F7CD3" w14:textId="799819C0" w:rsidR="007E27AB" w:rsidRPr="00FE21ED" w:rsidRDefault="00217B0A" w:rsidP="00217B0A">
            <w:pPr>
              <w:pStyle w:val="DAVA"/>
              <w:spacing w:before="80" w:after="80"/>
              <w:rPr>
                <w:sz w:val="18"/>
                <w:szCs w:val="18"/>
              </w:rPr>
            </w:pPr>
            <w:r w:rsidRPr="00FE21ED">
              <w:rPr>
                <w:sz w:val="18"/>
                <w:szCs w:val="18"/>
              </w:rPr>
              <w:t>A</w:t>
            </w:r>
            <w:r w:rsidR="00E91314" w:rsidRPr="00FE21ED">
              <w:rPr>
                <w:sz w:val="18"/>
                <w:szCs w:val="18"/>
              </w:rPr>
              <w:t>no</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4E47176" w14:textId="77777777" w:rsidR="007E27AB" w:rsidRDefault="0001725A" w:rsidP="0055158E">
            <w:pPr>
              <w:pStyle w:val="DAVA"/>
              <w:spacing w:before="80" w:after="80"/>
            </w:pPr>
            <w:hyperlink r:id="rId68" w:history="1">
              <w:r w:rsidR="007E27AB" w:rsidRPr="00FE21ED">
                <w:rPr>
                  <w:rStyle w:val="Hypertextovodkaz"/>
                  <w:sz w:val="18"/>
                  <w:szCs w:val="18"/>
                </w:rPr>
                <w:t>http://www.vlada.cz/cz/ppov/vvzpo/dokumenty/narodni-plan-vytvareni-rovnych-prilezitosti-pro-osoby-se-zdravotnim-postizenim-na-obdobi-2010---2014-70026/</w:t>
              </w:r>
            </w:hyperlink>
          </w:p>
          <w:p w14:paraId="3AE1884B" w14:textId="77777777" w:rsidR="007E27AB" w:rsidRDefault="007E27AB" w:rsidP="0055158E">
            <w:pPr>
              <w:pStyle w:val="DAVA"/>
              <w:spacing w:before="80" w:after="80"/>
            </w:pPr>
          </w:p>
          <w:p w14:paraId="79368992" w14:textId="77777777" w:rsidR="007E27AB" w:rsidRPr="00FE21ED" w:rsidRDefault="007E27AB" w:rsidP="0055158E">
            <w:pPr>
              <w:pStyle w:val="DAVA"/>
              <w:spacing w:before="80" w:after="80"/>
              <w:rPr>
                <w:sz w:val="18"/>
                <w:szCs w:val="18"/>
                <w:lang w:eastAsia="cs-CZ"/>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0DC84E5C" w14:textId="77777777" w:rsidR="00462B3A" w:rsidRDefault="00462B3A" w:rsidP="00462B3A">
            <w:pPr>
              <w:spacing w:before="80" w:after="80"/>
            </w:pPr>
            <w:r w:rsidRPr="003419B1">
              <w:rPr>
                <w:rFonts w:ascii="Arial" w:eastAsia="Calibri" w:hAnsi="Arial" w:cs="Arial"/>
                <w:sz w:val="18"/>
                <w:szCs w:val="18"/>
              </w:rPr>
              <w:t>Specifické naplňování na národní úrovni je uvedeno v rámci Dohody o partnerství.</w:t>
            </w:r>
            <w:r>
              <w:t xml:space="preserve"> </w:t>
            </w:r>
          </w:p>
          <w:p w14:paraId="4AFF7B42" w14:textId="77777777" w:rsidR="00691150" w:rsidRPr="00775E08" w:rsidRDefault="00691150" w:rsidP="00FF7CF8">
            <w:pPr>
              <w:pStyle w:val="DAVA"/>
              <w:spacing w:before="80" w:after="80"/>
              <w:jc w:val="both"/>
              <w:rPr>
                <w:sz w:val="18"/>
                <w:szCs w:val="18"/>
                <w:lang w:eastAsia="cs-CZ"/>
              </w:rPr>
            </w:pPr>
            <w:r w:rsidRPr="00775E08">
              <w:rPr>
                <w:sz w:val="18"/>
                <w:szCs w:val="18"/>
                <w:lang w:eastAsia="cs-CZ"/>
              </w:rPr>
              <w:t>Doplnění ze strany ŘO OPZ</w:t>
            </w:r>
            <w:r>
              <w:rPr>
                <w:sz w:val="18"/>
                <w:szCs w:val="18"/>
                <w:lang w:eastAsia="cs-CZ"/>
              </w:rPr>
              <w:t>:</w:t>
            </w:r>
          </w:p>
          <w:p w14:paraId="46286D44" w14:textId="415F39B3" w:rsidR="007E27AB" w:rsidRPr="00FE21ED" w:rsidRDefault="00E91314" w:rsidP="00FD4875">
            <w:pPr>
              <w:pStyle w:val="DAVA"/>
              <w:spacing w:before="80" w:after="80"/>
              <w:rPr>
                <w:color w:val="000000"/>
                <w:sz w:val="18"/>
                <w:szCs w:val="18"/>
              </w:rPr>
            </w:pPr>
            <w:r w:rsidRPr="00775E08">
              <w:rPr>
                <w:sz w:val="18"/>
                <w:szCs w:val="18"/>
                <w:lang w:eastAsia="cs-CZ"/>
              </w:rPr>
              <w:t>V rámci OP LZZ je otázka sledování horizontálních témat systematicky řešena ve všech fázích životního cyklu projektu.</w:t>
            </w:r>
            <w:r>
              <w:rPr>
                <w:sz w:val="18"/>
                <w:szCs w:val="18"/>
                <w:lang w:eastAsia="cs-CZ"/>
              </w:rPr>
              <w:t xml:space="preserve"> V rámci referátu rovných příležitostí je problematika horizontálních témat řešena průřezově za celý program. Referát rovných příležitostí bude odpovědný za sledování a řešení problematiky rovných příležitostí </w:t>
            </w:r>
            <w:r w:rsidR="00035132">
              <w:rPr>
                <w:sz w:val="18"/>
                <w:szCs w:val="18"/>
                <w:lang w:eastAsia="cs-CZ"/>
              </w:rPr>
              <w:t xml:space="preserve">osob se zdravotním postižením </w:t>
            </w:r>
            <w:r>
              <w:rPr>
                <w:sz w:val="18"/>
                <w:szCs w:val="18"/>
                <w:lang w:eastAsia="cs-CZ"/>
              </w:rPr>
              <w:t xml:space="preserve">i v OPZ. </w:t>
            </w:r>
          </w:p>
        </w:tc>
      </w:tr>
      <w:tr w:rsidR="007E27AB" w:rsidRPr="00FE21ED" w14:paraId="20E20E4E" w14:textId="77777777" w:rsidTr="00750B57">
        <w:trPr>
          <w:trHeight w:val="397"/>
        </w:trPr>
        <w:tc>
          <w:tcPr>
            <w:tcW w:w="1134" w:type="dxa"/>
            <w:vMerge/>
            <w:tcBorders>
              <w:left w:val="single" w:sz="4" w:space="0" w:color="auto"/>
              <w:right w:val="single" w:sz="4" w:space="0" w:color="auto"/>
            </w:tcBorders>
            <w:shd w:val="clear" w:color="auto" w:fill="FFFFFF"/>
          </w:tcPr>
          <w:p w14:paraId="1E7DC551" w14:textId="77777777" w:rsidR="007E27AB" w:rsidRDefault="007E27AB" w:rsidP="0055158E">
            <w:pPr>
              <w:spacing w:before="80" w:after="80"/>
              <w:rPr>
                <w:rFonts w:ascii="Arial" w:hAnsi="Arial" w:cs="Arial"/>
                <w:b/>
                <w:sz w:val="18"/>
                <w:szCs w:val="18"/>
              </w:rPr>
            </w:pPr>
          </w:p>
        </w:tc>
        <w:tc>
          <w:tcPr>
            <w:tcW w:w="1134" w:type="dxa"/>
            <w:vMerge/>
            <w:tcBorders>
              <w:left w:val="single" w:sz="4" w:space="0" w:color="auto"/>
              <w:right w:val="single" w:sz="4" w:space="0" w:color="auto"/>
            </w:tcBorders>
            <w:shd w:val="clear" w:color="auto" w:fill="FFFFFF"/>
          </w:tcPr>
          <w:p w14:paraId="5A0784E6" w14:textId="77777777" w:rsidR="007E27AB" w:rsidRDefault="007E27AB" w:rsidP="0055158E">
            <w:pPr>
              <w:pStyle w:val="DAVA"/>
              <w:spacing w:before="80" w:after="80"/>
              <w:rPr>
                <w:sz w:val="18"/>
                <w:szCs w:val="18"/>
              </w:rPr>
            </w:pPr>
          </w:p>
        </w:tc>
        <w:tc>
          <w:tcPr>
            <w:tcW w:w="1134" w:type="dxa"/>
            <w:vMerge/>
            <w:tcBorders>
              <w:left w:val="single" w:sz="4" w:space="0" w:color="auto"/>
              <w:right w:val="single" w:sz="4" w:space="0" w:color="auto"/>
            </w:tcBorders>
            <w:shd w:val="clear" w:color="auto" w:fill="FFFFFF"/>
          </w:tcPr>
          <w:p w14:paraId="6D82488A" w14:textId="77777777" w:rsidR="007E27AB" w:rsidRPr="00FE21ED" w:rsidRDefault="007E27AB" w:rsidP="0055158E">
            <w:pPr>
              <w:pStyle w:val="DAVA"/>
              <w:spacing w:before="80" w:after="80"/>
              <w:rPr>
                <w: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A25BFEF" w14:textId="3C3704F9" w:rsidR="007E27AB" w:rsidRPr="0055158E" w:rsidRDefault="00243C03" w:rsidP="0055158E">
            <w:pPr>
              <w:pStyle w:val="Tiret0"/>
              <w:numPr>
                <w:ilvl w:val="0"/>
                <w:numId w:val="0"/>
              </w:numPr>
              <w:spacing w:before="80" w:after="80"/>
              <w:jc w:val="left"/>
              <w:rPr>
                <w:rFonts w:ascii="Arial" w:eastAsia="Calibri" w:hAnsi="Arial" w:cs="Arial"/>
                <w:sz w:val="18"/>
                <w:szCs w:val="18"/>
                <w:lang w:val="cs-CZ" w:eastAsia="cs-CZ"/>
              </w:rPr>
            </w:pPr>
            <w:r w:rsidRPr="00243C03">
              <w:rPr>
                <w:rFonts w:ascii="Arial" w:hAnsi="Arial" w:cs="Arial"/>
                <w:sz w:val="18"/>
                <w:szCs w:val="18"/>
                <w:lang w:val="cs-CZ" w:eastAsia="cs-CZ"/>
              </w:rPr>
              <w:t xml:space="preserve">Opatření pro vzdělávání zaměstnanců orgánů zapojených do řízení a </w:t>
            </w:r>
            <w:r w:rsidR="00934618">
              <w:rPr>
                <w:rFonts w:ascii="Arial" w:hAnsi="Arial" w:cs="Arial"/>
                <w:sz w:val="18"/>
                <w:szCs w:val="18"/>
                <w:lang w:val="cs-CZ" w:eastAsia="cs-CZ"/>
              </w:rPr>
              <w:t xml:space="preserve">kontroly </w:t>
            </w:r>
            <w:r w:rsidRPr="00243C03">
              <w:rPr>
                <w:rFonts w:ascii="Arial" w:hAnsi="Arial" w:cs="Arial"/>
                <w:sz w:val="18"/>
                <w:szCs w:val="18"/>
                <w:lang w:val="cs-CZ" w:eastAsia="cs-CZ"/>
              </w:rPr>
              <w:t xml:space="preserve">fondů ESI v oblasti práva a politik EU a členských států </w:t>
            </w:r>
            <w:r w:rsidRPr="00243C03">
              <w:rPr>
                <w:rFonts w:ascii="Arial" w:hAnsi="Arial" w:cs="Arial"/>
                <w:sz w:val="18"/>
                <w:szCs w:val="18"/>
                <w:lang w:val="cs-CZ" w:eastAsia="cs-CZ"/>
              </w:rPr>
              <w:lastRenderedPageBreak/>
              <w:t>týkajících se zdravotně postižených osob, včetně přístupnosti a praktického uplatňování ustanovení UNCRPD provedených v právu Unie, případně členských států;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540F995" w14:textId="413D26C0" w:rsidR="007E27AB" w:rsidRPr="00FE21ED" w:rsidRDefault="00D46564" w:rsidP="0055158E">
            <w:pPr>
              <w:pStyle w:val="DAVA"/>
              <w:spacing w:before="80" w:after="80"/>
              <w:rPr>
                <w:sz w:val="18"/>
                <w:szCs w:val="18"/>
              </w:rPr>
            </w:pPr>
            <w:r>
              <w:rPr>
                <w:sz w:val="18"/>
                <w:szCs w:val="18"/>
              </w:rPr>
              <w:lastRenderedPageBreak/>
              <w:t>A</w:t>
            </w:r>
            <w:r w:rsidR="00E91314" w:rsidRPr="00FE21ED">
              <w:rPr>
                <w:sz w:val="18"/>
                <w:szCs w:val="18"/>
              </w:rPr>
              <w:t>no</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8B3A717" w14:textId="77777777" w:rsidR="007E27AB" w:rsidRDefault="0001725A" w:rsidP="0055158E">
            <w:pPr>
              <w:pStyle w:val="DAVA"/>
              <w:spacing w:before="80" w:after="80"/>
            </w:pPr>
            <w:hyperlink r:id="rId69" w:history="1">
              <w:r w:rsidR="007E27AB" w:rsidRPr="00FE21ED">
                <w:rPr>
                  <w:rStyle w:val="Hypertextovodkaz"/>
                  <w:sz w:val="18"/>
                  <w:szCs w:val="18"/>
                </w:rPr>
                <w:t>http://www.vlada.cz/cz/ppov/vvzpo/dokumenty/zprava-o-plneni-opatreni-narodniho-planu-vytvareni-rovnych-prilezitosti-pro-osoby-se-zdravotnim-postizenim-na-obdobi-2010-2014-v-roce-2012-110987/</w:t>
              </w:r>
            </w:hyperlink>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B224FEC" w14:textId="77777777" w:rsidR="00462B3A" w:rsidRDefault="00462B3A" w:rsidP="00462B3A">
            <w:pPr>
              <w:spacing w:before="80" w:after="80"/>
            </w:pPr>
            <w:r w:rsidRPr="003419B1">
              <w:rPr>
                <w:rFonts w:ascii="Arial" w:eastAsia="Calibri" w:hAnsi="Arial" w:cs="Arial"/>
                <w:sz w:val="18"/>
                <w:szCs w:val="18"/>
              </w:rPr>
              <w:t>Specifické naplňování na národní úrovni je uvedeno v rámci Dohody o partnerství.</w:t>
            </w:r>
            <w:r>
              <w:t xml:space="preserve"> </w:t>
            </w:r>
          </w:p>
          <w:p w14:paraId="5F1DEEA7" w14:textId="77777777" w:rsidR="007E27AB" w:rsidRDefault="007E27AB" w:rsidP="00FF7CF8">
            <w:pPr>
              <w:pStyle w:val="DAVA"/>
              <w:spacing w:before="80" w:after="80"/>
              <w:jc w:val="both"/>
              <w:rPr>
                <w:color w:val="000000"/>
                <w:sz w:val="18"/>
                <w:szCs w:val="18"/>
              </w:rPr>
            </w:pPr>
          </w:p>
          <w:p w14:paraId="661A7AB3" w14:textId="1F01674C" w:rsidR="00243C03" w:rsidRPr="00FE21ED" w:rsidRDefault="00243C03" w:rsidP="00FD4875">
            <w:pPr>
              <w:pStyle w:val="DAVA"/>
              <w:spacing w:before="80" w:after="80"/>
              <w:rPr>
                <w:color w:val="000000"/>
                <w:sz w:val="18"/>
                <w:szCs w:val="18"/>
              </w:rPr>
            </w:pPr>
          </w:p>
        </w:tc>
      </w:tr>
      <w:tr w:rsidR="007E27AB" w:rsidRPr="00FE21ED" w14:paraId="7D5178DF" w14:textId="77777777" w:rsidTr="00750B57">
        <w:trPr>
          <w:trHeight w:val="397"/>
        </w:trPr>
        <w:tc>
          <w:tcPr>
            <w:tcW w:w="1134" w:type="dxa"/>
            <w:vMerge/>
            <w:tcBorders>
              <w:left w:val="single" w:sz="4" w:space="0" w:color="auto"/>
              <w:bottom w:val="single" w:sz="4" w:space="0" w:color="auto"/>
              <w:right w:val="single" w:sz="4" w:space="0" w:color="auto"/>
            </w:tcBorders>
            <w:shd w:val="clear" w:color="auto" w:fill="FFFFFF"/>
          </w:tcPr>
          <w:p w14:paraId="1B4B81AF" w14:textId="77777777" w:rsidR="007E27AB" w:rsidRDefault="007E27AB" w:rsidP="0055158E">
            <w:pPr>
              <w:spacing w:before="80" w:after="80"/>
              <w:rPr>
                <w:rFonts w:ascii="Arial" w:hAnsi="Arial" w:cs="Arial"/>
                <w:b/>
                <w:sz w:val="18"/>
                <w:szCs w:val="18"/>
              </w:rPr>
            </w:pPr>
          </w:p>
        </w:tc>
        <w:tc>
          <w:tcPr>
            <w:tcW w:w="1134" w:type="dxa"/>
            <w:vMerge/>
            <w:tcBorders>
              <w:left w:val="single" w:sz="4" w:space="0" w:color="auto"/>
              <w:bottom w:val="single" w:sz="4" w:space="0" w:color="auto"/>
              <w:right w:val="single" w:sz="4" w:space="0" w:color="auto"/>
            </w:tcBorders>
            <w:shd w:val="clear" w:color="auto" w:fill="FFFFFF"/>
          </w:tcPr>
          <w:p w14:paraId="3ABAC4A8" w14:textId="77777777" w:rsidR="007E27AB" w:rsidRDefault="007E27AB" w:rsidP="0055158E">
            <w:pPr>
              <w:pStyle w:val="DAVA"/>
              <w:spacing w:before="80" w:after="80"/>
              <w:rPr>
                <w:sz w:val="18"/>
                <w:szCs w:val="18"/>
              </w:rPr>
            </w:pPr>
          </w:p>
        </w:tc>
        <w:tc>
          <w:tcPr>
            <w:tcW w:w="1134" w:type="dxa"/>
            <w:vMerge/>
            <w:tcBorders>
              <w:left w:val="single" w:sz="4" w:space="0" w:color="auto"/>
              <w:bottom w:val="single" w:sz="4" w:space="0" w:color="auto"/>
              <w:right w:val="single" w:sz="4" w:space="0" w:color="auto"/>
            </w:tcBorders>
            <w:shd w:val="clear" w:color="auto" w:fill="FFFFFF"/>
          </w:tcPr>
          <w:p w14:paraId="2A172FB5" w14:textId="77777777" w:rsidR="007E27AB" w:rsidRPr="00FE21ED" w:rsidRDefault="007E27AB" w:rsidP="0055158E">
            <w:pPr>
              <w:pStyle w:val="DAVA"/>
              <w:spacing w:before="80" w:after="80"/>
              <w:rPr>
                <w: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68E01F4" w14:textId="77777777" w:rsidR="007E27AB" w:rsidRPr="00FE21ED" w:rsidRDefault="00243C03" w:rsidP="00FF7CF8">
            <w:pPr>
              <w:pStyle w:val="DAVA"/>
              <w:spacing w:before="80" w:after="80"/>
              <w:rPr>
                <w:sz w:val="18"/>
                <w:szCs w:val="18"/>
                <w:lang w:eastAsia="cs-CZ"/>
              </w:rPr>
            </w:pPr>
            <w:r w:rsidRPr="0066783A">
              <w:rPr>
                <w:color w:val="000000"/>
                <w:sz w:val="18"/>
                <w:szCs w:val="18"/>
                <w:lang w:eastAsia="cs-CZ"/>
              </w:rPr>
              <w:t>Opatření za účelem sledování provádění článku 9 UNCRPD ve vztahu k fondům ESI v rámci přípravy a provádění programů.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0EDC742" w14:textId="5CD383B6" w:rsidR="007E27AB" w:rsidRPr="00FE21ED" w:rsidRDefault="00D46564" w:rsidP="0055158E">
            <w:pPr>
              <w:pStyle w:val="DAVA"/>
              <w:spacing w:before="80" w:after="80"/>
              <w:rPr>
                <w:sz w:val="18"/>
                <w:szCs w:val="18"/>
              </w:rPr>
            </w:pPr>
            <w:r>
              <w:rPr>
                <w:sz w:val="18"/>
                <w:szCs w:val="18"/>
              </w:rPr>
              <w:t>A</w:t>
            </w:r>
            <w:r w:rsidR="007E27AB">
              <w:rPr>
                <w:sz w:val="18"/>
                <w:szCs w:val="18"/>
              </w:rPr>
              <w:t>no</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D01EBBE" w14:textId="77777777" w:rsidR="007E27AB" w:rsidRDefault="0001725A" w:rsidP="0055158E">
            <w:pPr>
              <w:pStyle w:val="DAVA"/>
              <w:spacing w:before="80" w:after="80"/>
            </w:pPr>
            <w:hyperlink r:id="rId70" w:history="1">
              <w:r w:rsidR="007E27AB" w:rsidRPr="00FE21ED">
                <w:rPr>
                  <w:rStyle w:val="Hypertextovodkaz"/>
                  <w:sz w:val="18"/>
                  <w:szCs w:val="18"/>
                </w:rPr>
                <w:t>http://www.vlada.cz/cz/ppov/vvzpo/dokumenty/narodni-plan-vytvareni-rovnych-prilezitosti-pro-osoby-se-zdravotnim-postizenim-na-obdobi-2010---2014-70026/</w:t>
              </w:r>
            </w:hyperlink>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A32B247" w14:textId="77777777" w:rsidR="00462B3A" w:rsidRDefault="00462B3A" w:rsidP="00462B3A">
            <w:pPr>
              <w:spacing w:before="80" w:after="80"/>
            </w:pPr>
            <w:r w:rsidRPr="003419B1">
              <w:rPr>
                <w:rFonts w:ascii="Arial" w:eastAsia="Calibri" w:hAnsi="Arial" w:cs="Arial"/>
                <w:sz w:val="18"/>
                <w:szCs w:val="18"/>
              </w:rPr>
              <w:t>Specifické naplňování na národní úrovni je uvedeno v rámci Dohody o partnerství.</w:t>
            </w:r>
            <w:r>
              <w:t xml:space="preserve"> </w:t>
            </w:r>
          </w:p>
          <w:p w14:paraId="6EE05E04" w14:textId="13E483E3" w:rsidR="00BC12C3" w:rsidRDefault="00BC12C3" w:rsidP="00BC12C3">
            <w:pPr>
              <w:pStyle w:val="DAVA"/>
              <w:spacing w:before="80" w:after="80"/>
            </w:pPr>
          </w:p>
          <w:p w14:paraId="4AC832CB" w14:textId="6B081A2B" w:rsidR="007E27AB" w:rsidRPr="00FE21ED" w:rsidRDefault="007E27AB">
            <w:pPr>
              <w:pStyle w:val="DAVA"/>
              <w:spacing w:before="80" w:after="80"/>
              <w:rPr>
                <w:color w:val="000000"/>
                <w:sz w:val="18"/>
                <w:szCs w:val="18"/>
              </w:rPr>
            </w:pPr>
          </w:p>
        </w:tc>
      </w:tr>
    </w:tbl>
    <w:p w14:paraId="39970F21" w14:textId="77777777" w:rsidR="00007CC8" w:rsidRDefault="00007CC8" w:rsidP="00526D61">
      <w:pPr>
        <w:spacing w:before="180" w:after="60"/>
        <w:rPr>
          <w:rFonts w:ascii="Arial" w:hAnsi="Arial" w:cs="Arial"/>
          <w:b/>
          <w:color w:val="000000"/>
          <w:sz w:val="20"/>
          <w:szCs w:val="20"/>
        </w:rPr>
      </w:pPr>
    </w:p>
    <w:tbl>
      <w:tblPr>
        <w:tblW w:w="15244" w:type="dxa"/>
        <w:tblInd w:w="-539" w:type="dxa"/>
        <w:tblLayout w:type="fixed"/>
        <w:tblCellMar>
          <w:left w:w="28" w:type="dxa"/>
          <w:right w:w="28" w:type="dxa"/>
        </w:tblCellMar>
        <w:tblLook w:val="00A0" w:firstRow="1" w:lastRow="0" w:firstColumn="1" w:lastColumn="0" w:noHBand="0" w:noVBand="0"/>
      </w:tblPr>
      <w:tblGrid>
        <w:gridCol w:w="1134"/>
        <w:gridCol w:w="1134"/>
        <w:gridCol w:w="1134"/>
        <w:gridCol w:w="1985"/>
        <w:gridCol w:w="850"/>
        <w:gridCol w:w="3119"/>
        <w:gridCol w:w="5888"/>
      </w:tblGrid>
      <w:tr w:rsidR="007E27AB" w:rsidRPr="00FE21ED" w14:paraId="0EFCFD41" w14:textId="77777777" w:rsidTr="00E40829">
        <w:trPr>
          <w:trHeight w:val="397"/>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14:paraId="732C323D" w14:textId="1478AF54" w:rsidR="007E27AB" w:rsidRPr="00FF7CF8" w:rsidRDefault="007E27AB" w:rsidP="0001725A">
            <w:pPr>
              <w:spacing w:before="80" w:after="80"/>
              <w:rPr>
                <w:rFonts w:ascii="Arial" w:hAnsi="Arial" w:cs="Arial"/>
                <w:sz w:val="18"/>
                <w:szCs w:val="18"/>
              </w:rPr>
            </w:pPr>
            <w:r w:rsidRPr="00FF7CF8">
              <w:rPr>
                <w:rFonts w:ascii="Arial" w:hAnsi="Arial" w:cs="Arial"/>
                <w:color w:val="000000"/>
                <w:sz w:val="18"/>
                <w:szCs w:val="18"/>
              </w:rPr>
              <w:t xml:space="preserve">Č. 4: </w:t>
            </w:r>
            <w:r w:rsidR="00243C03" w:rsidRPr="0066783A">
              <w:rPr>
                <w:rFonts w:ascii="Arial" w:hAnsi="Arial" w:cs="Arial"/>
                <w:b/>
                <w:color w:val="000000"/>
                <w:sz w:val="18"/>
                <w:szCs w:val="18"/>
              </w:rPr>
              <w:t>Existence opatření pro účinné uplatňování právních předpisů Unie o veřejných zakázkách v oblasti fondů ESI.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14:paraId="655252C8" w14:textId="77777777" w:rsidR="00C54C6D" w:rsidRDefault="00C54C6D" w:rsidP="00C54C6D">
            <w:pPr>
              <w:pStyle w:val="DAVA"/>
              <w:spacing w:before="80" w:after="80"/>
              <w:rPr>
                <w:sz w:val="18"/>
                <w:szCs w:val="18"/>
              </w:rPr>
            </w:pPr>
            <w:r>
              <w:rPr>
                <w:sz w:val="18"/>
                <w:szCs w:val="18"/>
              </w:rPr>
              <w:t xml:space="preserve">PO1 </w:t>
            </w:r>
            <w:r w:rsidRPr="00C12CEA">
              <w:rPr>
                <w:sz w:val="18"/>
                <w:szCs w:val="18"/>
              </w:rPr>
              <w:t>Podpora zaměstnanosti a adaptability pracovní síly</w:t>
            </w:r>
          </w:p>
          <w:p w14:paraId="223E9CF2" w14:textId="77777777" w:rsidR="00C54C6D" w:rsidRDefault="00C54C6D" w:rsidP="00C54C6D">
            <w:pPr>
              <w:pStyle w:val="DAVA"/>
              <w:spacing w:before="80" w:after="80"/>
              <w:rPr>
                <w:sz w:val="18"/>
                <w:szCs w:val="18"/>
              </w:rPr>
            </w:pPr>
            <w:r>
              <w:rPr>
                <w:sz w:val="18"/>
                <w:szCs w:val="18"/>
              </w:rPr>
              <w:t xml:space="preserve">PO2 </w:t>
            </w:r>
            <w:r w:rsidRPr="00C12CEA">
              <w:rPr>
                <w:sz w:val="18"/>
                <w:szCs w:val="18"/>
              </w:rPr>
              <w:t>Sociální začleňování a boj s chudobou</w:t>
            </w:r>
          </w:p>
          <w:p w14:paraId="5717C508" w14:textId="77777777" w:rsidR="00C54C6D" w:rsidRDefault="00C54C6D" w:rsidP="00C54C6D">
            <w:pPr>
              <w:pStyle w:val="DAVA"/>
              <w:spacing w:before="80" w:after="80"/>
              <w:rPr>
                <w:sz w:val="18"/>
                <w:szCs w:val="18"/>
              </w:rPr>
            </w:pPr>
            <w:r>
              <w:rPr>
                <w:sz w:val="18"/>
                <w:szCs w:val="18"/>
              </w:rPr>
              <w:t>PO3 Sociální inovace a mezinárodní spolupráce</w:t>
            </w:r>
          </w:p>
          <w:p w14:paraId="1C3A6F12" w14:textId="45EEAAEF" w:rsidR="00C54C6D" w:rsidRPr="00FE21ED" w:rsidRDefault="00C54C6D" w:rsidP="00C54C6D">
            <w:pPr>
              <w:pStyle w:val="DAVA"/>
              <w:spacing w:before="80" w:after="80"/>
              <w:rPr>
                <w:sz w:val="18"/>
                <w:szCs w:val="18"/>
              </w:rPr>
            </w:pPr>
            <w:r>
              <w:rPr>
                <w:sz w:val="18"/>
                <w:szCs w:val="18"/>
              </w:rPr>
              <w:t xml:space="preserve">PO4 </w:t>
            </w:r>
            <w:r w:rsidRPr="00C12CEA">
              <w:rPr>
                <w:sz w:val="18"/>
                <w:szCs w:val="18"/>
              </w:rPr>
              <w:t>Efektivní veřejná správa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14:paraId="26D9334F" w14:textId="77777777" w:rsidR="00EB4CDE" w:rsidRDefault="00EB4CDE" w:rsidP="00EB4CDE">
            <w:pPr>
              <w:pStyle w:val="DAVA"/>
              <w:spacing w:before="80" w:after="80"/>
              <w:rPr>
                <w:sz w:val="18"/>
                <w:szCs w:val="18"/>
              </w:rPr>
            </w:pPr>
            <w:r>
              <w:rPr>
                <w:sz w:val="18"/>
                <w:szCs w:val="18"/>
              </w:rPr>
              <w:t>A</w:t>
            </w:r>
            <w:r w:rsidR="007E27AB" w:rsidRPr="00FE21ED">
              <w:rPr>
                <w:sz w:val="18"/>
                <w:szCs w:val="18"/>
              </w:rPr>
              <w:t>no</w:t>
            </w:r>
          </w:p>
          <w:p w14:paraId="08C3C395" w14:textId="334AD8E8" w:rsidR="007E27AB" w:rsidRPr="00FE21ED" w:rsidRDefault="007E27AB" w:rsidP="00EB4CDE">
            <w:pPr>
              <w:pStyle w:val="DAVA"/>
              <w:spacing w:before="80" w:after="80"/>
              <w:rPr>
                <w:i/>
                <w:sz w:val="18"/>
                <w:szCs w:val="18"/>
              </w:rPr>
            </w:pPr>
            <w:r w:rsidRPr="00FE21ED">
              <w:rPr>
                <w:sz w:val="18"/>
                <w:szCs w:val="18"/>
              </w:rPr>
              <w:t>(plnění probíhá průběžně a bude probíhat celé programové období 2014 - 2020)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932EDE4" w14:textId="7CEB4303" w:rsidR="007E27AB" w:rsidRPr="00FE21ED" w:rsidRDefault="007E27AB" w:rsidP="006A606F">
            <w:pPr>
              <w:pStyle w:val="DAVA"/>
              <w:spacing w:before="80" w:after="80"/>
              <w:rPr>
                <w:sz w:val="18"/>
                <w:szCs w:val="18"/>
                <w:lang w:eastAsia="cs-CZ"/>
              </w:rPr>
            </w:pPr>
            <w:r w:rsidRPr="00FE21ED">
              <w:rPr>
                <w:color w:val="000000"/>
                <w:sz w:val="18"/>
                <w:szCs w:val="18"/>
              </w:rPr>
              <w:t xml:space="preserve">Opatření pro účinné uplatňování předpisů </w:t>
            </w:r>
            <w:r w:rsidR="006A606F">
              <w:rPr>
                <w:color w:val="000000"/>
                <w:sz w:val="18"/>
                <w:szCs w:val="18"/>
              </w:rPr>
              <w:t>Unie</w:t>
            </w:r>
            <w:r w:rsidR="006A606F" w:rsidRPr="00FE21ED">
              <w:rPr>
                <w:color w:val="000000"/>
                <w:sz w:val="18"/>
                <w:szCs w:val="18"/>
              </w:rPr>
              <w:t xml:space="preserve"> </w:t>
            </w:r>
            <w:r w:rsidR="00105583">
              <w:rPr>
                <w:color w:val="000000"/>
                <w:sz w:val="18"/>
                <w:szCs w:val="18"/>
              </w:rPr>
              <w:t>o</w:t>
            </w:r>
            <w:r w:rsidR="00105583" w:rsidRPr="00FE21ED">
              <w:rPr>
                <w:color w:val="000000"/>
                <w:sz w:val="18"/>
                <w:szCs w:val="18"/>
              </w:rPr>
              <w:t xml:space="preserve"> veřejných</w:t>
            </w:r>
            <w:r w:rsidRPr="00FE21ED">
              <w:rPr>
                <w:color w:val="000000"/>
                <w:sz w:val="18"/>
                <w:szCs w:val="18"/>
              </w:rPr>
              <w:t xml:space="preserve"> zakázk</w:t>
            </w:r>
            <w:r w:rsidR="00243C03">
              <w:rPr>
                <w:color w:val="000000"/>
                <w:sz w:val="18"/>
                <w:szCs w:val="18"/>
              </w:rPr>
              <w:t>ách</w:t>
            </w:r>
            <w:r w:rsidRPr="00FE21ED">
              <w:rPr>
                <w:color w:val="000000"/>
                <w:sz w:val="18"/>
                <w:szCs w:val="18"/>
              </w:rPr>
              <w:t xml:space="preserve"> prostřednictvím odpovídajících mechanismů.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1DD179A" w14:textId="200A9A20" w:rsidR="007E27AB" w:rsidRDefault="00217B0A" w:rsidP="0055158E">
            <w:pPr>
              <w:pStyle w:val="DAVA"/>
              <w:spacing w:before="80" w:after="80"/>
              <w:rPr>
                <w:color w:val="000000"/>
                <w:sz w:val="18"/>
                <w:szCs w:val="18"/>
              </w:rPr>
            </w:pPr>
            <w:r>
              <w:rPr>
                <w:color w:val="000000"/>
                <w:sz w:val="18"/>
                <w:szCs w:val="18"/>
              </w:rPr>
              <w:t>A</w:t>
            </w:r>
            <w:r w:rsidR="007E27AB" w:rsidRPr="00FE21ED">
              <w:rPr>
                <w:color w:val="000000"/>
                <w:sz w:val="18"/>
                <w:szCs w:val="18"/>
              </w:rPr>
              <w:t>no</w:t>
            </w:r>
          </w:p>
          <w:p w14:paraId="30D188A9" w14:textId="471975D9" w:rsidR="007E27AB" w:rsidRPr="00FE21ED" w:rsidRDefault="002B517C" w:rsidP="002B517C">
            <w:pPr>
              <w:pStyle w:val="DAVA"/>
              <w:spacing w:before="80" w:after="80"/>
              <w:rPr>
                <w:sz w:val="18"/>
                <w:szCs w:val="18"/>
              </w:rPr>
            </w:pPr>
            <w:r>
              <w:rPr>
                <w:rFonts w:eastAsiaTheme="minorHAnsi"/>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174766F" w14:textId="77777777" w:rsidR="007E27AB" w:rsidRPr="00FE21ED" w:rsidRDefault="0001725A" w:rsidP="0055158E">
            <w:pPr>
              <w:pStyle w:val="DAVA"/>
              <w:spacing w:before="80" w:after="80"/>
              <w:rPr>
                <w:sz w:val="18"/>
                <w:szCs w:val="18"/>
              </w:rPr>
            </w:pPr>
            <w:hyperlink r:id="rId71" w:history="1">
              <w:r w:rsidR="007E27AB" w:rsidRPr="00FE21ED">
                <w:rPr>
                  <w:rStyle w:val="Hypertextovodkaz"/>
                  <w:sz w:val="18"/>
                  <w:szCs w:val="18"/>
                </w:rPr>
                <w:t>http://www.portal-vz.cz/cs/Jak-na-zadavani-verejnych-zakazek/Legislativa-a-Judikatura/Legislativa/Narodni-legislativa-aktualni-a-uplne-zneni-z-(1)</w:t>
              </w:r>
            </w:hyperlink>
          </w:p>
          <w:p w14:paraId="1BF085A0" w14:textId="77777777" w:rsidR="007E27AB" w:rsidRPr="00FE21ED" w:rsidRDefault="007E27AB" w:rsidP="0055158E">
            <w:pPr>
              <w:pStyle w:val="DAVA"/>
              <w:spacing w:before="80" w:after="80"/>
              <w:rPr>
                <w:sz w:val="18"/>
                <w:szCs w:val="18"/>
              </w:rPr>
            </w:pPr>
          </w:p>
          <w:p w14:paraId="754303FE" w14:textId="77777777" w:rsidR="007E27AB" w:rsidRPr="00FE21ED" w:rsidRDefault="0001725A" w:rsidP="0055158E">
            <w:pPr>
              <w:pStyle w:val="DAVA"/>
              <w:spacing w:before="80" w:after="80"/>
              <w:rPr>
                <w:sz w:val="18"/>
                <w:szCs w:val="18"/>
              </w:rPr>
            </w:pPr>
            <w:hyperlink r:id="rId72" w:history="1">
              <w:r w:rsidR="00CC3AFE" w:rsidRPr="00601E05">
                <w:rPr>
                  <w:rStyle w:val="Hypertextovodkaz"/>
                  <w:sz w:val="18"/>
                  <w:szCs w:val="18"/>
                </w:rPr>
                <w:t>http://www.portal-vz.cz/cs/Jak-na-zadavani-verejnych-zakazek/Metodiky-stanoviska</w:t>
              </w:r>
            </w:hyperlink>
          </w:p>
          <w:p w14:paraId="5819EE10" w14:textId="77777777" w:rsidR="007E27AB" w:rsidRDefault="007E27AB" w:rsidP="0055158E">
            <w:pPr>
              <w:pStyle w:val="DAVA"/>
              <w:spacing w:before="80" w:after="80"/>
              <w:rPr>
                <w:sz w:val="18"/>
                <w:szCs w:val="18"/>
              </w:rPr>
            </w:pPr>
          </w:p>
          <w:p w14:paraId="75CED2F2" w14:textId="77777777" w:rsidR="00243C03" w:rsidRPr="00243C03" w:rsidRDefault="0001725A" w:rsidP="00243C03">
            <w:pPr>
              <w:spacing w:before="80" w:after="80"/>
              <w:rPr>
                <w:rFonts w:ascii="Arial" w:hAnsi="Arial"/>
                <w:sz w:val="18"/>
                <w:szCs w:val="18"/>
                <w:lang w:val="x-none" w:eastAsia="x-none"/>
              </w:rPr>
            </w:pPr>
            <w:hyperlink r:id="rId73" w:history="1">
              <w:r w:rsidR="00243C03" w:rsidRPr="00243C03">
                <w:rPr>
                  <w:rFonts w:ascii="Arial" w:hAnsi="Arial"/>
                  <w:color w:val="0000FF"/>
                  <w:sz w:val="18"/>
                  <w:szCs w:val="18"/>
                  <w:u w:val="single"/>
                  <w:lang w:val="x-none" w:eastAsia="x-none"/>
                </w:rPr>
                <w:t>http://www.portal-vz.cz/cs/Jak-na-zadavani-verejnych-zakazek/Metodiky-stanoviska/Stanoviska/Stanoviska-expertni-skupiny-MMR-k-ZVZ</w:t>
              </w:r>
            </w:hyperlink>
          </w:p>
          <w:p w14:paraId="1A7F86C7" w14:textId="77777777" w:rsidR="00243C03" w:rsidRPr="00243C03" w:rsidRDefault="00243C03" w:rsidP="00243C03">
            <w:pPr>
              <w:spacing w:before="80" w:after="80"/>
              <w:rPr>
                <w:rFonts w:ascii="Arial" w:hAnsi="Arial"/>
                <w:sz w:val="18"/>
                <w:szCs w:val="18"/>
                <w:lang w:val="x-none" w:eastAsia="x-none"/>
              </w:rPr>
            </w:pPr>
          </w:p>
          <w:p w14:paraId="29623352" w14:textId="77777777" w:rsidR="00243C03" w:rsidRPr="00243C03" w:rsidRDefault="0001725A" w:rsidP="00243C03">
            <w:pPr>
              <w:spacing w:before="80" w:after="80"/>
              <w:rPr>
                <w:rFonts w:ascii="Arial" w:hAnsi="Arial"/>
                <w:sz w:val="18"/>
                <w:szCs w:val="18"/>
                <w:lang w:val="x-none" w:eastAsia="x-none"/>
              </w:rPr>
            </w:pPr>
            <w:hyperlink r:id="rId74" w:history="1">
              <w:r w:rsidR="00243C03" w:rsidRPr="00243C03">
                <w:rPr>
                  <w:rFonts w:ascii="Arial" w:hAnsi="Arial"/>
                  <w:color w:val="0000FF"/>
                  <w:sz w:val="18"/>
                  <w:szCs w:val="18"/>
                  <w:u w:val="single"/>
                  <w:lang w:val="x-none" w:eastAsia="x-none"/>
                </w:rPr>
                <w:t>http://www.portal-vz.cz/cs/Aktuality</w:t>
              </w:r>
            </w:hyperlink>
          </w:p>
          <w:p w14:paraId="37579F04" w14:textId="77777777" w:rsidR="00243C03" w:rsidRPr="00243C03" w:rsidRDefault="00243C03" w:rsidP="00243C03">
            <w:pPr>
              <w:spacing w:before="80" w:after="80"/>
              <w:rPr>
                <w:rFonts w:ascii="Arial" w:hAnsi="Arial"/>
                <w:sz w:val="18"/>
                <w:szCs w:val="18"/>
                <w:lang w:val="x-none" w:eastAsia="x-none"/>
              </w:rPr>
            </w:pPr>
          </w:p>
          <w:p w14:paraId="377C2835" w14:textId="77777777" w:rsidR="00243C03" w:rsidRPr="00243C03" w:rsidRDefault="0001725A" w:rsidP="00243C03">
            <w:pPr>
              <w:spacing w:before="80" w:after="80"/>
              <w:rPr>
                <w:rFonts w:ascii="Arial" w:hAnsi="Arial"/>
                <w:sz w:val="18"/>
                <w:szCs w:val="18"/>
                <w:lang w:val="x-none" w:eastAsia="x-none"/>
              </w:rPr>
            </w:pPr>
            <w:hyperlink r:id="rId75" w:history="1">
              <w:r w:rsidR="00243C03" w:rsidRPr="00243C03">
                <w:rPr>
                  <w:rFonts w:ascii="Arial" w:hAnsi="Arial"/>
                  <w:color w:val="0000FF"/>
                  <w:sz w:val="18"/>
                  <w:szCs w:val="18"/>
                  <w:u w:val="single"/>
                  <w:lang w:val="x-none" w:eastAsia="x-none"/>
                </w:rPr>
                <w:t>http://www.strukturalni-fondy.cz/cs/Fondy-EU/Narodni-organ-pro-koordinaci/Dokumenty</w:t>
              </w:r>
            </w:hyperlink>
          </w:p>
          <w:p w14:paraId="44E488C2" w14:textId="78638125" w:rsidR="007E27AB" w:rsidRPr="00217B0A" w:rsidRDefault="0001725A" w:rsidP="00217B0A">
            <w:pPr>
              <w:pStyle w:val="DAVA"/>
              <w:spacing w:before="80" w:after="80"/>
              <w:rPr>
                <w:rFonts w:eastAsiaTheme="minorHAnsi"/>
                <w:sz w:val="18"/>
                <w:szCs w:val="18"/>
                <w:highlight w:val="yellow"/>
              </w:rPr>
            </w:pPr>
            <w:hyperlink r:id="rId76" w:history="1">
              <w:r w:rsidR="00243C03" w:rsidRPr="00243C03">
                <w:rPr>
                  <w:rFonts w:eastAsia="Times New Roman"/>
                  <w:color w:val="0000FF"/>
                  <w:sz w:val="18"/>
                  <w:szCs w:val="18"/>
                  <w:u w:val="single"/>
                  <w:lang w:eastAsia="cs-CZ"/>
                </w:rPr>
                <w:t>http://mmr.cz/cs/Ministerstvo/Ministers</w:t>
              </w:r>
              <w:r w:rsidR="00243C03" w:rsidRPr="00243C03">
                <w:rPr>
                  <w:rFonts w:eastAsia="Times New Roman"/>
                  <w:color w:val="0000FF"/>
                  <w:sz w:val="18"/>
                  <w:szCs w:val="18"/>
                  <w:u w:val="single"/>
                  <w:lang w:eastAsia="cs-CZ"/>
                </w:rPr>
                <w:lastRenderedPageBreak/>
                <w:t>tvo/Pro-media/Tiskove-zpravy/2014/Zakon-o-verejnych-zakazkach-pripravuje-siroke-kole</w:t>
              </w:r>
            </w:hyperlink>
          </w:p>
        </w:tc>
        <w:tc>
          <w:tcPr>
            <w:tcW w:w="5888"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349D4C4" w14:textId="77777777" w:rsidR="00462B3A" w:rsidRDefault="00462B3A" w:rsidP="00462B3A">
            <w:pPr>
              <w:spacing w:before="80" w:after="80"/>
            </w:pPr>
            <w:r w:rsidRPr="003419B1">
              <w:rPr>
                <w:rFonts w:ascii="Arial" w:eastAsia="Calibri" w:hAnsi="Arial" w:cs="Arial"/>
                <w:sz w:val="18"/>
                <w:szCs w:val="18"/>
              </w:rPr>
              <w:lastRenderedPageBreak/>
              <w:t>Specifické naplňování na národní úrovni je uvedeno v rámci Dohody o partnerství.</w:t>
            </w:r>
            <w:r>
              <w:t xml:space="preserve"> </w:t>
            </w:r>
          </w:p>
          <w:p w14:paraId="216BFDE8" w14:textId="77777777" w:rsidR="002A6D24" w:rsidRPr="006C2D22" w:rsidRDefault="002A6D24" w:rsidP="002A6D24">
            <w:pPr>
              <w:pStyle w:val="DAVA"/>
              <w:spacing w:before="80" w:after="80"/>
              <w:rPr>
                <w:sz w:val="18"/>
                <w:szCs w:val="18"/>
                <w:lang w:eastAsia="cs-CZ"/>
              </w:rPr>
            </w:pPr>
            <w:r w:rsidRPr="006C2D22">
              <w:rPr>
                <w:sz w:val="18"/>
                <w:szCs w:val="18"/>
                <w:lang w:eastAsia="cs-CZ"/>
              </w:rPr>
              <w:t>Doplnění ze strany ŘO OPZ:</w:t>
            </w:r>
          </w:p>
          <w:p w14:paraId="46F87D88" w14:textId="62BD7983" w:rsidR="002A6D24" w:rsidRPr="006C2D22" w:rsidRDefault="002A6D24" w:rsidP="00266347">
            <w:pPr>
              <w:pStyle w:val="DAVA"/>
              <w:spacing w:before="80" w:after="80"/>
              <w:rPr>
                <w:sz w:val="18"/>
                <w:szCs w:val="18"/>
              </w:rPr>
            </w:pPr>
            <w:r w:rsidRPr="006C2D22">
              <w:rPr>
                <w:sz w:val="18"/>
                <w:szCs w:val="18"/>
              </w:rPr>
              <w:t xml:space="preserve">Prostřednictvím řídicí dokumentace </w:t>
            </w:r>
            <w:r w:rsidR="006422F9">
              <w:rPr>
                <w:sz w:val="18"/>
                <w:szCs w:val="18"/>
              </w:rPr>
              <w:t xml:space="preserve">OPZ </w:t>
            </w:r>
            <w:r w:rsidRPr="006C2D22">
              <w:rPr>
                <w:sz w:val="18"/>
                <w:szCs w:val="18"/>
              </w:rPr>
              <w:t xml:space="preserve">jsou pravidla pro zadávání poskytnuta příjemcům a příjemci jsou zavázáni k tomu, aby </w:t>
            </w:r>
            <w:r w:rsidR="00DC671F">
              <w:rPr>
                <w:sz w:val="18"/>
                <w:szCs w:val="18"/>
              </w:rPr>
              <w:t xml:space="preserve">pravidla uplatňovali. </w:t>
            </w:r>
            <w:r w:rsidR="00DC671F" w:rsidRPr="006C2D22">
              <w:rPr>
                <w:sz w:val="18"/>
                <w:szCs w:val="18"/>
              </w:rPr>
              <w:t xml:space="preserve">Principy </w:t>
            </w:r>
            <w:r w:rsidRPr="006C2D22">
              <w:rPr>
                <w:sz w:val="18"/>
                <w:szCs w:val="18"/>
              </w:rPr>
              <w:t xml:space="preserve">veřejného zadávání </w:t>
            </w:r>
            <w:r w:rsidR="00DC671F">
              <w:rPr>
                <w:sz w:val="18"/>
                <w:szCs w:val="18"/>
              </w:rPr>
              <w:t xml:space="preserve">jsou povinně aplikovány </w:t>
            </w:r>
            <w:r w:rsidRPr="006C2D22">
              <w:rPr>
                <w:sz w:val="18"/>
                <w:szCs w:val="18"/>
              </w:rPr>
              <w:t>i na zakázky</w:t>
            </w:r>
            <w:r w:rsidR="00DC671F">
              <w:rPr>
                <w:sz w:val="18"/>
                <w:szCs w:val="18"/>
              </w:rPr>
              <w:t xml:space="preserve">, které s ohledem na zadavatele či </w:t>
            </w:r>
            <w:r w:rsidR="00DC671F" w:rsidRPr="006C2D22">
              <w:rPr>
                <w:sz w:val="18"/>
                <w:szCs w:val="18"/>
              </w:rPr>
              <w:t>předpokládanou hodnotou</w:t>
            </w:r>
            <w:r w:rsidR="00DC671F">
              <w:rPr>
                <w:sz w:val="18"/>
                <w:szCs w:val="18"/>
              </w:rPr>
              <w:t xml:space="preserve"> zakázky nespadají pod právní předpisy pro zadávání. </w:t>
            </w:r>
          </w:p>
          <w:p w14:paraId="52A49535" w14:textId="08812D16" w:rsidR="003D3F5B" w:rsidRPr="00FE21ED" w:rsidRDefault="00DC671F" w:rsidP="00385E33">
            <w:pPr>
              <w:pStyle w:val="DAVA"/>
              <w:spacing w:before="80" w:after="80"/>
              <w:rPr>
                <w:color w:val="000000"/>
                <w:sz w:val="18"/>
                <w:szCs w:val="18"/>
              </w:rPr>
            </w:pPr>
            <w:r w:rsidRPr="006C2D22">
              <w:rPr>
                <w:sz w:val="18"/>
                <w:szCs w:val="18"/>
              </w:rPr>
              <w:t>V</w:t>
            </w:r>
            <w:r w:rsidR="004D6251">
              <w:rPr>
                <w:sz w:val="18"/>
                <w:szCs w:val="18"/>
              </w:rPr>
              <w:t> MS2014+</w:t>
            </w:r>
            <w:r w:rsidRPr="006C2D22">
              <w:rPr>
                <w:sz w:val="18"/>
                <w:szCs w:val="18"/>
              </w:rPr>
              <w:t xml:space="preserve"> jsou všechny zakázky v rámci projektů evidovány</w:t>
            </w:r>
            <w:r>
              <w:rPr>
                <w:sz w:val="18"/>
                <w:szCs w:val="18"/>
              </w:rPr>
              <w:t xml:space="preserve"> (tj. jak zakázky realizované podle právních předpisů, tak také zakázky mimo jejich působnost)</w:t>
            </w:r>
            <w:r w:rsidRPr="006C2D22">
              <w:rPr>
                <w:sz w:val="18"/>
                <w:szCs w:val="18"/>
              </w:rPr>
              <w:t>, příjemci jsou v průběhu realizace projektu povinni předložit auditní stopu k zadávacím řízením</w:t>
            </w:r>
            <w:r>
              <w:rPr>
                <w:sz w:val="18"/>
                <w:szCs w:val="18"/>
              </w:rPr>
              <w:t xml:space="preserve"> (včetně řízení realizovaných podle právních předpisů)</w:t>
            </w:r>
            <w:r w:rsidRPr="006C2D22">
              <w:rPr>
                <w:sz w:val="18"/>
                <w:szCs w:val="18"/>
              </w:rPr>
              <w:t>. V případě identifikace pochybení</w:t>
            </w:r>
            <w:r>
              <w:rPr>
                <w:sz w:val="18"/>
                <w:szCs w:val="18"/>
              </w:rPr>
              <w:t xml:space="preserve">, pro které jsou na základě rozhodnutí </w:t>
            </w:r>
            <w:r w:rsidR="004D6251">
              <w:rPr>
                <w:sz w:val="18"/>
                <w:szCs w:val="18"/>
              </w:rPr>
              <w:t>EK</w:t>
            </w:r>
            <w:r>
              <w:rPr>
                <w:sz w:val="18"/>
                <w:szCs w:val="18"/>
              </w:rPr>
              <w:t>, k</w:t>
            </w:r>
            <w:r w:rsidRPr="0036077D">
              <w:rPr>
                <w:sz w:val="18"/>
                <w:szCs w:val="18"/>
              </w:rPr>
              <w:t xml:space="preserve">terým se </w:t>
            </w:r>
            <w:r w:rsidR="004D6251">
              <w:rPr>
                <w:sz w:val="18"/>
                <w:szCs w:val="18"/>
              </w:rPr>
              <w:t xml:space="preserve">určují </w:t>
            </w:r>
            <w:r w:rsidRPr="0036077D">
              <w:rPr>
                <w:sz w:val="18"/>
                <w:szCs w:val="18"/>
              </w:rPr>
              <w:t>pokyny ke stanovení finančních oprav v případě nedodržení</w:t>
            </w:r>
            <w:r>
              <w:rPr>
                <w:sz w:val="18"/>
                <w:szCs w:val="18"/>
              </w:rPr>
              <w:t xml:space="preserve"> </w:t>
            </w:r>
            <w:r w:rsidRPr="0036077D">
              <w:rPr>
                <w:sz w:val="18"/>
                <w:szCs w:val="18"/>
              </w:rPr>
              <w:t>pravidel pro zadávání veřejných zakázek</w:t>
            </w:r>
            <w:r>
              <w:rPr>
                <w:sz w:val="18"/>
                <w:szCs w:val="18"/>
              </w:rPr>
              <w:t xml:space="preserve">, </w:t>
            </w:r>
            <w:r w:rsidR="004D6251">
              <w:rPr>
                <w:sz w:val="18"/>
                <w:szCs w:val="18"/>
              </w:rPr>
              <w:t xml:space="preserve">na </w:t>
            </w:r>
            <w:r>
              <w:rPr>
                <w:sz w:val="18"/>
                <w:szCs w:val="18"/>
              </w:rPr>
              <w:t xml:space="preserve">základě národního metodického pokynu pro zadávání zakázek či podmínek poskytnutí podpory stanoveny </w:t>
            </w:r>
            <w:r w:rsidRPr="006C2D22">
              <w:rPr>
                <w:sz w:val="18"/>
                <w:szCs w:val="18"/>
              </w:rPr>
              <w:t>finanční opravy</w:t>
            </w:r>
            <w:r>
              <w:rPr>
                <w:sz w:val="18"/>
                <w:szCs w:val="18"/>
              </w:rPr>
              <w:t>, dochází k očištění způsobilých výdajů o částku finanční opravy</w:t>
            </w:r>
            <w:r w:rsidRPr="006C2D22">
              <w:rPr>
                <w:sz w:val="18"/>
                <w:szCs w:val="18"/>
              </w:rPr>
              <w:t>.</w:t>
            </w:r>
          </w:p>
        </w:tc>
      </w:tr>
      <w:tr w:rsidR="007E27AB" w:rsidRPr="00FE21ED" w14:paraId="145F77E0" w14:textId="77777777" w:rsidTr="00E40829">
        <w:trPr>
          <w:trHeight w:val="397"/>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14:paraId="1A8C68C7" w14:textId="77777777" w:rsidR="007E27AB" w:rsidRPr="00FE21ED" w:rsidRDefault="007E27AB" w:rsidP="0055158E">
            <w:pPr>
              <w:spacing w:before="80" w:after="80"/>
              <w:rPr>
                <w:rFonts w:ascii="Arial" w:hAnsi="Arial"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14:paraId="179C5CAF" w14:textId="77777777" w:rsidR="007E27AB" w:rsidRDefault="007E27AB" w:rsidP="0055158E">
            <w:pPr>
              <w:pStyle w:val="DAVA"/>
              <w:spacing w:before="80" w:after="80"/>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14:paraId="649C5680" w14:textId="77777777" w:rsidR="007E27AB" w:rsidRPr="00FE21ED" w:rsidRDefault="007E27AB" w:rsidP="0055158E">
            <w:pPr>
              <w:pStyle w:val="DAVA"/>
              <w:spacing w:before="80" w:after="80"/>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CAF5DCA" w14:textId="77777777" w:rsidR="007E27AB" w:rsidRPr="00FE21ED" w:rsidRDefault="007E27AB" w:rsidP="0055158E">
            <w:pPr>
              <w:pStyle w:val="DAVA"/>
              <w:spacing w:before="80" w:after="80"/>
              <w:rPr>
                <w:color w:val="000000"/>
                <w:sz w:val="18"/>
                <w:szCs w:val="18"/>
              </w:rPr>
            </w:pPr>
            <w:r w:rsidRPr="00FE21ED">
              <w:rPr>
                <w:color w:val="000000"/>
                <w:sz w:val="18"/>
                <w:szCs w:val="18"/>
              </w:rPr>
              <w:t>Opatření, jež zajišťují transparentní postupy zadávání veřejných zakázek.</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BC7663A" w14:textId="5004BBF9" w:rsidR="00FF786E" w:rsidRPr="00FE21ED" w:rsidRDefault="00FF786E" w:rsidP="00217B0A">
            <w:pPr>
              <w:pStyle w:val="DAVA"/>
              <w:spacing w:before="80" w:after="80"/>
              <w:rPr>
                <w:color w:val="000000"/>
                <w:sz w:val="18"/>
                <w:szCs w:val="18"/>
              </w:rPr>
            </w:pPr>
            <w:r w:rsidRPr="00FE21ED">
              <w:rPr>
                <w:color w:val="000000"/>
                <w:sz w:val="18"/>
                <w:szCs w:val="18"/>
              </w:rPr>
              <w:t>A</w:t>
            </w:r>
            <w:r w:rsidR="007E27AB" w:rsidRPr="00FE21ED">
              <w:rPr>
                <w:color w:val="000000"/>
                <w:sz w:val="18"/>
                <w:szCs w:val="18"/>
              </w:rPr>
              <w:t>no</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BA98714" w14:textId="77777777" w:rsidR="007E27AB" w:rsidRPr="00FE21ED" w:rsidRDefault="0001725A" w:rsidP="0055158E">
            <w:pPr>
              <w:pStyle w:val="DAVA"/>
              <w:spacing w:before="80" w:after="80"/>
              <w:rPr>
                <w:sz w:val="18"/>
                <w:szCs w:val="18"/>
              </w:rPr>
            </w:pPr>
            <w:hyperlink r:id="rId77" w:history="1">
              <w:r w:rsidR="007E27AB" w:rsidRPr="00FE21ED">
                <w:rPr>
                  <w:rStyle w:val="Hypertextovodkaz"/>
                  <w:sz w:val="18"/>
                  <w:szCs w:val="18"/>
                </w:rPr>
                <w:t>http://www.portal-vz.cz/cs/Jak-na-zadavani-verejnych-zakazek/Legislativa-a-Judikatura/Legislativa/Narodni-legislativa-aktualni-a-uplne-zneni-z-(1)</w:t>
              </w:r>
            </w:hyperlink>
          </w:p>
          <w:p w14:paraId="41AFDE99" w14:textId="77777777" w:rsidR="007E27AB" w:rsidRPr="00FE21ED" w:rsidRDefault="0001725A" w:rsidP="0055158E">
            <w:pPr>
              <w:pStyle w:val="DAVA"/>
              <w:spacing w:before="80" w:after="80"/>
              <w:rPr>
                <w:sz w:val="18"/>
                <w:szCs w:val="18"/>
              </w:rPr>
            </w:pPr>
            <w:hyperlink r:id="rId78" w:history="1">
              <w:r w:rsidR="007E27AB" w:rsidRPr="00FE21ED">
                <w:rPr>
                  <w:rStyle w:val="Hypertextovodkaz"/>
                  <w:sz w:val="18"/>
                  <w:szCs w:val="18"/>
                </w:rPr>
                <w:t>http://www.portal-vz.cz/cs/Jak-na-zadavani-verejnych-zakazek/Metodiky-stanoviska/Metodicke-pokyny</w:t>
              </w:r>
            </w:hyperlink>
          </w:p>
          <w:p w14:paraId="12FB6AF4" w14:textId="77777777" w:rsidR="007E27AB" w:rsidRDefault="0001725A" w:rsidP="0055158E">
            <w:pPr>
              <w:pStyle w:val="DAVA"/>
              <w:spacing w:before="80" w:after="80"/>
              <w:rPr>
                <w:rStyle w:val="Hypertextovodkaz"/>
                <w:sz w:val="18"/>
                <w:szCs w:val="18"/>
              </w:rPr>
            </w:pPr>
            <w:hyperlink r:id="rId79" w:history="1">
              <w:r w:rsidR="007E27AB" w:rsidRPr="00FE21ED">
                <w:rPr>
                  <w:rStyle w:val="Hypertextovodkaz"/>
                  <w:sz w:val="18"/>
                  <w:szCs w:val="18"/>
                </w:rPr>
                <w:t>http://www.vestnikverejnychzakazek.cz/</w:t>
              </w:r>
            </w:hyperlink>
          </w:p>
          <w:p w14:paraId="5242BE2C" w14:textId="77777777" w:rsidR="00F57301" w:rsidRDefault="00F57301" w:rsidP="0055158E">
            <w:pPr>
              <w:pStyle w:val="DAVA"/>
              <w:spacing w:before="80" w:after="80"/>
              <w:rPr>
                <w:rStyle w:val="Hypertextovodkaz"/>
                <w:sz w:val="18"/>
                <w:szCs w:val="18"/>
              </w:rPr>
            </w:pPr>
          </w:p>
          <w:p w14:paraId="716354B1" w14:textId="60AC2522" w:rsidR="00FF786E" w:rsidRDefault="0001725A" w:rsidP="00217B0A">
            <w:pPr>
              <w:pStyle w:val="DAVA"/>
              <w:spacing w:before="80" w:after="80"/>
            </w:pPr>
            <w:hyperlink r:id="rId80" w:history="1">
              <w:r w:rsidR="00F57301" w:rsidRPr="00F57301">
                <w:rPr>
                  <w:rFonts w:eastAsia="Times New Roman"/>
                  <w:color w:val="0000FF"/>
                  <w:sz w:val="18"/>
                  <w:szCs w:val="18"/>
                  <w:u w:val="single"/>
                  <w:lang w:eastAsia="cs-CZ"/>
                </w:rPr>
                <w:t>http://www.portal-vz.cz/cs/Aktuality/Informace-k-postupu-pri-uverejnovani-v-souvislosti</w:t>
              </w:r>
            </w:hyperlink>
          </w:p>
        </w:tc>
        <w:tc>
          <w:tcPr>
            <w:tcW w:w="5888"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DDB5D40" w14:textId="77777777" w:rsidR="00462B3A" w:rsidRDefault="00462B3A" w:rsidP="00462B3A">
            <w:pPr>
              <w:spacing w:before="80" w:after="80"/>
            </w:pPr>
            <w:r w:rsidRPr="003419B1">
              <w:rPr>
                <w:rFonts w:ascii="Arial" w:eastAsia="Calibri" w:hAnsi="Arial" w:cs="Arial"/>
                <w:sz w:val="18"/>
                <w:szCs w:val="18"/>
              </w:rPr>
              <w:t>Specifické naplňování na národní úrovni je uvedeno v rámci Dohody o partnerství.</w:t>
            </w:r>
            <w:r>
              <w:t xml:space="preserve"> </w:t>
            </w:r>
          </w:p>
          <w:p w14:paraId="7DB785A9" w14:textId="77777777" w:rsidR="007D5476" w:rsidRPr="002D7F42" w:rsidRDefault="007D5476" w:rsidP="007D5476">
            <w:pPr>
              <w:pStyle w:val="DAVA"/>
              <w:spacing w:before="80" w:after="80"/>
              <w:rPr>
                <w:sz w:val="18"/>
                <w:szCs w:val="18"/>
                <w:lang w:eastAsia="cs-CZ"/>
              </w:rPr>
            </w:pPr>
            <w:r w:rsidRPr="002D7F42">
              <w:rPr>
                <w:sz w:val="18"/>
                <w:szCs w:val="18"/>
                <w:lang w:eastAsia="cs-CZ"/>
              </w:rPr>
              <w:t>Doplnění ze strany ŘO OPZ</w:t>
            </w:r>
            <w:r>
              <w:rPr>
                <w:sz w:val="18"/>
                <w:szCs w:val="18"/>
                <w:lang w:eastAsia="cs-CZ"/>
              </w:rPr>
              <w:t>:</w:t>
            </w:r>
          </w:p>
          <w:p w14:paraId="61320F87" w14:textId="01C67818" w:rsidR="00B836B5" w:rsidRPr="00FF7CF8" w:rsidRDefault="00B836B5" w:rsidP="00B836B5">
            <w:pPr>
              <w:pStyle w:val="DAVA"/>
              <w:spacing w:before="80" w:after="80"/>
              <w:rPr>
                <w:sz w:val="18"/>
                <w:szCs w:val="18"/>
              </w:rPr>
            </w:pPr>
            <w:r w:rsidRPr="006C2D22">
              <w:rPr>
                <w:sz w:val="18"/>
                <w:szCs w:val="18"/>
              </w:rPr>
              <w:t xml:space="preserve">Prostřednictvím řídicí dokumentace </w:t>
            </w:r>
            <w:r>
              <w:rPr>
                <w:sz w:val="18"/>
                <w:szCs w:val="18"/>
              </w:rPr>
              <w:t>OPZ</w:t>
            </w:r>
            <w:r w:rsidRPr="006C2D22">
              <w:rPr>
                <w:sz w:val="18"/>
                <w:szCs w:val="18"/>
              </w:rPr>
              <w:t xml:space="preserve"> jsou pravidla pro </w:t>
            </w:r>
            <w:r>
              <w:rPr>
                <w:sz w:val="18"/>
                <w:szCs w:val="18"/>
              </w:rPr>
              <w:t xml:space="preserve">zadávání </w:t>
            </w:r>
            <w:r w:rsidRPr="006C2D22">
              <w:rPr>
                <w:sz w:val="18"/>
                <w:szCs w:val="18"/>
              </w:rPr>
              <w:t xml:space="preserve">poskytnuta žadatelům/příjemcům a příjemci jsou </w:t>
            </w:r>
            <w:r>
              <w:rPr>
                <w:sz w:val="18"/>
                <w:szCs w:val="18"/>
              </w:rPr>
              <w:t xml:space="preserve">(kromě právního předpisu ještě i podmínkami poskytnutí podpory) </w:t>
            </w:r>
            <w:r w:rsidRPr="006C2D22">
              <w:rPr>
                <w:sz w:val="18"/>
                <w:szCs w:val="18"/>
              </w:rPr>
              <w:t xml:space="preserve">zavázáni k tomu, aby </w:t>
            </w:r>
            <w:r>
              <w:rPr>
                <w:sz w:val="18"/>
                <w:szCs w:val="18"/>
              </w:rPr>
              <w:t xml:space="preserve">tato pravidla </w:t>
            </w:r>
            <w:r w:rsidRPr="006C2D22">
              <w:rPr>
                <w:sz w:val="18"/>
                <w:szCs w:val="18"/>
              </w:rPr>
              <w:t>uplatňovali</w:t>
            </w:r>
            <w:r>
              <w:rPr>
                <w:sz w:val="18"/>
                <w:szCs w:val="18"/>
              </w:rPr>
              <w:t xml:space="preserve">. Na </w:t>
            </w:r>
            <w:r w:rsidRPr="00FF7CF8">
              <w:rPr>
                <w:sz w:val="18"/>
                <w:szCs w:val="18"/>
              </w:rPr>
              <w:t>web</w:t>
            </w:r>
            <w:r w:rsidR="008B7704">
              <w:rPr>
                <w:sz w:val="18"/>
                <w:szCs w:val="18"/>
              </w:rPr>
              <w:t>u OPZ ŘO</w:t>
            </w:r>
            <w:r w:rsidRPr="00FF7CF8">
              <w:rPr>
                <w:sz w:val="18"/>
                <w:szCs w:val="18"/>
              </w:rPr>
              <w:t xml:space="preserve"> </w:t>
            </w:r>
            <w:r>
              <w:rPr>
                <w:sz w:val="18"/>
                <w:szCs w:val="18"/>
              </w:rPr>
              <w:t xml:space="preserve">poskytuje </w:t>
            </w:r>
            <w:r w:rsidRPr="00FF7CF8">
              <w:rPr>
                <w:sz w:val="18"/>
                <w:szCs w:val="18"/>
              </w:rPr>
              <w:t>přehled dobré a špatné praxe v oblasti zadávání</w:t>
            </w:r>
            <w:r w:rsidR="008B7704">
              <w:rPr>
                <w:sz w:val="18"/>
                <w:szCs w:val="18"/>
              </w:rPr>
              <w:t xml:space="preserve">. </w:t>
            </w:r>
          </w:p>
          <w:p w14:paraId="7DC89DED" w14:textId="588A8ABA" w:rsidR="00B836B5" w:rsidRPr="00FE21ED" w:rsidRDefault="00B836B5" w:rsidP="00B836B5">
            <w:pPr>
              <w:pStyle w:val="DAVA"/>
              <w:spacing w:before="80" w:after="80"/>
              <w:jc w:val="both"/>
              <w:rPr>
                <w:sz w:val="18"/>
                <w:szCs w:val="18"/>
              </w:rPr>
            </w:pPr>
            <w:r>
              <w:rPr>
                <w:sz w:val="18"/>
                <w:szCs w:val="18"/>
              </w:rPr>
              <w:t xml:space="preserve">Pro zakázky, pro které právní předpis nestanovuje povinné zveřejnění ve Věstníku veřejných zakázek, příp. v Úředním věstníku EU, zavazují podmínky poskytnutí podpory příjemce, aby </w:t>
            </w:r>
            <w:r w:rsidRPr="00FF7CF8">
              <w:rPr>
                <w:sz w:val="18"/>
                <w:szCs w:val="18"/>
              </w:rPr>
              <w:t xml:space="preserve">zadávací řízení </w:t>
            </w:r>
            <w:r>
              <w:rPr>
                <w:sz w:val="18"/>
                <w:szCs w:val="18"/>
              </w:rPr>
              <w:t>zveřejnil na</w:t>
            </w:r>
            <w:r w:rsidRPr="00FF7CF8">
              <w:rPr>
                <w:sz w:val="18"/>
                <w:szCs w:val="18"/>
              </w:rPr>
              <w:t xml:space="preserve"> webových stránkách operačního programu.</w:t>
            </w:r>
            <w:r>
              <w:rPr>
                <w:sz w:val="18"/>
                <w:szCs w:val="18"/>
              </w:rPr>
              <w:t xml:space="preserve"> (To se týká jak zakázek realizovaných v režimu zjednodušeného podlimitního řízení dle právního předpisu, tak také zakázek mimo působnost právního předpisu.)</w:t>
            </w:r>
            <w:r w:rsidRPr="00FF7CF8">
              <w:rPr>
                <w:sz w:val="18"/>
                <w:szCs w:val="18"/>
              </w:rPr>
              <w:t xml:space="preserve"> Tímto opatřením je posílena soutěž dodavatelů a také veřejná kontrola nad nakládáním s prostředky poskytnutými na podpořené projekty (výzvu, zadávací dokumentaci i odpovědi na dotazy si lze volně prostudovat během zadávacího řízení i v době po jeho ukončení).</w:t>
            </w:r>
          </w:p>
        </w:tc>
      </w:tr>
      <w:tr w:rsidR="007E27AB" w:rsidRPr="00FE21ED" w14:paraId="028845AF" w14:textId="77777777" w:rsidTr="00E40829">
        <w:trPr>
          <w:trHeight w:val="397"/>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14:paraId="2D8679B5" w14:textId="77777777" w:rsidR="007E27AB" w:rsidRPr="00FE21ED" w:rsidRDefault="007E27AB" w:rsidP="0055158E">
            <w:pPr>
              <w:spacing w:before="80" w:after="80"/>
              <w:rPr>
                <w:rFonts w:ascii="Arial" w:hAnsi="Arial"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14:paraId="1AF7EA79" w14:textId="77777777" w:rsidR="007E27AB" w:rsidRDefault="007E27AB" w:rsidP="0055158E">
            <w:pPr>
              <w:pStyle w:val="DAVA"/>
              <w:spacing w:before="80" w:after="80"/>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14:paraId="33EAF601" w14:textId="77777777" w:rsidR="007E27AB" w:rsidRPr="00FE21ED" w:rsidRDefault="007E27AB" w:rsidP="0055158E">
            <w:pPr>
              <w:pStyle w:val="DAVA"/>
              <w:spacing w:before="80" w:after="80"/>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7EC5A3B" w14:textId="1855DC89" w:rsidR="007E27AB" w:rsidRPr="00FE21ED" w:rsidRDefault="007E27AB" w:rsidP="0055158E">
            <w:pPr>
              <w:pStyle w:val="DAVA"/>
              <w:spacing w:before="80" w:after="80"/>
              <w:rPr>
                <w:color w:val="000000"/>
                <w:sz w:val="18"/>
                <w:szCs w:val="18"/>
              </w:rPr>
            </w:pPr>
            <w:r w:rsidRPr="00FE21ED">
              <w:rPr>
                <w:color w:val="000000"/>
                <w:sz w:val="18"/>
                <w:szCs w:val="18"/>
              </w:rPr>
              <w:t>Opatření pro odbornou přípravu a šíření informací pro zaměstnance podílející se na provádění fondů</w:t>
            </w:r>
            <w:r w:rsidR="006A606F">
              <w:rPr>
                <w:color w:val="000000"/>
                <w:sz w:val="18"/>
                <w:szCs w:val="18"/>
              </w:rPr>
              <w:t xml:space="preserve"> ESI</w:t>
            </w:r>
            <w:r w:rsidRPr="00FE21ED">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BD9A755" w14:textId="09896E92" w:rsidR="007E27AB" w:rsidRPr="00FE21ED" w:rsidRDefault="00217B0A" w:rsidP="00217B0A">
            <w:pPr>
              <w:pStyle w:val="DAVA"/>
              <w:spacing w:before="80" w:after="80"/>
              <w:rPr>
                <w:color w:val="000000"/>
                <w:sz w:val="18"/>
                <w:szCs w:val="18"/>
              </w:rPr>
            </w:pPr>
            <w:r w:rsidRPr="00FE21ED">
              <w:rPr>
                <w:color w:val="000000"/>
                <w:sz w:val="18"/>
                <w:szCs w:val="18"/>
              </w:rPr>
              <w:t>A</w:t>
            </w:r>
            <w:r w:rsidR="007E27AB" w:rsidRPr="00FE21ED">
              <w:rPr>
                <w:color w:val="000000"/>
                <w:sz w:val="18"/>
                <w:szCs w:val="18"/>
              </w:rPr>
              <w:t>no</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7F5393F" w14:textId="77777777" w:rsidR="007E27AB" w:rsidRPr="00FE21ED" w:rsidRDefault="007E27AB" w:rsidP="0055158E">
            <w:pPr>
              <w:pStyle w:val="DAVA"/>
              <w:spacing w:before="80" w:after="80"/>
              <w:rPr>
                <w:color w:val="000000"/>
                <w:sz w:val="18"/>
                <w:szCs w:val="18"/>
              </w:rPr>
            </w:pPr>
            <w:r>
              <w:rPr>
                <w:color w:val="000000"/>
                <w:sz w:val="18"/>
                <w:szCs w:val="18"/>
              </w:rPr>
              <w:t>P</w:t>
            </w:r>
            <w:r w:rsidRPr="00FE21ED">
              <w:rPr>
                <w:color w:val="000000"/>
                <w:sz w:val="18"/>
                <w:szCs w:val="18"/>
              </w:rPr>
              <w:t>oskytování konzultací a právní podpory k zadávacím řízením na veřejné zakázky;</w:t>
            </w:r>
          </w:p>
          <w:p w14:paraId="15A23022" w14:textId="77777777" w:rsidR="007E27AB" w:rsidRPr="00FE21ED" w:rsidRDefault="007E27AB" w:rsidP="0055158E">
            <w:pPr>
              <w:pStyle w:val="DAVA"/>
              <w:spacing w:before="80" w:after="80"/>
              <w:rPr>
                <w:color w:val="000000"/>
                <w:sz w:val="18"/>
                <w:szCs w:val="18"/>
              </w:rPr>
            </w:pPr>
            <w:r>
              <w:rPr>
                <w:color w:val="000000"/>
                <w:sz w:val="18"/>
                <w:szCs w:val="18"/>
              </w:rPr>
              <w:t>Š</w:t>
            </w:r>
            <w:r w:rsidRPr="00FE21ED">
              <w:rPr>
                <w:color w:val="000000"/>
                <w:sz w:val="18"/>
                <w:szCs w:val="18"/>
              </w:rPr>
              <w:t xml:space="preserve">íření výkladových stanovisek k aplikaci zákona o veřejných zakázkách; </w:t>
            </w:r>
          </w:p>
          <w:p w14:paraId="0A1D40C7" w14:textId="77777777" w:rsidR="007E27AB" w:rsidRPr="00FE21ED" w:rsidRDefault="007E27AB" w:rsidP="0055158E">
            <w:pPr>
              <w:pStyle w:val="DAVA"/>
              <w:spacing w:before="80" w:after="80"/>
              <w:rPr>
                <w:color w:val="000000"/>
                <w:sz w:val="18"/>
                <w:szCs w:val="18"/>
              </w:rPr>
            </w:pPr>
            <w:r>
              <w:rPr>
                <w:color w:val="000000"/>
                <w:sz w:val="18"/>
                <w:szCs w:val="18"/>
              </w:rPr>
              <w:t>P</w:t>
            </w:r>
            <w:r w:rsidRPr="00FE21ED">
              <w:rPr>
                <w:color w:val="000000"/>
                <w:sz w:val="18"/>
                <w:szCs w:val="18"/>
              </w:rPr>
              <w:t xml:space="preserve">říprava a odesílání odpovědí na dotazy k zadávání veřejných zakázek; </w:t>
            </w:r>
          </w:p>
          <w:p w14:paraId="1F4ABD27" w14:textId="77777777" w:rsidR="007E27AB" w:rsidRPr="00FE21ED" w:rsidRDefault="007E27AB" w:rsidP="0055158E">
            <w:pPr>
              <w:pStyle w:val="DAVA"/>
              <w:spacing w:before="80" w:after="80"/>
              <w:rPr>
                <w:color w:val="000000"/>
                <w:sz w:val="18"/>
                <w:szCs w:val="18"/>
              </w:rPr>
            </w:pPr>
            <w:r>
              <w:rPr>
                <w:color w:val="000000"/>
                <w:sz w:val="18"/>
                <w:szCs w:val="18"/>
              </w:rPr>
              <w:t>Ú</w:t>
            </w:r>
            <w:r w:rsidRPr="00FE21ED">
              <w:rPr>
                <w:color w:val="000000"/>
                <w:sz w:val="18"/>
                <w:szCs w:val="18"/>
              </w:rPr>
              <w:t>čast lektorů na seminářích a konferencích pro zaměstnance podílející se na provádění fondů;</w:t>
            </w:r>
          </w:p>
          <w:p w14:paraId="1147571D" w14:textId="77777777" w:rsidR="007E27AB" w:rsidRPr="00FE21ED" w:rsidRDefault="007E27AB" w:rsidP="0055158E">
            <w:pPr>
              <w:pStyle w:val="DAVA"/>
              <w:spacing w:before="80" w:after="80"/>
              <w:rPr>
                <w:color w:val="000000"/>
                <w:sz w:val="18"/>
                <w:szCs w:val="18"/>
              </w:rPr>
            </w:pPr>
            <w:r>
              <w:rPr>
                <w:color w:val="000000"/>
                <w:sz w:val="18"/>
                <w:szCs w:val="18"/>
              </w:rPr>
              <w:t>R</w:t>
            </w:r>
            <w:r w:rsidRPr="00FE21ED">
              <w:rPr>
                <w:color w:val="000000"/>
                <w:sz w:val="18"/>
                <w:szCs w:val="18"/>
              </w:rPr>
              <w:t>ealizace vzdělávacích seminářů k</w:t>
            </w:r>
            <w:r w:rsidR="008E621C">
              <w:rPr>
                <w:color w:val="000000"/>
                <w:sz w:val="18"/>
                <w:szCs w:val="18"/>
              </w:rPr>
              <w:t> </w:t>
            </w:r>
            <w:r w:rsidRPr="00FE21ED">
              <w:rPr>
                <w:color w:val="000000"/>
                <w:sz w:val="18"/>
                <w:szCs w:val="18"/>
              </w:rPr>
              <w:t>oblasti veřejného zadávání pro subjekty implementačních struktur programů a dalších struktur, které se podílí na implementaci NSRR;</w:t>
            </w:r>
          </w:p>
          <w:p w14:paraId="78E5B41F" w14:textId="77777777" w:rsidR="007E27AB" w:rsidRPr="00FE21ED" w:rsidRDefault="007E27AB" w:rsidP="0055158E">
            <w:pPr>
              <w:pStyle w:val="DAVA"/>
              <w:spacing w:before="80" w:after="80"/>
              <w:rPr>
                <w:color w:val="000000"/>
                <w:sz w:val="18"/>
                <w:szCs w:val="18"/>
              </w:rPr>
            </w:pPr>
            <w:r>
              <w:rPr>
                <w:color w:val="000000"/>
                <w:sz w:val="18"/>
                <w:szCs w:val="18"/>
              </w:rPr>
              <w:t>P</w:t>
            </w:r>
            <w:r w:rsidRPr="00FE21ED">
              <w:rPr>
                <w:color w:val="000000"/>
                <w:sz w:val="18"/>
                <w:szCs w:val="18"/>
              </w:rPr>
              <w:t xml:space="preserve">ublikace článků k oblasti veřejného </w:t>
            </w:r>
            <w:r w:rsidRPr="00FE21ED">
              <w:rPr>
                <w:color w:val="000000"/>
                <w:sz w:val="18"/>
                <w:szCs w:val="18"/>
              </w:rPr>
              <w:lastRenderedPageBreak/>
              <w:t>zadávání (např. v časopisech „Veřejné zakázky“ nebo „Právní rozhledy“);</w:t>
            </w:r>
          </w:p>
          <w:p w14:paraId="1F3BF922" w14:textId="77777777" w:rsidR="007E27AB" w:rsidRPr="00FE21ED" w:rsidRDefault="007E27AB" w:rsidP="0055158E">
            <w:pPr>
              <w:pStyle w:val="DAVA"/>
              <w:spacing w:before="80" w:after="80"/>
              <w:rPr>
                <w:color w:val="000000"/>
                <w:sz w:val="18"/>
                <w:szCs w:val="18"/>
              </w:rPr>
            </w:pPr>
            <w:r>
              <w:rPr>
                <w:color w:val="000000"/>
                <w:sz w:val="18"/>
                <w:szCs w:val="18"/>
              </w:rPr>
              <w:t>A</w:t>
            </w:r>
            <w:r w:rsidRPr="00FE21ED">
              <w:rPr>
                <w:color w:val="000000"/>
                <w:sz w:val="18"/>
                <w:szCs w:val="18"/>
              </w:rPr>
              <w:t>ktivní účast v pracovních skupinách, kde je řešena problematika zadávání veřejných zakázek</w:t>
            </w:r>
          </w:p>
          <w:p w14:paraId="5AD1482B" w14:textId="77777777" w:rsidR="007E27AB" w:rsidRDefault="0001725A" w:rsidP="0055158E">
            <w:pPr>
              <w:pStyle w:val="DAVA"/>
              <w:spacing w:before="80" w:after="80"/>
              <w:rPr>
                <w:rStyle w:val="Hypertextovodkaz"/>
                <w:sz w:val="18"/>
                <w:szCs w:val="18"/>
              </w:rPr>
            </w:pPr>
            <w:hyperlink r:id="rId81" w:history="1">
              <w:r w:rsidR="007E27AB" w:rsidRPr="00FE21ED">
                <w:rPr>
                  <w:rStyle w:val="Hypertextovodkaz"/>
                  <w:sz w:val="18"/>
                  <w:szCs w:val="18"/>
                </w:rPr>
                <w:t>http://www.portal-vz.cz/cs/Spoluprace-a-vymena-informaci/Info-forum/Otazky-a-odpovedi</w:t>
              </w:r>
            </w:hyperlink>
          </w:p>
          <w:p w14:paraId="38DBD39D" w14:textId="23DC9BF5" w:rsidR="007E27AB" w:rsidRDefault="00A4259A" w:rsidP="00217B0A">
            <w:pPr>
              <w:pStyle w:val="DAVA"/>
              <w:spacing w:before="80" w:after="80"/>
            </w:pPr>
            <w:r w:rsidRPr="00A4259A">
              <w:rPr>
                <w:sz w:val="18"/>
                <w:szCs w:val="18"/>
              </w:rPr>
              <w:t>http://www.mmr.cz/cs/Verejne-zakazky/Verejne-zakazky-a-PPP/Informace-Udalosti/Konference-Pripravovane-zmeny-v-oblasti-verejneho</w:t>
            </w:r>
          </w:p>
        </w:tc>
        <w:tc>
          <w:tcPr>
            <w:tcW w:w="5888"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BCFA521" w14:textId="77777777" w:rsidR="00462B3A" w:rsidRDefault="00462B3A" w:rsidP="00462B3A">
            <w:pPr>
              <w:spacing w:before="80" w:after="80"/>
            </w:pPr>
            <w:r w:rsidRPr="003419B1">
              <w:rPr>
                <w:rFonts w:ascii="Arial" w:eastAsia="Calibri" w:hAnsi="Arial" w:cs="Arial"/>
                <w:sz w:val="18"/>
                <w:szCs w:val="18"/>
              </w:rPr>
              <w:lastRenderedPageBreak/>
              <w:t>Specifické naplňování na národní úrovni je uvedeno v rámci Dohody o partnerství.</w:t>
            </w:r>
            <w:r>
              <w:t xml:space="preserve"> </w:t>
            </w:r>
          </w:p>
          <w:p w14:paraId="766773FE" w14:textId="77777777" w:rsidR="007D5476" w:rsidRPr="002D7F42" w:rsidRDefault="007D5476" w:rsidP="007D5476">
            <w:pPr>
              <w:pStyle w:val="DAVA"/>
              <w:spacing w:before="80" w:after="80"/>
              <w:rPr>
                <w:sz w:val="18"/>
                <w:szCs w:val="18"/>
                <w:lang w:eastAsia="cs-CZ"/>
              </w:rPr>
            </w:pPr>
            <w:r w:rsidRPr="002D7F42">
              <w:rPr>
                <w:sz w:val="18"/>
                <w:szCs w:val="18"/>
                <w:lang w:eastAsia="cs-CZ"/>
              </w:rPr>
              <w:t>Doplnění ze strany ŘO OPZ</w:t>
            </w:r>
            <w:r>
              <w:rPr>
                <w:sz w:val="18"/>
                <w:szCs w:val="18"/>
                <w:lang w:eastAsia="cs-CZ"/>
              </w:rPr>
              <w:t>:</w:t>
            </w:r>
          </w:p>
          <w:p w14:paraId="79D9BD79" w14:textId="6503165C" w:rsidR="00326E4E" w:rsidRPr="00FF7CF8" w:rsidRDefault="00326E4E" w:rsidP="00266347">
            <w:pPr>
              <w:pStyle w:val="Prosttext"/>
              <w:spacing w:before="80" w:after="80"/>
              <w:rPr>
                <w:sz w:val="18"/>
                <w:szCs w:val="18"/>
              </w:rPr>
            </w:pPr>
            <w:r w:rsidRPr="00FF7CF8">
              <w:rPr>
                <w:sz w:val="18"/>
                <w:szCs w:val="18"/>
              </w:rPr>
              <w:t xml:space="preserve">Pracovníci implementační struktury jsou vzděláváni průběžně dle potřeby. Pravidla veřejného zadávání představují stabilní součást základního modulu vzdělávacích akcí určených všem pracovníkům implementační struktury programu (jak projektovým manažerům, kteří konzultují s příjemci a žadateli a jsou zapojeni do přímé administrace monitorovacích zpráv, tak také kontrolorům provádějícím kontroly na místě). Toto vzdělávání je zajištěno řídicím orgánem a doplňuje vzdělávací akce zajišťované MMR-NOK. V případě novel zákona o veřejných zakázkách </w:t>
            </w:r>
            <w:r w:rsidR="00A827C2">
              <w:rPr>
                <w:sz w:val="18"/>
                <w:szCs w:val="18"/>
              </w:rPr>
              <w:t>ŘO</w:t>
            </w:r>
            <w:r w:rsidRPr="00FF7CF8">
              <w:rPr>
                <w:sz w:val="18"/>
                <w:szCs w:val="18"/>
              </w:rPr>
              <w:t xml:space="preserve"> zajišťuje kurzy, během nichž jsou pracovníci s konkrétním obsahem změn seznámeni. </w:t>
            </w:r>
          </w:p>
          <w:p w14:paraId="3146C1DF" w14:textId="427DB544" w:rsidR="007E27AB" w:rsidRDefault="00326E4E" w:rsidP="00A827C2">
            <w:pPr>
              <w:pStyle w:val="Prosttext"/>
              <w:spacing w:before="80" w:after="80"/>
              <w:rPr>
                <w:sz w:val="18"/>
                <w:szCs w:val="18"/>
              </w:rPr>
            </w:pPr>
            <w:r w:rsidRPr="00FF7CF8">
              <w:rPr>
                <w:sz w:val="18"/>
                <w:szCs w:val="18"/>
              </w:rPr>
              <w:t>Ř</w:t>
            </w:r>
            <w:r w:rsidR="00A827C2">
              <w:rPr>
                <w:sz w:val="18"/>
                <w:szCs w:val="18"/>
              </w:rPr>
              <w:t xml:space="preserve">O </w:t>
            </w:r>
            <w:r w:rsidRPr="00FF7CF8">
              <w:rPr>
                <w:sz w:val="18"/>
                <w:szCs w:val="18"/>
              </w:rPr>
              <w:t xml:space="preserve">má vlastní tým právníků, kteří zajištují poskytování konzultací nejen pracovníkům implementační struktury v tématech veřejného zadávání. Pro konzultace v rámci implementační struktury se využívá diskusní on-line fórum, dotazy i odpovědi jsou dostupné všem registrovaným pracovníkům, díky čemuž dochází k průběžnému zvyšování jejich </w:t>
            </w:r>
            <w:r w:rsidRPr="00FF7CF8">
              <w:rPr>
                <w:sz w:val="18"/>
                <w:szCs w:val="18"/>
              </w:rPr>
              <w:lastRenderedPageBreak/>
              <w:t>kompetencí v oblasti zadávání.</w:t>
            </w:r>
          </w:p>
        </w:tc>
      </w:tr>
      <w:tr w:rsidR="007E27AB" w:rsidRPr="00FE21ED" w14:paraId="1ECC27DD" w14:textId="77777777" w:rsidTr="00E40829">
        <w:trPr>
          <w:trHeight w:val="397"/>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14:paraId="40E5EA7E" w14:textId="77777777" w:rsidR="007E27AB" w:rsidRPr="00FE21ED" w:rsidRDefault="007E27AB" w:rsidP="0055158E">
            <w:pPr>
              <w:spacing w:before="80" w:after="80"/>
              <w:rPr>
                <w:rFonts w:ascii="Arial" w:hAnsi="Arial"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14:paraId="4F61CC26" w14:textId="77777777" w:rsidR="007E27AB" w:rsidRDefault="007E27AB" w:rsidP="0055158E">
            <w:pPr>
              <w:pStyle w:val="DAVA"/>
              <w:spacing w:before="80" w:after="80"/>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14:paraId="75E1BF9E" w14:textId="77777777" w:rsidR="007E27AB" w:rsidRPr="00FE21ED" w:rsidRDefault="007E27AB" w:rsidP="0055158E">
            <w:pPr>
              <w:pStyle w:val="DAVA"/>
              <w:spacing w:before="80" w:after="80"/>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0810D3A" w14:textId="4211CF7E" w:rsidR="007E27AB" w:rsidRPr="00FE21ED" w:rsidRDefault="007E27AB" w:rsidP="00217B0A">
            <w:pPr>
              <w:pStyle w:val="DAVA"/>
              <w:spacing w:before="80" w:after="80"/>
              <w:rPr>
                <w:color w:val="000000"/>
                <w:sz w:val="18"/>
                <w:szCs w:val="18"/>
              </w:rPr>
            </w:pPr>
            <w:r w:rsidRPr="00FE21ED">
              <w:rPr>
                <w:color w:val="000000"/>
                <w:sz w:val="18"/>
                <w:szCs w:val="18"/>
              </w:rPr>
              <w:t>Opatření k</w:t>
            </w:r>
            <w:r w:rsidR="00C759D5">
              <w:rPr>
                <w:color w:val="000000"/>
                <w:sz w:val="18"/>
                <w:szCs w:val="18"/>
              </w:rPr>
              <w:t xml:space="preserve"> posílení </w:t>
            </w:r>
            <w:r w:rsidRPr="00FE21ED">
              <w:rPr>
                <w:color w:val="000000"/>
                <w:sz w:val="18"/>
                <w:szCs w:val="18"/>
              </w:rPr>
              <w:t xml:space="preserve">správní kapacity pro provádění a uplatňování </w:t>
            </w:r>
            <w:r w:rsidR="00C759D5">
              <w:rPr>
                <w:color w:val="000000"/>
                <w:sz w:val="18"/>
                <w:szCs w:val="18"/>
              </w:rPr>
              <w:t xml:space="preserve">právních </w:t>
            </w:r>
            <w:r w:rsidRPr="00FE21ED">
              <w:rPr>
                <w:color w:val="000000"/>
                <w:sz w:val="18"/>
                <w:szCs w:val="18"/>
              </w:rPr>
              <w:t>předpisů U</w:t>
            </w:r>
            <w:r w:rsidR="00C759D5">
              <w:rPr>
                <w:color w:val="000000"/>
                <w:sz w:val="18"/>
                <w:szCs w:val="18"/>
              </w:rPr>
              <w:t xml:space="preserve">nie o </w:t>
            </w:r>
            <w:r w:rsidRPr="00FE21ED">
              <w:rPr>
                <w:color w:val="000000"/>
                <w:sz w:val="18"/>
                <w:szCs w:val="18"/>
              </w:rPr>
              <w:t>veřejných zakáz</w:t>
            </w:r>
            <w:r w:rsidR="00C759D5">
              <w:rPr>
                <w:color w:val="000000"/>
                <w:sz w:val="18"/>
                <w:szCs w:val="18"/>
              </w:rPr>
              <w:t>kách</w:t>
            </w:r>
            <w:r w:rsidRPr="00FE21ED">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1E55B97" w14:textId="4D13EB3D" w:rsidR="007E27AB" w:rsidRDefault="000333A7" w:rsidP="0055158E">
            <w:pPr>
              <w:pStyle w:val="DAVA"/>
              <w:spacing w:before="80" w:after="80"/>
              <w:rPr>
                <w:sz w:val="18"/>
                <w:szCs w:val="18"/>
              </w:rPr>
            </w:pPr>
            <w:r>
              <w:rPr>
                <w:sz w:val="18"/>
                <w:szCs w:val="18"/>
              </w:rPr>
              <w:t xml:space="preserve">Ano </w:t>
            </w:r>
          </w:p>
          <w:p w14:paraId="064F6779" w14:textId="6DF41249" w:rsidR="007E27AB" w:rsidRPr="00FE21ED" w:rsidRDefault="007E27AB" w:rsidP="000333A7">
            <w:pPr>
              <w:pStyle w:val="DAVA"/>
              <w:spacing w:before="80" w:after="80"/>
              <w:rPr>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F41314D" w14:textId="476E600C" w:rsidR="007E27AB" w:rsidRDefault="007E27AB" w:rsidP="0055158E">
            <w:pPr>
              <w:pStyle w:val="DAVA"/>
              <w:spacing w:before="80" w:after="80"/>
              <w:rPr>
                <w:sz w:val="18"/>
                <w:szCs w:val="18"/>
              </w:rPr>
            </w:pPr>
            <w:r w:rsidRPr="00FE21ED">
              <w:rPr>
                <w:sz w:val="18"/>
                <w:szCs w:val="18"/>
              </w:rPr>
              <w:t>doplnění pracovníků na pracovní pozice v odboru práva veřejných zakázek a koncesí na Ministerstvu pro místní rozvoj ČR</w:t>
            </w:r>
          </w:p>
          <w:p w14:paraId="730D251C" w14:textId="77777777" w:rsidR="007E27AB" w:rsidRDefault="007E27AB" w:rsidP="0055158E">
            <w:pPr>
              <w:pStyle w:val="DAVA"/>
              <w:spacing w:before="80" w:after="80"/>
              <w:rPr>
                <w:rFonts w:eastAsiaTheme="minorHAnsi"/>
                <w:sz w:val="18"/>
                <w:szCs w:val="18"/>
                <w:highlight w:val="yellow"/>
              </w:rPr>
            </w:pPr>
          </w:p>
          <w:p w14:paraId="5A55A56F" w14:textId="77777777" w:rsidR="007E27AB" w:rsidRDefault="007E27AB" w:rsidP="0055158E">
            <w:pPr>
              <w:pStyle w:val="DAVA"/>
              <w:spacing w:before="80" w:after="80"/>
              <w:rPr>
                <w:color w:val="000000"/>
                <w:sz w:val="18"/>
                <w:szCs w:val="18"/>
              </w:rPr>
            </w:pPr>
          </w:p>
        </w:tc>
        <w:tc>
          <w:tcPr>
            <w:tcW w:w="5888"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B1B05DA" w14:textId="77777777" w:rsidR="00462B3A" w:rsidRDefault="00462B3A" w:rsidP="00462B3A">
            <w:pPr>
              <w:spacing w:before="80" w:after="80"/>
            </w:pPr>
            <w:r w:rsidRPr="003419B1">
              <w:rPr>
                <w:rFonts w:ascii="Arial" w:eastAsia="Calibri" w:hAnsi="Arial" w:cs="Arial"/>
                <w:sz w:val="18"/>
                <w:szCs w:val="18"/>
              </w:rPr>
              <w:t>Specifické naplňování na národní úrovni je uvedeno v rámci Dohody o partnerství.</w:t>
            </w:r>
            <w:r>
              <w:t xml:space="preserve"> </w:t>
            </w:r>
          </w:p>
          <w:p w14:paraId="69B8A8E3" w14:textId="77777777" w:rsidR="007D5476" w:rsidRPr="002D7F42" w:rsidRDefault="007D5476" w:rsidP="00FF7CF8">
            <w:pPr>
              <w:pStyle w:val="DAVA"/>
              <w:spacing w:before="80" w:after="80"/>
              <w:jc w:val="both"/>
              <w:rPr>
                <w:sz w:val="18"/>
                <w:szCs w:val="18"/>
                <w:lang w:eastAsia="cs-CZ"/>
              </w:rPr>
            </w:pPr>
            <w:r w:rsidRPr="002D7F42">
              <w:rPr>
                <w:sz w:val="18"/>
                <w:szCs w:val="18"/>
                <w:lang w:eastAsia="cs-CZ"/>
              </w:rPr>
              <w:t>Doplnění ze strany ŘO OPZ</w:t>
            </w:r>
            <w:r>
              <w:rPr>
                <w:sz w:val="18"/>
                <w:szCs w:val="18"/>
                <w:lang w:eastAsia="cs-CZ"/>
              </w:rPr>
              <w:t>:</w:t>
            </w:r>
          </w:p>
          <w:p w14:paraId="6C33EB06" w14:textId="77777777" w:rsidR="007E27AB" w:rsidRPr="00FE21ED" w:rsidRDefault="00326E4E" w:rsidP="00266347">
            <w:pPr>
              <w:pStyle w:val="DAVA"/>
              <w:spacing w:before="80" w:after="80"/>
              <w:rPr>
                <w:color w:val="000000"/>
                <w:sz w:val="18"/>
                <w:szCs w:val="18"/>
              </w:rPr>
            </w:pPr>
            <w:r w:rsidRPr="00FF7CF8">
              <w:rPr>
                <w:sz w:val="18"/>
                <w:szCs w:val="18"/>
              </w:rPr>
              <w:t xml:space="preserve">Řízení lidských zdrojů v implementační struktuře probíhá s ohledem na činnosti, které je nutné zajistit. Dochází k plánování administrativní kapacity s ohledem na počty projektů v administraci i na plánované výzvy a jejich alokace. Vzhledem k tomu, že kontrola zadávání veřejných zakázek se týká jak administrativních kontrol (desk-checks), tak kontrol na místě (on-the-spot checks), dochází k vyhodnocování kapacit různých útvarů v rámci řídicího orgánu a v důsledku zjištěných skutečností případně k posílení týmu. Řídicí orgán plánuje posílení administrativní kapacity před zahájením implementace </w:t>
            </w:r>
            <w:r w:rsidR="003D3F5B">
              <w:rPr>
                <w:sz w:val="18"/>
                <w:szCs w:val="18"/>
              </w:rPr>
              <w:t xml:space="preserve">OPZ </w:t>
            </w:r>
            <w:r w:rsidRPr="00FF7CF8">
              <w:rPr>
                <w:sz w:val="18"/>
                <w:szCs w:val="18"/>
              </w:rPr>
              <w:t>z důvodu, že tento program (na rozdíl od jemu předcházejícího) nebude implementován s využitím zprostředkujících subjektů a pravděpodobně ani externích administrátorů a dodavatelů kontrol. Technická pomoc je na financování potřebných lidských zdrojů využívána v současném období 2007-2013 a bude i v období 2014-2020.</w:t>
            </w:r>
          </w:p>
        </w:tc>
      </w:tr>
    </w:tbl>
    <w:p w14:paraId="1922054E" w14:textId="77777777" w:rsidR="00C54ADC" w:rsidRDefault="00C54ADC" w:rsidP="00526D61">
      <w:pPr>
        <w:spacing w:before="180" w:after="60"/>
        <w:rPr>
          <w:rFonts w:ascii="Arial" w:hAnsi="Arial" w:cs="Arial"/>
          <w:b/>
          <w:color w:val="000000"/>
          <w:sz w:val="20"/>
          <w:szCs w:val="20"/>
        </w:rPr>
      </w:pPr>
    </w:p>
    <w:tbl>
      <w:tblPr>
        <w:tblW w:w="15168" w:type="dxa"/>
        <w:tblInd w:w="-539" w:type="dxa"/>
        <w:tblLayout w:type="fixed"/>
        <w:tblCellMar>
          <w:left w:w="28" w:type="dxa"/>
          <w:right w:w="28" w:type="dxa"/>
        </w:tblCellMar>
        <w:tblLook w:val="00A0" w:firstRow="1" w:lastRow="0" w:firstColumn="1" w:lastColumn="0" w:noHBand="0" w:noVBand="0"/>
      </w:tblPr>
      <w:tblGrid>
        <w:gridCol w:w="1134"/>
        <w:gridCol w:w="1134"/>
        <w:gridCol w:w="1134"/>
        <w:gridCol w:w="1985"/>
        <w:gridCol w:w="850"/>
        <w:gridCol w:w="3119"/>
        <w:gridCol w:w="5812"/>
      </w:tblGrid>
      <w:tr w:rsidR="002B7DA3" w:rsidRPr="00FE21ED" w14:paraId="6CBE29DC" w14:textId="77777777" w:rsidTr="00750B57">
        <w:trPr>
          <w:trHeight w:val="397"/>
        </w:trPr>
        <w:tc>
          <w:tcPr>
            <w:tcW w:w="1134" w:type="dxa"/>
            <w:vMerge w:val="restart"/>
            <w:tcBorders>
              <w:top w:val="single" w:sz="4" w:space="0" w:color="auto"/>
              <w:left w:val="single" w:sz="4" w:space="0" w:color="auto"/>
              <w:right w:val="single" w:sz="4" w:space="0" w:color="auto"/>
            </w:tcBorders>
            <w:shd w:val="clear" w:color="auto" w:fill="FFFFFF"/>
          </w:tcPr>
          <w:p w14:paraId="493247C5" w14:textId="77777777" w:rsidR="002B7DA3" w:rsidRDefault="002B7DA3" w:rsidP="0055158E">
            <w:pPr>
              <w:spacing w:before="80" w:after="80"/>
              <w:rPr>
                <w:rFonts w:ascii="Arial" w:hAnsi="Arial" w:cs="Arial"/>
                <w:sz w:val="18"/>
                <w:szCs w:val="18"/>
              </w:rPr>
            </w:pPr>
            <w:r>
              <w:rPr>
                <w:rFonts w:ascii="Arial" w:hAnsi="Arial" w:cs="Arial"/>
                <w:sz w:val="18"/>
                <w:szCs w:val="18"/>
              </w:rPr>
              <w:t xml:space="preserve">Č. 5: </w:t>
            </w:r>
          </w:p>
          <w:p w14:paraId="28F82084" w14:textId="02CE62E2" w:rsidR="002B7DA3" w:rsidRPr="00FF7CF8" w:rsidRDefault="00C759D5" w:rsidP="006A606F">
            <w:pPr>
              <w:spacing w:before="80" w:after="80"/>
              <w:rPr>
                <w:rFonts w:ascii="Arial" w:hAnsi="Arial" w:cs="Arial"/>
                <w:sz w:val="18"/>
                <w:szCs w:val="18"/>
              </w:rPr>
            </w:pPr>
            <w:r>
              <w:rPr>
                <w:rFonts w:ascii="Arial" w:hAnsi="Arial" w:cs="Arial"/>
                <w:sz w:val="18"/>
                <w:szCs w:val="18"/>
              </w:rPr>
              <w:t xml:space="preserve"> </w:t>
            </w:r>
            <w:r w:rsidRPr="00C759D5">
              <w:rPr>
                <w:rFonts w:ascii="Arial" w:hAnsi="Arial" w:cs="Arial"/>
                <w:sz w:val="18"/>
                <w:szCs w:val="18"/>
              </w:rPr>
              <w:t xml:space="preserve">Existence opatření pro účinné uplatňování právních </w:t>
            </w:r>
            <w:r w:rsidRPr="00C759D5">
              <w:rPr>
                <w:rFonts w:ascii="Arial" w:hAnsi="Arial" w:cs="Arial"/>
                <w:sz w:val="18"/>
                <w:szCs w:val="18"/>
              </w:rPr>
              <w:lastRenderedPageBreak/>
              <w:t xml:space="preserve">předpisů Unie </w:t>
            </w:r>
            <w:r w:rsidRPr="00F31848">
              <w:rPr>
                <w:rFonts w:ascii="Arial" w:hAnsi="Arial" w:cs="Arial"/>
                <w:sz w:val="18"/>
                <w:szCs w:val="18"/>
              </w:rPr>
              <w:t>pro veřejnou podporu v oblasti fondů ESI.</w:t>
            </w:r>
          </w:p>
        </w:tc>
        <w:tc>
          <w:tcPr>
            <w:tcW w:w="1134" w:type="dxa"/>
            <w:vMerge w:val="restart"/>
            <w:tcBorders>
              <w:top w:val="single" w:sz="4" w:space="0" w:color="auto"/>
              <w:left w:val="single" w:sz="4" w:space="0" w:color="auto"/>
              <w:right w:val="single" w:sz="4" w:space="0" w:color="auto"/>
            </w:tcBorders>
            <w:shd w:val="clear" w:color="auto" w:fill="FFFFFF"/>
          </w:tcPr>
          <w:p w14:paraId="4791E172" w14:textId="77777777" w:rsidR="00C54C6D" w:rsidRDefault="00C54C6D" w:rsidP="00C54C6D">
            <w:pPr>
              <w:pStyle w:val="DAVA"/>
              <w:spacing w:before="80" w:after="80"/>
              <w:rPr>
                <w:sz w:val="18"/>
                <w:szCs w:val="18"/>
              </w:rPr>
            </w:pPr>
            <w:r>
              <w:rPr>
                <w:sz w:val="18"/>
                <w:szCs w:val="18"/>
              </w:rPr>
              <w:lastRenderedPageBreak/>
              <w:t xml:space="preserve">PO1 </w:t>
            </w:r>
            <w:r w:rsidRPr="00C12CEA">
              <w:rPr>
                <w:sz w:val="18"/>
                <w:szCs w:val="18"/>
              </w:rPr>
              <w:t>Podpora zaměstnanosti a adaptability pracovní síly</w:t>
            </w:r>
          </w:p>
          <w:p w14:paraId="4282AC41" w14:textId="77777777" w:rsidR="00C54C6D" w:rsidRDefault="00C54C6D" w:rsidP="00C54C6D">
            <w:pPr>
              <w:pStyle w:val="DAVA"/>
              <w:spacing w:before="80" w:after="80"/>
              <w:rPr>
                <w:sz w:val="18"/>
                <w:szCs w:val="18"/>
              </w:rPr>
            </w:pPr>
            <w:r>
              <w:rPr>
                <w:sz w:val="18"/>
                <w:szCs w:val="18"/>
              </w:rPr>
              <w:lastRenderedPageBreak/>
              <w:t xml:space="preserve">PO2 </w:t>
            </w:r>
            <w:r w:rsidRPr="00C12CEA">
              <w:rPr>
                <w:sz w:val="18"/>
                <w:szCs w:val="18"/>
              </w:rPr>
              <w:t>Sociální začleňování a boj s chudobou</w:t>
            </w:r>
          </w:p>
          <w:p w14:paraId="2A170B49" w14:textId="77777777" w:rsidR="00C54C6D" w:rsidRDefault="00C54C6D" w:rsidP="00C54C6D">
            <w:pPr>
              <w:pStyle w:val="DAVA"/>
              <w:spacing w:before="80" w:after="80"/>
              <w:rPr>
                <w:sz w:val="18"/>
                <w:szCs w:val="18"/>
              </w:rPr>
            </w:pPr>
            <w:r>
              <w:rPr>
                <w:sz w:val="18"/>
                <w:szCs w:val="18"/>
              </w:rPr>
              <w:t>PO3 Sociální inovace a mezinárodní spolupráce</w:t>
            </w:r>
          </w:p>
          <w:p w14:paraId="420FB8E6" w14:textId="7C03292D" w:rsidR="002B7DA3" w:rsidRPr="00FE21ED" w:rsidRDefault="002B7DA3" w:rsidP="00C54C6D">
            <w:pPr>
              <w:pStyle w:val="DAVA"/>
              <w:spacing w:before="80" w:after="80"/>
              <w:rPr>
                <w:sz w:val="18"/>
                <w:szCs w:val="18"/>
              </w:rPr>
            </w:pPr>
          </w:p>
        </w:tc>
        <w:tc>
          <w:tcPr>
            <w:tcW w:w="1134" w:type="dxa"/>
            <w:vMerge w:val="restart"/>
            <w:tcBorders>
              <w:top w:val="single" w:sz="4" w:space="0" w:color="auto"/>
              <w:left w:val="single" w:sz="4" w:space="0" w:color="auto"/>
              <w:right w:val="single" w:sz="4" w:space="0" w:color="auto"/>
            </w:tcBorders>
            <w:shd w:val="clear" w:color="auto" w:fill="FFFFFF"/>
          </w:tcPr>
          <w:p w14:paraId="3CA9F65F" w14:textId="77777777" w:rsidR="005C5219" w:rsidRDefault="005C5219" w:rsidP="005C5219">
            <w:pPr>
              <w:pStyle w:val="DAVA"/>
              <w:spacing w:before="80" w:after="80"/>
              <w:rPr>
                <w:sz w:val="18"/>
                <w:szCs w:val="18"/>
              </w:rPr>
            </w:pPr>
            <w:r>
              <w:rPr>
                <w:sz w:val="18"/>
                <w:szCs w:val="18"/>
              </w:rPr>
              <w:lastRenderedPageBreak/>
              <w:t>Částečně</w:t>
            </w:r>
          </w:p>
          <w:p w14:paraId="703517A2" w14:textId="5F5D5C13" w:rsidR="002B7DA3" w:rsidRPr="00FE21ED" w:rsidRDefault="00C759D5" w:rsidP="005C5219">
            <w:pPr>
              <w:pStyle w:val="DAVA"/>
              <w:spacing w:before="80" w:after="80"/>
              <w:rPr>
                <w:i/>
                <w:sz w:val="18"/>
                <w:szCs w:val="18"/>
              </w:rPr>
            </w:pPr>
            <w:r>
              <w:rPr>
                <w:sz w:val="18"/>
                <w:szCs w:val="18"/>
              </w:rPr>
              <w:t>(</w:t>
            </w:r>
            <w:r w:rsidR="002B7DA3" w:rsidRPr="00FE21ED">
              <w:rPr>
                <w:sz w:val="18"/>
                <w:szCs w:val="18"/>
              </w:rPr>
              <w:t xml:space="preserve">plnění probíhá průběžně v závislosti na </w:t>
            </w:r>
            <w:r w:rsidR="002B7DA3" w:rsidRPr="00FE21ED">
              <w:rPr>
                <w:sz w:val="18"/>
                <w:szCs w:val="18"/>
              </w:rPr>
              <w:lastRenderedPageBreak/>
              <w:t>schvalování předpisů EK</w:t>
            </w:r>
            <w:r>
              <w:rPr>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FD89804" w14:textId="7F7B53FD" w:rsidR="002B7DA3" w:rsidRPr="00FE21ED" w:rsidRDefault="002B7DA3" w:rsidP="006E5BF6">
            <w:pPr>
              <w:pStyle w:val="DAVA"/>
              <w:spacing w:before="80" w:after="80"/>
              <w:rPr>
                <w:sz w:val="18"/>
                <w:szCs w:val="18"/>
                <w:lang w:eastAsia="cs-CZ"/>
              </w:rPr>
            </w:pPr>
            <w:r w:rsidRPr="00FE21ED">
              <w:rPr>
                <w:sz w:val="18"/>
                <w:szCs w:val="18"/>
              </w:rPr>
              <w:lastRenderedPageBreak/>
              <w:t xml:space="preserve">Opatření pro účinné </w:t>
            </w:r>
            <w:r w:rsidRPr="00F31848">
              <w:rPr>
                <w:sz w:val="18"/>
                <w:szCs w:val="18"/>
              </w:rPr>
              <w:t>uplatňování pravidel U</w:t>
            </w:r>
            <w:r w:rsidR="00C759D5" w:rsidRPr="00F31848">
              <w:rPr>
                <w:sz w:val="18"/>
                <w:szCs w:val="18"/>
              </w:rPr>
              <w:t>nie</w:t>
            </w:r>
            <w:r w:rsidRPr="00F31848">
              <w:rPr>
                <w:sz w:val="18"/>
                <w:szCs w:val="18"/>
              </w:rPr>
              <w:t xml:space="preserve"> pro veřejnou podporu</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7FA6A06" w14:textId="28004C1F" w:rsidR="00C759D5" w:rsidRPr="00FE21ED" w:rsidRDefault="00E40829" w:rsidP="00E40829">
            <w:pPr>
              <w:pStyle w:val="DAVA"/>
              <w:spacing w:before="80" w:after="80"/>
              <w:rPr>
                <w:sz w:val="18"/>
                <w:szCs w:val="18"/>
              </w:rPr>
            </w:pPr>
            <w:r>
              <w:rPr>
                <w:rFonts w:eastAsiaTheme="minorHAnsi"/>
                <w:sz w:val="18"/>
                <w:szCs w:val="18"/>
              </w:rPr>
              <w:t>Ne</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CC23055" w14:textId="77777777" w:rsidR="00C759D5" w:rsidRPr="00C759D5" w:rsidRDefault="00C759D5" w:rsidP="00C759D5">
            <w:pPr>
              <w:rPr>
                <w:rFonts w:ascii="Arial" w:hAnsi="Arial" w:cs="Arial"/>
                <w:sz w:val="18"/>
                <w:szCs w:val="18"/>
                <w:lang w:eastAsia="x-none"/>
              </w:rPr>
            </w:pPr>
            <w:r>
              <w:rPr>
                <w:sz w:val="18"/>
                <w:szCs w:val="18"/>
              </w:rPr>
              <w:t xml:space="preserve"> </w:t>
            </w:r>
            <w:r w:rsidRPr="00C759D5">
              <w:rPr>
                <w:rFonts w:ascii="Arial" w:hAnsi="Arial" w:cs="Arial"/>
                <w:sz w:val="18"/>
                <w:szCs w:val="18"/>
                <w:lang w:eastAsia="x-none"/>
              </w:rPr>
              <w:t>Zákon č. 215/2004 Sb., o úpravě některých vztahů v oblasti veřejné podpory a o změně zákona o podpoře výzkumu a vývoje (</w:t>
            </w:r>
            <w:hyperlink r:id="rId82" w:history="1">
              <w:r w:rsidRPr="00C759D5">
                <w:rPr>
                  <w:rFonts w:ascii="Arial" w:hAnsi="Arial" w:cs="Arial"/>
                  <w:color w:val="0000FF"/>
                  <w:sz w:val="18"/>
                  <w:szCs w:val="18"/>
                  <w:u w:val="single"/>
                  <w:lang w:eastAsia="x-none"/>
                </w:rPr>
                <w:t>http://www.uohs.cz/cs/legislativa/verejna-podpora.html</w:t>
              </w:r>
            </w:hyperlink>
            <w:r w:rsidRPr="00C759D5">
              <w:rPr>
                <w:rFonts w:ascii="Arial" w:hAnsi="Arial" w:cs="Arial"/>
                <w:sz w:val="18"/>
                <w:szCs w:val="18"/>
                <w:lang w:eastAsia="x-none"/>
              </w:rPr>
              <w:t>)</w:t>
            </w:r>
          </w:p>
          <w:p w14:paraId="70C52A02" w14:textId="77777777" w:rsidR="00C759D5" w:rsidRPr="00C759D5" w:rsidRDefault="00C759D5" w:rsidP="00C759D5">
            <w:pPr>
              <w:rPr>
                <w:rFonts w:ascii="Arial" w:hAnsi="Arial"/>
                <w:sz w:val="18"/>
                <w:szCs w:val="18"/>
                <w:lang w:eastAsia="x-none"/>
              </w:rPr>
            </w:pPr>
          </w:p>
          <w:p w14:paraId="56E975C0" w14:textId="77777777" w:rsidR="00C759D5" w:rsidRPr="00C759D5" w:rsidRDefault="00C759D5" w:rsidP="00C759D5">
            <w:pPr>
              <w:rPr>
                <w:rFonts w:ascii="Arial" w:hAnsi="Arial"/>
                <w:sz w:val="18"/>
                <w:szCs w:val="18"/>
                <w:lang w:eastAsia="x-none"/>
              </w:rPr>
            </w:pPr>
            <w:r w:rsidRPr="00C759D5">
              <w:rPr>
                <w:rFonts w:ascii="Arial" w:hAnsi="Arial"/>
                <w:sz w:val="18"/>
                <w:szCs w:val="18"/>
                <w:lang w:eastAsia="x-none"/>
              </w:rPr>
              <w:lastRenderedPageBreak/>
              <w:t>Vyhláška č. 456/2009 Sb. o údajích zaznamenávaných do centrálního registru</w:t>
            </w:r>
          </w:p>
          <w:p w14:paraId="55573DA9" w14:textId="77777777" w:rsidR="00C759D5" w:rsidRPr="00C759D5" w:rsidRDefault="00C759D5" w:rsidP="00C759D5">
            <w:pPr>
              <w:rPr>
                <w:rFonts w:ascii="Arial" w:hAnsi="Arial"/>
                <w:sz w:val="18"/>
                <w:szCs w:val="18"/>
                <w:lang w:eastAsia="x-none"/>
              </w:rPr>
            </w:pPr>
          </w:p>
          <w:p w14:paraId="0EE5605A" w14:textId="77777777" w:rsidR="00C759D5" w:rsidRPr="00C759D5" w:rsidRDefault="00C759D5" w:rsidP="00C759D5">
            <w:pPr>
              <w:rPr>
                <w:rFonts w:ascii="Arial" w:hAnsi="Arial"/>
                <w:sz w:val="18"/>
                <w:szCs w:val="18"/>
                <w:lang w:eastAsia="x-none"/>
              </w:rPr>
            </w:pPr>
            <w:r w:rsidRPr="00C759D5">
              <w:rPr>
                <w:rFonts w:ascii="Arial" w:hAnsi="Arial"/>
                <w:sz w:val="18"/>
                <w:szCs w:val="18"/>
                <w:lang w:eastAsia="x-none"/>
              </w:rPr>
              <w:t>Zákon č. 218/2000 Sb., o rozpočtových pravidlech a změně některých souvisejících zákonů (ve znění pozdějších předpisů)</w:t>
            </w:r>
          </w:p>
          <w:p w14:paraId="10AE1C03" w14:textId="77777777" w:rsidR="00C759D5" w:rsidRPr="00C759D5" w:rsidRDefault="00C759D5" w:rsidP="00C759D5">
            <w:pPr>
              <w:rPr>
                <w:rFonts w:ascii="Arial" w:hAnsi="Arial"/>
                <w:sz w:val="18"/>
                <w:szCs w:val="18"/>
                <w:lang w:eastAsia="x-none"/>
              </w:rPr>
            </w:pPr>
          </w:p>
          <w:p w14:paraId="0275653A" w14:textId="77777777" w:rsidR="00C759D5" w:rsidRPr="00C759D5" w:rsidRDefault="00C759D5" w:rsidP="00C759D5">
            <w:pPr>
              <w:rPr>
                <w:rFonts w:ascii="Arial" w:hAnsi="Arial"/>
                <w:sz w:val="18"/>
                <w:szCs w:val="18"/>
                <w:lang w:eastAsia="x-none"/>
              </w:rPr>
            </w:pPr>
            <w:r w:rsidRPr="00C759D5">
              <w:rPr>
                <w:rFonts w:ascii="Arial" w:hAnsi="Arial"/>
                <w:sz w:val="18"/>
                <w:szCs w:val="18"/>
                <w:lang w:eastAsia="x-none"/>
              </w:rPr>
              <w:t>Zákon č. 250/2000 Sb., o rozpočtových pravidlech územních rozpočtů (ve znění pozdějších předpisů)</w:t>
            </w:r>
          </w:p>
          <w:p w14:paraId="6CB91625" w14:textId="77777777" w:rsidR="00C759D5" w:rsidRPr="00C759D5" w:rsidRDefault="00C759D5" w:rsidP="00C759D5">
            <w:pPr>
              <w:rPr>
                <w:rFonts w:ascii="Arial" w:hAnsi="Arial"/>
                <w:sz w:val="18"/>
                <w:szCs w:val="18"/>
                <w:lang w:eastAsia="x-none"/>
              </w:rPr>
            </w:pPr>
          </w:p>
          <w:p w14:paraId="13936C81" w14:textId="77777777" w:rsidR="00C759D5" w:rsidRPr="00C759D5" w:rsidRDefault="00C759D5" w:rsidP="00C759D5">
            <w:pPr>
              <w:rPr>
                <w:rFonts w:ascii="Arial" w:hAnsi="Arial"/>
                <w:sz w:val="18"/>
                <w:szCs w:val="18"/>
                <w:lang w:eastAsia="x-none"/>
              </w:rPr>
            </w:pPr>
            <w:r w:rsidRPr="00C759D5">
              <w:rPr>
                <w:rFonts w:ascii="Arial" w:hAnsi="Arial"/>
                <w:sz w:val="18"/>
                <w:szCs w:val="18"/>
                <w:lang w:eastAsia="x-none"/>
              </w:rPr>
              <w:t>Zákon č. 320/2001 Sb., o finanční kontrole ve veřejné správě a o změně některých zákonů (ve znění pozdějších předpisů)</w:t>
            </w:r>
          </w:p>
          <w:p w14:paraId="19B63A00" w14:textId="77777777" w:rsidR="00C759D5" w:rsidRPr="00C759D5" w:rsidRDefault="00C759D5" w:rsidP="00C759D5">
            <w:pPr>
              <w:rPr>
                <w:rFonts w:ascii="Arial" w:hAnsi="Arial"/>
                <w:sz w:val="18"/>
                <w:szCs w:val="18"/>
                <w:lang w:eastAsia="x-none"/>
              </w:rPr>
            </w:pPr>
          </w:p>
          <w:p w14:paraId="7EDBE11F" w14:textId="77777777" w:rsidR="00C759D5" w:rsidRPr="00C759D5" w:rsidRDefault="00C759D5" w:rsidP="00C759D5">
            <w:pPr>
              <w:rPr>
                <w:rFonts w:ascii="Arial" w:hAnsi="Arial"/>
                <w:sz w:val="18"/>
                <w:szCs w:val="18"/>
                <w:lang w:eastAsia="x-none"/>
              </w:rPr>
            </w:pPr>
            <w:r w:rsidRPr="00C759D5">
              <w:rPr>
                <w:rFonts w:ascii="Arial" w:hAnsi="Arial"/>
                <w:sz w:val="18"/>
                <w:szCs w:val="18"/>
                <w:lang w:eastAsia="x-none"/>
              </w:rPr>
              <w:t>Zákon č. 456/2011 Sb., o Finanční správě České republiky</w:t>
            </w:r>
          </w:p>
          <w:p w14:paraId="54585B45" w14:textId="77777777" w:rsidR="00C759D5" w:rsidRPr="00C759D5" w:rsidRDefault="00C759D5" w:rsidP="00C759D5">
            <w:pPr>
              <w:rPr>
                <w:rFonts w:ascii="Arial" w:hAnsi="Arial"/>
                <w:sz w:val="18"/>
                <w:szCs w:val="18"/>
                <w:lang w:eastAsia="x-none"/>
              </w:rPr>
            </w:pPr>
          </w:p>
          <w:p w14:paraId="5CB24D64" w14:textId="77777777" w:rsidR="00C759D5" w:rsidRPr="00C759D5" w:rsidRDefault="00C759D5" w:rsidP="00C759D5">
            <w:pPr>
              <w:rPr>
                <w:rFonts w:ascii="Arial" w:hAnsi="Arial"/>
                <w:sz w:val="18"/>
                <w:szCs w:val="18"/>
                <w:lang w:eastAsia="x-none"/>
              </w:rPr>
            </w:pPr>
            <w:r w:rsidRPr="00C759D5">
              <w:rPr>
                <w:rFonts w:ascii="Arial" w:hAnsi="Arial"/>
                <w:sz w:val="18"/>
                <w:szCs w:val="18"/>
                <w:lang w:eastAsia="x-none"/>
              </w:rPr>
              <w:t>Metodika finančních toků a kontroly (</w:t>
            </w:r>
            <w:hyperlink r:id="rId83" w:history="1">
              <w:r w:rsidRPr="00C759D5">
                <w:rPr>
                  <w:rFonts w:ascii="Arial" w:hAnsi="Arial"/>
                  <w:color w:val="0000FF"/>
                  <w:sz w:val="18"/>
                  <w:szCs w:val="18"/>
                  <w:u w:val="single"/>
                  <w:lang w:eastAsia="x-none"/>
                </w:rPr>
                <w:t>http://www.mfcr.cz/cs/legislativa/metodiky/2014/metodika-financnich-toku-a-kontroly-prog-17121</w:t>
              </w:r>
            </w:hyperlink>
            <w:r w:rsidRPr="00C759D5">
              <w:rPr>
                <w:rFonts w:ascii="Arial" w:hAnsi="Arial"/>
                <w:sz w:val="18"/>
                <w:szCs w:val="18"/>
                <w:lang w:eastAsia="x-none"/>
              </w:rPr>
              <w:t>)</w:t>
            </w:r>
          </w:p>
          <w:p w14:paraId="3F4FE1AD" w14:textId="77777777" w:rsidR="00C759D5" w:rsidRPr="00C759D5" w:rsidRDefault="00C759D5" w:rsidP="00C759D5">
            <w:pPr>
              <w:rPr>
                <w:rFonts w:ascii="Arial" w:hAnsi="Arial"/>
                <w:sz w:val="18"/>
                <w:szCs w:val="18"/>
                <w:lang w:eastAsia="x-none"/>
              </w:rPr>
            </w:pPr>
          </w:p>
          <w:p w14:paraId="76917659" w14:textId="77777777" w:rsidR="00C759D5" w:rsidRPr="00C759D5" w:rsidRDefault="00C759D5" w:rsidP="00C759D5">
            <w:pPr>
              <w:rPr>
                <w:rFonts w:ascii="Arial" w:hAnsi="Arial"/>
                <w:sz w:val="18"/>
                <w:szCs w:val="18"/>
                <w:lang w:eastAsia="x-none"/>
              </w:rPr>
            </w:pPr>
            <w:r w:rsidRPr="00C759D5">
              <w:rPr>
                <w:rFonts w:ascii="Arial" w:hAnsi="Arial"/>
                <w:sz w:val="18"/>
                <w:szCs w:val="18"/>
                <w:lang w:eastAsia="x-none"/>
              </w:rPr>
              <w:t>Manuál služeb obecného hospodářského zájmu (</w:t>
            </w:r>
            <w:hyperlink r:id="rId84" w:history="1">
              <w:r w:rsidRPr="00C759D5">
                <w:rPr>
                  <w:rFonts w:ascii="Arial" w:hAnsi="Arial"/>
                  <w:color w:val="0000FF"/>
                  <w:sz w:val="18"/>
                  <w:szCs w:val="18"/>
                  <w:u w:val="single"/>
                  <w:lang w:eastAsia="x-none"/>
                </w:rPr>
                <w:t>http://www.uohs.cz/cs/verejna-podpora/manualy-metodiky-a-dalsi-dokumenty.html</w:t>
              </w:r>
            </w:hyperlink>
            <w:r w:rsidRPr="00C759D5">
              <w:rPr>
                <w:rFonts w:ascii="Arial" w:hAnsi="Arial"/>
                <w:sz w:val="18"/>
                <w:szCs w:val="18"/>
                <w:lang w:eastAsia="x-none"/>
              </w:rPr>
              <w:t>)</w:t>
            </w:r>
          </w:p>
          <w:p w14:paraId="45761FA1" w14:textId="77777777" w:rsidR="00C759D5" w:rsidRPr="00C759D5" w:rsidRDefault="00C759D5" w:rsidP="00C759D5">
            <w:pPr>
              <w:rPr>
                <w:rFonts w:ascii="Arial" w:hAnsi="Arial"/>
                <w:sz w:val="18"/>
                <w:szCs w:val="18"/>
                <w:lang w:eastAsia="x-none"/>
              </w:rPr>
            </w:pPr>
          </w:p>
          <w:p w14:paraId="5FA84186" w14:textId="77777777" w:rsidR="00C759D5" w:rsidRPr="00C759D5" w:rsidRDefault="00C759D5" w:rsidP="00C759D5">
            <w:pPr>
              <w:rPr>
                <w:rFonts w:ascii="Arial" w:hAnsi="Arial"/>
                <w:sz w:val="18"/>
                <w:szCs w:val="18"/>
                <w:lang w:eastAsia="x-none"/>
              </w:rPr>
            </w:pPr>
            <w:r w:rsidRPr="00C759D5">
              <w:rPr>
                <w:rFonts w:ascii="Arial" w:hAnsi="Arial"/>
                <w:sz w:val="18"/>
                <w:szCs w:val="18"/>
                <w:lang w:eastAsia="x-none"/>
              </w:rPr>
              <w:t>Centrální registr podpor malého rozsahu</w:t>
            </w:r>
          </w:p>
          <w:p w14:paraId="594D9998" w14:textId="0FA6156D" w:rsidR="002B7DA3" w:rsidRPr="00FE21ED" w:rsidRDefault="00C759D5" w:rsidP="00217B0A">
            <w:pPr>
              <w:rPr>
                <w:sz w:val="18"/>
                <w:szCs w:val="18"/>
              </w:rPr>
            </w:pPr>
            <w:r w:rsidRPr="00C759D5">
              <w:rPr>
                <w:rFonts w:ascii="Arial" w:hAnsi="Arial"/>
                <w:sz w:val="18"/>
                <w:szCs w:val="18"/>
                <w:lang w:eastAsia="x-none"/>
              </w:rPr>
              <w:t>(</w:t>
            </w:r>
            <w:hyperlink r:id="rId85" w:history="1">
              <w:r w:rsidRPr="00C759D5">
                <w:rPr>
                  <w:rFonts w:ascii="Arial" w:hAnsi="Arial"/>
                  <w:color w:val="0000FF"/>
                  <w:sz w:val="18"/>
                  <w:szCs w:val="18"/>
                  <w:u w:val="single"/>
                  <w:lang w:eastAsia="x-none"/>
                </w:rPr>
                <w:t>http://eagri.cz/public/web/mze/farmar/registr-podpor-de-minimis/</w:t>
              </w:r>
            </w:hyperlink>
            <w:r w:rsidRPr="00C759D5">
              <w:rPr>
                <w:rFonts w:ascii="Arial" w:hAnsi="Arial"/>
                <w:sz w:val="18"/>
                <w:szCs w:val="18"/>
                <w:lang w:eastAsia="x-none"/>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76376CA" w14:textId="77777777" w:rsidR="00462B3A" w:rsidRDefault="00462B3A" w:rsidP="00462B3A">
            <w:pPr>
              <w:spacing w:before="80" w:after="80"/>
            </w:pPr>
            <w:r w:rsidRPr="003419B1">
              <w:rPr>
                <w:rFonts w:ascii="Arial" w:eastAsia="Calibri" w:hAnsi="Arial" w:cs="Arial"/>
                <w:sz w:val="18"/>
                <w:szCs w:val="18"/>
              </w:rPr>
              <w:lastRenderedPageBreak/>
              <w:t>Specifické naplňování na národní úrovni je uvedeno v rámci Dohody o partnerství.</w:t>
            </w:r>
            <w:r>
              <w:t xml:space="preserve"> </w:t>
            </w:r>
          </w:p>
          <w:p w14:paraId="1751D32F" w14:textId="77777777" w:rsidR="007D5476" w:rsidRPr="002D7F42" w:rsidRDefault="007D5476" w:rsidP="00FF7CF8">
            <w:pPr>
              <w:pStyle w:val="DAVA"/>
              <w:spacing w:before="80" w:after="80"/>
              <w:jc w:val="both"/>
              <w:rPr>
                <w:sz w:val="18"/>
                <w:szCs w:val="18"/>
                <w:lang w:eastAsia="cs-CZ"/>
              </w:rPr>
            </w:pPr>
            <w:r w:rsidRPr="002D7F42">
              <w:rPr>
                <w:sz w:val="18"/>
                <w:szCs w:val="18"/>
                <w:lang w:eastAsia="cs-CZ"/>
              </w:rPr>
              <w:t>Doplnění ze strany ŘO OPZ</w:t>
            </w:r>
            <w:r>
              <w:rPr>
                <w:sz w:val="18"/>
                <w:szCs w:val="18"/>
                <w:lang w:eastAsia="cs-CZ"/>
              </w:rPr>
              <w:t>:</w:t>
            </w:r>
          </w:p>
          <w:p w14:paraId="2F52E1D2" w14:textId="3B1F6B3C" w:rsidR="001E4335" w:rsidRDefault="001E4335" w:rsidP="001E4335">
            <w:pPr>
              <w:pStyle w:val="DAVA"/>
              <w:spacing w:before="80" w:after="80"/>
              <w:rPr>
                <w:sz w:val="18"/>
                <w:szCs w:val="18"/>
                <w:lang w:eastAsia="cs-CZ"/>
              </w:rPr>
            </w:pPr>
            <w:r w:rsidRPr="00FF7CF8">
              <w:rPr>
                <w:sz w:val="18"/>
                <w:szCs w:val="18"/>
                <w:lang w:eastAsia="cs-CZ"/>
              </w:rPr>
              <w:t xml:space="preserve">Pravidla pro veřejnou podporu jsou promítnuta do řídicí dokumentace </w:t>
            </w:r>
            <w:r>
              <w:rPr>
                <w:sz w:val="18"/>
                <w:szCs w:val="18"/>
                <w:lang w:eastAsia="cs-CZ"/>
              </w:rPr>
              <w:t>OPZ (Operační manuál a zejména navazující pracovní postup Veřejná podpora a podpora de minimis)</w:t>
            </w:r>
            <w:r w:rsidRPr="00FF7CF8">
              <w:rPr>
                <w:sz w:val="18"/>
                <w:szCs w:val="18"/>
                <w:lang w:eastAsia="cs-CZ"/>
              </w:rPr>
              <w:t xml:space="preserve">, jsou začleněna do řídicích a kontrolních </w:t>
            </w:r>
            <w:r w:rsidRPr="00FF7CF8">
              <w:rPr>
                <w:sz w:val="18"/>
                <w:szCs w:val="18"/>
                <w:lang w:eastAsia="cs-CZ"/>
              </w:rPr>
              <w:lastRenderedPageBreak/>
              <w:t xml:space="preserve">procesů. </w:t>
            </w:r>
            <w:r>
              <w:rPr>
                <w:sz w:val="18"/>
                <w:szCs w:val="18"/>
                <w:lang w:eastAsia="cs-CZ"/>
              </w:rPr>
              <w:t xml:space="preserve">Pravidla OPZ stanovují povinnost zkontrolovat, zda projekt nezakládá nepovolenou veřejnou podporu, u projektů, u kterých je podpora poskytována v některém z povolených režimů veřejné podpory, kontrola ověřuje splnění všech podmínek vyplývajících z příslušného nařízení, a to </w:t>
            </w:r>
            <w:r w:rsidRPr="00FF7CF8">
              <w:rPr>
                <w:sz w:val="18"/>
                <w:szCs w:val="18"/>
                <w:lang w:eastAsia="cs-CZ"/>
              </w:rPr>
              <w:t>před poskytnutím podpory na projekt</w:t>
            </w:r>
            <w:r>
              <w:rPr>
                <w:sz w:val="18"/>
                <w:szCs w:val="18"/>
                <w:lang w:eastAsia="cs-CZ"/>
              </w:rPr>
              <w:t xml:space="preserve"> </w:t>
            </w:r>
            <w:r w:rsidRPr="00FF7CF8">
              <w:rPr>
                <w:sz w:val="18"/>
                <w:szCs w:val="18"/>
                <w:lang w:eastAsia="cs-CZ"/>
              </w:rPr>
              <w:t>i v průběhu realizace projektu</w:t>
            </w:r>
            <w:r>
              <w:rPr>
                <w:sz w:val="18"/>
                <w:szCs w:val="18"/>
                <w:lang w:eastAsia="cs-CZ"/>
              </w:rPr>
              <w:t xml:space="preserve">. </w:t>
            </w:r>
          </w:p>
          <w:p w14:paraId="19ADF056" w14:textId="73D32F6C" w:rsidR="001E4335" w:rsidRDefault="001E4335" w:rsidP="001E4335">
            <w:pPr>
              <w:pStyle w:val="DAVA"/>
              <w:spacing w:before="80" w:after="80"/>
              <w:rPr>
                <w:sz w:val="18"/>
                <w:szCs w:val="18"/>
                <w:lang w:eastAsia="cs-CZ"/>
              </w:rPr>
            </w:pPr>
            <w:r>
              <w:rPr>
                <w:sz w:val="18"/>
                <w:szCs w:val="18"/>
                <w:lang w:eastAsia="cs-CZ"/>
              </w:rPr>
              <w:t xml:space="preserve">Odkazy na právní předpisy upravující veřejnou podporu </w:t>
            </w:r>
            <w:r w:rsidRPr="00FF7CF8">
              <w:rPr>
                <w:sz w:val="18"/>
                <w:szCs w:val="18"/>
                <w:lang w:eastAsia="cs-CZ"/>
              </w:rPr>
              <w:t xml:space="preserve">jsou </w:t>
            </w:r>
            <w:r>
              <w:rPr>
                <w:sz w:val="18"/>
                <w:szCs w:val="18"/>
                <w:lang w:eastAsia="cs-CZ"/>
              </w:rPr>
              <w:t>uvedeny v závazných pravidlech pro žadatele/příjemce a dále jsou na web</w:t>
            </w:r>
            <w:r w:rsidR="008B7704">
              <w:rPr>
                <w:sz w:val="18"/>
                <w:szCs w:val="18"/>
                <w:lang w:eastAsia="cs-CZ"/>
              </w:rPr>
              <w:t>u OPZ</w:t>
            </w:r>
            <w:r w:rsidR="0001725A">
              <w:rPr>
                <w:sz w:val="18"/>
                <w:szCs w:val="18"/>
                <w:lang w:eastAsia="cs-CZ"/>
              </w:rPr>
              <w:t xml:space="preserve"> </w:t>
            </w:r>
            <w:r>
              <w:rPr>
                <w:sz w:val="18"/>
                <w:szCs w:val="18"/>
                <w:lang w:eastAsia="cs-CZ"/>
              </w:rPr>
              <w:t>k dispozici pomůcky a otázky a odpovědi z oblasti veřejné podpory</w:t>
            </w:r>
            <w:r w:rsidRPr="00FF7CF8">
              <w:rPr>
                <w:sz w:val="18"/>
                <w:szCs w:val="18"/>
                <w:lang w:eastAsia="cs-CZ"/>
              </w:rPr>
              <w:t xml:space="preserve">, aby si </w:t>
            </w:r>
            <w:r>
              <w:rPr>
                <w:sz w:val="18"/>
                <w:szCs w:val="18"/>
                <w:lang w:eastAsia="cs-CZ"/>
              </w:rPr>
              <w:t xml:space="preserve">také žadatelé/příjemci </w:t>
            </w:r>
            <w:r w:rsidRPr="00FF7CF8">
              <w:rPr>
                <w:sz w:val="18"/>
                <w:szCs w:val="18"/>
                <w:lang w:eastAsia="cs-CZ"/>
              </w:rPr>
              <w:t>byli vědomi této problematiky.</w:t>
            </w:r>
            <w:r>
              <w:rPr>
                <w:sz w:val="18"/>
                <w:szCs w:val="18"/>
                <w:lang w:eastAsia="cs-CZ"/>
              </w:rPr>
              <w:t xml:space="preserve"> (Vzhledem k plánovanému spuštění nov</w:t>
            </w:r>
            <w:r w:rsidR="008B7704">
              <w:rPr>
                <w:sz w:val="18"/>
                <w:szCs w:val="18"/>
                <w:lang w:eastAsia="cs-CZ"/>
              </w:rPr>
              <w:t xml:space="preserve">ého </w:t>
            </w:r>
            <w:r>
              <w:rPr>
                <w:sz w:val="18"/>
                <w:szCs w:val="18"/>
                <w:lang w:eastAsia="cs-CZ"/>
              </w:rPr>
              <w:t>web</w:t>
            </w:r>
            <w:r w:rsidR="008B7704">
              <w:rPr>
                <w:sz w:val="18"/>
                <w:szCs w:val="18"/>
                <w:lang w:eastAsia="cs-CZ"/>
              </w:rPr>
              <w:t>u</w:t>
            </w:r>
            <w:r>
              <w:rPr>
                <w:sz w:val="18"/>
                <w:szCs w:val="18"/>
                <w:lang w:eastAsia="cs-CZ"/>
              </w:rPr>
              <w:t xml:space="preserve"> v návaznosti na schválení </w:t>
            </w:r>
            <w:r w:rsidR="008B7704">
              <w:rPr>
                <w:sz w:val="18"/>
                <w:szCs w:val="18"/>
                <w:lang w:eastAsia="cs-CZ"/>
              </w:rPr>
              <w:t xml:space="preserve">OPZ nelze stanovit </w:t>
            </w:r>
            <w:r>
              <w:rPr>
                <w:sz w:val="18"/>
                <w:szCs w:val="18"/>
                <w:lang w:eastAsia="cs-CZ"/>
              </w:rPr>
              <w:t>přesný termín - není na tomto místě v textu uváděn konkrétní hypertextový odkaz</w:t>
            </w:r>
            <w:r w:rsidR="00EB4CDE">
              <w:rPr>
                <w:sz w:val="18"/>
                <w:szCs w:val="18"/>
                <w:lang w:eastAsia="cs-CZ"/>
              </w:rPr>
              <w:t>)</w:t>
            </w:r>
            <w:r>
              <w:rPr>
                <w:sz w:val="18"/>
                <w:szCs w:val="18"/>
                <w:lang w:eastAsia="cs-CZ"/>
              </w:rPr>
              <w:t>.</w:t>
            </w:r>
          </w:p>
          <w:p w14:paraId="397F892C" w14:textId="40C236F1" w:rsidR="001E4335" w:rsidRPr="00266347" w:rsidRDefault="001E4335" w:rsidP="00266347">
            <w:pPr>
              <w:pStyle w:val="DAVA"/>
              <w:spacing w:before="80" w:after="80"/>
              <w:rPr>
                <w:sz w:val="18"/>
                <w:szCs w:val="18"/>
              </w:rPr>
            </w:pPr>
          </w:p>
        </w:tc>
      </w:tr>
      <w:tr w:rsidR="002B7DA3" w:rsidRPr="00FE21ED" w14:paraId="48E859C3" w14:textId="77777777" w:rsidTr="00750B57">
        <w:trPr>
          <w:trHeight w:val="397"/>
        </w:trPr>
        <w:tc>
          <w:tcPr>
            <w:tcW w:w="1134" w:type="dxa"/>
            <w:vMerge/>
            <w:tcBorders>
              <w:left w:val="single" w:sz="4" w:space="0" w:color="auto"/>
              <w:right w:val="single" w:sz="4" w:space="0" w:color="auto"/>
            </w:tcBorders>
            <w:shd w:val="clear" w:color="auto" w:fill="FFFFFF"/>
          </w:tcPr>
          <w:p w14:paraId="5658C4B2" w14:textId="4A649889" w:rsidR="002B7DA3" w:rsidRPr="00FE21ED" w:rsidRDefault="002B7DA3" w:rsidP="0055158E">
            <w:pPr>
              <w:spacing w:before="80" w:after="80"/>
              <w:rPr>
                <w:rFonts w:ascii="Arial" w:hAnsi="Arial" w:cs="Arial"/>
                <w:b/>
                <w:sz w:val="18"/>
                <w:szCs w:val="18"/>
              </w:rPr>
            </w:pPr>
          </w:p>
        </w:tc>
        <w:tc>
          <w:tcPr>
            <w:tcW w:w="1134" w:type="dxa"/>
            <w:vMerge/>
            <w:tcBorders>
              <w:left w:val="single" w:sz="4" w:space="0" w:color="auto"/>
              <w:right w:val="single" w:sz="4" w:space="0" w:color="auto"/>
            </w:tcBorders>
            <w:shd w:val="clear" w:color="auto" w:fill="FFFFFF"/>
          </w:tcPr>
          <w:p w14:paraId="267ED089" w14:textId="77777777" w:rsidR="002B7DA3" w:rsidRDefault="002B7DA3" w:rsidP="0055158E">
            <w:pPr>
              <w:pStyle w:val="DAVA"/>
              <w:spacing w:before="80" w:after="80"/>
              <w:rPr>
                <w:sz w:val="18"/>
                <w:szCs w:val="18"/>
              </w:rPr>
            </w:pPr>
          </w:p>
        </w:tc>
        <w:tc>
          <w:tcPr>
            <w:tcW w:w="1134" w:type="dxa"/>
            <w:vMerge/>
            <w:tcBorders>
              <w:left w:val="single" w:sz="4" w:space="0" w:color="auto"/>
              <w:right w:val="single" w:sz="4" w:space="0" w:color="auto"/>
            </w:tcBorders>
            <w:shd w:val="clear" w:color="auto" w:fill="FFFFFF"/>
          </w:tcPr>
          <w:p w14:paraId="6A12D283" w14:textId="77777777" w:rsidR="002B7DA3" w:rsidRPr="00FE21ED" w:rsidRDefault="002B7DA3" w:rsidP="0055158E">
            <w:pPr>
              <w:pStyle w:val="DAVA"/>
              <w:spacing w:before="80" w:after="80"/>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F22D503" w14:textId="77777777" w:rsidR="002B7DA3" w:rsidRPr="00FE21ED" w:rsidRDefault="002B7DA3" w:rsidP="00CC3AFE">
            <w:pPr>
              <w:pStyle w:val="DAVA"/>
              <w:spacing w:before="80" w:after="80"/>
              <w:rPr>
                <w:sz w:val="18"/>
                <w:szCs w:val="18"/>
              </w:rPr>
            </w:pPr>
            <w:r w:rsidRPr="00FE21ED">
              <w:rPr>
                <w:sz w:val="18"/>
                <w:szCs w:val="18"/>
              </w:rPr>
              <w:t xml:space="preserve">Opatření pro odbornou přípravu a šíření informací pro zaměstnance </w:t>
            </w:r>
            <w:r w:rsidR="00C759D5">
              <w:rPr>
                <w:sz w:val="18"/>
                <w:szCs w:val="18"/>
              </w:rPr>
              <w:t xml:space="preserve">podílející se na provádění </w:t>
            </w:r>
            <w:r w:rsidRPr="00FE21ED">
              <w:rPr>
                <w:sz w:val="18"/>
                <w:szCs w:val="18"/>
              </w:rPr>
              <w:t>fondů</w:t>
            </w:r>
            <w:r w:rsidR="00C759D5">
              <w:rPr>
                <w:sz w:val="18"/>
                <w:szCs w:val="18"/>
              </w:rPr>
              <w:t xml:space="preserve"> </w:t>
            </w:r>
            <w:r w:rsidR="00C759D5">
              <w:rPr>
                <w:sz w:val="18"/>
                <w:szCs w:val="18"/>
              </w:rPr>
              <w:lastRenderedPageBreak/>
              <w:t>ESI;</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652C3BC" w14:textId="77777777" w:rsidR="002B7DA3" w:rsidRDefault="00C7292E" w:rsidP="0055158E">
            <w:pPr>
              <w:pStyle w:val="DAVA"/>
              <w:spacing w:before="80" w:after="80"/>
              <w:rPr>
                <w:sz w:val="18"/>
                <w:szCs w:val="18"/>
              </w:rPr>
            </w:pPr>
            <w:r w:rsidRPr="00FE21ED">
              <w:rPr>
                <w:sz w:val="18"/>
                <w:szCs w:val="18"/>
              </w:rPr>
              <w:lastRenderedPageBreak/>
              <w:t>A</w:t>
            </w:r>
            <w:r w:rsidR="002B7DA3" w:rsidRPr="00FE21ED">
              <w:rPr>
                <w:sz w:val="18"/>
                <w:szCs w:val="18"/>
              </w:rPr>
              <w:t>no</w:t>
            </w:r>
          </w:p>
          <w:p w14:paraId="20B7E864" w14:textId="77777777" w:rsidR="00C7292E" w:rsidRPr="00FE21ED" w:rsidRDefault="00C7292E" w:rsidP="00217B0A">
            <w:pPr>
              <w:pStyle w:val="DAVA"/>
              <w:spacing w:before="80" w:after="80"/>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A5B152D" w14:textId="77777777" w:rsidR="002B7DA3" w:rsidRDefault="0001725A" w:rsidP="0055158E">
            <w:pPr>
              <w:pStyle w:val="DAVA"/>
              <w:spacing w:before="80" w:after="80"/>
              <w:rPr>
                <w:rStyle w:val="Hypertextovodkaz"/>
                <w:sz w:val="18"/>
                <w:szCs w:val="18"/>
              </w:rPr>
            </w:pPr>
            <w:hyperlink r:id="rId86" w:history="1">
              <w:r w:rsidR="002B7DA3" w:rsidRPr="00FE21ED">
                <w:rPr>
                  <w:rStyle w:val="Hypertextovodkaz"/>
                  <w:sz w:val="18"/>
                  <w:szCs w:val="18"/>
                </w:rPr>
                <w:t>www.uohs.cz/cs/verejna-podpora/akuality-z-verejne-podpory.html</w:t>
              </w:r>
            </w:hyperlink>
          </w:p>
          <w:p w14:paraId="234838D0" w14:textId="77777777" w:rsidR="00C759D5" w:rsidRDefault="00C759D5" w:rsidP="0055158E">
            <w:pPr>
              <w:pStyle w:val="DAVA"/>
              <w:spacing w:before="80" w:after="80"/>
              <w:rPr>
                <w:rStyle w:val="Hypertextovodkaz"/>
                <w:sz w:val="18"/>
                <w:szCs w:val="18"/>
              </w:rPr>
            </w:pPr>
          </w:p>
          <w:p w14:paraId="24B858C2" w14:textId="77777777" w:rsidR="00C759D5" w:rsidRDefault="00C759D5" w:rsidP="0055158E">
            <w:pPr>
              <w:pStyle w:val="DAVA"/>
              <w:spacing w:before="80" w:after="80"/>
            </w:pPr>
          </w:p>
          <w:p w14:paraId="4F31D21B" w14:textId="3323AC3B" w:rsidR="002B7DA3" w:rsidRPr="00C759D5" w:rsidRDefault="0001725A" w:rsidP="00C759D5">
            <w:pPr>
              <w:rPr>
                <w:rFonts w:ascii="Arial" w:hAnsi="Arial"/>
                <w:sz w:val="18"/>
                <w:szCs w:val="18"/>
                <w:lang w:eastAsia="x-none"/>
              </w:rPr>
            </w:pPr>
            <w:hyperlink r:id="rId87" w:history="1">
              <w:r w:rsidR="00C759D5" w:rsidRPr="00C759D5">
                <w:rPr>
                  <w:rFonts w:ascii="Arial" w:hAnsi="Arial"/>
                  <w:color w:val="0000FF"/>
                  <w:sz w:val="18"/>
                  <w:szCs w:val="18"/>
                  <w:u w:val="single"/>
                  <w:lang w:eastAsia="x-none"/>
                </w:rPr>
                <w:t>http://www.vzdelavaninsrr.cz/</w:t>
              </w:r>
            </w:hyperlink>
            <w:hyperlink r:id="rId88" w:history="1">
              <w:r w:rsidR="00C759D5" w:rsidRPr="00C759D5">
                <w:rPr>
                  <w:rFonts w:ascii="Calibri" w:hAnsi="Calibri"/>
                  <w:color w:val="0000FF"/>
                  <w:sz w:val="18"/>
                  <w:szCs w:val="18"/>
                  <w:u w:val="single"/>
                </w:rPr>
                <w:t>www.strukturalni-fondy.cz</w:t>
              </w:r>
            </w:hyperlink>
            <w:r w:rsidR="00C759D5" w:rsidRPr="00C759D5">
              <w:rPr>
                <w:rFonts w:ascii="Calibri" w:hAnsi="Calibri"/>
                <w:sz w:val="18"/>
                <w:szCs w:val="18"/>
              </w:rPr>
              <w:t xml:space="preserve"> </w:t>
            </w:r>
          </w:p>
          <w:p w14:paraId="201BC2BD" w14:textId="77777777" w:rsidR="002B7DA3" w:rsidRPr="00FE21ED" w:rsidRDefault="002B7DA3" w:rsidP="008F38DF">
            <w:pPr>
              <w:pStyle w:val="DAVA"/>
              <w:spacing w:before="80" w:after="80"/>
              <w:rPr>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35829D7" w14:textId="77777777" w:rsidR="001726B8" w:rsidRDefault="001726B8" w:rsidP="001726B8">
            <w:pPr>
              <w:spacing w:before="80" w:after="80"/>
            </w:pPr>
            <w:r w:rsidRPr="003419B1">
              <w:rPr>
                <w:rFonts w:ascii="Arial" w:eastAsia="Calibri" w:hAnsi="Arial" w:cs="Arial"/>
                <w:sz w:val="18"/>
                <w:szCs w:val="18"/>
              </w:rPr>
              <w:lastRenderedPageBreak/>
              <w:t>Specifické naplňování na národní úrovni je uvedeno v rámci Dohody o partnerství.</w:t>
            </w:r>
            <w:r>
              <w:t xml:space="preserve"> </w:t>
            </w:r>
          </w:p>
          <w:p w14:paraId="5092586E" w14:textId="77777777" w:rsidR="007D5476" w:rsidRPr="002D7F42" w:rsidRDefault="007D5476" w:rsidP="00FF7CF8">
            <w:pPr>
              <w:pStyle w:val="DAVA"/>
              <w:spacing w:before="80" w:after="80"/>
              <w:jc w:val="both"/>
              <w:rPr>
                <w:sz w:val="18"/>
                <w:szCs w:val="18"/>
                <w:lang w:eastAsia="cs-CZ"/>
              </w:rPr>
            </w:pPr>
            <w:r w:rsidRPr="002D7F42">
              <w:rPr>
                <w:sz w:val="18"/>
                <w:szCs w:val="18"/>
                <w:lang w:eastAsia="cs-CZ"/>
              </w:rPr>
              <w:t>Doplnění ze strany ŘO OPZ</w:t>
            </w:r>
            <w:r>
              <w:rPr>
                <w:sz w:val="18"/>
                <w:szCs w:val="18"/>
                <w:lang w:eastAsia="cs-CZ"/>
              </w:rPr>
              <w:t>:</w:t>
            </w:r>
          </w:p>
          <w:p w14:paraId="195765C8" w14:textId="567DE601" w:rsidR="002B7DA3" w:rsidRPr="00FE21ED" w:rsidRDefault="00326E4E" w:rsidP="001E4335">
            <w:pPr>
              <w:pStyle w:val="DAVA"/>
              <w:spacing w:before="80" w:after="80"/>
              <w:jc w:val="both"/>
              <w:rPr>
                <w:sz w:val="18"/>
                <w:szCs w:val="18"/>
              </w:rPr>
            </w:pPr>
            <w:r w:rsidRPr="00FF7CF8">
              <w:rPr>
                <w:sz w:val="18"/>
                <w:szCs w:val="18"/>
              </w:rPr>
              <w:t xml:space="preserve">Pracovníci implementační struktury </w:t>
            </w:r>
            <w:r w:rsidR="001E4335">
              <w:rPr>
                <w:sz w:val="18"/>
                <w:szCs w:val="18"/>
              </w:rPr>
              <w:t xml:space="preserve">OPZ </w:t>
            </w:r>
            <w:r w:rsidRPr="00FF7CF8">
              <w:rPr>
                <w:sz w:val="18"/>
                <w:szCs w:val="18"/>
              </w:rPr>
              <w:t>jsou vzděláváni průběžně</w:t>
            </w:r>
            <w:r w:rsidR="001E4335">
              <w:rPr>
                <w:sz w:val="18"/>
                <w:szCs w:val="18"/>
              </w:rPr>
              <w:t xml:space="preserve">. </w:t>
            </w:r>
            <w:r w:rsidRPr="00FF7CF8">
              <w:rPr>
                <w:sz w:val="18"/>
                <w:szCs w:val="18"/>
              </w:rPr>
              <w:t xml:space="preserve">Pravidla veřejné podpory představují stabilní součást základního </w:t>
            </w:r>
            <w:r w:rsidRPr="00FF7CF8">
              <w:rPr>
                <w:sz w:val="18"/>
                <w:szCs w:val="18"/>
              </w:rPr>
              <w:lastRenderedPageBreak/>
              <w:t>modulu vzdělávacích akcí určených všem pracovníkům implementační struktury programu (jak projektovým manažerům, kteří konzultují s příjemci a žadateli a jsou zapojeni do přímé administrace zpráv</w:t>
            </w:r>
            <w:r w:rsidR="001E4335">
              <w:rPr>
                <w:sz w:val="18"/>
                <w:szCs w:val="18"/>
              </w:rPr>
              <w:t xml:space="preserve"> o realizaci jednotlivých projektů</w:t>
            </w:r>
            <w:r w:rsidRPr="00FF7CF8">
              <w:rPr>
                <w:sz w:val="18"/>
                <w:szCs w:val="18"/>
              </w:rPr>
              <w:t>, tak také kontrolorům provádějícím kontroly na místě). Řídicí orgán má tým právníků</w:t>
            </w:r>
            <w:r w:rsidR="001E4335">
              <w:rPr>
                <w:sz w:val="18"/>
                <w:szCs w:val="18"/>
              </w:rPr>
              <w:t xml:space="preserve"> a metodiků</w:t>
            </w:r>
            <w:r w:rsidRPr="00FF7CF8">
              <w:rPr>
                <w:sz w:val="18"/>
                <w:szCs w:val="18"/>
              </w:rPr>
              <w:t xml:space="preserve">, kteří zajištují poskytování konzultací v tématech veřejné podpory. Pro konzultace v rámci implementační struktury se </w:t>
            </w:r>
            <w:r w:rsidR="001E4335">
              <w:rPr>
                <w:sz w:val="18"/>
                <w:szCs w:val="18"/>
              </w:rPr>
              <w:t xml:space="preserve">také </w:t>
            </w:r>
            <w:r w:rsidRPr="00FF7CF8">
              <w:rPr>
                <w:sz w:val="18"/>
                <w:szCs w:val="18"/>
              </w:rPr>
              <w:t xml:space="preserve">využívá diskusní on-line fórum, dotazy i odpovědi jsou dostupné všem registrovaným pracovníkům, díky čemuž dochází k průběžnému zvyšování jejich kompetencí v oblasti veřejné podpory. </w:t>
            </w:r>
            <w:r w:rsidR="001E4335">
              <w:rPr>
                <w:sz w:val="18"/>
                <w:szCs w:val="18"/>
                <w:lang w:eastAsia="cs-CZ"/>
              </w:rPr>
              <w:t>Hypertextový odkaz na on-line fórum, využívané i pro implementační strukturu OP LZZ, není zahrnut do textu tohoto odstavce, protože přístup do diskuse je omezen na pracovníky implementační struktury.</w:t>
            </w:r>
          </w:p>
        </w:tc>
      </w:tr>
      <w:tr w:rsidR="002B7DA3" w:rsidRPr="00FE21ED" w14:paraId="22DBE0BF" w14:textId="77777777" w:rsidTr="00046BBA">
        <w:trPr>
          <w:trHeight w:val="4020"/>
        </w:trPr>
        <w:tc>
          <w:tcPr>
            <w:tcW w:w="1134" w:type="dxa"/>
            <w:vMerge/>
            <w:tcBorders>
              <w:left w:val="single" w:sz="4" w:space="0" w:color="auto"/>
              <w:bottom w:val="single" w:sz="4" w:space="0" w:color="auto"/>
              <w:right w:val="single" w:sz="4" w:space="0" w:color="auto"/>
            </w:tcBorders>
            <w:shd w:val="clear" w:color="auto" w:fill="FFFFFF"/>
          </w:tcPr>
          <w:p w14:paraId="14C858D9" w14:textId="77777777" w:rsidR="002B7DA3" w:rsidRPr="00FE21ED" w:rsidRDefault="002B7DA3" w:rsidP="0055158E">
            <w:pPr>
              <w:spacing w:before="80" w:after="80"/>
              <w:rPr>
                <w:rFonts w:ascii="Arial" w:hAnsi="Arial" w:cs="Arial"/>
                <w:b/>
                <w:sz w:val="18"/>
                <w:szCs w:val="18"/>
              </w:rPr>
            </w:pPr>
          </w:p>
        </w:tc>
        <w:tc>
          <w:tcPr>
            <w:tcW w:w="1134" w:type="dxa"/>
            <w:vMerge/>
            <w:tcBorders>
              <w:left w:val="single" w:sz="4" w:space="0" w:color="auto"/>
              <w:bottom w:val="single" w:sz="4" w:space="0" w:color="auto"/>
              <w:right w:val="single" w:sz="4" w:space="0" w:color="auto"/>
            </w:tcBorders>
            <w:shd w:val="clear" w:color="auto" w:fill="FFFFFF"/>
          </w:tcPr>
          <w:p w14:paraId="6505297D" w14:textId="77777777" w:rsidR="002B7DA3" w:rsidRDefault="002B7DA3" w:rsidP="0055158E">
            <w:pPr>
              <w:pStyle w:val="DAVA"/>
              <w:spacing w:before="80" w:after="80"/>
              <w:rPr>
                <w:sz w:val="18"/>
                <w:szCs w:val="18"/>
              </w:rPr>
            </w:pPr>
          </w:p>
        </w:tc>
        <w:tc>
          <w:tcPr>
            <w:tcW w:w="1134" w:type="dxa"/>
            <w:vMerge/>
            <w:tcBorders>
              <w:left w:val="single" w:sz="4" w:space="0" w:color="auto"/>
              <w:bottom w:val="single" w:sz="4" w:space="0" w:color="auto"/>
              <w:right w:val="single" w:sz="4" w:space="0" w:color="auto"/>
            </w:tcBorders>
            <w:shd w:val="clear" w:color="auto" w:fill="FFFFFF"/>
          </w:tcPr>
          <w:p w14:paraId="12158425" w14:textId="77777777" w:rsidR="002B7DA3" w:rsidRPr="00FE21ED" w:rsidRDefault="002B7DA3" w:rsidP="0055158E">
            <w:pPr>
              <w:pStyle w:val="DAVA"/>
              <w:spacing w:before="80" w:after="80"/>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60162B1" w14:textId="39521C21" w:rsidR="002165A7" w:rsidRPr="00FE21ED" w:rsidRDefault="002165A7" w:rsidP="006E5BF6">
            <w:pPr>
              <w:pStyle w:val="DAVA"/>
              <w:spacing w:before="80" w:after="80"/>
              <w:rPr>
                <w:sz w:val="18"/>
                <w:szCs w:val="18"/>
              </w:rPr>
            </w:pPr>
            <w:r w:rsidRPr="0066783A">
              <w:rPr>
                <w:color w:val="000000"/>
                <w:sz w:val="18"/>
                <w:szCs w:val="18"/>
                <w:lang w:eastAsia="cs-CZ"/>
              </w:rPr>
              <w:t xml:space="preserve">Opatření pro posílení správní kapacity pro provádění a uplatňování právních předpisů Unie </w:t>
            </w:r>
            <w:r w:rsidRPr="00F31848">
              <w:rPr>
                <w:color w:val="000000"/>
                <w:sz w:val="18"/>
                <w:szCs w:val="18"/>
                <w:lang w:eastAsia="cs-CZ"/>
              </w:rPr>
              <w:t>k veřejné podpoře.</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0BFAF64C" w14:textId="688C068D" w:rsidR="002B7DA3" w:rsidRPr="00FE21ED" w:rsidRDefault="005F4968" w:rsidP="008D5261">
            <w:pPr>
              <w:pStyle w:val="DAVA"/>
              <w:spacing w:before="80" w:after="80"/>
              <w:rPr>
                <w:sz w:val="18"/>
                <w:szCs w:val="18"/>
              </w:rPr>
            </w:pPr>
            <w:r w:rsidRPr="005F4968">
              <w:rPr>
                <w:rFonts w:eastAsiaTheme="minorHAnsi"/>
                <w:sz w:val="18"/>
                <w:szCs w:val="18"/>
              </w:rPr>
              <w:t>A</w:t>
            </w:r>
            <w:r w:rsidR="008D5261" w:rsidRPr="005F4968">
              <w:rPr>
                <w:rFonts w:eastAsiaTheme="minorHAnsi"/>
                <w:sz w:val="18"/>
                <w:szCs w:val="18"/>
              </w:rPr>
              <w:t>no</w:t>
            </w:r>
            <w:r>
              <w:rPr>
                <w:rFonts w:eastAsiaTheme="minorHAnsi"/>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5C77A2E" w14:textId="77777777" w:rsidR="002B7DA3" w:rsidRDefault="002B7DA3" w:rsidP="0055158E">
            <w:pPr>
              <w:pStyle w:val="DAVA"/>
              <w:spacing w:before="80" w:after="80"/>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0346B0A2" w14:textId="77777777" w:rsidR="001726B8" w:rsidRDefault="001726B8" w:rsidP="001726B8">
            <w:pPr>
              <w:spacing w:before="80" w:after="80"/>
            </w:pPr>
            <w:r w:rsidRPr="003419B1">
              <w:rPr>
                <w:rFonts w:ascii="Arial" w:eastAsia="Calibri" w:hAnsi="Arial" w:cs="Arial"/>
                <w:sz w:val="18"/>
                <w:szCs w:val="18"/>
              </w:rPr>
              <w:t>Specifické naplňování na národní úrovni je uvedeno v rámci Dohody o partnerství.</w:t>
            </w:r>
            <w:r>
              <w:t xml:space="preserve"> </w:t>
            </w:r>
          </w:p>
          <w:p w14:paraId="519880FB" w14:textId="44E18E10" w:rsidR="007D5476" w:rsidRPr="002D7F42" w:rsidRDefault="007D5476" w:rsidP="00FF7CF8">
            <w:pPr>
              <w:pStyle w:val="DAVA"/>
              <w:spacing w:before="80" w:after="80"/>
              <w:jc w:val="both"/>
              <w:rPr>
                <w:sz w:val="18"/>
                <w:szCs w:val="18"/>
                <w:lang w:eastAsia="cs-CZ"/>
              </w:rPr>
            </w:pPr>
            <w:r w:rsidRPr="002D7F42">
              <w:rPr>
                <w:sz w:val="18"/>
                <w:szCs w:val="18"/>
                <w:lang w:eastAsia="cs-CZ"/>
              </w:rPr>
              <w:t>Doplnění ze strany ŘO</w:t>
            </w:r>
            <w:r w:rsidR="008F38DF">
              <w:rPr>
                <w:sz w:val="18"/>
                <w:szCs w:val="18"/>
                <w:lang w:eastAsia="cs-CZ"/>
              </w:rPr>
              <w:t xml:space="preserve"> </w:t>
            </w:r>
            <w:r w:rsidRPr="002D7F42">
              <w:rPr>
                <w:sz w:val="18"/>
                <w:szCs w:val="18"/>
                <w:lang w:eastAsia="cs-CZ"/>
              </w:rPr>
              <w:t>OPZ</w:t>
            </w:r>
            <w:r>
              <w:rPr>
                <w:sz w:val="18"/>
                <w:szCs w:val="18"/>
                <w:lang w:eastAsia="cs-CZ"/>
              </w:rPr>
              <w:t>:</w:t>
            </w:r>
          </w:p>
          <w:p w14:paraId="62990183" w14:textId="059323E7" w:rsidR="002B7DA3" w:rsidRPr="00FE21ED" w:rsidRDefault="00326E4E" w:rsidP="00D23F74">
            <w:pPr>
              <w:pStyle w:val="DAVA"/>
              <w:spacing w:before="80" w:after="80"/>
              <w:jc w:val="both"/>
              <w:rPr>
                <w:sz w:val="18"/>
                <w:szCs w:val="18"/>
              </w:rPr>
            </w:pPr>
            <w:r w:rsidRPr="00FF7CF8">
              <w:rPr>
                <w:sz w:val="18"/>
                <w:szCs w:val="18"/>
              </w:rPr>
              <w:t xml:space="preserve">Řízení lidských zdrojů v implementační struktuře probíhá s ohledem na činnosti, které je nutné zajistit. Dochází k plánování administrativní kapacity s ohledem na počty projektů v administraci i na plánované výzvy a jejich alokace. Jednotlivé úrovně programu (např. prioritní osy) </w:t>
            </w:r>
            <w:r w:rsidR="00A827C2">
              <w:rPr>
                <w:sz w:val="18"/>
                <w:szCs w:val="18"/>
              </w:rPr>
              <w:t>ŘO</w:t>
            </w:r>
            <w:r w:rsidRPr="00FF7CF8">
              <w:rPr>
                <w:sz w:val="18"/>
                <w:szCs w:val="18"/>
              </w:rPr>
              <w:t xml:space="preserve"> vyhodnocuje z hlediska pravděpodobnosti, v jakých svých částech mohou a za jakých podmínek zakládat veřejnou podporu. Na základě této identifikace dochází k odhadům potřebné kapacity lidských zdrojů.  Vzhledem k tomu, že kontrola </w:t>
            </w:r>
            <w:r w:rsidR="001E4335">
              <w:rPr>
                <w:sz w:val="18"/>
                <w:szCs w:val="18"/>
              </w:rPr>
              <w:t xml:space="preserve">poskytování </w:t>
            </w:r>
            <w:r w:rsidRPr="00FF7CF8">
              <w:rPr>
                <w:sz w:val="18"/>
                <w:szCs w:val="18"/>
              </w:rPr>
              <w:t>veřejné podpory se týká jak administrativních kontrol, tak kontrol na místě, dochází k vyhodnocování kapacit různých útvarů v rámci řídicího orgánu a v důsledku zjištěných skutečností případně k posílení týmu. Ř</w:t>
            </w:r>
            <w:r w:rsidR="00A827C2">
              <w:rPr>
                <w:sz w:val="18"/>
                <w:szCs w:val="18"/>
              </w:rPr>
              <w:t xml:space="preserve">O </w:t>
            </w:r>
            <w:r w:rsidR="00E20684">
              <w:rPr>
                <w:sz w:val="18"/>
                <w:szCs w:val="18"/>
              </w:rPr>
              <w:t xml:space="preserve">připravuje </w:t>
            </w:r>
            <w:r w:rsidRPr="00FF7CF8">
              <w:rPr>
                <w:sz w:val="18"/>
                <w:szCs w:val="18"/>
              </w:rPr>
              <w:t xml:space="preserve">posílení administrativní kapacity </w:t>
            </w:r>
            <w:r w:rsidR="00E20684">
              <w:rPr>
                <w:sz w:val="18"/>
                <w:szCs w:val="18"/>
              </w:rPr>
              <w:t xml:space="preserve">OPZ </w:t>
            </w:r>
            <w:r w:rsidRPr="00FF7CF8">
              <w:rPr>
                <w:sz w:val="18"/>
                <w:szCs w:val="18"/>
              </w:rPr>
              <w:t xml:space="preserve">z důvodu, že tento program (na rozdíl od jemu předcházejícího) nebude implementován s využitím </w:t>
            </w:r>
            <w:r w:rsidR="00D23F74">
              <w:rPr>
                <w:sz w:val="18"/>
                <w:szCs w:val="18"/>
              </w:rPr>
              <w:t xml:space="preserve">ZS. </w:t>
            </w:r>
            <w:r w:rsidRPr="00FF7CF8">
              <w:rPr>
                <w:sz w:val="18"/>
                <w:szCs w:val="18"/>
              </w:rPr>
              <w:t xml:space="preserve"> Technická pomoc je na financování potřebných lidských zdrojů využívána v 2007-2013 a bude i v období 2014-2020.</w:t>
            </w:r>
          </w:p>
        </w:tc>
      </w:tr>
    </w:tbl>
    <w:p w14:paraId="6849D747" w14:textId="77777777" w:rsidR="00007CC8" w:rsidRDefault="00007CC8" w:rsidP="00526D61">
      <w:pPr>
        <w:spacing w:before="180" w:after="60"/>
        <w:rPr>
          <w:rFonts w:ascii="Arial" w:hAnsi="Arial" w:cs="Arial"/>
          <w:b/>
          <w:color w:val="000000"/>
          <w:sz w:val="20"/>
          <w:szCs w:val="20"/>
        </w:rPr>
      </w:pPr>
    </w:p>
    <w:tbl>
      <w:tblPr>
        <w:tblW w:w="15168" w:type="dxa"/>
        <w:tblInd w:w="-539" w:type="dxa"/>
        <w:tblLayout w:type="fixed"/>
        <w:tblCellMar>
          <w:left w:w="28" w:type="dxa"/>
          <w:right w:w="28" w:type="dxa"/>
        </w:tblCellMar>
        <w:tblLook w:val="00A0" w:firstRow="1" w:lastRow="0" w:firstColumn="1" w:lastColumn="0" w:noHBand="0" w:noVBand="0"/>
      </w:tblPr>
      <w:tblGrid>
        <w:gridCol w:w="1134"/>
        <w:gridCol w:w="1134"/>
        <w:gridCol w:w="1134"/>
        <w:gridCol w:w="1985"/>
        <w:gridCol w:w="850"/>
        <w:gridCol w:w="3119"/>
        <w:gridCol w:w="5812"/>
      </w:tblGrid>
      <w:tr w:rsidR="00A503FF" w:rsidRPr="00FE21ED" w14:paraId="267C2B3F" w14:textId="77777777" w:rsidTr="00750B57">
        <w:trPr>
          <w:trHeight w:val="722"/>
        </w:trPr>
        <w:tc>
          <w:tcPr>
            <w:tcW w:w="1134" w:type="dxa"/>
            <w:vMerge w:val="restart"/>
            <w:tcBorders>
              <w:top w:val="single" w:sz="4" w:space="0" w:color="auto"/>
              <w:left w:val="single" w:sz="4" w:space="0" w:color="auto"/>
              <w:right w:val="single" w:sz="4" w:space="0" w:color="auto"/>
            </w:tcBorders>
            <w:shd w:val="clear" w:color="auto" w:fill="FFFFFF"/>
          </w:tcPr>
          <w:p w14:paraId="73D49B1A" w14:textId="77777777" w:rsidR="002B7DA3" w:rsidRDefault="002B7DA3" w:rsidP="0055158E">
            <w:pPr>
              <w:spacing w:before="80" w:after="80"/>
              <w:rPr>
                <w:rFonts w:ascii="Arial" w:hAnsi="Arial" w:cs="Arial"/>
                <w:sz w:val="18"/>
                <w:szCs w:val="18"/>
              </w:rPr>
            </w:pPr>
            <w:r>
              <w:rPr>
                <w:rFonts w:ascii="Arial" w:hAnsi="Arial" w:cs="Arial"/>
                <w:sz w:val="18"/>
                <w:szCs w:val="18"/>
              </w:rPr>
              <w:t>Č. 7</w:t>
            </w:r>
            <w:r w:rsidR="00470B4B">
              <w:rPr>
                <w:rFonts w:ascii="Arial" w:hAnsi="Arial" w:cs="Arial"/>
                <w:sz w:val="18"/>
                <w:szCs w:val="18"/>
              </w:rPr>
              <w:t>.1</w:t>
            </w:r>
            <w:r>
              <w:rPr>
                <w:rFonts w:ascii="Arial" w:hAnsi="Arial" w:cs="Arial"/>
                <w:sz w:val="18"/>
                <w:szCs w:val="18"/>
              </w:rPr>
              <w:t>:</w:t>
            </w:r>
          </w:p>
          <w:p w14:paraId="3E4F2C42" w14:textId="77777777" w:rsidR="00A503FF" w:rsidRPr="00FF7CF8" w:rsidRDefault="00A503FF" w:rsidP="0055158E">
            <w:pPr>
              <w:spacing w:before="80" w:after="80"/>
              <w:rPr>
                <w:rFonts w:ascii="Arial" w:hAnsi="Arial" w:cs="Arial"/>
                <w:sz w:val="18"/>
                <w:szCs w:val="18"/>
              </w:rPr>
            </w:pPr>
            <w:r w:rsidRPr="00FF7CF8">
              <w:rPr>
                <w:rFonts w:ascii="Arial" w:hAnsi="Arial" w:cs="Arial"/>
                <w:sz w:val="18"/>
                <w:szCs w:val="18"/>
              </w:rPr>
              <w:t xml:space="preserve">Existence statistického základu nezbytného k provádění </w:t>
            </w:r>
            <w:r w:rsidRPr="00FF7CF8">
              <w:rPr>
                <w:rFonts w:ascii="Arial" w:hAnsi="Arial" w:cs="Arial"/>
                <w:sz w:val="18"/>
                <w:szCs w:val="18"/>
              </w:rPr>
              <w:lastRenderedPageBreak/>
              <w:t>hodnocení za účelem posouzení účinnosti a dopadu programů.</w:t>
            </w:r>
          </w:p>
          <w:p w14:paraId="7E61A488" w14:textId="77777777" w:rsidR="002B7DA3" w:rsidRDefault="002B7DA3" w:rsidP="0055158E">
            <w:pPr>
              <w:spacing w:before="80" w:after="80"/>
              <w:rPr>
                <w:rFonts w:ascii="Arial" w:hAnsi="Arial" w:cs="Arial"/>
                <w:b/>
                <w:sz w:val="18"/>
                <w:szCs w:val="18"/>
              </w:rPr>
            </w:pPr>
          </w:p>
          <w:p w14:paraId="02F1FD55" w14:textId="77777777" w:rsidR="002B7DA3" w:rsidRPr="00FE21ED" w:rsidRDefault="002B7DA3" w:rsidP="008E621C">
            <w:pPr>
              <w:spacing w:before="80" w:after="80"/>
              <w:rPr>
                <w:rFonts w:ascii="Arial" w:hAnsi="Arial" w:cs="Arial"/>
                <w:b/>
                <w:sz w:val="18"/>
                <w:szCs w:val="18"/>
              </w:rPr>
            </w:pPr>
          </w:p>
        </w:tc>
        <w:tc>
          <w:tcPr>
            <w:tcW w:w="1134" w:type="dxa"/>
            <w:vMerge w:val="restart"/>
            <w:tcBorders>
              <w:top w:val="single" w:sz="4" w:space="0" w:color="auto"/>
              <w:left w:val="single" w:sz="4" w:space="0" w:color="auto"/>
              <w:right w:val="single" w:sz="4" w:space="0" w:color="auto"/>
            </w:tcBorders>
            <w:shd w:val="clear" w:color="auto" w:fill="FFFFFF"/>
          </w:tcPr>
          <w:p w14:paraId="5635531D" w14:textId="77777777" w:rsidR="00C54C6D" w:rsidRDefault="00C54C6D" w:rsidP="00C54C6D">
            <w:pPr>
              <w:pStyle w:val="DAVA"/>
              <w:spacing w:before="80" w:after="80"/>
              <w:rPr>
                <w:sz w:val="18"/>
                <w:szCs w:val="18"/>
              </w:rPr>
            </w:pPr>
            <w:r>
              <w:rPr>
                <w:sz w:val="18"/>
                <w:szCs w:val="18"/>
              </w:rPr>
              <w:lastRenderedPageBreak/>
              <w:t xml:space="preserve">PO1 </w:t>
            </w:r>
            <w:r w:rsidRPr="00C12CEA">
              <w:rPr>
                <w:sz w:val="18"/>
                <w:szCs w:val="18"/>
              </w:rPr>
              <w:t>Podpora zaměstnanosti a adaptability pracovní síly</w:t>
            </w:r>
          </w:p>
          <w:p w14:paraId="56C26284" w14:textId="77777777" w:rsidR="00C54C6D" w:rsidRDefault="00C54C6D" w:rsidP="00C54C6D">
            <w:pPr>
              <w:pStyle w:val="DAVA"/>
              <w:spacing w:before="80" w:after="80"/>
              <w:rPr>
                <w:sz w:val="18"/>
                <w:szCs w:val="18"/>
              </w:rPr>
            </w:pPr>
            <w:r>
              <w:rPr>
                <w:sz w:val="18"/>
                <w:szCs w:val="18"/>
              </w:rPr>
              <w:lastRenderedPageBreak/>
              <w:t xml:space="preserve">PO2 </w:t>
            </w:r>
            <w:r w:rsidRPr="00C12CEA">
              <w:rPr>
                <w:sz w:val="18"/>
                <w:szCs w:val="18"/>
              </w:rPr>
              <w:t>Sociální začleňování a boj s chudobou</w:t>
            </w:r>
          </w:p>
          <w:p w14:paraId="7A4A39C4" w14:textId="77777777" w:rsidR="00C54C6D" w:rsidRDefault="00C54C6D" w:rsidP="00C54C6D">
            <w:pPr>
              <w:pStyle w:val="DAVA"/>
              <w:spacing w:before="80" w:after="80"/>
              <w:rPr>
                <w:sz w:val="18"/>
                <w:szCs w:val="18"/>
              </w:rPr>
            </w:pPr>
            <w:r>
              <w:rPr>
                <w:sz w:val="18"/>
                <w:szCs w:val="18"/>
              </w:rPr>
              <w:t>PO3 Sociální inovace a mezinárodní spolupráce</w:t>
            </w:r>
          </w:p>
          <w:p w14:paraId="37F156C4" w14:textId="0C970FEA" w:rsidR="00C54C6D" w:rsidRPr="00FE21ED" w:rsidRDefault="00C54C6D" w:rsidP="00C54C6D">
            <w:pPr>
              <w:pStyle w:val="DAVA"/>
              <w:spacing w:before="80" w:after="80"/>
              <w:rPr>
                <w:sz w:val="18"/>
                <w:szCs w:val="18"/>
              </w:rPr>
            </w:pPr>
            <w:r>
              <w:rPr>
                <w:sz w:val="18"/>
                <w:szCs w:val="18"/>
              </w:rPr>
              <w:t xml:space="preserve">PO4 </w:t>
            </w:r>
            <w:r w:rsidRPr="00C12CEA">
              <w:rPr>
                <w:sz w:val="18"/>
                <w:szCs w:val="18"/>
              </w:rPr>
              <w:t>Efektivní veřejná správa</w:t>
            </w:r>
          </w:p>
        </w:tc>
        <w:tc>
          <w:tcPr>
            <w:tcW w:w="1134" w:type="dxa"/>
            <w:vMerge w:val="restart"/>
            <w:tcBorders>
              <w:top w:val="single" w:sz="4" w:space="0" w:color="auto"/>
              <w:left w:val="single" w:sz="4" w:space="0" w:color="auto"/>
              <w:right w:val="single" w:sz="4" w:space="0" w:color="auto"/>
            </w:tcBorders>
            <w:shd w:val="clear" w:color="auto" w:fill="FFFFFF"/>
          </w:tcPr>
          <w:p w14:paraId="409A7CF6" w14:textId="1BB8DC67" w:rsidR="00A503FF" w:rsidRPr="00FE21ED" w:rsidRDefault="00931EA4" w:rsidP="00931EA4">
            <w:pPr>
              <w:pStyle w:val="DAVA"/>
              <w:spacing w:before="80" w:after="80"/>
              <w:rPr>
                <w:i/>
                <w:sz w:val="18"/>
                <w:szCs w:val="18"/>
              </w:rPr>
            </w:pPr>
            <w:r>
              <w:rPr>
                <w:sz w:val="18"/>
                <w:szCs w:val="18"/>
              </w:rPr>
              <w:lastRenderedPageBreak/>
              <w:t>Ne</w:t>
            </w:r>
            <w:r w:rsidR="00A503FF" w:rsidRPr="00FE21ED">
              <w:rPr>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01B8C875" w14:textId="77777777" w:rsidR="00A503FF" w:rsidRPr="00FE21ED" w:rsidRDefault="008A608D" w:rsidP="008A608D">
            <w:pPr>
              <w:pStyle w:val="DAVA"/>
              <w:spacing w:before="80" w:after="80"/>
              <w:rPr>
                <w:sz w:val="18"/>
                <w:szCs w:val="18"/>
                <w:lang w:eastAsia="cs-CZ"/>
              </w:rPr>
            </w:pPr>
            <w:r>
              <w:rPr>
                <w:sz w:val="18"/>
                <w:szCs w:val="18"/>
              </w:rPr>
              <w:t>Jsou vypracována o</w:t>
            </w:r>
            <w:r w:rsidR="00A503FF" w:rsidRPr="00FE21ED">
              <w:rPr>
                <w:sz w:val="18"/>
                <w:szCs w:val="18"/>
              </w:rPr>
              <w:t>patření pro včasný sběr a agregaci statistických údajů, který obsahuje tyto prvky:</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8EED0E0" w14:textId="5B85D85E" w:rsidR="00A503FF" w:rsidRPr="00FE21ED" w:rsidRDefault="000333A7" w:rsidP="0055158E">
            <w:pPr>
              <w:pStyle w:val="DAVA"/>
              <w:spacing w:before="80" w:after="80"/>
              <w:rPr>
                <w:sz w:val="18"/>
                <w:szCs w:val="18"/>
              </w:rPr>
            </w:pPr>
            <w:r>
              <w:rPr>
                <w:sz w:val="18"/>
                <w:szCs w:val="18"/>
              </w:rPr>
              <w:t xml:space="preserve">Ne </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CCFE6D5" w14:textId="77777777" w:rsidR="00A503FF" w:rsidRPr="00FE21ED" w:rsidRDefault="00A503FF" w:rsidP="0055158E">
            <w:pPr>
              <w:pStyle w:val="DAVA"/>
              <w:spacing w:before="80" w:after="80"/>
              <w:rPr>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233C0E6" w14:textId="5EE43041" w:rsidR="00A503FF" w:rsidRPr="00FE21ED" w:rsidRDefault="001726B8" w:rsidP="005F4968">
            <w:pPr>
              <w:spacing w:before="80" w:after="80"/>
              <w:rPr>
                <w:color w:val="000000"/>
                <w:sz w:val="18"/>
                <w:szCs w:val="18"/>
              </w:rPr>
            </w:pPr>
            <w:r w:rsidRPr="003419B1">
              <w:rPr>
                <w:rFonts w:ascii="Arial" w:eastAsia="Calibri" w:hAnsi="Arial" w:cs="Arial"/>
                <w:sz w:val="18"/>
                <w:szCs w:val="18"/>
              </w:rPr>
              <w:t>Specifické naplňování na národní úrovni je uvedeno v rámci Dohody o partnerství.</w:t>
            </w:r>
            <w:r>
              <w:t xml:space="preserve"> </w:t>
            </w:r>
          </w:p>
        </w:tc>
      </w:tr>
      <w:tr w:rsidR="00A503FF" w:rsidRPr="00FE21ED" w14:paraId="45343F75" w14:textId="77777777" w:rsidTr="00750B57">
        <w:trPr>
          <w:trHeight w:val="487"/>
        </w:trPr>
        <w:tc>
          <w:tcPr>
            <w:tcW w:w="1134" w:type="dxa"/>
            <w:vMerge/>
            <w:tcBorders>
              <w:left w:val="single" w:sz="4" w:space="0" w:color="auto"/>
              <w:right w:val="single" w:sz="4" w:space="0" w:color="auto"/>
            </w:tcBorders>
            <w:shd w:val="clear" w:color="auto" w:fill="FFFFFF"/>
          </w:tcPr>
          <w:p w14:paraId="0493D4C0" w14:textId="77777777" w:rsidR="00A503FF" w:rsidRPr="00FE21ED" w:rsidRDefault="00A503FF" w:rsidP="0055158E">
            <w:pPr>
              <w:spacing w:before="80" w:after="80"/>
              <w:rPr>
                <w:rFonts w:ascii="Arial" w:hAnsi="Arial" w:cs="Arial"/>
                <w:b/>
                <w:sz w:val="18"/>
                <w:szCs w:val="18"/>
              </w:rPr>
            </w:pPr>
          </w:p>
        </w:tc>
        <w:tc>
          <w:tcPr>
            <w:tcW w:w="1134" w:type="dxa"/>
            <w:vMerge/>
            <w:tcBorders>
              <w:left w:val="single" w:sz="4" w:space="0" w:color="auto"/>
              <w:right w:val="single" w:sz="4" w:space="0" w:color="auto"/>
            </w:tcBorders>
            <w:shd w:val="clear" w:color="auto" w:fill="FFFFFF"/>
          </w:tcPr>
          <w:p w14:paraId="36557A74" w14:textId="77777777" w:rsidR="00A503FF" w:rsidRPr="00FE21ED" w:rsidRDefault="00A503FF" w:rsidP="0055158E">
            <w:pPr>
              <w:pStyle w:val="DAVA"/>
              <w:spacing w:before="80" w:after="80"/>
              <w:rPr>
                <w:sz w:val="18"/>
                <w:szCs w:val="18"/>
              </w:rPr>
            </w:pPr>
          </w:p>
        </w:tc>
        <w:tc>
          <w:tcPr>
            <w:tcW w:w="1134" w:type="dxa"/>
            <w:vMerge/>
            <w:tcBorders>
              <w:left w:val="single" w:sz="4" w:space="0" w:color="auto"/>
              <w:right w:val="single" w:sz="4" w:space="0" w:color="auto"/>
            </w:tcBorders>
            <w:shd w:val="clear" w:color="auto" w:fill="FFFFFF"/>
          </w:tcPr>
          <w:p w14:paraId="08479088" w14:textId="77777777" w:rsidR="00A503FF" w:rsidRPr="00FE21ED" w:rsidRDefault="00A503FF" w:rsidP="0055158E">
            <w:pPr>
              <w:pStyle w:val="DAVA"/>
              <w:spacing w:before="80" w:after="80"/>
              <w:rPr>
                <w: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C806375" w14:textId="77777777" w:rsidR="00A503FF" w:rsidRPr="00FE21ED" w:rsidRDefault="00A503FF" w:rsidP="008A608D">
            <w:pPr>
              <w:pStyle w:val="DAVA"/>
              <w:spacing w:before="80" w:after="80"/>
              <w:rPr>
                <w:sz w:val="18"/>
                <w:szCs w:val="18"/>
                <w:lang w:eastAsia="cs-CZ"/>
              </w:rPr>
            </w:pPr>
            <w:r w:rsidRPr="00FE21ED">
              <w:rPr>
                <w:bCs/>
                <w:sz w:val="18"/>
                <w:szCs w:val="18"/>
              </w:rPr>
              <w:t>určení zdrojů a mechanismů pro zajištění statistické</w:t>
            </w:r>
            <w:r w:rsidR="008A608D">
              <w:rPr>
                <w:bCs/>
                <w:sz w:val="18"/>
                <w:szCs w:val="18"/>
              </w:rPr>
              <w:t>ho</w:t>
            </w:r>
            <w:r w:rsidRPr="00FE21ED">
              <w:rPr>
                <w:bCs/>
                <w:sz w:val="18"/>
                <w:szCs w:val="18"/>
              </w:rPr>
              <w:t xml:space="preserve"> </w:t>
            </w:r>
            <w:r w:rsidR="008A608D">
              <w:rPr>
                <w:bCs/>
                <w:sz w:val="18"/>
                <w:szCs w:val="18"/>
              </w:rPr>
              <w:t>ověřování</w:t>
            </w:r>
            <w:r w:rsidRPr="00FE21ED">
              <w:rPr>
                <w:bCs/>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082C066" w14:textId="36C9A0DA" w:rsidR="00A503FF" w:rsidRPr="00FE21ED" w:rsidRDefault="000333A7">
            <w:pPr>
              <w:pStyle w:val="DAVA"/>
              <w:spacing w:before="80" w:after="80"/>
              <w:rPr>
                <w:sz w:val="18"/>
                <w:szCs w:val="18"/>
              </w:rPr>
            </w:pPr>
            <w:r>
              <w:rPr>
                <w:rFonts w:eastAsiaTheme="minorHAnsi"/>
                <w:sz w:val="18"/>
                <w:szCs w:val="18"/>
              </w:rPr>
              <w:t xml:space="preserve">Ne </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31BD029" w14:textId="77777777" w:rsidR="00A503FF" w:rsidRPr="00FE21ED" w:rsidRDefault="00A503FF" w:rsidP="0055158E">
            <w:pPr>
              <w:pStyle w:val="DAVA"/>
              <w:spacing w:before="80" w:after="80"/>
              <w:rPr>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E545B02" w14:textId="10FA0C63" w:rsidR="00A503FF" w:rsidRPr="00FE21ED" w:rsidRDefault="001726B8" w:rsidP="008F38DF">
            <w:pPr>
              <w:spacing w:before="80" w:after="80"/>
              <w:rPr>
                <w:color w:val="000000"/>
                <w:sz w:val="18"/>
                <w:szCs w:val="18"/>
              </w:rPr>
            </w:pPr>
            <w:r w:rsidRPr="003419B1">
              <w:rPr>
                <w:rFonts w:ascii="Arial" w:eastAsia="Calibri" w:hAnsi="Arial" w:cs="Arial"/>
                <w:sz w:val="18"/>
                <w:szCs w:val="18"/>
              </w:rPr>
              <w:t>Specifické naplňování na národní úrovni je uvedeno v rámci Dohody o partnerství.</w:t>
            </w:r>
            <w:r>
              <w:t xml:space="preserve"> </w:t>
            </w:r>
          </w:p>
        </w:tc>
      </w:tr>
      <w:tr w:rsidR="00A503FF" w:rsidRPr="00FE21ED" w14:paraId="08DEA2C1" w14:textId="77777777" w:rsidTr="00750B57">
        <w:trPr>
          <w:trHeight w:val="916"/>
        </w:trPr>
        <w:tc>
          <w:tcPr>
            <w:tcW w:w="1134" w:type="dxa"/>
            <w:vMerge/>
            <w:tcBorders>
              <w:left w:val="single" w:sz="4" w:space="0" w:color="auto"/>
              <w:bottom w:val="single" w:sz="4" w:space="0" w:color="auto"/>
              <w:right w:val="single" w:sz="4" w:space="0" w:color="auto"/>
            </w:tcBorders>
            <w:shd w:val="clear" w:color="auto" w:fill="FFFFFF"/>
          </w:tcPr>
          <w:p w14:paraId="00733C48" w14:textId="77777777" w:rsidR="00A503FF" w:rsidRPr="00FE21ED" w:rsidRDefault="00A503FF" w:rsidP="0055158E">
            <w:pPr>
              <w:spacing w:before="80" w:after="80"/>
              <w:rPr>
                <w:rFonts w:ascii="Arial" w:hAnsi="Arial" w:cs="Arial"/>
                <w:b/>
                <w:sz w:val="18"/>
                <w:szCs w:val="18"/>
              </w:rPr>
            </w:pPr>
          </w:p>
        </w:tc>
        <w:tc>
          <w:tcPr>
            <w:tcW w:w="1134" w:type="dxa"/>
            <w:vMerge/>
            <w:tcBorders>
              <w:left w:val="single" w:sz="4" w:space="0" w:color="auto"/>
              <w:bottom w:val="single" w:sz="4" w:space="0" w:color="auto"/>
              <w:right w:val="single" w:sz="4" w:space="0" w:color="auto"/>
            </w:tcBorders>
            <w:shd w:val="clear" w:color="auto" w:fill="FFFFFF"/>
          </w:tcPr>
          <w:p w14:paraId="5FDC424A" w14:textId="77777777" w:rsidR="00A503FF" w:rsidRPr="00FE21ED" w:rsidRDefault="00A503FF" w:rsidP="0055158E">
            <w:pPr>
              <w:pStyle w:val="DAVA"/>
              <w:spacing w:before="80" w:after="80"/>
              <w:rPr>
                <w:sz w:val="18"/>
                <w:szCs w:val="18"/>
              </w:rPr>
            </w:pPr>
          </w:p>
        </w:tc>
        <w:tc>
          <w:tcPr>
            <w:tcW w:w="1134" w:type="dxa"/>
            <w:vMerge/>
            <w:tcBorders>
              <w:left w:val="single" w:sz="4" w:space="0" w:color="auto"/>
              <w:bottom w:val="single" w:sz="4" w:space="0" w:color="auto"/>
              <w:right w:val="single" w:sz="4" w:space="0" w:color="auto"/>
            </w:tcBorders>
            <w:shd w:val="clear" w:color="auto" w:fill="FFFFFF"/>
          </w:tcPr>
          <w:p w14:paraId="1FE7EA33" w14:textId="77777777" w:rsidR="00A503FF" w:rsidRPr="00FE21ED" w:rsidRDefault="00A503FF" w:rsidP="0055158E">
            <w:pPr>
              <w:pStyle w:val="DAVA"/>
              <w:spacing w:before="80" w:after="80"/>
              <w:rPr>
                <w: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F107940" w14:textId="743A9A5D" w:rsidR="00A503FF" w:rsidRPr="00FE21ED" w:rsidRDefault="00A503FF" w:rsidP="006E5BF6">
            <w:pPr>
              <w:pStyle w:val="DAVA"/>
              <w:spacing w:before="80" w:after="80"/>
              <w:rPr>
                <w:sz w:val="18"/>
                <w:szCs w:val="18"/>
                <w:lang w:eastAsia="cs-CZ"/>
              </w:rPr>
            </w:pPr>
            <w:r w:rsidRPr="00FE21ED">
              <w:rPr>
                <w:bCs/>
                <w:sz w:val="18"/>
                <w:szCs w:val="18"/>
              </w:rPr>
              <w:t xml:space="preserve">opatření pro zveřejňování a zpřístupňování </w:t>
            </w:r>
            <w:r w:rsidR="002D4691">
              <w:rPr>
                <w:bCs/>
                <w:sz w:val="18"/>
                <w:szCs w:val="18"/>
              </w:rPr>
              <w:t xml:space="preserve">souhrnných informací </w:t>
            </w:r>
            <w:r w:rsidRPr="00FE21ED">
              <w:rPr>
                <w:bCs/>
                <w:sz w:val="18"/>
                <w:szCs w:val="18"/>
              </w:rPr>
              <w:t>veřejnosti,</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608541B" w14:textId="0740D5B4" w:rsidR="00A503FF" w:rsidRPr="00FE21ED" w:rsidRDefault="000333A7" w:rsidP="000333A7">
            <w:pPr>
              <w:pStyle w:val="DAVA"/>
              <w:spacing w:before="80" w:after="80"/>
              <w:rPr>
                <w:sz w:val="18"/>
                <w:szCs w:val="18"/>
              </w:rPr>
            </w:pPr>
            <w:r>
              <w:rPr>
                <w:rFonts w:eastAsiaTheme="minorHAnsi"/>
                <w:sz w:val="18"/>
                <w:szCs w:val="18"/>
              </w:rPr>
              <w:t xml:space="preserve">Ne </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88F7111" w14:textId="77777777" w:rsidR="00A503FF" w:rsidRPr="00FE21ED" w:rsidRDefault="00A503FF" w:rsidP="0055158E">
            <w:pPr>
              <w:pStyle w:val="DAVA"/>
              <w:spacing w:before="80" w:after="80"/>
              <w:rPr>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DD8FFEA" w14:textId="3AE8D32C" w:rsidR="00A503FF" w:rsidRPr="00FE21ED" w:rsidRDefault="001726B8" w:rsidP="008F38DF">
            <w:pPr>
              <w:spacing w:before="80" w:after="80"/>
              <w:rPr>
                <w:color w:val="000000"/>
                <w:sz w:val="18"/>
                <w:szCs w:val="18"/>
              </w:rPr>
            </w:pPr>
            <w:r w:rsidRPr="003419B1">
              <w:rPr>
                <w:rFonts w:ascii="Arial" w:eastAsia="Calibri" w:hAnsi="Arial" w:cs="Arial"/>
                <w:sz w:val="18"/>
                <w:szCs w:val="18"/>
              </w:rPr>
              <w:t>Specifické naplňování na národní úrovni je uvedeno v rámci Dohody o partnerství.</w:t>
            </w:r>
            <w:r>
              <w:t xml:space="preserve"> </w:t>
            </w:r>
          </w:p>
        </w:tc>
      </w:tr>
      <w:tr w:rsidR="00A503FF" w:rsidRPr="00FE21ED" w14:paraId="1FAEADEA" w14:textId="77777777" w:rsidTr="00750B57">
        <w:trPr>
          <w:trHeight w:val="397"/>
        </w:trPr>
        <w:tc>
          <w:tcPr>
            <w:tcW w:w="1134" w:type="dxa"/>
            <w:vMerge w:val="restart"/>
            <w:tcBorders>
              <w:left w:val="single" w:sz="4" w:space="0" w:color="auto"/>
              <w:bottom w:val="single" w:sz="4" w:space="0" w:color="auto"/>
              <w:right w:val="single" w:sz="4" w:space="0" w:color="auto"/>
            </w:tcBorders>
            <w:shd w:val="clear" w:color="auto" w:fill="FFFFFF"/>
          </w:tcPr>
          <w:p w14:paraId="60168B92" w14:textId="77777777" w:rsidR="000A44FD" w:rsidRDefault="000A44FD" w:rsidP="000A44FD">
            <w:pPr>
              <w:spacing w:before="80" w:after="80"/>
              <w:rPr>
                <w:rFonts w:ascii="Arial" w:hAnsi="Arial" w:cs="Arial"/>
                <w:sz w:val="18"/>
                <w:szCs w:val="18"/>
              </w:rPr>
            </w:pPr>
            <w:r>
              <w:rPr>
                <w:rFonts w:ascii="Arial" w:hAnsi="Arial" w:cs="Arial"/>
                <w:sz w:val="18"/>
                <w:szCs w:val="18"/>
              </w:rPr>
              <w:t>Č. 7.2:</w:t>
            </w:r>
          </w:p>
          <w:p w14:paraId="5BF5487D" w14:textId="6727CD0A" w:rsidR="00A503FF" w:rsidRPr="008E621C" w:rsidRDefault="000A44FD" w:rsidP="006E5BF6">
            <w:pPr>
              <w:spacing w:before="80" w:after="80"/>
              <w:rPr>
                <w:rFonts w:ascii="Arial" w:hAnsi="Arial" w:cs="Arial"/>
                <w:sz w:val="18"/>
                <w:szCs w:val="18"/>
              </w:rPr>
            </w:pPr>
            <w:r w:rsidRPr="00FF7CF8">
              <w:rPr>
                <w:rFonts w:ascii="Arial" w:hAnsi="Arial" w:cs="Arial"/>
                <w:sz w:val="18"/>
                <w:szCs w:val="18"/>
              </w:rPr>
              <w:t>Existence systému ukazatelů výsledků nezbytného k výběru opatření, jež budou nejúčinněji přispívat k dosahování požadovaných výsledků, k</w:t>
            </w:r>
            <w:r w:rsidR="006E5BF6">
              <w:rPr>
                <w:rFonts w:ascii="Arial" w:hAnsi="Arial" w:cs="Arial"/>
                <w:sz w:val="18"/>
                <w:szCs w:val="18"/>
              </w:rPr>
              <w:t>e</w:t>
            </w:r>
            <w:r w:rsidRPr="00FF7CF8">
              <w:rPr>
                <w:rFonts w:ascii="Arial" w:hAnsi="Arial" w:cs="Arial"/>
                <w:sz w:val="18"/>
                <w:szCs w:val="18"/>
              </w:rPr>
              <w:t xml:space="preserve"> </w:t>
            </w:r>
            <w:r w:rsidR="006E5BF6">
              <w:rPr>
                <w:rFonts w:ascii="Arial" w:hAnsi="Arial" w:cs="Arial"/>
                <w:sz w:val="18"/>
                <w:szCs w:val="18"/>
              </w:rPr>
              <w:t xml:space="preserve">sledování </w:t>
            </w:r>
            <w:r w:rsidRPr="00FF7CF8">
              <w:rPr>
                <w:rFonts w:ascii="Arial" w:hAnsi="Arial" w:cs="Arial"/>
                <w:sz w:val="18"/>
                <w:szCs w:val="18"/>
              </w:rPr>
              <w:t xml:space="preserve">pokroku při </w:t>
            </w:r>
            <w:r w:rsidR="006E5BF6">
              <w:rPr>
                <w:rFonts w:ascii="Arial" w:hAnsi="Arial" w:cs="Arial"/>
                <w:sz w:val="18"/>
                <w:szCs w:val="18"/>
              </w:rPr>
              <w:t xml:space="preserve">plnění cílů a k provedení posouzení dopadů. </w:t>
            </w:r>
          </w:p>
        </w:tc>
        <w:tc>
          <w:tcPr>
            <w:tcW w:w="1134" w:type="dxa"/>
            <w:vMerge w:val="restart"/>
            <w:tcBorders>
              <w:left w:val="single" w:sz="4" w:space="0" w:color="auto"/>
              <w:bottom w:val="single" w:sz="4" w:space="0" w:color="auto"/>
              <w:right w:val="single" w:sz="4" w:space="0" w:color="auto"/>
            </w:tcBorders>
            <w:shd w:val="clear" w:color="auto" w:fill="FFFFFF"/>
          </w:tcPr>
          <w:p w14:paraId="2B9E68F6" w14:textId="77777777" w:rsidR="00C54C6D" w:rsidRDefault="00C54C6D" w:rsidP="00C54C6D">
            <w:pPr>
              <w:pStyle w:val="DAVA"/>
              <w:spacing w:before="80" w:after="80"/>
              <w:rPr>
                <w:sz w:val="18"/>
                <w:szCs w:val="18"/>
              </w:rPr>
            </w:pPr>
            <w:r>
              <w:rPr>
                <w:sz w:val="18"/>
                <w:szCs w:val="18"/>
              </w:rPr>
              <w:t xml:space="preserve">PO1 </w:t>
            </w:r>
            <w:r w:rsidRPr="00C12CEA">
              <w:rPr>
                <w:sz w:val="18"/>
                <w:szCs w:val="18"/>
              </w:rPr>
              <w:t>Podpora zaměstnanosti a adaptability pracovní síly</w:t>
            </w:r>
          </w:p>
          <w:p w14:paraId="772D7F5A" w14:textId="77777777" w:rsidR="00C54C6D" w:rsidRDefault="00C54C6D" w:rsidP="00C54C6D">
            <w:pPr>
              <w:pStyle w:val="DAVA"/>
              <w:spacing w:before="80" w:after="80"/>
              <w:rPr>
                <w:sz w:val="18"/>
                <w:szCs w:val="18"/>
              </w:rPr>
            </w:pPr>
            <w:r>
              <w:rPr>
                <w:sz w:val="18"/>
                <w:szCs w:val="18"/>
              </w:rPr>
              <w:t xml:space="preserve">PO2 </w:t>
            </w:r>
            <w:r w:rsidRPr="00C12CEA">
              <w:rPr>
                <w:sz w:val="18"/>
                <w:szCs w:val="18"/>
              </w:rPr>
              <w:t>Sociální začleňování a boj s chudobou</w:t>
            </w:r>
          </w:p>
          <w:p w14:paraId="277BA5AB" w14:textId="77777777" w:rsidR="00C54C6D" w:rsidRDefault="00C54C6D" w:rsidP="00C54C6D">
            <w:pPr>
              <w:pStyle w:val="DAVA"/>
              <w:spacing w:before="80" w:after="80"/>
              <w:rPr>
                <w:sz w:val="18"/>
                <w:szCs w:val="18"/>
              </w:rPr>
            </w:pPr>
            <w:r>
              <w:rPr>
                <w:sz w:val="18"/>
                <w:szCs w:val="18"/>
              </w:rPr>
              <w:t>PO3 Sociální inovace a mezinárodní spolupráce</w:t>
            </w:r>
          </w:p>
          <w:p w14:paraId="6BEAC530" w14:textId="4D8F6245" w:rsidR="00A503FF" w:rsidRPr="00FE21ED" w:rsidRDefault="00C54C6D" w:rsidP="00C54C6D">
            <w:pPr>
              <w:pStyle w:val="DAVA"/>
              <w:spacing w:before="80" w:after="80"/>
              <w:rPr>
                <w:sz w:val="18"/>
                <w:szCs w:val="18"/>
              </w:rPr>
            </w:pPr>
            <w:r>
              <w:rPr>
                <w:sz w:val="18"/>
                <w:szCs w:val="18"/>
              </w:rPr>
              <w:t xml:space="preserve">PO4 </w:t>
            </w:r>
            <w:r w:rsidRPr="00C12CEA">
              <w:rPr>
                <w:sz w:val="18"/>
                <w:szCs w:val="18"/>
              </w:rPr>
              <w:t>Efektivní veřejná správa</w:t>
            </w:r>
          </w:p>
        </w:tc>
        <w:tc>
          <w:tcPr>
            <w:tcW w:w="1134" w:type="dxa"/>
            <w:vMerge w:val="restart"/>
            <w:tcBorders>
              <w:left w:val="single" w:sz="4" w:space="0" w:color="auto"/>
              <w:bottom w:val="single" w:sz="4" w:space="0" w:color="auto"/>
              <w:right w:val="single" w:sz="4" w:space="0" w:color="auto"/>
            </w:tcBorders>
            <w:shd w:val="clear" w:color="auto" w:fill="FFFFFF"/>
          </w:tcPr>
          <w:p w14:paraId="289BC437" w14:textId="0506FFCC" w:rsidR="00A503FF" w:rsidRPr="00FE21ED" w:rsidRDefault="00931EA4" w:rsidP="00931EA4">
            <w:pPr>
              <w:pStyle w:val="DAVA"/>
              <w:spacing w:before="80" w:after="80"/>
              <w:rPr>
                <w:i/>
                <w:sz w:val="18"/>
                <w:szCs w:val="18"/>
              </w:rPr>
            </w:pPr>
            <w:r>
              <w:rPr>
                <w:sz w:val="18"/>
                <w:szCs w:val="18"/>
              </w:rPr>
              <w:t>Ne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AC33C88" w14:textId="77777777" w:rsidR="00A503FF" w:rsidRPr="00FF7CF8" w:rsidRDefault="00A503FF" w:rsidP="00FF7CF8">
            <w:pPr>
              <w:suppressLineNumbers/>
              <w:tabs>
                <w:tab w:val="left" w:pos="708"/>
              </w:tabs>
              <w:suppressAutoHyphens/>
              <w:rPr>
                <w:rFonts w:ascii="Arial" w:hAnsi="Arial" w:cs="Arial"/>
                <w:sz w:val="18"/>
                <w:szCs w:val="18"/>
              </w:rPr>
            </w:pPr>
            <w:r w:rsidRPr="00FF7CF8">
              <w:rPr>
                <w:rFonts w:ascii="Arial" w:hAnsi="Arial" w:cs="Arial"/>
                <w:sz w:val="18"/>
                <w:szCs w:val="18"/>
              </w:rPr>
              <w:t>Účinný systém ukazatelů výsledků, včetně:</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35E4340" w14:textId="77777777" w:rsidR="000333A7" w:rsidRDefault="000333A7" w:rsidP="0055158E">
            <w:pPr>
              <w:pStyle w:val="DAVA"/>
              <w:spacing w:before="80" w:after="80"/>
              <w:rPr>
                <w:sz w:val="18"/>
                <w:szCs w:val="18"/>
              </w:rPr>
            </w:pPr>
            <w:r>
              <w:rPr>
                <w:sz w:val="18"/>
                <w:szCs w:val="18"/>
              </w:rPr>
              <w:t xml:space="preserve">Ne </w:t>
            </w:r>
          </w:p>
          <w:p w14:paraId="2EF62358" w14:textId="7CF1EA12" w:rsidR="00A503FF" w:rsidRPr="00FE21ED" w:rsidRDefault="00A503FF" w:rsidP="0055158E">
            <w:pPr>
              <w:pStyle w:val="DAVA"/>
              <w:spacing w:before="80" w:after="80"/>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3B6BD36" w14:textId="77777777" w:rsidR="00A503FF" w:rsidRPr="00FE21ED" w:rsidRDefault="00A503FF" w:rsidP="0055158E">
            <w:pPr>
              <w:pStyle w:val="DAVA"/>
              <w:spacing w:before="80" w:after="80"/>
              <w:rPr>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4E7E7A7" w14:textId="284C43AD" w:rsidR="00A503FF" w:rsidRPr="00A503FF" w:rsidRDefault="001726B8" w:rsidP="008F38DF">
            <w:pPr>
              <w:spacing w:before="80" w:after="80"/>
              <w:rPr>
                <w:sz w:val="18"/>
                <w:szCs w:val="18"/>
              </w:rPr>
            </w:pPr>
            <w:r w:rsidRPr="003419B1">
              <w:rPr>
                <w:rFonts w:ascii="Arial" w:eastAsia="Calibri" w:hAnsi="Arial" w:cs="Arial"/>
                <w:sz w:val="18"/>
                <w:szCs w:val="18"/>
              </w:rPr>
              <w:t>Specifické naplňování na národní úrovni je uvedeno v rámci Dohody o partnerství.</w:t>
            </w:r>
            <w:r>
              <w:t xml:space="preserve"> </w:t>
            </w:r>
          </w:p>
        </w:tc>
      </w:tr>
      <w:tr w:rsidR="00A503FF" w:rsidRPr="00FE21ED" w14:paraId="35A4A646" w14:textId="77777777" w:rsidTr="00750B57">
        <w:trPr>
          <w:trHeight w:val="397"/>
        </w:trPr>
        <w:tc>
          <w:tcPr>
            <w:tcW w:w="1134" w:type="dxa"/>
            <w:vMerge/>
            <w:tcBorders>
              <w:left w:val="single" w:sz="4" w:space="0" w:color="auto"/>
              <w:bottom w:val="single" w:sz="4" w:space="0" w:color="auto"/>
              <w:right w:val="single" w:sz="4" w:space="0" w:color="auto"/>
            </w:tcBorders>
            <w:shd w:val="clear" w:color="auto" w:fill="FFFFFF"/>
          </w:tcPr>
          <w:p w14:paraId="0B529EFC" w14:textId="77777777" w:rsidR="00A503FF" w:rsidRPr="00FE21ED" w:rsidRDefault="00A503FF" w:rsidP="0055158E">
            <w:pPr>
              <w:spacing w:before="80" w:after="80"/>
              <w:rPr>
                <w:rFonts w:ascii="Arial" w:hAnsi="Arial" w:cs="Arial"/>
                <w:b/>
                <w:sz w:val="18"/>
                <w:szCs w:val="18"/>
              </w:rPr>
            </w:pPr>
          </w:p>
        </w:tc>
        <w:tc>
          <w:tcPr>
            <w:tcW w:w="1134" w:type="dxa"/>
            <w:vMerge/>
            <w:tcBorders>
              <w:left w:val="single" w:sz="4" w:space="0" w:color="auto"/>
              <w:bottom w:val="single" w:sz="4" w:space="0" w:color="auto"/>
              <w:right w:val="single" w:sz="4" w:space="0" w:color="auto"/>
            </w:tcBorders>
            <w:shd w:val="clear" w:color="auto" w:fill="FFFFFF"/>
          </w:tcPr>
          <w:p w14:paraId="7BA9ED21" w14:textId="77777777" w:rsidR="00A503FF" w:rsidRPr="00FE21ED" w:rsidRDefault="00A503FF" w:rsidP="0055158E">
            <w:pPr>
              <w:pStyle w:val="DAVA"/>
              <w:spacing w:before="80" w:after="80"/>
              <w:rPr>
                <w:sz w:val="18"/>
                <w:szCs w:val="18"/>
              </w:rPr>
            </w:pPr>
          </w:p>
        </w:tc>
        <w:tc>
          <w:tcPr>
            <w:tcW w:w="1134" w:type="dxa"/>
            <w:vMerge/>
            <w:tcBorders>
              <w:left w:val="single" w:sz="4" w:space="0" w:color="auto"/>
              <w:bottom w:val="single" w:sz="4" w:space="0" w:color="auto"/>
              <w:right w:val="single" w:sz="4" w:space="0" w:color="auto"/>
            </w:tcBorders>
            <w:shd w:val="clear" w:color="auto" w:fill="FFFFFF"/>
          </w:tcPr>
          <w:p w14:paraId="40FB050C" w14:textId="77777777" w:rsidR="00A503FF" w:rsidRPr="00FE21ED" w:rsidRDefault="00A503FF" w:rsidP="0055158E">
            <w:pPr>
              <w:pStyle w:val="DAVA"/>
              <w:spacing w:before="80" w:after="80"/>
              <w:rPr>
                <w: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8FD7326" w14:textId="542ACB5C" w:rsidR="00A503FF" w:rsidRPr="00FF7CF8" w:rsidRDefault="00A503FF" w:rsidP="006E5BF6">
            <w:pPr>
              <w:suppressLineNumbers/>
              <w:tabs>
                <w:tab w:val="left" w:pos="708"/>
              </w:tabs>
              <w:suppressAutoHyphens/>
              <w:rPr>
                <w:rFonts w:ascii="Arial" w:hAnsi="Arial" w:cs="Arial"/>
                <w:sz w:val="18"/>
                <w:szCs w:val="18"/>
              </w:rPr>
            </w:pPr>
            <w:r w:rsidRPr="00FF7CF8">
              <w:rPr>
                <w:rFonts w:ascii="Arial" w:hAnsi="Arial" w:cs="Arial"/>
                <w:sz w:val="18"/>
                <w:szCs w:val="18"/>
              </w:rPr>
              <w:t>výběru ukazatelů výsledk</w:t>
            </w:r>
            <w:r w:rsidR="006E5BF6">
              <w:rPr>
                <w:rFonts w:ascii="Arial" w:hAnsi="Arial" w:cs="Arial"/>
                <w:sz w:val="18"/>
                <w:szCs w:val="18"/>
              </w:rPr>
              <w:t>ů</w:t>
            </w:r>
            <w:r w:rsidRPr="00FF7CF8">
              <w:rPr>
                <w:rFonts w:ascii="Arial" w:hAnsi="Arial" w:cs="Arial"/>
                <w:sz w:val="18"/>
                <w:szCs w:val="18"/>
              </w:rPr>
              <w:t xml:space="preserve"> pro každý program, </w:t>
            </w:r>
            <w:r w:rsidR="000A44FD">
              <w:rPr>
                <w:rFonts w:ascii="Arial" w:hAnsi="Arial" w:cs="Arial"/>
                <w:sz w:val="18"/>
                <w:szCs w:val="18"/>
              </w:rPr>
              <w:t>jež budou vypovídat o motivaci</w:t>
            </w:r>
            <w:r w:rsidR="006E5BF6">
              <w:rPr>
                <w:rFonts w:ascii="Arial" w:hAnsi="Arial" w:cs="Arial"/>
                <w:sz w:val="18"/>
                <w:szCs w:val="18"/>
              </w:rPr>
              <w:t xml:space="preserve"> k </w:t>
            </w:r>
            <w:r w:rsidR="000A44FD">
              <w:rPr>
                <w:rFonts w:ascii="Arial" w:hAnsi="Arial" w:cs="Arial"/>
                <w:sz w:val="18"/>
                <w:szCs w:val="18"/>
              </w:rPr>
              <w:t xml:space="preserve">výběru strategických kroků financovaných z programu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E37782F" w14:textId="08C867A9" w:rsidR="00A503FF" w:rsidRPr="00FE21ED" w:rsidRDefault="000333A7" w:rsidP="0055158E">
            <w:pPr>
              <w:pStyle w:val="DAVA"/>
              <w:spacing w:before="80" w:after="80"/>
              <w:rPr>
                <w:sz w:val="18"/>
                <w:szCs w:val="18"/>
              </w:rPr>
            </w:pPr>
            <w:r>
              <w:rPr>
                <w:sz w:val="18"/>
                <w:szCs w:val="18"/>
              </w:rPr>
              <w:t xml:space="preserve">Ne </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10A74D3" w14:textId="77777777" w:rsidR="00A503FF" w:rsidRPr="00FE21ED" w:rsidRDefault="00A503FF" w:rsidP="0055158E">
            <w:pPr>
              <w:pStyle w:val="DAVA"/>
              <w:spacing w:before="80" w:after="80"/>
              <w:rPr>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42AB669" w14:textId="62F69202" w:rsidR="00C862C2" w:rsidRPr="00A503FF" w:rsidRDefault="001726B8" w:rsidP="008F38DF">
            <w:pPr>
              <w:spacing w:before="80" w:after="80"/>
              <w:rPr>
                <w:sz w:val="18"/>
                <w:szCs w:val="18"/>
              </w:rPr>
            </w:pPr>
            <w:r w:rsidRPr="003419B1">
              <w:rPr>
                <w:rFonts w:ascii="Arial" w:eastAsia="Calibri" w:hAnsi="Arial" w:cs="Arial"/>
                <w:sz w:val="18"/>
                <w:szCs w:val="18"/>
              </w:rPr>
              <w:t>Specifické naplňování na národní úrovni je uvedeno v rámci Dohody o partnerství.</w:t>
            </w:r>
            <w:r>
              <w:t xml:space="preserve"> </w:t>
            </w:r>
          </w:p>
        </w:tc>
      </w:tr>
      <w:tr w:rsidR="00A503FF" w:rsidRPr="001847E4" w14:paraId="2588AE5F" w14:textId="77777777" w:rsidTr="00750B57">
        <w:trPr>
          <w:trHeight w:val="397"/>
        </w:trPr>
        <w:tc>
          <w:tcPr>
            <w:tcW w:w="1134" w:type="dxa"/>
            <w:vMerge/>
            <w:tcBorders>
              <w:left w:val="single" w:sz="4" w:space="0" w:color="auto"/>
              <w:bottom w:val="single" w:sz="4" w:space="0" w:color="auto"/>
              <w:right w:val="single" w:sz="4" w:space="0" w:color="auto"/>
            </w:tcBorders>
            <w:shd w:val="clear" w:color="auto" w:fill="FFFFFF"/>
          </w:tcPr>
          <w:p w14:paraId="088B93E4" w14:textId="77777777" w:rsidR="00A503FF" w:rsidRPr="00FE21ED" w:rsidRDefault="00A503FF" w:rsidP="0055158E">
            <w:pPr>
              <w:spacing w:before="80" w:after="80"/>
              <w:rPr>
                <w:rFonts w:ascii="Arial" w:hAnsi="Arial" w:cs="Arial"/>
                <w:b/>
                <w:sz w:val="18"/>
                <w:szCs w:val="18"/>
              </w:rPr>
            </w:pPr>
          </w:p>
        </w:tc>
        <w:tc>
          <w:tcPr>
            <w:tcW w:w="1134" w:type="dxa"/>
            <w:vMerge/>
            <w:tcBorders>
              <w:left w:val="single" w:sz="4" w:space="0" w:color="auto"/>
              <w:bottom w:val="single" w:sz="4" w:space="0" w:color="auto"/>
              <w:right w:val="single" w:sz="4" w:space="0" w:color="auto"/>
            </w:tcBorders>
            <w:shd w:val="clear" w:color="auto" w:fill="FFFFFF"/>
          </w:tcPr>
          <w:p w14:paraId="6DB537BD" w14:textId="77777777" w:rsidR="00A503FF" w:rsidRPr="00FE21ED" w:rsidRDefault="00A503FF" w:rsidP="0055158E">
            <w:pPr>
              <w:pStyle w:val="DAVA"/>
              <w:spacing w:before="80" w:after="80"/>
              <w:rPr>
                <w:sz w:val="18"/>
                <w:szCs w:val="18"/>
              </w:rPr>
            </w:pPr>
          </w:p>
        </w:tc>
        <w:tc>
          <w:tcPr>
            <w:tcW w:w="1134" w:type="dxa"/>
            <w:vMerge/>
            <w:tcBorders>
              <w:left w:val="single" w:sz="4" w:space="0" w:color="auto"/>
              <w:bottom w:val="single" w:sz="4" w:space="0" w:color="auto"/>
              <w:right w:val="single" w:sz="4" w:space="0" w:color="auto"/>
            </w:tcBorders>
            <w:shd w:val="clear" w:color="auto" w:fill="FFFFFF"/>
          </w:tcPr>
          <w:p w14:paraId="5C284A6A" w14:textId="77777777" w:rsidR="00A503FF" w:rsidRPr="00FE21ED" w:rsidRDefault="00A503FF" w:rsidP="0055158E">
            <w:pPr>
              <w:pStyle w:val="DAVA"/>
              <w:spacing w:before="80" w:after="80"/>
              <w:rPr>
                <w: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0BBAEFC" w14:textId="77777777" w:rsidR="00A503FF" w:rsidRPr="00FF7CF8" w:rsidRDefault="00A503FF" w:rsidP="00FF7CF8">
            <w:pPr>
              <w:suppressLineNumbers/>
              <w:tabs>
                <w:tab w:val="left" w:pos="708"/>
              </w:tabs>
              <w:suppressAutoHyphens/>
              <w:rPr>
                <w:rFonts w:ascii="Arial" w:hAnsi="Arial" w:cs="Arial"/>
                <w:sz w:val="18"/>
                <w:szCs w:val="18"/>
              </w:rPr>
            </w:pPr>
            <w:r w:rsidRPr="00FF7CF8">
              <w:rPr>
                <w:rFonts w:ascii="Arial" w:hAnsi="Arial" w:cs="Arial"/>
                <w:sz w:val="18"/>
                <w:szCs w:val="18"/>
              </w:rPr>
              <w:t>vytyčení cílů pro tyto ukazatele,</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0B34B14C" w14:textId="14B4546F" w:rsidR="00A503FF" w:rsidRPr="00FE21ED" w:rsidRDefault="000333A7" w:rsidP="008F38DF">
            <w:pPr>
              <w:pStyle w:val="DAVA"/>
              <w:spacing w:before="80" w:after="80"/>
              <w:rPr>
                <w:sz w:val="18"/>
                <w:szCs w:val="18"/>
              </w:rPr>
            </w:pPr>
            <w:r>
              <w:rPr>
                <w:sz w:val="18"/>
                <w:szCs w:val="18"/>
              </w:rPr>
              <w:t xml:space="preserve">Ne </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F82697A" w14:textId="77777777" w:rsidR="00A503FF" w:rsidRPr="00FE21ED" w:rsidRDefault="00A503FF" w:rsidP="0055158E">
            <w:pPr>
              <w:pStyle w:val="DAVA"/>
              <w:spacing w:before="80" w:after="80"/>
              <w:rPr>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551286D" w14:textId="1EDCB910" w:rsidR="00190AEB" w:rsidRPr="00A503FF" w:rsidRDefault="001726B8" w:rsidP="008F38DF">
            <w:pPr>
              <w:spacing w:before="80" w:after="80"/>
              <w:rPr>
                <w:sz w:val="18"/>
                <w:szCs w:val="18"/>
              </w:rPr>
            </w:pPr>
            <w:r w:rsidRPr="003419B1">
              <w:rPr>
                <w:rFonts w:ascii="Arial" w:eastAsia="Calibri" w:hAnsi="Arial" w:cs="Arial"/>
                <w:sz w:val="18"/>
                <w:szCs w:val="18"/>
              </w:rPr>
              <w:t>Specifické naplňování na národní úrovni je uvedeno v rámci Dohody o partnerství.</w:t>
            </w:r>
            <w:r>
              <w:t xml:space="preserve"> </w:t>
            </w:r>
          </w:p>
        </w:tc>
      </w:tr>
      <w:tr w:rsidR="00A503FF" w:rsidRPr="00FE21ED" w14:paraId="7B10C607" w14:textId="77777777" w:rsidTr="00750B57">
        <w:trPr>
          <w:trHeight w:val="397"/>
        </w:trPr>
        <w:tc>
          <w:tcPr>
            <w:tcW w:w="1134" w:type="dxa"/>
            <w:vMerge/>
            <w:tcBorders>
              <w:left w:val="single" w:sz="4" w:space="0" w:color="auto"/>
              <w:bottom w:val="single" w:sz="4" w:space="0" w:color="auto"/>
              <w:right w:val="single" w:sz="4" w:space="0" w:color="auto"/>
            </w:tcBorders>
            <w:shd w:val="clear" w:color="auto" w:fill="FFFFFF"/>
          </w:tcPr>
          <w:p w14:paraId="07964503" w14:textId="77777777" w:rsidR="00A503FF" w:rsidRPr="00FE21ED" w:rsidRDefault="00A503FF" w:rsidP="0055158E">
            <w:pPr>
              <w:spacing w:before="80" w:after="80"/>
              <w:rPr>
                <w:rFonts w:ascii="Arial" w:hAnsi="Arial" w:cs="Arial"/>
                <w:b/>
                <w:sz w:val="18"/>
                <w:szCs w:val="18"/>
              </w:rPr>
            </w:pPr>
          </w:p>
        </w:tc>
        <w:tc>
          <w:tcPr>
            <w:tcW w:w="1134" w:type="dxa"/>
            <w:vMerge/>
            <w:tcBorders>
              <w:left w:val="single" w:sz="4" w:space="0" w:color="auto"/>
              <w:bottom w:val="single" w:sz="4" w:space="0" w:color="auto"/>
              <w:right w:val="single" w:sz="4" w:space="0" w:color="auto"/>
            </w:tcBorders>
            <w:shd w:val="clear" w:color="auto" w:fill="FFFFFF"/>
          </w:tcPr>
          <w:p w14:paraId="2AE2370B" w14:textId="77777777" w:rsidR="00A503FF" w:rsidRPr="00FE21ED" w:rsidRDefault="00A503FF" w:rsidP="0055158E">
            <w:pPr>
              <w:pStyle w:val="DAVA"/>
              <w:spacing w:before="80" w:after="80"/>
              <w:rPr>
                <w:sz w:val="18"/>
                <w:szCs w:val="18"/>
              </w:rPr>
            </w:pPr>
          </w:p>
        </w:tc>
        <w:tc>
          <w:tcPr>
            <w:tcW w:w="1134" w:type="dxa"/>
            <w:vMerge/>
            <w:tcBorders>
              <w:left w:val="single" w:sz="4" w:space="0" w:color="auto"/>
              <w:bottom w:val="single" w:sz="4" w:space="0" w:color="auto"/>
              <w:right w:val="single" w:sz="4" w:space="0" w:color="auto"/>
            </w:tcBorders>
            <w:shd w:val="clear" w:color="auto" w:fill="FFFFFF"/>
          </w:tcPr>
          <w:p w14:paraId="43666841" w14:textId="77777777" w:rsidR="00A503FF" w:rsidRPr="00FE21ED" w:rsidRDefault="00A503FF" w:rsidP="0055158E">
            <w:pPr>
              <w:pStyle w:val="DAVA"/>
              <w:spacing w:before="80" w:after="80"/>
              <w:rPr>
                <w: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ABA557D" w14:textId="77777777" w:rsidR="00A503FF" w:rsidRPr="00FF7CF8" w:rsidRDefault="000A44FD" w:rsidP="00CC3AFE">
            <w:pPr>
              <w:suppressLineNumbers/>
              <w:tabs>
                <w:tab w:val="left" w:pos="708"/>
              </w:tabs>
              <w:suppressAutoHyphens/>
              <w:rPr>
                <w:rFonts w:ascii="Arial" w:hAnsi="Arial" w:cs="Arial"/>
                <w:sz w:val="18"/>
                <w:szCs w:val="18"/>
              </w:rPr>
            </w:pPr>
            <w:r>
              <w:rPr>
                <w:rFonts w:ascii="Arial" w:hAnsi="Arial" w:cs="Arial"/>
                <w:sz w:val="18"/>
                <w:szCs w:val="18"/>
              </w:rPr>
              <w:t xml:space="preserve">Musí být zajištěn soulad </w:t>
            </w:r>
            <w:r w:rsidR="00A503FF" w:rsidRPr="00FF7CF8">
              <w:rPr>
                <w:rFonts w:ascii="Arial" w:hAnsi="Arial" w:cs="Arial"/>
                <w:sz w:val="18"/>
                <w:szCs w:val="18"/>
              </w:rPr>
              <w:t>každ</w:t>
            </w:r>
            <w:r>
              <w:rPr>
                <w:rFonts w:ascii="Arial" w:hAnsi="Arial" w:cs="Arial"/>
                <w:sz w:val="18"/>
                <w:szCs w:val="18"/>
              </w:rPr>
              <w:t>ého</w:t>
            </w:r>
            <w:r w:rsidR="00A503FF" w:rsidRPr="00FF7CF8">
              <w:rPr>
                <w:rFonts w:ascii="Arial" w:hAnsi="Arial" w:cs="Arial"/>
                <w:sz w:val="18"/>
                <w:szCs w:val="18"/>
              </w:rPr>
              <w:t xml:space="preserve"> ukazatel</w:t>
            </w:r>
            <w:r>
              <w:rPr>
                <w:rFonts w:ascii="Arial" w:hAnsi="Arial" w:cs="Arial"/>
                <w:sz w:val="18"/>
                <w:szCs w:val="18"/>
              </w:rPr>
              <w:t>e s těmito podmínkami:</w:t>
            </w:r>
            <w:r w:rsidR="00A503FF" w:rsidRPr="00FF7CF8">
              <w:rPr>
                <w:rFonts w:ascii="Arial" w:hAnsi="Arial" w:cs="Arial"/>
                <w:sz w:val="18"/>
                <w:szCs w:val="18"/>
              </w:rPr>
              <w:t xml:space="preserve"> robustnos</w:t>
            </w:r>
            <w:r w:rsidR="00CC3AFE">
              <w:rPr>
                <w:rFonts w:ascii="Arial" w:hAnsi="Arial" w:cs="Arial"/>
                <w:sz w:val="18"/>
                <w:szCs w:val="18"/>
              </w:rPr>
              <w:t>t</w:t>
            </w:r>
            <w:r>
              <w:rPr>
                <w:rFonts w:ascii="Arial" w:hAnsi="Arial" w:cs="Arial"/>
                <w:sz w:val="18"/>
                <w:szCs w:val="18"/>
              </w:rPr>
              <w:t>í</w:t>
            </w:r>
            <w:r w:rsidR="00A503FF" w:rsidRPr="00FF7CF8">
              <w:rPr>
                <w:rFonts w:ascii="Arial" w:hAnsi="Arial" w:cs="Arial"/>
                <w:sz w:val="18"/>
                <w:szCs w:val="18"/>
              </w:rPr>
              <w:t xml:space="preserve"> a statistickou validac</w:t>
            </w:r>
            <w:r>
              <w:rPr>
                <w:rFonts w:ascii="Arial" w:hAnsi="Arial" w:cs="Arial"/>
                <w:sz w:val="18"/>
                <w:szCs w:val="18"/>
              </w:rPr>
              <w:t>í</w:t>
            </w:r>
            <w:r w:rsidR="00A503FF" w:rsidRPr="00FF7CF8">
              <w:rPr>
                <w:rFonts w:ascii="Arial" w:hAnsi="Arial" w:cs="Arial"/>
                <w:sz w:val="18"/>
                <w:szCs w:val="18"/>
              </w:rPr>
              <w:t>, jasn</w:t>
            </w:r>
            <w:r>
              <w:rPr>
                <w:rFonts w:ascii="Arial" w:hAnsi="Arial" w:cs="Arial"/>
                <w:sz w:val="18"/>
                <w:szCs w:val="18"/>
              </w:rPr>
              <w:t>ým</w:t>
            </w:r>
            <w:r w:rsidR="00A503FF" w:rsidRPr="00FF7CF8">
              <w:rPr>
                <w:rFonts w:ascii="Arial" w:hAnsi="Arial" w:cs="Arial"/>
                <w:sz w:val="18"/>
                <w:szCs w:val="18"/>
              </w:rPr>
              <w:t xml:space="preserve"> normativní</w:t>
            </w:r>
            <w:r>
              <w:rPr>
                <w:rFonts w:ascii="Arial" w:hAnsi="Arial" w:cs="Arial"/>
                <w:sz w:val="18"/>
                <w:szCs w:val="18"/>
              </w:rPr>
              <w:t>m</w:t>
            </w:r>
            <w:r w:rsidR="00A503FF" w:rsidRPr="00FF7CF8">
              <w:rPr>
                <w:rFonts w:ascii="Arial" w:hAnsi="Arial" w:cs="Arial"/>
                <w:sz w:val="18"/>
                <w:szCs w:val="18"/>
              </w:rPr>
              <w:t xml:space="preserve"> výklad</w:t>
            </w:r>
            <w:r>
              <w:rPr>
                <w:rFonts w:ascii="Arial" w:hAnsi="Arial" w:cs="Arial"/>
                <w:sz w:val="18"/>
                <w:szCs w:val="18"/>
              </w:rPr>
              <w:t>em</w:t>
            </w:r>
            <w:r w:rsidR="00A503FF" w:rsidRPr="00FF7CF8">
              <w:rPr>
                <w:rFonts w:ascii="Arial" w:hAnsi="Arial" w:cs="Arial"/>
                <w:sz w:val="18"/>
                <w:szCs w:val="18"/>
              </w:rPr>
              <w:t>, soulad</w:t>
            </w:r>
            <w:r>
              <w:rPr>
                <w:rFonts w:ascii="Arial" w:hAnsi="Arial" w:cs="Arial"/>
                <w:sz w:val="18"/>
                <w:szCs w:val="18"/>
              </w:rPr>
              <w:t>em</w:t>
            </w:r>
            <w:r w:rsidR="00A503FF" w:rsidRPr="00FF7CF8">
              <w:rPr>
                <w:rFonts w:ascii="Arial" w:hAnsi="Arial" w:cs="Arial"/>
                <w:sz w:val="18"/>
                <w:szCs w:val="18"/>
              </w:rPr>
              <w:t xml:space="preserve"> s</w:t>
            </w:r>
            <w:r>
              <w:rPr>
                <w:rFonts w:ascii="Arial" w:hAnsi="Arial" w:cs="Arial"/>
                <w:sz w:val="18"/>
                <w:szCs w:val="18"/>
              </w:rPr>
              <w:t>e</w:t>
            </w:r>
            <w:r w:rsidR="00A503FF" w:rsidRPr="00FF7CF8">
              <w:rPr>
                <w:rFonts w:ascii="Arial" w:hAnsi="Arial" w:cs="Arial"/>
                <w:sz w:val="18"/>
                <w:szCs w:val="18"/>
              </w:rPr>
              <w:t xml:space="preserve"> </w:t>
            </w:r>
            <w:r>
              <w:rPr>
                <w:rFonts w:ascii="Arial" w:hAnsi="Arial" w:cs="Arial"/>
                <w:sz w:val="18"/>
                <w:szCs w:val="18"/>
              </w:rPr>
              <w:t xml:space="preserve">strategiemi, </w:t>
            </w:r>
            <w:r w:rsidR="00A503FF" w:rsidRPr="00FF7CF8">
              <w:rPr>
                <w:rFonts w:ascii="Arial" w:hAnsi="Arial" w:cs="Arial"/>
                <w:sz w:val="18"/>
                <w:szCs w:val="18"/>
              </w:rPr>
              <w:t>včasný</w:t>
            </w:r>
            <w:r>
              <w:rPr>
                <w:rFonts w:ascii="Arial" w:hAnsi="Arial" w:cs="Arial"/>
                <w:sz w:val="18"/>
                <w:szCs w:val="18"/>
              </w:rPr>
              <w:t>m</w:t>
            </w:r>
            <w:r w:rsidR="00A503FF" w:rsidRPr="00FF7CF8">
              <w:rPr>
                <w:rFonts w:ascii="Arial" w:hAnsi="Arial" w:cs="Arial"/>
                <w:sz w:val="18"/>
                <w:szCs w:val="18"/>
              </w:rPr>
              <w:t xml:space="preserve"> sběr</w:t>
            </w:r>
            <w:r>
              <w:rPr>
                <w:rFonts w:ascii="Arial" w:hAnsi="Arial" w:cs="Arial"/>
                <w:sz w:val="18"/>
                <w:szCs w:val="18"/>
              </w:rPr>
              <w:t>em</w:t>
            </w:r>
            <w:r w:rsidR="00A503FF" w:rsidRPr="00FF7CF8">
              <w:rPr>
                <w:rFonts w:ascii="Arial" w:hAnsi="Arial" w:cs="Arial"/>
                <w:sz w:val="18"/>
                <w:szCs w:val="18"/>
              </w:rPr>
              <w:t xml:space="preserve"> údajů,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AEFF27F" w14:textId="50DA8070" w:rsidR="000333A7" w:rsidRDefault="000333A7" w:rsidP="0055158E">
            <w:pPr>
              <w:pStyle w:val="DAVA"/>
              <w:spacing w:before="80" w:after="80"/>
              <w:rPr>
                <w:sz w:val="18"/>
                <w:szCs w:val="18"/>
              </w:rPr>
            </w:pPr>
            <w:r>
              <w:rPr>
                <w:sz w:val="18"/>
                <w:szCs w:val="18"/>
              </w:rPr>
              <w:t>Ne</w:t>
            </w:r>
          </w:p>
          <w:p w14:paraId="696E6803" w14:textId="64D93A06" w:rsidR="00A503FF" w:rsidRPr="00A503FF" w:rsidRDefault="00A503FF" w:rsidP="0055158E">
            <w:pPr>
              <w:pStyle w:val="DAVA"/>
              <w:spacing w:before="80" w:after="80"/>
              <w:rPr>
                <w:sz w:val="18"/>
                <w:szCs w:val="18"/>
              </w:rPr>
            </w:pPr>
          </w:p>
          <w:p w14:paraId="4B991F7E" w14:textId="77777777" w:rsidR="00A503FF" w:rsidRPr="00FE21ED" w:rsidRDefault="00A503FF" w:rsidP="0055158E">
            <w:pPr>
              <w:pStyle w:val="DAVA"/>
              <w:spacing w:before="80" w:after="80"/>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C5A0DE6" w14:textId="77777777" w:rsidR="00A503FF" w:rsidRPr="00FE21ED" w:rsidRDefault="00A503FF" w:rsidP="0055158E">
            <w:pPr>
              <w:pStyle w:val="DAVA"/>
              <w:spacing w:before="80" w:after="80"/>
              <w:rPr>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74BB583" w14:textId="10CCFB5F" w:rsidR="006C44CB" w:rsidRDefault="001726B8" w:rsidP="00EF0891">
            <w:pPr>
              <w:spacing w:before="80" w:after="80"/>
              <w:rPr>
                <w:sz w:val="18"/>
                <w:szCs w:val="18"/>
              </w:rPr>
            </w:pPr>
            <w:r w:rsidRPr="003419B1">
              <w:rPr>
                <w:rFonts w:ascii="Arial" w:eastAsia="Calibri" w:hAnsi="Arial" w:cs="Arial"/>
                <w:sz w:val="18"/>
                <w:szCs w:val="18"/>
              </w:rPr>
              <w:t>Specifické naplňování na národní úrovni je uvedeno v rámci Dohody o partnerství.</w:t>
            </w:r>
            <w:r>
              <w:t xml:space="preserve"> </w:t>
            </w:r>
          </w:p>
          <w:p w14:paraId="21B6C0D7" w14:textId="2346180C" w:rsidR="00A503FF" w:rsidRPr="00A503FF" w:rsidRDefault="00A503FF" w:rsidP="003B142F">
            <w:pPr>
              <w:pStyle w:val="DAVA"/>
              <w:spacing w:before="80" w:after="80"/>
              <w:rPr>
                <w:sz w:val="18"/>
                <w:szCs w:val="18"/>
              </w:rPr>
            </w:pPr>
          </w:p>
        </w:tc>
      </w:tr>
      <w:tr w:rsidR="00A503FF" w:rsidRPr="00FE21ED" w14:paraId="32FABAEB" w14:textId="77777777" w:rsidTr="00750B57">
        <w:trPr>
          <w:trHeight w:val="397"/>
        </w:trPr>
        <w:tc>
          <w:tcPr>
            <w:tcW w:w="1134" w:type="dxa"/>
            <w:vMerge/>
            <w:tcBorders>
              <w:left w:val="single" w:sz="4" w:space="0" w:color="auto"/>
              <w:bottom w:val="single" w:sz="4" w:space="0" w:color="auto"/>
              <w:right w:val="single" w:sz="4" w:space="0" w:color="auto"/>
            </w:tcBorders>
            <w:shd w:val="clear" w:color="auto" w:fill="FFFFFF"/>
          </w:tcPr>
          <w:p w14:paraId="4D89F726" w14:textId="7236CD8C" w:rsidR="00A503FF" w:rsidRPr="00FE21ED" w:rsidRDefault="00A503FF" w:rsidP="0055158E">
            <w:pPr>
              <w:spacing w:before="80" w:after="80"/>
              <w:rPr>
                <w:rFonts w:ascii="Arial" w:hAnsi="Arial" w:cs="Arial"/>
                <w:b/>
                <w:sz w:val="18"/>
                <w:szCs w:val="18"/>
              </w:rPr>
            </w:pPr>
          </w:p>
        </w:tc>
        <w:tc>
          <w:tcPr>
            <w:tcW w:w="1134" w:type="dxa"/>
            <w:vMerge/>
            <w:tcBorders>
              <w:left w:val="single" w:sz="4" w:space="0" w:color="auto"/>
              <w:bottom w:val="single" w:sz="4" w:space="0" w:color="auto"/>
              <w:right w:val="single" w:sz="4" w:space="0" w:color="auto"/>
            </w:tcBorders>
            <w:shd w:val="clear" w:color="auto" w:fill="FFFFFF"/>
          </w:tcPr>
          <w:p w14:paraId="40DB4957" w14:textId="77777777" w:rsidR="00A503FF" w:rsidRPr="00FE21ED" w:rsidRDefault="00A503FF" w:rsidP="0055158E">
            <w:pPr>
              <w:pStyle w:val="DAVA"/>
              <w:spacing w:before="80" w:after="80"/>
              <w:rPr>
                <w:sz w:val="18"/>
                <w:szCs w:val="18"/>
              </w:rPr>
            </w:pPr>
          </w:p>
        </w:tc>
        <w:tc>
          <w:tcPr>
            <w:tcW w:w="1134" w:type="dxa"/>
            <w:vMerge/>
            <w:tcBorders>
              <w:left w:val="single" w:sz="4" w:space="0" w:color="auto"/>
              <w:bottom w:val="single" w:sz="4" w:space="0" w:color="auto"/>
              <w:right w:val="single" w:sz="4" w:space="0" w:color="auto"/>
            </w:tcBorders>
            <w:shd w:val="clear" w:color="auto" w:fill="FFFFFF"/>
          </w:tcPr>
          <w:p w14:paraId="379974F5" w14:textId="77777777" w:rsidR="00A503FF" w:rsidRPr="00FE21ED" w:rsidRDefault="00A503FF" w:rsidP="0055158E">
            <w:pPr>
              <w:pStyle w:val="DAVA"/>
              <w:spacing w:before="80" w:after="80"/>
              <w:rPr>
                <w: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528B97E" w14:textId="77777777" w:rsidR="00A503FF" w:rsidRPr="00FF7CF8" w:rsidRDefault="00A503FF" w:rsidP="00FF7CF8">
            <w:pPr>
              <w:suppressLineNumbers/>
              <w:tabs>
                <w:tab w:val="left" w:pos="708"/>
              </w:tabs>
              <w:suppressAutoHyphens/>
              <w:rPr>
                <w:rFonts w:ascii="Arial" w:hAnsi="Arial" w:cs="Arial"/>
                <w:sz w:val="18"/>
                <w:szCs w:val="18"/>
              </w:rPr>
            </w:pPr>
            <w:r w:rsidRPr="00FF7CF8">
              <w:rPr>
                <w:rFonts w:ascii="Arial" w:hAnsi="Arial" w:cs="Arial"/>
                <w:sz w:val="18"/>
                <w:szCs w:val="18"/>
              </w:rPr>
              <w:t>postupy zajišťující, aby všechny operace financované z programu používaly účinný systém ukazatelů.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660CC1F" w14:textId="4FD52BB4" w:rsidR="000333A7" w:rsidRPr="00FE21ED" w:rsidRDefault="005F4968" w:rsidP="005F4968">
            <w:pPr>
              <w:pStyle w:val="DAVA"/>
              <w:spacing w:before="80" w:after="80"/>
              <w:rPr>
                <w:sz w:val="18"/>
                <w:szCs w:val="18"/>
              </w:rPr>
            </w:pPr>
            <w:r>
              <w:rPr>
                <w:sz w:val="18"/>
                <w:szCs w:val="18"/>
              </w:rPr>
              <w:t>N</w:t>
            </w:r>
            <w:r w:rsidR="000333A7">
              <w:rPr>
                <w:sz w:val="18"/>
                <w:szCs w:val="18"/>
              </w:rPr>
              <w:t>e</w:t>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A83A7B0" w14:textId="77777777" w:rsidR="00A503FF" w:rsidRPr="00FE21ED" w:rsidRDefault="00A503FF" w:rsidP="0055158E">
            <w:pPr>
              <w:pStyle w:val="DAVA"/>
              <w:spacing w:before="80" w:after="80"/>
              <w:rPr>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21C274D" w14:textId="22D435D8" w:rsidR="006C44CB" w:rsidRDefault="001726B8" w:rsidP="00EF0891">
            <w:pPr>
              <w:spacing w:before="80" w:after="80"/>
              <w:rPr>
                <w:sz w:val="18"/>
                <w:szCs w:val="18"/>
              </w:rPr>
            </w:pPr>
            <w:r w:rsidRPr="003419B1">
              <w:rPr>
                <w:rFonts w:ascii="Arial" w:eastAsia="Calibri" w:hAnsi="Arial" w:cs="Arial"/>
                <w:sz w:val="18"/>
                <w:szCs w:val="18"/>
              </w:rPr>
              <w:t>Specifické naplňování na národní úrovni je uvedeno v rámci Dohody o partnerství.</w:t>
            </w:r>
            <w:r>
              <w:t xml:space="preserve"> </w:t>
            </w:r>
          </w:p>
          <w:p w14:paraId="246E352D" w14:textId="46AFEEBB" w:rsidR="00A503FF" w:rsidRPr="00A503FF" w:rsidRDefault="00A503FF" w:rsidP="003B142F">
            <w:pPr>
              <w:pStyle w:val="DAVA"/>
              <w:spacing w:before="80" w:after="80"/>
              <w:rPr>
                <w:sz w:val="18"/>
                <w:szCs w:val="18"/>
              </w:rPr>
            </w:pPr>
          </w:p>
        </w:tc>
      </w:tr>
    </w:tbl>
    <w:p w14:paraId="02D267BD" w14:textId="77777777" w:rsidR="007D7FE7" w:rsidRPr="008233B6" w:rsidRDefault="007D7FE7">
      <w:pPr>
        <w:spacing w:after="200" w:line="276" w:lineRule="auto"/>
        <w:rPr>
          <w:rFonts w:ascii="Arial" w:hAnsi="Arial" w:cs="Arial"/>
        </w:rPr>
      </w:pPr>
      <w:r w:rsidRPr="008233B6">
        <w:rPr>
          <w:rFonts w:ascii="Arial" w:hAnsi="Arial" w:cs="Arial"/>
        </w:rPr>
        <w:br w:type="page"/>
      </w:r>
    </w:p>
    <w:p w14:paraId="7167A599" w14:textId="77777777" w:rsidR="00AF2EBE" w:rsidRDefault="00AF2EBE" w:rsidP="00DA1D46"/>
    <w:p w14:paraId="74AE0DCF" w14:textId="7C6CB4F9" w:rsidR="00DA1D46" w:rsidRDefault="004B5222" w:rsidP="00385E33">
      <w:pPr>
        <w:pStyle w:val="Nadpis2"/>
      </w:pPr>
      <w:bookmarkStart w:id="177" w:name="_Toc390868583"/>
      <w:r w:rsidRPr="004B5222">
        <w:t>Popis opatření ke splnění předběžných podmínek, odpovědných subjektů a harmonogramu</w:t>
      </w:r>
      <w:bookmarkEnd w:id="177"/>
    </w:p>
    <w:p w14:paraId="7270069D" w14:textId="77777777" w:rsidR="00AF2EBE" w:rsidRDefault="00AF2EBE">
      <w:pPr>
        <w:rPr>
          <w:lang w:eastAsia="en-US"/>
        </w:rPr>
      </w:pPr>
    </w:p>
    <w:p w14:paraId="4EBAB204" w14:textId="36ACA897" w:rsidR="00AF2EBE" w:rsidRDefault="00AF2EBE">
      <w:pPr>
        <w:rPr>
          <w:lang w:eastAsia="en-US"/>
        </w:rPr>
      </w:pPr>
      <w:r w:rsidRPr="008233B6">
        <w:rPr>
          <w:rFonts w:ascii="Arial" w:hAnsi="Arial" w:cs="Arial"/>
          <w:b/>
          <w:sz w:val="22"/>
          <w:szCs w:val="22"/>
        </w:rPr>
        <w:t>Činnosti, které jsou nutné pro splnění tematických předběžných podmínek</w:t>
      </w:r>
      <w:r>
        <w:rPr>
          <w:rFonts w:ascii="Arial" w:hAnsi="Arial" w:cs="Arial"/>
          <w:b/>
          <w:sz w:val="22"/>
          <w:szCs w:val="22"/>
        </w:rPr>
        <w:t xml:space="preserve"> </w:t>
      </w:r>
    </w:p>
    <w:p w14:paraId="3048C310" w14:textId="77777777" w:rsidR="00AF2EBE" w:rsidRPr="008233B6" w:rsidRDefault="00AF2EBE" w:rsidP="00DA1D46">
      <w:pPr>
        <w:rPr>
          <w:rFonts w:ascii="Arial" w:hAnsi="Arial" w:cs="Arial"/>
          <w:b/>
          <w:sz w:val="22"/>
          <w:szCs w:val="22"/>
        </w:rPr>
      </w:pPr>
    </w:p>
    <w:tbl>
      <w:tblPr>
        <w:tblW w:w="5179" w:type="pct"/>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522"/>
        <w:gridCol w:w="6593"/>
        <w:gridCol w:w="1500"/>
        <w:gridCol w:w="1765"/>
      </w:tblGrid>
      <w:tr w:rsidR="00363ECE" w:rsidRPr="005E05CE" w14:paraId="2269A3B2" w14:textId="77777777" w:rsidTr="00363ECE">
        <w:trPr>
          <w:trHeight w:val="567"/>
          <w:jc w:val="center"/>
        </w:trPr>
        <w:tc>
          <w:tcPr>
            <w:tcW w:w="749" w:type="pct"/>
            <w:shd w:val="clear" w:color="auto" w:fill="DBE5F1" w:themeFill="accent1" w:themeFillTint="33"/>
            <w:tcMar>
              <w:left w:w="28" w:type="dxa"/>
              <w:right w:w="28" w:type="dxa"/>
            </w:tcMar>
          </w:tcPr>
          <w:p w14:paraId="5454C73E" w14:textId="7851D472" w:rsidR="005E05CE" w:rsidRPr="00685F9F" w:rsidRDefault="00741EDB" w:rsidP="005E05CE">
            <w:pPr>
              <w:rPr>
                <w:rFonts w:ascii="Arial" w:hAnsi="Arial" w:cs="Arial"/>
                <w:b/>
                <w:bCs/>
                <w:sz w:val="20"/>
                <w:szCs w:val="20"/>
              </w:rPr>
            </w:pPr>
            <w:r w:rsidRPr="00685F9F">
              <w:rPr>
                <w:rFonts w:ascii="Arial" w:hAnsi="Arial" w:cs="Arial"/>
                <w:b/>
                <w:bCs/>
                <w:sz w:val="20"/>
                <w:szCs w:val="20"/>
                <w:u w:val="single"/>
              </w:rPr>
              <w:t xml:space="preserve">Tematická </w:t>
            </w:r>
            <w:r w:rsidR="005E05CE" w:rsidRPr="00685F9F">
              <w:rPr>
                <w:rFonts w:ascii="Arial" w:hAnsi="Arial" w:cs="Arial"/>
                <w:b/>
                <w:bCs/>
                <w:sz w:val="20"/>
                <w:szCs w:val="20"/>
              </w:rPr>
              <w:t>předběžná podmínka</w:t>
            </w:r>
          </w:p>
        </w:tc>
        <w:tc>
          <w:tcPr>
            <w:tcW w:w="866" w:type="pct"/>
            <w:shd w:val="clear" w:color="auto" w:fill="DBE5F1" w:themeFill="accent1" w:themeFillTint="33"/>
            <w:tcMar>
              <w:left w:w="28" w:type="dxa"/>
              <w:right w:w="28" w:type="dxa"/>
            </w:tcMar>
          </w:tcPr>
          <w:p w14:paraId="536C77E7" w14:textId="77777777" w:rsidR="005E05CE" w:rsidRPr="00685F9F" w:rsidRDefault="005E05CE" w:rsidP="005E05CE">
            <w:pPr>
              <w:rPr>
                <w:rFonts w:ascii="Arial" w:hAnsi="Arial" w:cs="Arial"/>
                <w:b/>
                <w:bCs/>
                <w:sz w:val="20"/>
                <w:szCs w:val="20"/>
              </w:rPr>
            </w:pPr>
            <w:r w:rsidRPr="00685F9F">
              <w:rPr>
                <w:rFonts w:ascii="Arial" w:hAnsi="Arial" w:cs="Arial"/>
                <w:b/>
                <w:bCs/>
                <w:sz w:val="20"/>
                <w:szCs w:val="20"/>
              </w:rPr>
              <w:t xml:space="preserve">Nesplněná kritéria </w:t>
            </w:r>
          </w:p>
        </w:tc>
        <w:tc>
          <w:tcPr>
            <w:tcW w:w="2264" w:type="pct"/>
            <w:shd w:val="clear" w:color="auto" w:fill="DBE5F1" w:themeFill="accent1" w:themeFillTint="33"/>
            <w:tcMar>
              <w:left w:w="28" w:type="dxa"/>
              <w:right w:w="28" w:type="dxa"/>
            </w:tcMar>
          </w:tcPr>
          <w:p w14:paraId="0340C5B8" w14:textId="77777777" w:rsidR="005E05CE" w:rsidRPr="00685F9F" w:rsidRDefault="005E05CE" w:rsidP="005E05CE">
            <w:pPr>
              <w:rPr>
                <w:rFonts w:ascii="Arial" w:hAnsi="Arial" w:cs="Arial"/>
                <w:b/>
                <w:bCs/>
                <w:sz w:val="20"/>
                <w:szCs w:val="20"/>
              </w:rPr>
            </w:pPr>
            <w:r w:rsidRPr="00685F9F">
              <w:rPr>
                <w:rFonts w:ascii="Arial" w:hAnsi="Arial" w:cs="Arial"/>
                <w:b/>
                <w:bCs/>
                <w:sz w:val="20"/>
                <w:szCs w:val="20"/>
              </w:rPr>
              <w:t xml:space="preserve">Opatření, která je nutno přijmout </w:t>
            </w:r>
          </w:p>
        </w:tc>
        <w:tc>
          <w:tcPr>
            <w:tcW w:w="515" w:type="pct"/>
            <w:shd w:val="clear" w:color="auto" w:fill="DBE5F1" w:themeFill="accent1" w:themeFillTint="33"/>
            <w:tcMar>
              <w:left w:w="28" w:type="dxa"/>
              <w:right w:w="28" w:type="dxa"/>
            </w:tcMar>
          </w:tcPr>
          <w:p w14:paraId="66EDCD6D" w14:textId="76501F9C" w:rsidR="005E05CE" w:rsidRPr="00685F9F" w:rsidRDefault="005E05CE" w:rsidP="00741EDB">
            <w:pPr>
              <w:ind w:left="-4"/>
              <w:rPr>
                <w:rFonts w:ascii="Arial" w:hAnsi="Arial" w:cs="Arial"/>
                <w:b/>
                <w:bCs/>
                <w:sz w:val="20"/>
                <w:szCs w:val="20"/>
              </w:rPr>
            </w:pPr>
            <w:r w:rsidRPr="00685F9F">
              <w:rPr>
                <w:rFonts w:ascii="Arial" w:hAnsi="Arial" w:cs="Arial"/>
                <w:b/>
                <w:bCs/>
                <w:sz w:val="20"/>
                <w:szCs w:val="20"/>
              </w:rPr>
              <w:t>Termín (datum)</w:t>
            </w:r>
          </w:p>
        </w:tc>
        <w:tc>
          <w:tcPr>
            <w:tcW w:w="606" w:type="pct"/>
            <w:shd w:val="clear" w:color="auto" w:fill="DBE5F1" w:themeFill="accent1" w:themeFillTint="33"/>
            <w:tcMar>
              <w:left w:w="28" w:type="dxa"/>
              <w:right w:w="28" w:type="dxa"/>
            </w:tcMar>
          </w:tcPr>
          <w:p w14:paraId="4BEEC789" w14:textId="7AD989CC" w:rsidR="005E05CE" w:rsidRPr="00685F9F" w:rsidRDefault="00741EDB" w:rsidP="005E05CE">
            <w:pPr>
              <w:rPr>
                <w:rFonts w:ascii="Arial" w:hAnsi="Arial" w:cs="Arial"/>
                <w:b/>
                <w:bCs/>
                <w:sz w:val="20"/>
                <w:szCs w:val="20"/>
              </w:rPr>
            </w:pPr>
            <w:r>
              <w:rPr>
                <w:rFonts w:ascii="Arial" w:hAnsi="Arial" w:cs="Arial"/>
                <w:b/>
                <w:bCs/>
                <w:sz w:val="20"/>
                <w:szCs w:val="20"/>
              </w:rPr>
              <w:t>Odpovědné orgány</w:t>
            </w:r>
          </w:p>
        </w:tc>
      </w:tr>
      <w:tr w:rsidR="00C12CEA" w:rsidRPr="005E05CE" w14:paraId="7322732D" w14:textId="77777777" w:rsidTr="00363ECE">
        <w:trPr>
          <w:trHeight w:val="567"/>
          <w:jc w:val="center"/>
        </w:trPr>
        <w:tc>
          <w:tcPr>
            <w:tcW w:w="749" w:type="pct"/>
            <w:tcMar>
              <w:left w:w="28" w:type="dxa"/>
              <w:right w:w="28" w:type="dxa"/>
            </w:tcMar>
          </w:tcPr>
          <w:p w14:paraId="49B99DBC" w14:textId="77777777" w:rsidR="00C12CEA" w:rsidRPr="005E05CE" w:rsidRDefault="00C12CEA" w:rsidP="00E1057A">
            <w:pPr>
              <w:spacing w:before="40" w:after="40"/>
              <w:rPr>
                <w:rFonts w:ascii="Arial" w:hAnsi="Arial" w:cs="Arial"/>
                <w:b/>
                <w:bCs/>
                <w:sz w:val="18"/>
                <w:szCs w:val="18"/>
              </w:rPr>
            </w:pPr>
            <w:r w:rsidRPr="005E05CE">
              <w:rPr>
                <w:rFonts w:ascii="Arial" w:hAnsi="Arial" w:cs="Arial"/>
                <w:b/>
                <w:bCs/>
                <w:sz w:val="18"/>
                <w:szCs w:val="18"/>
              </w:rPr>
              <w:t xml:space="preserve">8.1. </w:t>
            </w:r>
            <w:r w:rsidRPr="005E05CE">
              <w:rPr>
                <w:rFonts w:ascii="Arial" w:hAnsi="Arial" w:cs="Arial"/>
                <w:b/>
                <w:color w:val="000000"/>
                <w:sz w:val="18"/>
                <w:szCs w:val="18"/>
              </w:rPr>
              <w:t>Aktivní politiky trhu práce jsou koncipovány a prováděny na základě hlavních směrů politiky zaměstnanosti.</w:t>
            </w:r>
          </w:p>
        </w:tc>
        <w:tc>
          <w:tcPr>
            <w:tcW w:w="866" w:type="pct"/>
            <w:tcMar>
              <w:left w:w="28" w:type="dxa"/>
              <w:right w:w="28" w:type="dxa"/>
            </w:tcMar>
          </w:tcPr>
          <w:p w14:paraId="70E5065E" w14:textId="77777777" w:rsidR="00C12CEA" w:rsidRPr="005E05CE" w:rsidRDefault="00C12CEA" w:rsidP="00E1057A">
            <w:pPr>
              <w:spacing w:before="40" w:after="40"/>
              <w:rPr>
                <w:rFonts w:ascii="Arial" w:hAnsi="Arial" w:cs="Arial"/>
                <w:color w:val="000000"/>
                <w:sz w:val="18"/>
                <w:szCs w:val="18"/>
              </w:rPr>
            </w:pPr>
            <w:r w:rsidRPr="005E05CE">
              <w:rPr>
                <w:rFonts w:ascii="Arial" w:hAnsi="Arial" w:cs="Arial"/>
                <w:color w:val="000000"/>
                <w:sz w:val="18"/>
                <w:szCs w:val="18"/>
              </w:rPr>
              <w:t>Služby zaměstnanosti mohou poskytovat a poskytují tyto prvky:</w:t>
            </w:r>
          </w:p>
          <w:p w14:paraId="1D323285" w14:textId="77777777" w:rsidR="00C12CEA" w:rsidRPr="005E05CE" w:rsidRDefault="00C12CEA" w:rsidP="00E1057A">
            <w:pPr>
              <w:spacing w:before="40" w:after="40"/>
              <w:rPr>
                <w:rFonts w:ascii="Arial" w:hAnsi="Arial" w:cs="Arial"/>
                <w:sz w:val="18"/>
                <w:szCs w:val="18"/>
              </w:rPr>
            </w:pPr>
            <w:r w:rsidRPr="005E05CE">
              <w:rPr>
                <w:rFonts w:ascii="Arial" w:hAnsi="Arial" w:cs="Arial"/>
                <w:color w:val="000000"/>
                <w:sz w:val="18"/>
                <w:szCs w:val="18"/>
              </w:rPr>
              <w:t>individualizované služby a aktivní a preventivní opatření na trhu práce v raném stadiu, které jsou přístupné pro všechny uchazeče o zaměstnání a zaměřují se na osoby nejvíce ohrožené sociálním vyloučením, včetně osob z marginalizovaných komunit;</w:t>
            </w:r>
          </w:p>
        </w:tc>
        <w:tc>
          <w:tcPr>
            <w:tcW w:w="2264" w:type="pct"/>
            <w:tcMar>
              <w:left w:w="28" w:type="dxa"/>
              <w:right w:w="28" w:type="dxa"/>
            </w:tcMar>
          </w:tcPr>
          <w:p w14:paraId="29C8E139" w14:textId="77777777" w:rsidR="00C12CEA" w:rsidRPr="005E05CE" w:rsidRDefault="00C12CEA" w:rsidP="00363ECE">
            <w:pPr>
              <w:spacing w:before="40" w:after="40"/>
              <w:rPr>
                <w:rFonts w:ascii="Arial" w:hAnsi="Arial" w:cs="Arial"/>
                <w:sz w:val="18"/>
                <w:szCs w:val="18"/>
                <w:lang w:val="x-none" w:eastAsia="x-none"/>
              </w:rPr>
            </w:pPr>
            <w:r w:rsidRPr="005E05CE">
              <w:rPr>
                <w:rFonts w:ascii="Arial" w:hAnsi="Arial" w:cs="Arial"/>
                <w:sz w:val="18"/>
                <w:szCs w:val="18"/>
              </w:rPr>
              <w:t>Vedení MPSV schválilo výchozí dokument Koncepce politiky zaměstnanosti, na který navazuje Strategie politiky zaměstnanosti MPSV obsahující již konkrétní opatření.</w:t>
            </w:r>
          </w:p>
          <w:p w14:paraId="1A75176F" w14:textId="7A932ACC" w:rsidR="00C12CEA" w:rsidRPr="005E05CE" w:rsidRDefault="00C12CEA" w:rsidP="00363ECE">
            <w:pPr>
              <w:spacing w:before="40" w:after="40"/>
              <w:rPr>
                <w:rFonts w:ascii="Arial" w:hAnsi="Arial" w:cs="Arial"/>
                <w:sz w:val="18"/>
                <w:szCs w:val="18"/>
              </w:rPr>
            </w:pPr>
            <w:r w:rsidRPr="005E05CE">
              <w:rPr>
                <w:rFonts w:ascii="Arial" w:hAnsi="Arial" w:cs="Arial"/>
                <w:sz w:val="18"/>
                <w:szCs w:val="18"/>
              </w:rPr>
              <w:t>Strategie politiky zaměstnanosti MPSV bude předložena vládě do konce 1. pololetí 2014 (březen 2014 - Strategie politiky zaměstnanosti schválena vedením MPSV a rozeslána do vnějšího připomínkového řízení; duben</w:t>
            </w:r>
            <w:r w:rsidR="009D1031">
              <w:rPr>
                <w:rFonts w:ascii="Arial" w:hAnsi="Arial" w:cs="Arial"/>
                <w:sz w:val="18"/>
                <w:szCs w:val="18"/>
              </w:rPr>
              <w:t xml:space="preserve">, květen </w:t>
            </w:r>
            <w:r w:rsidRPr="005E05CE">
              <w:rPr>
                <w:rFonts w:ascii="Arial" w:hAnsi="Arial" w:cs="Arial"/>
                <w:sz w:val="18"/>
                <w:szCs w:val="18"/>
              </w:rPr>
              <w:t xml:space="preserve">2014 – vypořádání připomínkového řízení; </w:t>
            </w:r>
            <w:r w:rsidR="009D1031">
              <w:rPr>
                <w:rFonts w:ascii="Arial" w:hAnsi="Arial" w:cs="Arial"/>
                <w:sz w:val="18"/>
                <w:szCs w:val="18"/>
              </w:rPr>
              <w:t xml:space="preserve">červen </w:t>
            </w:r>
            <w:r w:rsidRPr="005E05CE">
              <w:rPr>
                <w:rFonts w:ascii="Arial" w:hAnsi="Arial" w:cs="Arial"/>
                <w:sz w:val="18"/>
                <w:szCs w:val="18"/>
              </w:rPr>
              <w:t xml:space="preserve">2014 – předložení vládě k projednání). </w:t>
            </w:r>
          </w:p>
          <w:p w14:paraId="1910BAFE" w14:textId="7ADDCC5E" w:rsidR="00C12CEA" w:rsidRPr="005E05CE" w:rsidRDefault="00C12CEA" w:rsidP="0001725A">
            <w:pPr>
              <w:spacing w:before="40" w:after="40"/>
              <w:rPr>
                <w:rFonts w:ascii="Arial" w:hAnsi="Arial" w:cs="Arial"/>
                <w:sz w:val="18"/>
                <w:szCs w:val="18"/>
              </w:rPr>
            </w:pPr>
            <w:r w:rsidRPr="005E05CE">
              <w:rPr>
                <w:rFonts w:ascii="Arial" w:hAnsi="Arial" w:cs="Arial"/>
                <w:sz w:val="18"/>
                <w:szCs w:val="18"/>
              </w:rPr>
              <w:t xml:space="preserve">Zpracování „Strategie politiky zaměstnanosti“ umožní prohloubení spolupráce na regionální úrovni s dalšími aktéry na trhu práce, zvýší zaměření na individualizované služby, na vyloučené komunity, na osoby ohrožené sociálním vyloučením. Zvýšení rozsahu a objemu APZ výrazně zvýší přístupnost individualizovaných služeb všem uchazečům o zaměstnání. </w:t>
            </w:r>
          </w:p>
        </w:tc>
        <w:tc>
          <w:tcPr>
            <w:tcW w:w="515" w:type="pct"/>
            <w:tcMar>
              <w:left w:w="28" w:type="dxa"/>
              <w:right w:w="28" w:type="dxa"/>
            </w:tcMar>
          </w:tcPr>
          <w:p w14:paraId="31E2688F" w14:textId="334EBAA6" w:rsidR="00C12CEA" w:rsidRPr="005E05CE" w:rsidRDefault="00C12CEA" w:rsidP="006C2D22">
            <w:pPr>
              <w:spacing w:before="40" w:after="40"/>
              <w:rPr>
                <w:rFonts w:ascii="Arial" w:hAnsi="Arial" w:cs="Arial"/>
                <w:sz w:val="18"/>
                <w:szCs w:val="18"/>
                <w:lang w:val="x-none" w:eastAsia="x-none"/>
              </w:rPr>
            </w:pPr>
            <w:r w:rsidRPr="005E05CE">
              <w:rPr>
                <w:rFonts w:ascii="Arial" w:hAnsi="Arial" w:cs="Arial"/>
                <w:sz w:val="18"/>
                <w:szCs w:val="18"/>
              </w:rPr>
              <w:t>30.</w:t>
            </w:r>
            <w:r w:rsidR="007C1037">
              <w:rPr>
                <w:rFonts w:ascii="Arial" w:hAnsi="Arial" w:cs="Arial"/>
                <w:sz w:val="18"/>
                <w:szCs w:val="18"/>
              </w:rPr>
              <w:t>0</w:t>
            </w:r>
            <w:r w:rsidRPr="005E05CE">
              <w:rPr>
                <w:rFonts w:ascii="Arial" w:hAnsi="Arial" w:cs="Arial"/>
                <w:sz w:val="18"/>
                <w:szCs w:val="18"/>
              </w:rPr>
              <w:t>6.2014</w:t>
            </w:r>
          </w:p>
        </w:tc>
        <w:tc>
          <w:tcPr>
            <w:tcW w:w="606" w:type="pct"/>
            <w:tcMar>
              <w:left w:w="28" w:type="dxa"/>
              <w:right w:w="28" w:type="dxa"/>
            </w:tcMar>
          </w:tcPr>
          <w:p w14:paraId="55D1F7F6" w14:textId="6394680F" w:rsidR="00C12CEA" w:rsidRPr="005E05CE" w:rsidRDefault="00E75F80" w:rsidP="00E75F80">
            <w:pPr>
              <w:spacing w:before="40" w:after="40"/>
              <w:rPr>
                <w:rFonts w:ascii="Arial" w:hAnsi="Arial" w:cs="Arial"/>
                <w:sz w:val="18"/>
                <w:szCs w:val="18"/>
                <w:lang w:val="x-none" w:eastAsia="x-none"/>
              </w:rPr>
            </w:pPr>
            <w:r>
              <w:rPr>
                <w:rFonts w:ascii="Arial" w:hAnsi="Arial" w:cs="Arial"/>
                <w:sz w:val="18"/>
                <w:szCs w:val="18"/>
              </w:rPr>
              <w:t>Ministerstvo práce a sociálních věcí (</w:t>
            </w:r>
            <w:r w:rsidR="00C12CEA" w:rsidRPr="005E05CE">
              <w:rPr>
                <w:rFonts w:ascii="Arial" w:hAnsi="Arial" w:cs="Arial"/>
                <w:sz w:val="18"/>
                <w:szCs w:val="18"/>
              </w:rPr>
              <w:t>MPSV</w:t>
            </w:r>
            <w:r>
              <w:rPr>
                <w:rFonts w:ascii="Arial" w:hAnsi="Arial" w:cs="Arial"/>
                <w:sz w:val="18"/>
                <w:szCs w:val="18"/>
              </w:rPr>
              <w:t>)</w:t>
            </w:r>
          </w:p>
        </w:tc>
      </w:tr>
      <w:tr w:rsidR="00C12CEA" w:rsidRPr="005E05CE" w14:paraId="4C18C39F" w14:textId="77777777" w:rsidTr="00363ECE">
        <w:trPr>
          <w:trHeight w:val="509"/>
          <w:jc w:val="center"/>
        </w:trPr>
        <w:tc>
          <w:tcPr>
            <w:tcW w:w="749" w:type="pct"/>
            <w:tcMar>
              <w:left w:w="28" w:type="dxa"/>
              <w:right w:w="28" w:type="dxa"/>
            </w:tcMar>
          </w:tcPr>
          <w:p w14:paraId="0BA98B3F" w14:textId="0407AED6" w:rsidR="00C12CEA" w:rsidRPr="005E05CE" w:rsidRDefault="00C12CEA" w:rsidP="00046BBA">
            <w:pPr>
              <w:spacing w:before="40" w:after="40"/>
              <w:rPr>
                <w:rFonts w:ascii="Arial" w:hAnsi="Arial" w:cs="Arial"/>
                <w:b/>
                <w:bCs/>
                <w:sz w:val="18"/>
                <w:szCs w:val="18"/>
              </w:rPr>
            </w:pPr>
            <w:r w:rsidRPr="005E05CE">
              <w:rPr>
                <w:rFonts w:ascii="Arial" w:hAnsi="Arial" w:cs="Arial"/>
                <w:b/>
                <w:bCs/>
                <w:sz w:val="18"/>
                <w:szCs w:val="18"/>
              </w:rPr>
              <w:t xml:space="preserve">8.3. Instituce trhu práce </w:t>
            </w:r>
            <w:r w:rsidR="00CA5FA4">
              <w:rPr>
                <w:rFonts w:ascii="Arial" w:hAnsi="Arial" w:cs="Arial"/>
                <w:b/>
                <w:bCs/>
                <w:sz w:val="18"/>
                <w:szCs w:val="18"/>
              </w:rPr>
              <w:t xml:space="preserve">byly </w:t>
            </w:r>
            <w:r w:rsidRPr="005E05CE">
              <w:rPr>
                <w:rFonts w:ascii="Arial" w:hAnsi="Arial" w:cs="Arial"/>
                <w:b/>
                <w:bCs/>
                <w:sz w:val="18"/>
                <w:szCs w:val="18"/>
              </w:rPr>
              <w:t>modernizov</w:t>
            </w:r>
            <w:r w:rsidR="00CA5FA4">
              <w:rPr>
                <w:rFonts w:ascii="Arial" w:hAnsi="Arial" w:cs="Arial"/>
                <w:b/>
                <w:bCs/>
                <w:sz w:val="18"/>
                <w:szCs w:val="18"/>
              </w:rPr>
              <w:t xml:space="preserve">ány </w:t>
            </w:r>
            <w:r w:rsidRPr="005E05CE">
              <w:rPr>
                <w:rFonts w:ascii="Arial" w:hAnsi="Arial" w:cs="Arial"/>
                <w:b/>
                <w:bCs/>
                <w:sz w:val="18"/>
                <w:szCs w:val="18"/>
              </w:rPr>
              <w:t>a posílen</w:t>
            </w:r>
            <w:r w:rsidR="00CA5FA4">
              <w:rPr>
                <w:rFonts w:ascii="Arial" w:hAnsi="Arial" w:cs="Arial"/>
                <w:b/>
                <w:bCs/>
                <w:sz w:val="18"/>
                <w:szCs w:val="18"/>
              </w:rPr>
              <w:t>y</w:t>
            </w:r>
            <w:r w:rsidRPr="005E05CE">
              <w:rPr>
                <w:rFonts w:ascii="Arial" w:hAnsi="Arial" w:cs="Arial"/>
                <w:b/>
                <w:bCs/>
                <w:sz w:val="18"/>
                <w:szCs w:val="18"/>
              </w:rPr>
              <w:t xml:space="preserve"> </w:t>
            </w:r>
            <w:r w:rsidR="00CA5FA4">
              <w:rPr>
                <w:rFonts w:ascii="Arial" w:hAnsi="Arial" w:cs="Arial"/>
                <w:b/>
                <w:bCs/>
                <w:sz w:val="18"/>
                <w:szCs w:val="18"/>
              </w:rPr>
              <w:t xml:space="preserve">na základě </w:t>
            </w:r>
            <w:r w:rsidRPr="005E05CE">
              <w:rPr>
                <w:rFonts w:ascii="Arial" w:hAnsi="Arial" w:cs="Arial"/>
                <w:b/>
                <w:bCs/>
                <w:sz w:val="18"/>
                <w:szCs w:val="18"/>
              </w:rPr>
              <w:t>hlavní</w:t>
            </w:r>
            <w:r w:rsidR="00CA5FA4">
              <w:rPr>
                <w:rFonts w:ascii="Arial" w:hAnsi="Arial" w:cs="Arial"/>
                <w:b/>
                <w:bCs/>
                <w:sz w:val="18"/>
                <w:szCs w:val="18"/>
              </w:rPr>
              <w:t xml:space="preserve">ch </w:t>
            </w:r>
            <w:r w:rsidRPr="005E05CE">
              <w:rPr>
                <w:rFonts w:ascii="Arial" w:hAnsi="Arial" w:cs="Arial"/>
                <w:b/>
                <w:bCs/>
                <w:sz w:val="18"/>
                <w:szCs w:val="18"/>
              </w:rPr>
              <w:t>směr</w:t>
            </w:r>
            <w:r w:rsidR="00CA5FA4">
              <w:rPr>
                <w:rFonts w:ascii="Arial" w:hAnsi="Arial" w:cs="Arial"/>
                <w:b/>
                <w:bCs/>
                <w:sz w:val="18"/>
                <w:szCs w:val="18"/>
              </w:rPr>
              <w:t>ů</w:t>
            </w:r>
            <w:r w:rsidRPr="005E05CE">
              <w:rPr>
                <w:rFonts w:ascii="Arial" w:hAnsi="Arial" w:cs="Arial"/>
                <w:b/>
                <w:bCs/>
                <w:sz w:val="18"/>
                <w:szCs w:val="18"/>
              </w:rPr>
              <w:t xml:space="preserve"> politiky zaměstnanosti; Zahájení reforem institucí trhu práce předchází jasn</w:t>
            </w:r>
            <w:r w:rsidR="00CA5FA4">
              <w:rPr>
                <w:rFonts w:ascii="Arial" w:hAnsi="Arial" w:cs="Arial"/>
                <w:b/>
                <w:bCs/>
                <w:sz w:val="18"/>
                <w:szCs w:val="18"/>
              </w:rPr>
              <w:t>ý</w:t>
            </w:r>
            <w:r w:rsidRPr="005E05CE">
              <w:rPr>
                <w:rFonts w:ascii="Arial" w:hAnsi="Arial" w:cs="Arial"/>
                <w:b/>
                <w:bCs/>
                <w:sz w:val="18"/>
                <w:szCs w:val="18"/>
              </w:rPr>
              <w:t xml:space="preserve"> strategick</w:t>
            </w:r>
            <w:r w:rsidR="00CA5FA4">
              <w:rPr>
                <w:rFonts w:ascii="Arial" w:hAnsi="Arial" w:cs="Arial"/>
                <w:b/>
                <w:bCs/>
                <w:sz w:val="18"/>
                <w:szCs w:val="18"/>
              </w:rPr>
              <w:t>ý</w:t>
            </w:r>
            <w:r w:rsidRPr="005E05CE">
              <w:rPr>
                <w:rFonts w:ascii="Arial" w:hAnsi="Arial" w:cs="Arial"/>
                <w:b/>
                <w:bCs/>
                <w:sz w:val="18"/>
                <w:szCs w:val="18"/>
              </w:rPr>
              <w:t xml:space="preserve"> rám</w:t>
            </w:r>
            <w:r w:rsidR="00CA5FA4">
              <w:rPr>
                <w:rFonts w:ascii="Arial" w:hAnsi="Arial" w:cs="Arial"/>
                <w:b/>
                <w:bCs/>
                <w:sz w:val="18"/>
                <w:szCs w:val="18"/>
              </w:rPr>
              <w:t>e</w:t>
            </w:r>
            <w:r w:rsidRPr="005E05CE">
              <w:rPr>
                <w:rFonts w:ascii="Arial" w:hAnsi="Arial" w:cs="Arial"/>
                <w:b/>
                <w:bCs/>
                <w:sz w:val="18"/>
                <w:szCs w:val="18"/>
              </w:rPr>
              <w:t>c a předběžné hodnocení, včetně zohlednění problematiky rovnosti</w:t>
            </w:r>
            <w:r w:rsidR="00CA5FA4">
              <w:rPr>
                <w:rFonts w:ascii="Arial" w:hAnsi="Arial" w:cs="Arial"/>
                <w:b/>
                <w:bCs/>
                <w:sz w:val="18"/>
                <w:szCs w:val="18"/>
              </w:rPr>
              <w:t xml:space="preserve"> pohlaví</w:t>
            </w:r>
          </w:p>
        </w:tc>
        <w:tc>
          <w:tcPr>
            <w:tcW w:w="866" w:type="pct"/>
            <w:tcMar>
              <w:left w:w="28" w:type="dxa"/>
              <w:right w:w="28" w:type="dxa"/>
            </w:tcMar>
          </w:tcPr>
          <w:p w14:paraId="024FBA25" w14:textId="77777777" w:rsidR="00C12CEA" w:rsidRPr="005E05CE" w:rsidRDefault="00C12CEA" w:rsidP="00E1057A">
            <w:pPr>
              <w:spacing w:before="40" w:after="40"/>
              <w:rPr>
                <w:rFonts w:ascii="Arial" w:hAnsi="Arial" w:cs="Arial"/>
                <w:sz w:val="18"/>
                <w:szCs w:val="18"/>
                <w:lang w:val="x-none" w:eastAsia="x-none"/>
              </w:rPr>
            </w:pPr>
            <w:r w:rsidRPr="005E05CE">
              <w:rPr>
                <w:rFonts w:ascii="Arial" w:hAnsi="Arial" w:cs="Arial"/>
                <w:color w:val="000000"/>
                <w:sz w:val="18"/>
                <w:szCs w:val="18"/>
                <w:lang w:val="x-none"/>
              </w:rPr>
              <w:t>individualizované služby a aktivní a preventivní opatření na trhu práce v raném stadiu, které jsou přístupné pro všechny uchazeče o zaměstnání a zaměřují se na osoby nejvíce ohrožené sociálním vyloučením, včetně osob z marginalizovaných komunit;</w:t>
            </w:r>
          </w:p>
        </w:tc>
        <w:tc>
          <w:tcPr>
            <w:tcW w:w="2264" w:type="pct"/>
            <w:tcMar>
              <w:left w:w="28" w:type="dxa"/>
              <w:right w:w="28" w:type="dxa"/>
            </w:tcMar>
          </w:tcPr>
          <w:p w14:paraId="47A4D124" w14:textId="77777777" w:rsidR="00C12CEA" w:rsidRPr="005E05CE" w:rsidRDefault="00C12CEA" w:rsidP="00363ECE">
            <w:pPr>
              <w:spacing w:before="40" w:after="40"/>
              <w:rPr>
                <w:rFonts w:ascii="Arial" w:hAnsi="Arial" w:cs="Arial"/>
                <w:sz w:val="18"/>
                <w:szCs w:val="18"/>
                <w:lang w:val="x-none" w:eastAsia="x-none"/>
              </w:rPr>
            </w:pPr>
            <w:r w:rsidRPr="005E05CE">
              <w:rPr>
                <w:rFonts w:ascii="Arial" w:hAnsi="Arial" w:cs="Arial"/>
                <w:sz w:val="18"/>
                <w:szCs w:val="18"/>
              </w:rPr>
              <w:t>Zvýšení rozsahu a objemu APZ výrazně zvýší přístupnost individualizovaných služeb všem uchazečům o zaměstnání. Vláda zvýší stav personálu ÚP ČR o 800 zaměstnanců (pozn. závazek vlády z NPR 2013).</w:t>
            </w:r>
          </w:p>
          <w:p w14:paraId="18F838A9" w14:textId="624A5738" w:rsidR="00C12CEA" w:rsidRPr="005E05CE" w:rsidRDefault="00C12CEA" w:rsidP="00363ECE">
            <w:pPr>
              <w:spacing w:before="40" w:after="40"/>
              <w:rPr>
                <w:rFonts w:ascii="Arial" w:hAnsi="Arial" w:cs="Arial"/>
                <w:sz w:val="18"/>
                <w:szCs w:val="18"/>
              </w:rPr>
            </w:pPr>
            <w:r w:rsidRPr="005E05CE">
              <w:rPr>
                <w:rFonts w:ascii="Arial" w:hAnsi="Arial" w:cs="Arial"/>
                <w:sz w:val="18"/>
                <w:szCs w:val="18"/>
              </w:rPr>
              <w:t>Strategie politiky zaměstnanosti MPSV bude předložena vládě do konce 1. pololetí 2014 (březen 2014 - Strategie politiky zaměstnanosti schválena vedením MPSV a rozeslána do vnějšího připomínkového řízení; duben 2014 – vypořádání připomínkového řízení; květen 2014 – předložení vládě k projednání).</w:t>
            </w:r>
          </w:p>
          <w:p w14:paraId="05A26910" w14:textId="5900F56E" w:rsidR="00C12CEA" w:rsidRPr="005E05CE" w:rsidRDefault="00C12CEA" w:rsidP="0001725A">
            <w:pPr>
              <w:spacing w:before="40" w:after="40"/>
              <w:rPr>
                <w:rFonts w:ascii="Arial" w:hAnsi="Arial" w:cs="Arial"/>
                <w:sz w:val="18"/>
                <w:szCs w:val="18"/>
              </w:rPr>
            </w:pPr>
            <w:r w:rsidRPr="005E05CE">
              <w:rPr>
                <w:rFonts w:ascii="Arial" w:hAnsi="Arial" w:cs="Arial"/>
                <w:sz w:val="18"/>
                <w:szCs w:val="18"/>
              </w:rPr>
              <w:t xml:space="preserve">MPSV bude pokračovat v rozvoji, optimalizaci a stabilizaci informačního systému ÚP ČR s cílem zajistit funkční informační systém propojující data spojená se službami zaměstnanosti v celé ČR, rozvoj samoobslužného elektronického systému, poradenských a informačních nástrojů (sladění nabídky a poptávky na trhu práce, elektronizace prvního kontaktu apod.). </w:t>
            </w:r>
          </w:p>
        </w:tc>
        <w:tc>
          <w:tcPr>
            <w:tcW w:w="515" w:type="pct"/>
            <w:tcMar>
              <w:left w:w="28" w:type="dxa"/>
              <w:right w:w="28" w:type="dxa"/>
            </w:tcMar>
          </w:tcPr>
          <w:p w14:paraId="42A55118" w14:textId="76298E8D" w:rsidR="00C12CEA" w:rsidRPr="005E05CE" w:rsidRDefault="00C12CEA" w:rsidP="00363ECE">
            <w:pPr>
              <w:spacing w:before="40" w:after="40"/>
              <w:rPr>
                <w:rFonts w:ascii="Arial" w:hAnsi="Arial" w:cs="Arial"/>
                <w:sz w:val="18"/>
                <w:szCs w:val="18"/>
              </w:rPr>
            </w:pPr>
            <w:r w:rsidRPr="005E05CE">
              <w:rPr>
                <w:rFonts w:ascii="Arial" w:hAnsi="Arial" w:cs="Arial"/>
                <w:sz w:val="18"/>
                <w:szCs w:val="18"/>
              </w:rPr>
              <w:t>30.</w:t>
            </w:r>
            <w:r w:rsidR="007C1037">
              <w:rPr>
                <w:rFonts w:ascii="Arial" w:hAnsi="Arial" w:cs="Arial"/>
                <w:sz w:val="18"/>
                <w:szCs w:val="18"/>
              </w:rPr>
              <w:t>0</w:t>
            </w:r>
            <w:r w:rsidRPr="005E05CE">
              <w:rPr>
                <w:rFonts w:ascii="Arial" w:hAnsi="Arial" w:cs="Arial"/>
                <w:sz w:val="18"/>
                <w:szCs w:val="18"/>
              </w:rPr>
              <w:t>6.2014</w:t>
            </w:r>
          </w:p>
          <w:p w14:paraId="5B24EE18" w14:textId="77777777" w:rsidR="00C12CEA" w:rsidRPr="005E05CE" w:rsidRDefault="00C12CEA" w:rsidP="00363ECE">
            <w:pPr>
              <w:spacing w:before="40" w:after="40"/>
              <w:rPr>
                <w:rFonts w:ascii="Arial" w:hAnsi="Arial" w:cs="Arial"/>
                <w:sz w:val="18"/>
                <w:szCs w:val="18"/>
              </w:rPr>
            </w:pPr>
          </w:p>
          <w:p w14:paraId="32CEE988" w14:textId="77777777" w:rsidR="00C12CEA" w:rsidRPr="005E05CE" w:rsidRDefault="00C12CEA" w:rsidP="00363ECE">
            <w:pPr>
              <w:spacing w:before="40" w:after="40"/>
              <w:rPr>
                <w:rFonts w:ascii="Arial" w:hAnsi="Arial" w:cs="Arial"/>
                <w:sz w:val="18"/>
                <w:szCs w:val="18"/>
              </w:rPr>
            </w:pPr>
          </w:p>
          <w:p w14:paraId="46E1E5F1" w14:textId="77777777" w:rsidR="00C12CEA" w:rsidRPr="005E05CE" w:rsidRDefault="00C12CEA" w:rsidP="00363ECE">
            <w:pPr>
              <w:spacing w:before="40" w:after="40"/>
              <w:rPr>
                <w:rFonts w:ascii="Arial" w:hAnsi="Arial" w:cs="Arial"/>
                <w:sz w:val="18"/>
                <w:szCs w:val="18"/>
              </w:rPr>
            </w:pPr>
          </w:p>
          <w:p w14:paraId="633F18BA" w14:textId="77777777" w:rsidR="00C12CEA" w:rsidRPr="005E05CE" w:rsidRDefault="00C12CEA" w:rsidP="00363ECE">
            <w:pPr>
              <w:spacing w:before="40" w:after="40"/>
              <w:rPr>
                <w:rFonts w:ascii="Arial" w:hAnsi="Arial" w:cs="Arial"/>
                <w:sz w:val="18"/>
                <w:szCs w:val="18"/>
              </w:rPr>
            </w:pPr>
          </w:p>
          <w:p w14:paraId="06A49108" w14:textId="77777777" w:rsidR="00C12CEA" w:rsidRPr="005E05CE" w:rsidRDefault="00C12CEA" w:rsidP="00363ECE">
            <w:pPr>
              <w:spacing w:before="40" w:after="40"/>
              <w:rPr>
                <w:rFonts w:ascii="Arial" w:hAnsi="Arial" w:cs="Arial"/>
                <w:sz w:val="18"/>
                <w:szCs w:val="18"/>
              </w:rPr>
            </w:pPr>
          </w:p>
          <w:p w14:paraId="725CA43D" w14:textId="77777777" w:rsidR="00C12CEA" w:rsidRPr="005E05CE" w:rsidRDefault="00C12CEA" w:rsidP="00363ECE">
            <w:pPr>
              <w:spacing w:before="40" w:after="40"/>
              <w:rPr>
                <w:rFonts w:ascii="Arial" w:hAnsi="Arial" w:cs="Arial"/>
                <w:sz w:val="18"/>
                <w:szCs w:val="18"/>
              </w:rPr>
            </w:pPr>
          </w:p>
          <w:p w14:paraId="6715AB2C" w14:textId="27882CAD" w:rsidR="00C12CEA" w:rsidRPr="005E05CE" w:rsidRDefault="009A1661" w:rsidP="00363ECE">
            <w:pPr>
              <w:spacing w:before="40" w:after="40"/>
              <w:rPr>
                <w:rFonts w:ascii="Arial" w:hAnsi="Arial" w:cs="Arial"/>
                <w:sz w:val="18"/>
                <w:szCs w:val="18"/>
              </w:rPr>
            </w:pPr>
            <w:r>
              <w:rPr>
                <w:rFonts w:ascii="Arial" w:hAnsi="Arial" w:cs="Arial"/>
                <w:sz w:val="18"/>
                <w:szCs w:val="18"/>
              </w:rPr>
              <w:t>31.12.</w:t>
            </w:r>
            <w:r w:rsidR="008F38DF">
              <w:rPr>
                <w:rFonts w:ascii="Arial" w:hAnsi="Arial" w:cs="Arial"/>
                <w:sz w:val="18"/>
                <w:szCs w:val="18"/>
              </w:rPr>
              <w:t>2</w:t>
            </w:r>
            <w:r w:rsidR="00C12CEA" w:rsidRPr="005E05CE">
              <w:rPr>
                <w:rFonts w:ascii="Arial" w:hAnsi="Arial" w:cs="Arial"/>
                <w:sz w:val="18"/>
                <w:szCs w:val="18"/>
              </w:rPr>
              <w:t>014</w:t>
            </w:r>
          </w:p>
          <w:p w14:paraId="4554B04B" w14:textId="77777777" w:rsidR="00C12CEA" w:rsidRPr="005E05CE" w:rsidRDefault="00C12CEA" w:rsidP="00363ECE">
            <w:pPr>
              <w:spacing w:before="40" w:after="40"/>
              <w:rPr>
                <w:rFonts w:ascii="Arial" w:hAnsi="Arial" w:cs="Arial"/>
                <w:sz w:val="18"/>
                <w:szCs w:val="18"/>
                <w:lang w:val="x-none" w:eastAsia="x-none"/>
              </w:rPr>
            </w:pPr>
          </w:p>
        </w:tc>
        <w:tc>
          <w:tcPr>
            <w:tcW w:w="606" w:type="pct"/>
            <w:tcMar>
              <w:left w:w="28" w:type="dxa"/>
              <w:right w:w="28" w:type="dxa"/>
            </w:tcMar>
          </w:tcPr>
          <w:p w14:paraId="5CFC0A02" w14:textId="77777777" w:rsidR="00C12CEA" w:rsidRPr="005E05CE" w:rsidRDefault="00C12CEA" w:rsidP="00363ECE">
            <w:pPr>
              <w:spacing w:before="40" w:after="40"/>
              <w:rPr>
                <w:rFonts w:ascii="Arial" w:hAnsi="Arial" w:cs="Arial"/>
                <w:sz w:val="18"/>
                <w:szCs w:val="18"/>
                <w:lang w:val="x-none" w:eastAsia="x-none"/>
              </w:rPr>
            </w:pPr>
            <w:r w:rsidRPr="005E05CE">
              <w:rPr>
                <w:rFonts w:ascii="Arial" w:hAnsi="Arial" w:cs="Arial"/>
                <w:sz w:val="18"/>
                <w:szCs w:val="18"/>
              </w:rPr>
              <w:t xml:space="preserve">MPSV </w:t>
            </w:r>
          </w:p>
        </w:tc>
      </w:tr>
      <w:tr w:rsidR="00C12CEA" w:rsidRPr="005E05CE" w14:paraId="14C47225" w14:textId="77777777" w:rsidTr="00363ECE">
        <w:trPr>
          <w:trHeight w:val="509"/>
          <w:jc w:val="center"/>
        </w:trPr>
        <w:tc>
          <w:tcPr>
            <w:tcW w:w="749" w:type="pct"/>
            <w:tcMar>
              <w:left w:w="28" w:type="dxa"/>
              <w:right w:w="28" w:type="dxa"/>
            </w:tcMar>
          </w:tcPr>
          <w:p w14:paraId="6D157CE1" w14:textId="77777777" w:rsidR="00C12CEA" w:rsidRPr="005E05CE" w:rsidRDefault="00C12CEA" w:rsidP="00E1057A">
            <w:pPr>
              <w:spacing w:before="40" w:after="40"/>
              <w:rPr>
                <w:rFonts w:ascii="Arial" w:hAnsi="Arial" w:cs="Arial"/>
                <w:b/>
                <w:sz w:val="18"/>
                <w:szCs w:val="18"/>
              </w:rPr>
            </w:pPr>
            <w:r w:rsidRPr="005E05CE">
              <w:rPr>
                <w:rFonts w:ascii="Arial" w:hAnsi="Arial" w:cs="Arial"/>
                <w:b/>
                <w:sz w:val="18"/>
                <w:szCs w:val="18"/>
              </w:rPr>
              <w:t xml:space="preserve">8.5. </w:t>
            </w:r>
            <w:r w:rsidRPr="005E05CE">
              <w:rPr>
                <w:rFonts w:ascii="Arial" w:hAnsi="Arial" w:cs="Arial"/>
                <w:b/>
                <w:color w:val="000000"/>
                <w:sz w:val="18"/>
                <w:szCs w:val="18"/>
              </w:rPr>
              <w:t xml:space="preserve">Přizpůsobování se změnám ze strany pracovníků, podniků a podnikatelů: Existence politik zaměřených na </w:t>
            </w:r>
            <w:r w:rsidRPr="005E05CE">
              <w:rPr>
                <w:rFonts w:ascii="Arial" w:hAnsi="Arial" w:cs="Arial"/>
                <w:b/>
                <w:color w:val="000000"/>
                <w:sz w:val="18"/>
                <w:szCs w:val="18"/>
              </w:rPr>
              <w:lastRenderedPageBreak/>
              <w:t>upřednostňování předvídání a dobré zvládání změn a restrukturalizací.</w:t>
            </w:r>
          </w:p>
        </w:tc>
        <w:tc>
          <w:tcPr>
            <w:tcW w:w="866" w:type="pct"/>
            <w:tcMar>
              <w:left w:w="28" w:type="dxa"/>
              <w:right w:w="28" w:type="dxa"/>
            </w:tcMar>
          </w:tcPr>
          <w:p w14:paraId="6C64C6EF" w14:textId="77777777" w:rsidR="00C12CEA" w:rsidRPr="005E05CE" w:rsidRDefault="00C12CEA" w:rsidP="00E1057A">
            <w:pPr>
              <w:spacing w:before="40" w:after="40"/>
              <w:rPr>
                <w:rFonts w:ascii="Arial" w:hAnsi="Arial" w:cs="Arial"/>
                <w:color w:val="000000"/>
                <w:sz w:val="18"/>
                <w:szCs w:val="18"/>
              </w:rPr>
            </w:pPr>
            <w:r w:rsidRPr="005E05CE">
              <w:rPr>
                <w:rFonts w:ascii="Arial" w:hAnsi="Arial" w:cs="Arial"/>
                <w:color w:val="000000"/>
                <w:sz w:val="18"/>
                <w:szCs w:val="18"/>
              </w:rPr>
              <w:lastRenderedPageBreak/>
              <w:t xml:space="preserve">Jsou k dispozici nástroje, které sociálním partnerům a orgánům veřejné správy umožňují lépe vypracovávat a sledovat proaktivní přístupy k </w:t>
            </w:r>
            <w:r w:rsidRPr="005E05CE">
              <w:rPr>
                <w:rFonts w:ascii="Arial" w:hAnsi="Arial" w:cs="Arial"/>
                <w:color w:val="000000"/>
                <w:sz w:val="18"/>
                <w:szCs w:val="18"/>
              </w:rPr>
              <w:lastRenderedPageBreak/>
              <w:t>problematice změn a restrukturalizace, které zahrnují tato opatření:</w:t>
            </w:r>
          </w:p>
          <w:p w14:paraId="7130C11F" w14:textId="77777777" w:rsidR="00C12CEA" w:rsidRPr="005E05CE" w:rsidRDefault="00C12CEA" w:rsidP="00E1057A">
            <w:pPr>
              <w:spacing w:before="40" w:after="40"/>
              <w:rPr>
                <w:rFonts w:ascii="Arial" w:hAnsi="Arial" w:cs="Arial"/>
                <w:sz w:val="18"/>
                <w:szCs w:val="18"/>
                <w:lang w:val="x-none" w:eastAsia="x-none"/>
              </w:rPr>
            </w:pPr>
            <w:r w:rsidRPr="005E05CE">
              <w:rPr>
                <w:rFonts w:ascii="Arial" w:hAnsi="Arial" w:cs="Arial"/>
                <w:color w:val="000000"/>
                <w:sz w:val="18"/>
                <w:szCs w:val="18"/>
                <w:lang w:val="x-none"/>
              </w:rPr>
              <w:t>na podporu předvídání změn;</w:t>
            </w:r>
          </w:p>
        </w:tc>
        <w:tc>
          <w:tcPr>
            <w:tcW w:w="2264" w:type="pct"/>
            <w:tcMar>
              <w:left w:w="28" w:type="dxa"/>
              <w:right w:w="28" w:type="dxa"/>
            </w:tcMar>
          </w:tcPr>
          <w:p w14:paraId="05B62BFE" w14:textId="15FDD35C" w:rsidR="009D1031" w:rsidRPr="00385E33" w:rsidRDefault="009D1031" w:rsidP="009D1031">
            <w:pPr>
              <w:spacing w:before="80" w:after="80"/>
              <w:rPr>
                <w:rFonts w:ascii="Arial" w:hAnsi="Arial" w:cs="Arial"/>
                <w:sz w:val="18"/>
                <w:szCs w:val="18"/>
              </w:rPr>
            </w:pPr>
            <w:r w:rsidRPr="00385E33">
              <w:rPr>
                <w:rFonts w:ascii="Arial" w:hAnsi="Arial" w:cs="Arial"/>
                <w:sz w:val="18"/>
                <w:szCs w:val="18"/>
              </w:rPr>
              <w:lastRenderedPageBreak/>
              <w:t xml:space="preserve">Zahájení a implementace projektu Předvídání kvalifikačních potřeb (PřeKvap) v r. 2014, ukončení – předpoklad v 10/2015. </w:t>
            </w:r>
          </w:p>
          <w:p w14:paraId="38C2600D" w14:textId="09A4B12F" w:rsidR="009D1031" w:rsidRPr="00385E33" w:rsidRDefault="009D1031" w:rsidP="009D1031">
            <w:pPr>
              <w:spacing w:before="80" w:after="80"/>
              <w:rPr>
                <w:rFonts w:ascii="Arial" w:hAnsi="Arial" w:cs="Arial"/>
                <w:sz w:val="18"/>
                <w:szCs w:val="18"/>
              </w:rPr>
            </w:pPr>
            <w:r w:rsidRPr="00385E33">
              <w:rPr>
                <w:rFonts w:ascii="Arial" w:hAnsi="Arial" w:cs="Arial"/>
                <w:sz w:val="18"/>
                <w:szCs w:val="18"/>
              </w:rPr>
              <w:t xml:space="preserve">Cílem projektu je vytvoření základů pro systém vyhodnocování a předvídání kvalifikačních potřeb v ČR zkvalitněním nástrojů zajišťujících pravidelnou a dlouhodobou tvorbu a využívání informací cílovými skupinami. Souvisejícím cílem </w:t>
            </w:r>
            <w:r w:rsidRPr="00385E33">
              <w:rPr>
                <w:rFonts w:ascii="Arial" w:hAnsi="Arial" w:cs="Arial"/>
                <w:sz w:val="18"/>
                <w:szCs w:val="18"/>
              </w:rPr>
              <w:lastRenderedPageBreak/>
              <w:t>je poskytnout kvalitní /podrobné informace hlavně pracovníkům institucí služeb zaměstnanosti v oblasti očekávaného vývoje trhu práce. Implementace Národní soustavy povolání (NSP) bude probíhat do</w:t>
            </w:r>
            <w:r w:rsidR="00063DE9">
              <w:rPr>
                <w:rFonts w:ascii="Arial" w:hAnsi="Arial" w:cs="Arial"/>
                <w:sz w:val="18"/>
                <w:szCs w:val="18"/>
              </w:rPr>
              <w:t xml:space="preserve"> 12/</w:t>
            </w:r>
            <w:r w:rsidRPr="00385E33">
              <w:rPr>
                <w:rFonts w:ascii="Arial" w:hAnsi="Arial" w:cs="Arial"/>
                <w:sz w:val="18"/>
                <w:szCs w:val="18"/>
              </w:rPr>
              <w:t xml:space="preserve"> 2014. Z rozhodnutí vedení MPSV bude implementace NSP prováděna výhradně z rozpočtu MPSV. Na r. 2014 je plánován popis, aktualizace a revize cca 400 jednotek práce/ typových pozic se zapojením Oborových týmů (do nich nominace zástupců Sektorových rad). Následná implementace NSP je plánována na roky 2015 a dále v závislosti na plánovaných rozpočtech MPSV.</w:t>
            </w:r>
          </w:p>
          <w:p w14:paraId="4B64756F" w14:textId="18F60952" w:rsidR="00C12CEA" w:rsidRPr="005E05CE" w:rsidRDefault="009D1031" w:rsidP="008F38DF">
            <w:pPr>
              <w:spacing w:before="40" w:after="40"/>
              <w:rPr>
                <w:rFonts w:ascii="Arial" w:hAnsi="Arial" w:cs="Arial"/>
                <w:sz w:val="18"/>
                <w:szCs w:val="18"/>
              </w:rPr>
            </w:pPr>
            <w:r w:rsidRPr="00385E33">
              <w:rPr>
                <w:rFonts w:ascii="Arial" w:hAnsi="Arial" w:cs="Arial"/>
                <w:sz w:val="18"/>
                <w:szCs w:val="18"/>
              </w:rPr>
              <w:t>Strategie politiky zaměstnanosti MPSV bude předložena vládě do 30.6.2014.</w:t>
            </w:r>
            <w:r w:rsidR="00EC16BE" w:rsidRPr="005E05CE">
              <w:rPr>
                <w:rFonts w:ascii="Arial" w:hAnsi="Arial" w:cs="Arial"/>
                <w:sz w:val="18"/>
                <w:szCs w:val="18"/>
              </w:rPr>
              <w:t xml:space="preserve"> </w:t>
            </w:r>
          </w:p>
        </w:tc>
        <w:tc>
          <w:tcPr>
            <w:tcW w:w="515" w:type="pct"/>
            <w:tcMar>
              <w:left w:w="28" w:type="dxa"/>
              <w:right w:w="28" w:type="dxa"/>
            </w:tcMar>
          </w:tcPr>
          <w:p w14:paraId="67F9F8F7" w14:textId="227BA171" w:rsidR="00C12CEA" w:rsidRPr="005E05CE" w:rsidRDefault="009A1661" w:rsidP="00363ECE">
            <w:pPr>
              <w:spacing w:before="40" w:after="40"/>
              <w:rPr>
                <w:rFonts w:ascii="Arial" w:hAnsi="Arial" w:cs="Arial"/>
                <w:sz w:val="18"/>
                <w:szCs w:val="18"/>
              </w:rPr>
            </w:pPr>
            <w:r>
              <w:rPr>
                <w:rFonts w:ascii="Arial" w:hAnsi="Arial" w:cs="Arial"/>
                <w:sz w:val="18"/>
                <w:szCs w:val="18"/>
              </w:rPr>
              <w:lastRenderedPageBreak/>
              <w:t>31.10.</w:t>
            </w:r>
            <w:r w:rsidR="00C12CEA" w:rsidRPr="005E05CE">
              <w:rPr>
                <w:rFonts w:ascii="Arial" w:hAnsi="Arial" w:cs="Arial"/>
                <w:sz w:val="18"/>
                <w:szCs w:val="18"/>
              </w:rPr>
              <w:t>2015</w:t>
            </w:r>
          </w:p>
          <w:p w14:paraId="7BD10D2B" w14:textId="77777777" w:rsidR="00C12CEA" w:rsidRPr="005E05CE" w:rsidRDefault="00C12CEA" w:rsidP="00363ECE">
            <w:pPr>
              <w:spacing w:before="40" w:after="40"/>
              <w:rPr>
                <w:rFonts w:ascii="Arial" w:hAnsi="Arial" w:cs="Arial"/>
                <w:sz w:val="18"/>
                <w:szCs w:val="18"/>
              </w:rPr>
            </w:pPr>
          </w:p>
        </w:tc>
        <w:tc>
          <w:tcPr>
            <w:tcW w:w="606" w:type="pct"/>
            <w:tcMar>
              <w:left w:w="28" w:type="dxa"/>
              <w:right w:w="28" w:type="dxa"/>
            </w:tcMar>
          </w:tcPr>
          <w:p w14:paraId="1DF32AFA" w14:textId="77777777" w:rsidR="00C12CEA" w:rsidRPr="005E05CE" w:rsidRDefault="00C12CEA" w:rsidP="00363ECE">
            <w:pPr>
              <w:spacing w:before="40" w:after="40"/>
              <w:rPr>
                <w:rFonts w:ascii="Arial" w:hAnsi="Arial" w:cs="Arial"/>
                <w:sz w:val="18"/>
                <w:szCs w:val="18"/>
              </w:rPr>
            </w:pPr>
            <w:r w:rsidRPr="005E05CE">
              <w:rPr>
                <w:rFonts w:ascii="Arial" w:hAnsi="Arial" w:cs="Arial"/>
                <w:sz w:val="18"/>
                <w:szCs w:val="18"/>
              </w:rPr>
              <w:t xml:space="preserve">MPSV </w:t>
            </w:r>
          </w:p>
        </w:tc>
      </w:tr>
      <w:tr w:rsidR="009A1661" w:rsidRPr="005E05CE" w14:paraId="211C604E" w14:textId="77777777" w:rsidTr="00363ECE">
        <w:trPr>
          <w:trHeight w:val="268"/>
          <w:jc w:val="center"/>
        </w:trPr>
        <w:tc>
          <w:tcPr>
            <w:tcW w:w="749" w:type="pct"/>
            <w:vMerge w:val="restart"/>
            <w:tcMar>
              <w:left w:w="28" w:type="dxa"/>
              <w:right w:w="28" w:type="dxa"/>
            </w:tcMar>
          </w:tcPr>
          <w:p w14:paraId="2261F0EB" w14:textId="06BC2B0F" w:rsidR="009A1661" w:rsidRPr="005E05CE" w:rsidRDefault="009A1661" w:rsidP="00E1057A">
            <w:pPr>
              <w:autoSpaceDE w:val="0"/>
              <w:autoSpaceDN w:val="0"/>
              <w:adjustRightInd w:val="0"/>
              <w:spacing w:before="40" w:after="40"/>
              <w:rPr>
                <w:rFonts w:ascii="Arial" w:hAnsi="Arial" w:cs="Arial"/>
                <w:b/>
                <w:bCs/>
                <w:iCs/>
                <w:sz w:val="18"/>
                <w:szCs w:val="18"/>
              </w:rPr>
            </w:pPr>
            <w:r w:rsidRPr="000342F2">
              <w:rPr>
                <w:rFonts w:ascii="Arial" w:hAnsi="Arial" w:cs="Arial"/>
                <w:b/>
                <w:bCs/>
                <w:iCs/>
                <w:sz w:val="18"/>
                <w:szCs w:val="18"/>
              </w:rPr>
              <w:lastRenderedPageBreak/>
              <w:t xml:space="preserve">9.3 </w:t>
            </w:r>
            <w:r w:rsidRPr="000342F2">
              <w:rPr>
                <w:rFonts w:ascii="Arial" w:hAnsi="Arial" w:cs="Arial"/>
                <w:b/>
                <w:color w:val="000000"/>
                <w:sz w:val="18"/>
                <w:szCs w:val="18"/>
              </w:rPr>
              <w:t>Zdravotnictví: Existence vnitrostátního nebo regionálního strategického rámce politiky v oblasti zdraví v mezích článku 168 Smlouvy o fungování EU, který zajistí hospodářskou udržitelnost.</w:t>
            </w:r>
          </w:p>
        </w:tc>
        <w:tc>
          <w:tcPr>
            <w:tcW w:w="866" w:type="pct"/>
            <w:tcMar>
              <w:left w:w="28" w:type="dxa"/>
              <w:right w:w="28" w:type="dxa"/>
            </w:tcMar>
          </w:tcPr>
          <w:p w14:paraId="22641AED" w14:textId="6348B3EB" w:rsidR="009A1661" w:rsidRPr="005E05CE" w:rsidRDefault="009A1661" w:rsidP="00E1057A">
            <w:pPr>
              <w:spacing w:before="40" w:after="40"/>
              <w:rPr>
                <w:rFonts w:ascii="Arial" w:hAnsi="Arial" w:cs="Arial"/>
                <w:color w:val="000000"/>
                <w:sz w:val="18"/>
                <w:szCs w:val="18"/>
              </w:rPr>
            </w:pPr>
            <w:r w:rsidRPr="009E39DA">
              <w:rPr>
                <w:rFonts w:ascii="Arial" w:hAnsi="Arial" w:cs="Arial"/>
                <w:color w:val="000000"/>
                <w:sz w:val="18"/>
                <w:szCs w:val="18"/>
              </w:rPr>
              <w:t>Je vypracován vnitrostátní nebo regionální strategický rámec politiky v oblasti zdraví, který obsahuje:</w:t>
            </w:r>
          </w:p>
        </w:tc>
        <w:tc>
          <w:tcPr>
            <w:tcW w:w="2264" w:type="pct"/>
            <w:tcMar>
              <w:left w:w="28" w:type="dxa"/>
              <w:right w:w="28" w:type="dxa"/>
            </w:tcMar>
          </w:tcPr>
          <w:p w14:paraId="772B34FB" w14:textId="77777777" w:rsidR="009A1661" w:rsidRDefault="009A1661" w:rsidP="00022BD8">
            <w:pPr>
              <w:spacing w:before="80" w:after="80"/>
              <w:rPr>
                <w:rFonts w:ascii="Arial" w:hAnsi="Arial" w:cs="Arial"/>
                <w:sz w:val="18"/>
                <w:szCs w:val="18"/>
              </w:rPr>
            </w:pPr>
            <w:r w:rsidRPr="00977804">
              <w:rPr>
                <w:rFonts w:ascii="Arial" w:hAnsi="Arial" w:cs="Arial"/>
                <w:sz w:val="18"/>
                <w:szCs w:val="18"/>
              </w:rPr>
              <w:t>Národní strategie ochrany a podpory zdraví a prevence nemocí - Zdraví 2020 Národní strategie bude rozpracována do implementačních dokumentů (akčních plánů) dle jednotlivých témat</w:t>
            </w:r>
            <w:r>
              <w:rPr>
                <w:rFonts w:ascii="Arial" w:hAnsi="Arial" w:cs="Arial"/>
                <w:sz w:val="18"/>
                <w:szCs w:val="18"/>
              </w:rPr>
              <w:t xml:space="preserve">, </w:t>
            </w:r>
            <w:r w:rsidRPr="00977804">
              <w:rPr>
                <w:rFonts w:ascii="Arial" w:hAnsi="Arial" w:cs="Arial"/>
                <w:sz w:val="18"/>
                <w:szCs w:val="18"/>
              </w:rPr>
              <w:t>které budou blíže specifikovat dílčí cíle, odpovědnost, ukazatele a termíny plnění včetně stanovení požadavku na finanční a materiálové pokrytí.</w:t>
            </w:r>
          </w:p>
          <w:p w14:paraId="7569A85F" w14:textId="4F9C6FA1" w:rsidR="009A1661" w:rsidRPr="005E05CE" w:rsidRDefault="009A1661" w:rsidP="00363ECE">
            <w:pPr>
              <w:spacing w:before="40" w:after="40"/>
              <w:rPr>
                <w:rFonts w:ascii="Arial" w:hAnsi="Arial" w:cs="Arial"/>
                <w:sz w:val="18"/>
                <w:szCs w:val="18"/>
              </w:rPr>
            </w:pPr>
            <w:r>
              <w:rPr>
                <w:rFonts w:ascii="Arial" w:hAnsi="Arial" w:cs="Arial"/>
                <w:sz w:val="18"/>
                <w:szCs w:val="18"/>
              </w:rPr>
              <w:t>Pro finální naplnění předběžné podmínky je nutné vytvořit a schválit dílčí implementační dokumenty (akční plány) k jednotlivým tématům. Postup nutných opatření (příprava a schválení akčních plánů) je popsán v dokumentu „Akční plán plnění předběžné podmínky 9.3“.</w:t>
            </w:r>
          </w:p>
        </w:tc>
        <w:tc>
          <w:tcPr>
            <w:tcW w:w="515" w:type="pct"/>
            <w:tcMar>
              <w:left w:w="28" w:type="dxa"/>
              <w:right w:w="28" w:type="dxa"/>
            </w:tcMar>
          </w:tcPr>
          <w:p w14:paraId="716D4024" w14:textId="2706BD99" w:rsidR="009A1661" w:rsidRPr="009A1661" w:rsidRDefault="009A1661" w:rsidP="00BC237B">
            <w:pPr>
              <w:spacing w:before="40" w:after="40"/>
              <w:rPr>
                <w:rFonts w:ascii="Arial" w:hAnsi="Arial" w:cs="Arial"/>
                <w:sz w:val="18"/>
                <w:szCs w:val="18"/>
              </w:rPr>
            </w:pPr>
            <w:r w:rsidRPr="00385E33">
              <w:rPr>
                <w:rFonts w:ascii="Arial" w:hAnsi="Arial" w:cs="Arial"/>
                <w:sz w:val="18"/>
                <w:szCs w:val="18"/>
              </w:rPr>
              <w:t>31.12.2015</w:t>
            </w:r>
          </w:p>
        </w:tc>
        <w:tc>
          <w:tcPr>
            <w:tcW w:w="606" w:type="pct"/>
            <w:tcMar>
              <w:left w:w="28" w:type="dxa"/>
              <w:right w:w="28" w:type="dxa"/>
            </w:tcMar>
          </w:tcPr>
          <w:p w14:paraId="07429A0C" w14:textId="4AB3CAF0" w:rsidR="009A1661" w:rsidRPr="009A1661" w:rsidRDefault="00E75F80" w:rsidP="00E75F80">
            <w:pPr>
              <w:spacing w:before="40" w:after="40"/>
              <w:rPr>
                <w:rFonts w:ascii="Arial" w:hAnsi="Arial" w:cs="Arial"/>
                <w:sz w:val="18"/>
                <w:szCs w:val="18"/>
              </w:rPr>
            </w:pPr>
            <w:r>
              <w:rPr>
                <w:rFonts w:ascii="Arial" w:hAnsi="Arial" w:cs="Arial"/>
                <w:sz w:val="18"/>
                <w:szCs w:val="18"/>
              </w:rPr>
              <w:t>Ministerstvo zdravotnictví (</w:t>
            </w:r>
            <w:r w:rsidR="009A1661" w:rsidRPr="00385E33">
              <w:rPr>
                <w:rFonts w:ascii="Arial" w:hAnsi="Arial" w:cs="Arial"/>
                <w:sz w:val="18"/>
                <w:szCs w:val="18"/>
              </w:rPr>
              <w:t>MZ</w:t>
            </w:r>
            <w:r w:rsidR="004F7EE2">
              <w:rPr>
                <w:rFonts w:ascii="Arial" w:hAnsi="Arial" w:cs="Arial"/>
                <w:sz w:val="18"/>
                <w:szCs w:val="18"/>
              </w:rPr>
              <w:t>dr</w:t>
            </w:r>
            <w:r>
              <w:rPr>
                <w:rFonts w:ascii="Arial" w:hAnsi="Arial" w:cs="Arial"/>
                <w:sz w:val="18"/>
                <w:szCs w:val="18"/>
              </w:rPr>
              <w:t>)</w:t>
            </w:r>
          </w:p>
        </w:tc>
      </w:tr>
      <w:tr w:rsidR="009A1661" w:rsidRPr="005E05CE" w14:paraId="2BEE7A89" w14:textId="77777777" w:rsidTr="00363ECE">
        <w:trPr>
          <w:trHeight w:val="268"/>
          <w:jc w:val="center"/>
        </w:trPr>
        <w:tc>
          <w:tcPr>
            <w:tcW w:w="749" w:type="pct"/>
            <w:vMerge/>
            <w:tcMar>
              <w:left w:w="28" w:type="dxa"/>
              <w:right w:w="28" w:type="dxa"/>
            </w:tcMar>
          </w:tcPr>
          <w:p w14:paraId="791A483B" w14:textId="77777777" w:rsidR="009A1661" w:rsidRDefault="009A1661" w:rsidP="00E1057A">
            <w:pPr>
              <w:autoSpaceDE w:val="0"/>
              <w:autoSpaceDN w:val="0"/>
              <w:adjustRightInd w:val="0"/>
              <w:spacing w:before="40" w:after="40"/>
              <w:rPr>
                <w:rFonts w:ascii="Arial" w:hAnsi="Arial" w:cs="Arial"/>
                <w:b/>
                <w:bCs/>
                <w:iCs/>
                <w:sz w:val="18"/>
                <w:szCs w:val="18"/>
              </w:rPr>
            </w:pPr>
          </w:p>
        </w:tc>
        <w:tc>
          <w:tcPr>
            <w:tcW w:w="866" w:type="pct"/>
            <w:tcMar>
              <w:left w:w="28" w:type="dxa"/>
              <w:right w:w="28" w:type="dxa"/>
            </w:tcMar>
          </w:tcPr>
          <w:p w14:paraId="0051F79F" w14:textId="01611273" w:rsidR="009A1661" w:rsidRPr="005E05CE" w:rsidRDefault="009A1661" w:rsidP="00E1057A">
            <w:pPr>
              <w:spacing w:before="40" w:after="40"/>
              <w:rPr>
                <w:rFonts w:ascii="Arial" w:hAnsi="Arial" w:cs="Arial"/>
                <w:color w:val="000000"/>
                <w:sz w:val="18"/>
                <w:szCs w:val="18"/>
              </w:rPr>
            </w:pPr>
            <w:r w:rsidRPr="007940D2">
              <w:rPr>
                <w:rFonts w:ascii="Arial" w:hAnsi="Arial" w:cs="Arial"/>
                <w:color w:val="000000"/>
                <w:sz w:val="18"/>
                <w:szCs w:val="18"/>
              </w:rPr>
              <w:t>koordinovaná opatření zlepšující přístup ke kvalitním zdravotnickým službám,</w:t>
            </w:r>
          </w:p>
        </w:tc>
        <w:tc>
          <w:tcPr>
            <w:tcW w:w="2264" w:type="pct"/>
            <w:tcMar>
              <w:left w:w="28" w:type="dxa"/>
              <w:right w:w="28" w:type="dxa"/>
            </w:tcMar>
          </w:tcPr>
          <w:p w14:paraId="7CABC82E" w14:textId="77777777" w:rsidR="00A21D05" w:rsidRPr="00A21D05" w:rsidRDefault="00A21D05" w:rsidP="00A21D05">
            <w:pPr>
              <w:spacing w:before="80" w:after="80"/>
              <w:rPr>
                <w:rFonts w:ascii="Arial" w:hAnsi="Arial" w:cs="Arial"/>
                <w:sz w:val="18"/>
                <w:szCs w:val="18"/>
              </w:rPr>
            </w:pPr>
            <w:r w:rsidRPr="00A21D05">
              <w:rPr>
                <w:rFonts w:ascii="Arial" w:hAnsi="Arial" w:cs="Arial"/>
                <w:sz w:val="18"/>
                <w:szCs w:val="18"/>
              </w:rPr>
              <w:t>V rámci Zdraví 2020 problematika řešena v prioritní oblasti 3 „Posilovat zdravotnické systémy zaměřené na lidi, zajistit použitelnost a dostupnost zdravotních služeb z hlediska příjemců, soustředit se na ochranu a podporu zdraví a prevenci nemocí, rozvíjet kapacity veřejného zdravotnictví, zajistit krizovou připravenost, průběžně monitorovat zdravotní situaci a zajistit vhodnou reakci při mimořádných situacích“. Na úrovni akčních plánů bude řešeno v Akční plán zajištění dostupnosti a organizace fungování sítě poskytovatelů zdravotních služeb a Akční plán ke zlepšení dostupnosti a kvality následné péče, dlouhodobé péče a péče poskytované ve vlastním sociálním prostředí. Kvalita péče řešena v Akčním plánu kvality a bezpečí poskytovaných zdravotních služeb.</w:t>
            </w:r>
          </w:p>
          <w:p w14:paraId="63954FB9" w14:textId="0E2E113F" w:rsidR="009A1661" w:rsidRPr="005E05CE" w:rsidRDefault="00A21D05" w:rsidP="0001725A">
            <w:pPr>
              <w:spacing w:before="40" w:after="40"/>
              <w:rPr>
                <w:rFonts w:ascii="Arial" w:hAnsi="Arial" w:cs="Arial"/>
                <w:sz w:val="18"/>
                <w:szCs w:val="18"/>
              </w:rPr>
            </w:pPr>
            <w:r w:rsidRPr="00A21D05">
              <w:rPr>
                <w:rFonts w:ascii="Arial" w:hAnsi="Arial" w:cs="Arial"/>
                <w:sz w:val="18"/>
                <w:szCs w:val="18"/>
              </w:rPr>
              <w:t>Pro finální naplnění předběžné podmínky nutné vytvořit a schválit implementační dokumenty k jednotlivým tématům. Postup opatření (příprava a schválení akčních plánů) popsán v „Akční plán plnění předběžné podmínky 9.3“.</w:t>
            </w:r>
          </w:p>
        </w:tc>
        <w:tc>
          <w:tcPr>
            <w:tcW w:w="515" w:type="pct"/>
            <w:tcMar>
              <w:left w:w="28" w:type="dxa"/>
              <w:right w:w="28" w:type="dxa"/>
            </w:tcMar>
          </w:tcPr>
          <w:p w14:paraId="7220588D" w14:textId="64775390" w:rsidR="009A1661" w:rsidRPr="009A1661" w:rsidRDefault="009A1661" w:rsidP="00BC237B">
            <w:pPr>
              <w:spacing w:before="40" w:after="40"/>
              <w:rPr>
                <w:rFonts w:ascii="Arial" w:hAnsi="Arial" w:cs="Arial"/>
                <w:sz w:val="18"/>
                <w:szCs w:val="18"/>
              </w:rPr>
            </w:pPr>
            <w:r w:rsidRPr="00385E33">
              <w:rPr>
                <w:rFonts w:ascii="Arial" w:hAnsi="Arial" w:cs="Arial"/>
                <w:sz w:val="18"/>
                <w:szCs w:val="18"/>
              </w:rPr>
              <w:t>31.12.2015</w:t>
            </w:r>
          </w:p>
        </w:tc>
        <w:tc>
          <w:tcPr>
            <w:tcW w:w="606" w:type="pct"/>
            <w:tcMar>
              <w:left w:w="28" w:type="dxa"/>
              <w:right w:w="28" w:type="dxa"/>
            </w:tcMar>
          </w:tcPr>
          <w:p w14:paraId="5DF21A79" w14:textId="383C8E5C" w:rsidR="009A1661" w:rsidRPr="009A1661" w:rsidRDefault="009A1661" w:rsidP="00E75F80">
            <w:pPr>
              <w:spacing w:before="40" w:after="40"/>
              <w:rPr>
                <w:rFonts w:ascii="Arial" w:hAnsi="Arial" w:cs="Arial"/>
                <w:sz w:val="18"/>
                <w:szCs w:val="18"/>
              </w:rPr>
            </w:pPr>
            <w:r w:rsidRPr="00385E33">
              <w:rPr>
                <w:rFonts w:ascii="Arial" w:hAnsi="Arial" w:cs="Arial"/>
                <w:sz w:val="18"/>
                <w:szCs w:val="18"/>
              </w:rPr>
              <w:t>MZ</w:t>
            </w:r>
            <w:r w:rsidR="004F7EE2">
              <w:rPr>
                <w:rFonts w:ascii="Arial" w:hAnsi="Arial" w:cs="Arial"/>
                <w:sz w:val="18"/>
                <w:szCs w:val="18"/>
              </w:rPr>
              <w:t>dr</w:t>
            </w:r>
            <w:r w:rsidRPr="00385E33">
              <w:rPr>
                <w:rFonts w:ascii="Arial" w:hAnsi="Arial" w:cs="Arial"/>
                <w:sz w:val="18"/>
                <w:szCs w:val="18"/>
              </w:rPr>
              <w:t xml:space="preserve"> </w:t>
            </w:r>
          </w:p>
        </w:tc>
      </w:tr>
      <w:tr w:rsidR="009A1661" w:rsidRPr="005E05CE" w14:paraId="1AFC5F2A" w14:textId="77777777" w:rsidTr="00363ECE">
        <w:trPr>
          <w:trHeight w:val="268"/>
          <w:jc w:val="center"/>
        </w:trPr>
        <w:tc>
          <w:tcPr>
            <w:tcW w:w="749" w:type="pct"/>
            <w:vMerge/>
            <w:tcMar>
              <w:left w:w="28" w:type="dxa"/>
              <w:right w:w="28" w:type="dxa"/>
            </w:tcMar>
          </w:tcPr>
          <w:p w14:paraId="52CC0986" w14:textId="77777777" w:rsidR="009A1661" w:rsidRDefault="009A1661" w:rsidP="00E1057A">
            <w:pPr>
              <w:autoSpaceDE w:val="0"/>
              <w:autoSpaceDN w:val="0"/>
              <w:adjustRightInd w:val="0"/>
              <w:spacing w:before="40" w:after="40"/>
              <w:rPr>
                <w:rFonts w:ascii="Arial" w:hAnsi="Arial" w:cs="Arial"/>
                <w:b/>
                <w:bCs/>
                <w:iCs/>
                <w:sz w:val="18"/>
                <w:szCs w:val="18"/>
              </w:rPr>
            </w:pPr>
          </w:p>
        </w:tc>
        <w:tc>
          <w:tcPr>
            <w:tcW w:w="866" w:type="pct"/>
            <w:tcMar>
              <w:left w:w="28" w:type="dxa"/>
              <w:right w:w="28" w:type="dxa"/>
            </w:tcMar>
          </w:tcPr>
          <w:p w14:paraId="789631DE" w14:textId="48BAA139" w:rsidR="009A1661" w:rsidRPr="005E05CE" w:rsidRDefault="009A1661" w:rsidP="00E1057A">
            <w:pPr>
              <w:spacing w:before="40" w:after="40"/>
              <w:rPr>
                <w:rFonts w:ascii="Arial" w:hAnsi="Arial" w:cs="Arial"/>
                <w:color w:val="000000"/>
                <w:sz w:val="18"/>
                <w:szCs w:val="18"/>
              </w:rPr>
            </w:pPr>
            <w:r w:rsidRPr="007940D2">
              <w:rPr>
                <w:rFonts w:ascii="Arial" w:hAnsi="Arial" w:cs="Arial"/>
                <w:color w:val="000000"/>
                <w:sz w:val="18"/>
                <w:szCs w:val="18"/>
              </w:rPr>
              <w:t>opatření na podporu účinnosti ve zdravotnictví zavedením modelů poskytování služeb a infrastruktury,</w:t>
            </w:r>
          </w:p>
        </w:tc>
        <w:tc>
          <w:tcPr>
            <w:tcW w:w="2264" w:type="pct"/>
            <w:tcMar>
              <w:left w:w="28" w:type="dxa"/>
              <w:right w:w="28" w:type="dxa"/>
            </w:tcMar>
          </w:tcPr>
          <w:p w14:paraId="3AC7D14A" w14:textId="18586812" w:rsidR="009A1661" w:rsidRPr="00977804" w:rsidRDefault="009A1661" w:rsidP="00022BD8">
            <w:pPr>
              <w:spacing w:before="80" w:after="80"/>
              <w:rPr>
                <w:rFonts w:ascii="Arial" w:hAnsi="Arial" w:cs="Arial"/>
                <w:sz w:val="18"/>
                <w:szCs w:val="18"/>
              </w:rPr>
            </w:pPr>
            <w:r w:rsidRPr="00977804">
              <w:rPr>
                <w:rFonts w:ascii="Arial" w:hAnsi="Arial" w:cs="Arial"/>
                <w:sz w:val="18"/>
                <w:szCs w:val="18"/>
              </w:rPr>
              <w:t>Ve Zdraví 2020 řešeno v prioritní oblasti 3 „Posilovat zdravotnické systémy zaměřené na lidi, zajistit použitelnost a dostupnost zdravotních služeb z hlediska příjemců, soustředit se na ochranu a podporu zdraví a prevenci nemocí, rozvíjet kapacity veřejného zdravotnictví, zajistit krizovou připravenost, průběžně monitorovat zdravotní situaci a zajistit vhodnou reakci při mimořádných situacích“. Problematiku účinnosti ve zdravotnictví, modelů služeb a infrastruktury budou řešit akční plány (AP): AP zajištění dostupnosti a organizace fungování sítě poskytovatelů zdravotních služeb, AP kvality a bezpečí poskytovaných zdravotních služeb a AP pro elektronizaci zdravotnictví.</w:t>
            </w:r>
          </w:p>
          <w:p w14:paraId="350409D6" w14:textId="1EB4C599" w:rsidR="009A1661" w:rsidRPr="009A1661" w:rsidRDefault="009A1661" w:rsidP="00363ECE">
            <w:pPr>
              <w:spacing w:before="40" w:after="40"/>
              <w:rPr>
                <w:rFonts w:ascii="Arial" w:hAnsi="Arial" w:cs="Arial"/>
                <w:sz w:val="18"/>
                <w:szCs w:val="18"/>
              </w:rPr>
            </w:pPr>
            <w:r w:rsidRPr="00385E33">
              <w:rPr>
                <w:rFonts w:ascii="Arial" w:hAnsi="Arial" w:cs="Arial"/>
                <w:sz w:val="18"/>
                <w:szCs w:val="18"/>
              </w:rPr>
              <w:lastRenderedPageBreak/>
              <w:t>Pro finální naplnění předběžné podmínky je nutné vytvořit a schválit dílčí implementační dokumenty (akční plány) k jednotlivým tématům. Postup nutných opatření (příprava a schválení akčních plánů) je popsán v dokumentu „Akční plán plnění předběžné podmínky 9.3“.</w:t>
            </w:r>
          </w:p>
        </w:tc>
        <w:tc>
          <w:tcPr>
            <w:tcW w:w="515" w:type="pct"/>
            <w:tcMar>
              <w:left w:w="28" w:type="dxa"/>
              <w:right w:w="28" w:type="dxa"/>
            </w:tcMar>
          </w:tcPr>
          <w:p w14:paraId="76FA17B4" w14:textId="7E57D75D" w:rsidR="009A1661" w:rsidRPr="009A1661" w:rsidRDefault="009A1661" w:rsidP="00BC237B">
            <w:pPr>
              <w:spacing w:before="40" w:after="40"/>
              <w:rPr>
                <w:rFonts w:ascii="Arial" w:hAnsi="Arial" w:cs="Arial"/>
                <w:sz w:val="18"/>
                <w:szCs w:val="18"/>
              </w:rPr>
            </w:pPr>
            <w:r w:rsidRPr="00385E33">
              <w:rPr>
                <w:rFonts w:ascii="Arial" w:hAnsi="Arial" w:cs="Arial"/>
                <w:sz w:val="18"/>
                <w:szCs w:val="18"/>
              </w:rPr>
              <w:lastRenderedPageBreak/>
              <w:t>31.12.2015</w:t>
            </w:r>
          </w:p>
        </w:tc>
        <w:tc>
          <w:tcPr>
            <w:tcW w:w="606" w:type="pct"/>
            <w:tcMar>
              <w:left w:w="28" w:type="dxa"/>
              <w:right w:w="28" w:type="dxa"/>
            </w:tcMar>
          </w:tcPr>
          <w:p w14:paraId="736C40BC" w14:textId="34CDC2BB" w:rsidR="009A1661" w:rsidRPr="009A1661" w:rsidRDefault="009A1661" w:rsidP="00E75F80">
            <w:pPr>
              <w:spacing w:before="40" w:after="40"/>
              <w:rPr>
                <w:rFonts w:ascii="Arial" w:hAnsi="Arial" w:cs="Arial"/>
                <w:sz w:val="18"/>
                <w:szCs w:val="18"/>
              </w:rPr>
            </w:pPr>
            <w:r w:rsidRPr="00385E33">
              <w:rPr>
                <w:rFonts w:ascii="Arial" w:hAnsi="Arial" w:cs="Arial"/>
                <w:sz w:val="18"/>
                <w:szCs w:val="18"/>
              </w:rPr>
              <w:t>MZ</w:t>
            </w:r>
            <w:r w:rsidR="004F7EE2">
              <w:rPr>
                <w:rFonts w:ascii="Arial" w:hAnsi="Arial" w:cs="Arial"/>
                <w:sz w:val="18"/>
                <w:szCs w:val="18"/>
              </w:rPr>
              <w:t>dr</w:t>
            </w:r>
            <w:r w:rsidRPr="00385E33">
              <w:rPr>
                <w:rFonts w:ascii="Arial" w:hAnsi="Arial" w:cs="Arial"/>
                <w:sz w:val="18"/>
                <w:szCs w:val="18"/>
              </w:rPr>
              <w:t xml:space="preserve"> </w:t>
            </w:r>
          </w:p>
        </w:tc>
      </w:tr>
      <w:tr w:rsidR="009A1661" w:rsidRPr="005E05CE" w14:paraId="19CD9A53" w14:textId="77777777" w:rsidTr="00363ECE">
        <w:trPr>
          <w:trHeight w:val="268"/>
          <w:jc w:val="center"/>
        </w:trPr>
        <w:tc>
          <w:tcPr>
            <w:tcW w:w="749" w:type="pct"/>
            <w:vMerge/>
            <w:tcMar>
              <w:left w:w="28" w:type="dxa"/>
              <w:right w:w="28" w:type="dxa"/>
            </w:tcMar>
          </w:tcPr>
          <w:p w14:paraId="66ACAFA1" w14:textId="77777777" w:rsidR="009A1661" w:rsidRDefault="009A1661" w:rsidP="00E1057A">
            <w:pPr>
              <w:autoSpaceDE w:val="0"/>
              <w:autoSpaceDN w:val="0"/>
              <w:adjustRightInd w:val="0"/>
              <w:spacing w:before="40" w:after="40"/>
              <w:rPr>
                <w:rFonts w:ascii="Arial" w:hAnsi="Arial" w:cs="Arial"/>
                <w:b/>
                <w:bCs/>
                <w:iCs/>
                <w:sz w:val="18"/>
                <w:szCs w:val="18"/>
              </w:rPr>
            </w:pPr>
          </w:p>
        </w:tc>
        <w:tc>
          <w:tcPr>
            <w:tcW w:w="866" w:type="pct"/>
            <w:tcMar>
              <w:left w:w="28" w:type="dxa"/>
              <w:right w:w="28" w:type="dxa"/>
            </w:tcMar>
          </w:tcPr>
          <w:p w14:paraId="09DA8E4F" w14:textId="6AB377AA" w:rsidR="009A1661" w:rsidRPr="005E05CE" w:rsidRDefault="009A1661" w:rsidP="00E1057A">
            <w:pPr>
              <w:spacing w:before="40" w:after="40"/>
              <w:rPr>
                <w:rFonts w:ascii="Arial" w:hAnsi="Arial" w:cs="Arial"/>
                <w:color w:val="000000"/>
                <w:sz w:val="18"/>
                <w:szCs w:val="18"/>
              </w:rPr>
            </w:pPr>
            <w:r w:rsidRPr="000342F2">
              <w:rPr>
                <w:rFonts w:ascii="Arial" w:hAnsi="Arial" w:cs="Arial"/>
                <w:color w:val="000000"/>
                <w:sz w:val="18"/>
                <w:szCs w:val="18"/>
              </w:rPr>
              <w:t>systém monitorování a hodnocení</w:t>
            </w:r>
            <w:r w:rsidRPr="007940D2">
              <w:rPr>
                <w:rFonts w:ascii="Arial" w:hAnsi="Arial" w:cs="Arial"/>
                <w:color w:val="000000"/>
                <w:sz w:val="18"/>
                <w:szCs w:val="18"/>
              </w:rPr>
              <w:t>.</w:t>
            </w:r>
          </w:p>
        </w:tc>
        <w:tc>
          <w:tcPr>
            <w:tcW w:w="2264" w:type="pct"/>
            <w:tcMar>
              <w:left w:w="28" w:type="dxa"/>
              <w:right w:w="28" w:type="dxa"/>
            </w:tcMar>
          </w:tcPr>
          <w:p w14:paraId="02029BA3" w14:textId="129D2746" w:rsidR="009A1661" w:rsidRDefault="009A1661" w:rsidP="00022BD8">
            <w:pPr>
              <w:pStyle w:val="DAVA"/>
              <w:spacing w:before="80" w:after="80"/>
              <w:rPr>
                <w:sz w:val="18"/>
                <w:szCs w:val="18"/>
              </w:rPr>
            </w:pPr>
            <w:r w:rsidRPr="00977804">
              <w:rPr>
                <w:sz w:val="18"/>
                <w:szCs w:val="18"/>
              </w:rPr>
              <w:t>Způsob monitorování opatření, indikátory a jejich cílové hodnoty budou součástí jednotlivých akčních plánů (12/2015). Vzhledem k tomu, že akční plány vycházejí z dokumentu Zdraví 21, bude systém monitorování odrážet a využívat systém monitorování uvedený v dokumentu Zdraví 21, včetně indikátorů. Systém však bude aktualizován a bude doplněn o cílové hodnoty jednotlivých indikátorů. V akčních plánech, kterým bude „Národní strategie“ naplňována, již tedy bude zohledněn i požadavek na nastavení cílových hodnot.</w:t>
            </w:r>
          </w:p>
          <w:p w14:paraId="20921683" w14:textId="39197EC0" w:rsidR="009A1661" w:rsidRPr="009A1661" w:rsidRDefault="009A1661" w:rsidP="00363ECE">
            <w:pPr>
              <w:spacing w:before="40" w:after="40"/>
              <w:rPr>
                <w:rFonts w:ascii="Arial" w:hAnsi="Arial" w:cs="Arial"/>
                <w:sz w:val="18"/>
                <w:szCs w:val="18"/>
              </w:rPr>
            </w:pPr>
            <w:r w:rsidRPr="00385E33">
              <w:rPr>
                <w:rFonts w:ascii="Arial" w:hAnsi="Arial" w:cs="Arial"/>
                <w:sz w:val="18"/>
                <w:szCs w:val="18"/>
              </w:rPr>
              <w:t>Pro finální naplnění předběžné podmínky je nutné vytvořit a schválit dílčí implementační dokumenty (akční plány) k jednotlivým tématům. Postup nutných opatření (příprava a schválení akčních plánů) je popsán v dokumentu „Akční plán plnění předběžné podmínky 9.3“.</w:t>
            </w:r>
          </w:p>
        </w:tc>
        <w:tc>
          <w:tcPr>
            <w:tcW w:w="515" w:type="pct"/>
            <w:tcMar>
              <w:left w:w="28" w:type="dxa"/>
              <w:right w:w="28" w:type="dxa"/>
            </w:tcMar>
          </w:tcPr>
          <w:p w14:paraId="1F7660B4" w14:textId="6A814E23" w:rsidR="009A1661" w:rsidRPr="009A1661" w:rsidRDefault="009A1661" w:rsidP="00BC237B">
            <w:pPr>
              <w:spacing w:before="40" w:after="40"/>
              <w:rPr>
                <w:rFonts w:ascii="Arial" w:hAnsi="Arial" w:cs="Arial"/>
                <w:sz w:val="18"/>
                <w:szCs w:val="18"/>
              </w:rPr>
            </w:pPr>
            <w:r w:rsidRPr="00385E33">
              <w:rPr>
                <w:rFonts w:ascii="Arial" w:hAnsi="Arial" w:cs="Arial"/>
                <w:sz w:val="18"/>
                <w:szCs w:val="18"/>
              </w:rPr>
              <w:t>31.12.2015</w:t>
            </w:r>
          </w:p>
        </w:tc>
        <w:tc>
          <w:tcPr>
            <w:tcW w:w="606" w:type="pct"/>
            <w:tcMar>
              <w:left w:w="28" w:type="dxa"/>
              <w:right w:w="28" w:type="dxa"/>
            </w:tcMar>
          </w:tcPr>
          <w:p w14:paraId="1B68AD50" w14:textId="2432C622" w:rsidR="009A1661" w:rsidRPr="009A1661" w:rsidRDefault="009A1661" w:rsidP="00E75F80">
            <w:pPr>
              <w:spacing w:before="40" w:after="40"/>
              <w:rPr>
                <w:rFonts w:ascii="Arial" w:hAnsi="Arial" w:cs="Arial"/>
                <w:sz w:val="18"/>
                <w:szCs w:val="18"/>
              </w:rPr>
            </w:pPr>
            <w:r w:rsidRPr="00385E33">
              <w:rPr>
                <w:rFonts w:ascii="Arial" w:hAnsi="Arial" w:cs="Arial"/>
                <w:sz w:val="18"/>
                <w:szCs w:val="18"/>
              </w:rPr>
              <w:t>MZ</w:t>
            </w:r>
            <w:r w:rsidR="004F7EE2">
              <w:rPr>
                <w:rFonts w:ascii="Arial" w:hAnsi="Arial" w:cs="Arial"/>
                <w:sz w:val="18"/>
                <w:szCs w:val="18"/>
              </w:rPr>
              <w:t>dr</w:t>
            </w:r>
            <w:r w:rsidRPr="00385E33">
              <w:rPr>
                <w:rFonts w:ascii="Arial" w:hAnsi="Arial" w:cs="Arial"/>
                <w:sz w:val="18"/>
                <w:szCs w:val="18"/>
              </w:rPr>
              <w:t xml:space="preserve"> </w:t>
            </w:r>
          </w:p>
        </w:tc>
      </w:tr>
      <w:tr w:rsidR="009A1661" w:rsidRPr="005E05CE" w14:paraId="1753E5B1" w14:textId="77777777" w:rsidTr="00363ECE">
        <w:trPr>
          <w:trHeight w:val="268"/>
          <w:jc w:val="center"/>
        </w:trPr>
        <w:tc>
          <w:tcPr>
            <w:tcW w:w="749" w:type="pct"/>
            <w:vMerge/>
            <w:tcMar>
              <w:left w:w="28" w:type="dxa"/>
              <w:right w:w="28" w:type="dxa"/>
            </w:tcMar>
          </w:tcPr>
          <w:p w14:paraId="241B5B57" w14:textId="77777777" w:rsidR="009A1661" w:rsidRDefault="009A1661" w:rsidP="00E1057A">
            <w:pPr>
              <w:autoSpaceDE w:val="0"/>
              <w:autoSpaceDN w:val="0"/>
              <w:adjustRightInd w:val="0"/>
              <w:spacing w:before="40" w:after="40"/>
              <w:rPr>
                <w:rFonts w:ascii="Arial" w:hAnsi="Arial" w:cs="Arial"/>
                <w:b/>
                <w:bCs/>
                <w:iCs/>
                <w:sz w:val="18"/>
                <w:szCs w:val="18"/>
              </w:rPr>
            </w:pPr>
          </w:p>
        </w:tc>
        <w:tc>
          <w:tcPr>
            <w:tcW w:w="866" w:type="pct"/>
            <w:tcMar>
              <w:left w:w="28" w:type="dxa"/>
              <w:right w:w="28" w:type="dxa"/>
            </w:tcMar>
          </w:tcPr>
          <w:p w14:paraId="488BDA78" w14:textId="11E10C02" w:rsidR="009A1661" w:rsidRPr="005E05CE" w:rsidRDefault="009A1661" w:rsidP="00E1057A">
            <w:pPr>
              <w:spacing w:before="40" w:after="40"/>
              <w:rPr>
                <w:rFonts w:ascii="Arial" w:hAnsi="Arial" w:cs="Arial"/>
                <w:color w:val="000000"/>
                <w:sz w:val="18"/>
                <w:szCs w:val="18"/>
              </w:rPr>
            </w:pPr>
            <w:r w:rsidRPr="009E39DA">
              <w:rPr>
                <w:rFonts w:ascii="Arial" w:hAnsi="Arial" w:cs="Arial"/>
                <w:color w:val="000000"/>
                <w:sz w:val="18"/>
                <w:szCs w:val="18"/>
              </w:rPr>
              <w:t>Členský stát nebo region přijal rámec, který orientačně vymezuje dostupné rozpočtové prostředky a nákladově efektivní soustředění prostředků pro potřeby označené v oblasti zdravotní jako prioritní.</w:t>
            </w:r>
          </w:p>
        </w:tc>
        <w:tc>
          <w:tcPr>
            <w:tcW w:w="2264" w:type="pct"/>
            <w:tcMar>
              <w:left w:w="28" w:type="dxa"/>
              <w:right w:w="28" w:type="dxa"/>
            </w:tcMar>
          </w:tcPr>
          <w:p w14:paraId="6A446DD3" w14:textId="31F86CC4" w:rsidR="00F40D89" w:rsidRPr="00F40D89" w:rsidRDefault="00F40D89" w:rsidP="00F40D89">
            <w:pPr>
              <w:spacing w:before="80" w:after="80"/>
              <w:rPr>
                <w:rFonts w:ascii="Arial" w:hAnsi="Arial" w:cs="Arial"/>
                <w:sz w:val="18"/>
                <w:szCs w:val="18"/>
              </w:rPr>
            </w:pPr>
            <w:r w:rsidRPr="00F40D89">
              <w:rPr>
                <w:rFonts w:ascii="Arial" w:hAnsi="Arial" w:cs="Arial"/>
                <w:sz w:val="18"/>
                <w:szCs w:val="18"/>
              </w:rPr>
              <w:t xml:space="preserve">Indikativní rámec prostředků určených na zdravotnictví - uváděn ve „Střednědobém výhledu“ státního rozpočtu podle § 4 zákona 218/2000 Sb. Výhled se sestavuje na dobu dvou let následujících po roce, na který je předkládán státní rozpočet. Obsahuje indikativní návrh prostředků určených v budoucích státních rozpočtech na financování zdravotní péče na úroveň jednotlivých kapitol, jejich programů, projektů. </w:t>
            </w:r>
          </w:p>
          <w:p w14:paraId="5E3623D9" w14:textId="77777777" w:rsidR="00F40D89" w:rsidRPr="00F40D89" w:rsidRDefault="00F40D89" w:rsidP="00F40D89">
            <w:pPr>
              <w:spacing w:before="80" w:after="80"/>
              <w:rPr>
                <w:rFonts w:ascii="Arial" w:hAnsi="Arial" w:cs="Arial"/>
                <w:sz w:val="18"/>
                <w:szCs w:val="18"/>
              </w:rPr>
            </w:pPr>
            <w:r w:rsidRPr="00F40D89">
              <w:rPr>
                <w:rFonts w:ascii="Arial" w:hAnsi="Arial" w:cs="Arial"/>
                <w:sz w:val="18"/>
                <w:szCs w:val="18"/>
              </w:rPr>
              <w:t xml:space="preserve">Na stejné období vypracován „Střednědobý výdajový rámec“ podle § 8a zákona 218/2000 Sb., a to na každý rok střednědobého výhledu. </w:t>
            </w:r>
          </w:p>
          <w:p w14:paraId="3848FA79" w14:textId="73AA0F6D" w:rsidR="009A1661" w:rsidRPr="009A1661" w:rsidRDefault="00F40D89" w:rsidP="0001725A">
            <w:pPr>
              <w:spacing w:before="40" w:after="40"/>
              <w:rPr>
                <w:rFonts w:ascii="Arial" w:hAnsi="Arial" w:cs="Arial"/>
                <w:sz w:val="18"/>
                <w:szCs w:val="18"/>
              </w:rPr>
            </w:pPr>
            <w:r w:rsidRPr="00F40D89">
              <w:rPr>
                <w:rFonts w:ascii="Arial" w:hAnsi="Arial" w:cs="Arial"/>
                <w:sz w:val="18"/>
                <w:szCs w:val="18"/>
              </w:rPr>
              <w:t>Efektivita vynakládání prostředků určených (nejen) na zdravotnictví je dána § 14 zákona 219/2000 Sb. V jednotlivých implementačních dokumentech Zdraví 2020, budou navíc blíže specifikovány požadavky na finanční a materiálové pokrytí nutně souvisejících nákladů. Schválení implementačních dokumentů (akčních plánů) je nutným opatřením pro splnění předběžné podmínky. Postup plnění je detailně popsán v dokumentu „Akční plán plnění předběžné podmínky 9.3“.</w:t>
            </w:r>
          </w:p>
        </w:tc>
        <w:tc>
          <w:tcPr>
            <w:tcW w:w="515" w:type="pct"/>
            <w:tcMar>
              <w:left w:w="28" w:type="dxa"/>
              <w:right w:w="28" w:type="dxa"/>
            </w:tcMar>
          </w:tcPr>
          <w:p w14:paraId="62BDB55E" w14:textId="69FC1CC3" w:rsidR="009A1661" w:rsidRPr="009A1661" w:rsidRDefault="009A1661" w:rsidP="00BC237B">
            <w:pPr>
              <w:spacing w:before="40" w:after="40"/>
              <w:rPr>
                <w:rFonts w:ascii="Arial" w:hAnsi="Arial" w:cs="Arial"/>
                <w:sz w:val="18"/>
                <w:szCs w:val="18"/>
              </w:rPr>
            </w:pPr>
            <w:r w:rsidRPr="00385E33">
              <w:rPr>
                <w:rFonts w:ascii="Arial" w:hAnsi="Arial" w:cs="Arial"/>
                <w:sz w:val="18"/>
                <w:szCs w:val="18"/>
              </w:rPr>
              <w:t>31.12.2015</w:t>
            </w:r>
          </w:p>
        </w:tc>
        <w:tc>
          <w:tcPr>
            <w:tcW w:w="606" w:type="pct"/>
            <w:tcMar>
              <w:left w:w="28" w:type="dxa"/>
              <w:right w:w="28" w:type="dxa"/>
            </w:tcMar>
          </w:tcPr>
          <w:p w14:paraId="22E3C6F2" w14:textId="38045DDA" w:rsidR="009A1661" w:rsidRPr="009A1661" w:rsidRDefault="009A1661" w:rsidP="00E75F80">
            <w:pPr>
              <w:spacing w:before="40" w:after="40"/>
              <w:rPr>
                <w:rFonts w:ascii="Arial" w:hAnsi="Arial" w:cs="Arial"/>
                <w:sz w:val="18"/>
                <w:szCs w:val="18"/>
              </w:rPr>
            </w:pPr>
            <w:r w:rsidRPr="00385E33">
              <w:rPr>
                <w:rFonts w:ascii="Arial" w:hAnsi="Arial" w:cs="Arial"/>
                <w:sz w:val="18"/>
                <w:szCs w:val="18"/>
              </w:rPr>
              <w:t>MZ</w:t>
            </w:r>
            <w:r w:rsidR="004F7EE2">
              <w:rPr>
                <w:rFonts w:ascii="Arial" w:hAnsi="Arial" w:cs="Arial"/>
                <w:sz w:val="18"/>
                <w:szCs w:val="18"/>
              </w:rPr>
              <w:t>dr</w:t>
            </w:r>
            <w:r w:rsidRPr="00385E33">
              <w:rPr>
                <w:rFonts w:ascii="Arial" w:hAnsi="Arial" w:cs="Arial"/>
                <w:sz w:val="18"/>
                <w:szCs w:val="18"/>
              </w:rPr>
              <w:t xml:space="preserve"> </w:t>
            </w:r>
          </w:p>
        </w:tc>
      </w:tr>
      <w:tr w:rsidR="009A1661" w:rsidRPr="00076DF4" w14:paraId="1D9003D8" w14:textId="77777777" w:rsidTr="00363ECE">
        <w:trPr>
          <w:trHeight w:val="509"/>
          <w:jc w:val="center"/>
        </w:trPr>
        <w:tc>
          <w:tcPr>
            <w:tcW w:w="749" w:type="pct"/>
            <w:vMerge w:val="restart"/>
            <w:tcMar>
              <w:left w:w="28" w:type="dxa"/>
              <w:right w:w="28" w:type="dxa"/>
            </w:tcMar>
          </w:tcPr>
          <w:p w14:paraId="73E5DC73" w14:textId="77777777" w:rsidR="009A1661" w:rsidRPr="00076DF4" w:rsidRDefault="009A1661" w:rsidP="00E1057A">
            <w:pPr>
              <w:spacing w:before="80" w:after="80"/>
              <w:rPr>
                <w:rFonts w:ascii="Arial" w:hAnsi="Arial" w:cs="Arial"/>
                <w:b/>
                <w:sz w:val="18"/>
                <w:szCs w:val="18"/>
              </w:rPr>
            </w:pPr>
            <w:r w:rsidRPr="00076DF4">
              <w:rPr>
                <w:rFonts w:ascii="Arial" w:hAnsi="Arial" w:cs="Arial"/>
                <w:b/>
                <w:sz w:val="18"/>
                <w:szCs w:val="18"/>
              </w:rPr>
              <w:t xml:space="preserve">11. </w:t>
            </w:r>
            <w:r w:rsidRPr="00076DF4">
              <w:rPr>
                <w:rFonts w:ascii="Arial" w:hAnsi="Arial" w:cs="Arial"/>
                <w:b/>
                <w:color w:val="000000"/>
                <w:sz w:val="18"/>
                <w:szCs w:val="18"/>
              </w:rPr>
              <w:t>Existence strategického politického rámce pro posílení účinnosti veřejné správy členských států, včetně reformy veřejné správy.</w:t>
            </w:r>
          </w:p>
        </w:tc>
        <w:tc>
          <w:tcPr>
            <w:tcW w:w="866" w:type="pct"/>
            <w:tcMar>
              <w:left w:w="28" w:type="dxa"/>
              <w:right w:w="28" w:type="dxa"/>
            </w:tcMar>
          </w:tcPr>
          <w:p w14:paraId="544722A9" w14:textId="77777777" w:rsidR="009A1661" w:rsidRPr="00076DF4" w:rsidRDefault="009A1661" w:rsidP="00363ECE">
            <w:pPr>
              <w:spacing w:after="60"/>
              <w:rPr>
                <w:rFonts w:ascii="Arial" w:hAnsi="Arial" w:cs="Arial"/>
                <w:bCs/>
                <w:sz w:val="18"/>
                <w:szCs w:val="18"/>
              </w:rPr>
            </w:pPr>
            <w:r w:rsidRPr="00076DF4">
              <w:rPr>
                <w:rFonts w:ascii="Arial" w:hAnsi="Arial" w:cs="Arial"/>
                <w:color w:val="000000"/>
                <w:sz w:val="18"/>
                <w:szCs w:val="18"/>
              </w:rPr>
              <w:t>Je zaveden a prováděn strategický politický rámec pro zvyšování administrativní účinnosti veřejných orgánů členských států a zlepšování jejich dovedností, a to následujícími prvky:</w:t>
            </w:r>
          </w:p>
          <w:p w14:paraId="4809830A" w14:textId="77777777" w:rsidR="009A1661" w:rsidRPr="00076DF4" w:rsidRDefault="009A1661" w:rsidP="0049407A">
            <w:pPr>
              <w:numPr>
                <w:ilvl w:val="0"/>
                <w:numId w:val="67"/>
              </w:numPr>
              <w:spacing w:after="60"/>
              <w:ind w:left="355"/>
              <w:rPr>
                <w:rFonts w:ascii="Arial" w:hAnsi="Arial" w:cs="Arial"/>
                <w:bCs/>
                <w:sz w:val="18"/>
                <w:szCs w:val="18"/>
              </w:rPr>
            </w:pPr>
            <w:r w:rsidRPr="00076DF4">
              <w:rPr>
                <w:rFonts w:ascii="Arial" w:hAnsi="Arial" w:cs="Arial"/>
                <w:bCs/>
                <w:sz w:val="18"/>
                <w:szCs w:val="18"/>
              </w:rPr>
              <w:t xml:space="preserve">Analýzu a strategické plánování právních, organizačních a/nebo procedurálních reformních </w:t>
            </w:r>
            <w:r w:rsidRPr="00076DF4">
              <w:rPr>
                <w:rFonts w:ascii="Arial" w:hAnsi="Arial" w:cs="Arial"/>
                <w:bCs/>
                <w:sz w:val="18"/>
                <w:szCs w:val="18"/>
              </w:rPr>
              <w:lastRenderedPageBreak/>
              <w:t>opatření,</w:t>
            </w:r>
          </w:p>
        </w:tc>
        <w:tc>
          <w:tcPr>
            <w:tcW w:w="2264" w:type="pct"/>
            <w:tcMar>
              <w:left w:w="28" w:type="dxa"/>
              <w:right w:w="28" w:type="dxa"/>
            </w:tcMar>
          </w:tcPr>
          <w:p w14:paraId="03B0A888" w14:textId="77777777" w:rsidR="00287833" w:rsidRPr="00287833" w:rsidRDefault="00287833" w:rsidP="00287833">
            <w:pPr>
              <w:spacing w:after="60"/>
              <w:rPr>
                <w:rFonts w:ascii="Arial" w:hAnsi="Arial" w:cs="Arial"/>
                <w:sz w:val="18"/>
                <w:szCs w:val="18"/>
              </w:rPr>
            </w:pPr>
            <w:r w:rsidRPr="00287833">
              <w:rPr>
                <w:rFonts w:ascii="Arial" w:hAnsi="Arial" w:cs="Arial"/>
                <w:sz w:val="18"/>
                <w:szCs w:val="18"/>
              </w:rPr>
              <w:lastRenderedPageBreak/>
              <w:t>Analýza aktuálního stavu veřejné správy (schválena 12/2011)a na ni navazující Strategický rámec rozvoje veřejné správy ČR v letech 2014+.</w:t>
            </w:r>
          </w:p>
          <w:p w14:paraId="2B3E098D" w14:textId="77777777" w:rsidR="00287833" w:rsidRPr="00287833" w:rsidRDefault="00287833" w:rsidP="00287833">
            <w:pPr>
              <w:spacing w:after="60"/>
              <w:rPr>
                <w:rFonts w:ascii="Arial" w:hAnsi="Arial" w:cs="Arial"/>
                <w:sz w:val="18"/>
                <w:szCs w:val="18"/>
              </w:rPr>
            </w:pPr>
          </w:p>
          <w:p w14:paraId="06013D25" w14:textId="77777777" w:rsidR="00287833" w:rsidRPr="00287833" w:rsidRDefault="00287833" w:rsidP="00287833">
            <w:pPr>
              <w:spacing w:after="60"/>
              <w:rPr>
                <w:rFonts w:ascii="Arial" w:hAnsi="Arial" w:cs="Arial"/>
                <w:sz w:val="18"/>
                <w:szCs w:val="18"/>
              </w:rPr>
            </w:pPr>
            <w:r w:rsidRPr="00287833">
              <w:rPr>
                <w:rFonts w:ascii="Arial" w:hAnsi="Arial" w:cs="Arial"/>
                <w:sz w:val="18"/>
                <w:szCs w:val="18"/>
              </w:rPr>
              <w:t>Časový harmonogram implementace novely služebního zákona (schválen 5/2014).</w:t>
            </w:r>
          </w:p>
          <w:p w14:paraId="78935C86" w14:textId="77777777" w:rsidR="00287833" w:rsidRPr="00287833" w:rsidRDefault="00287833" w:rsidP="00287833">
            <w:pPr>
              <w:spacing w:after="60"/>
              <w:rPr>
                <w:rFonts w:ascii="Arial" w:hAnsi="Arial" w:cs="Arial"/>
                <w:sz w:val="18"/>
                <w:szCs w:val="18"/>
              </w:rPr>
            </w:pPr>
          </w:p>
          <w:p w14:paraId="5DE794CA" w14:textId="485187B3" w:rsidR="009A1661" w:rsidRPr="00076DF4" w:rsidRDefault="00287833" w:rsidP="00287833">
            <w:pPr>
              <w:spacing w:after="60"/>
              <w:rPr>
                <w:rFonts w:ascii="Arial" w:hAnsi="Arial" w:cs="Arial"/>
                <w:sz w:val="18"/>
                <w:szCs w:val="18"/>
              </w:rPr>
            </w:pPr>
            <w:r w:rsidRPr="00287833">
              <w:rPr>
                <w:rFonts w:ascii="Arial" w:hAnsi="Arial" w:cs="Arial"/>
                <w:sz w:val="18"/>
                <w:szCs w:val="18"/>
              </w:rPr>
              <w:t xml:space="preserve">Generální ředitelství státní služby (GŘSS), plánované zřízení v červenci 2014, bude koncepčním, metodickým, koordinačním a kontrolním orgánem ve věci systemizace, personalistiky, vzdělávání a kvality ve služebních úřadech (subjektech spadajících pod služební zákon). Do 31. 12. 2015 vytvoří všechny </w:t>
            </w:r>
            <w:r w:rsidRPr="00287833">
              <w:rPr>
                <w:rFonts w:ascii="Arial" w:hAnsi="Arial" w:cs="Arial"/>
                <w:sz w:val="18"/>
                <w:szCs w:val="18"/>
              </w:rPr>
              <w:lastRenderedPageBreak/>
              <w:t>služební předpisy a metodiky k předmětným oblastem.</w:t>
            </w:r>
          </w:p>
        </w:tc>
        <w:tc>
          <w:tcPr>
            <w:tcW w:w="515" w:type="pct"/>
            <w:tcMar>
              <w:left w:w="28" w:type="dxa"/>
              <w:right w:w="28" w:type="dxa"/>
            </w:tcMar>
          </w:tcPr>
          <w:p w14:paraId="350F0BD1" w14:textId="0538FC09" w:rsidR="009A1661" w:rsidRDefault="002656CE" w:rsidP="00363ECE">
            <w:pPr>
              <w:spacing w:after="60"/>
              <w:rPr>
                <w:rFonts w:ascii="Arial" w:hAnsi="Arial" w:cs="Arial"/>
                <w:sz w:val="18"/>
                <w:szCs w:val="18"/>
              </w:rPr>
            </w:pPr>
            <w:r>
              <w:rPr>
                <w:rFonts w:ascii="Arial" w:hAnsi="Arial" w:cs="Arial"/>
                <w:sz w:val="18"/>
                <w:szCs w:val="18"/>
              </w:rPr>
              <w:lastRenderedPageBreak/>
              <w:t>30.</w:t>
            </w:r>
            <w:r w:rsidR="007C1037">
              <w:rPr>
                <w:rFonts w:ascii="Arial" w:hAnsi="Arial" w:cs="Arial"/>
                <w:sz w:val="18"/>
                <w:szCs w:val="18"/>
              </w:rPr>
              <w:t>0</w:t>
            </w:r>
            <w:r>
              <w:rPr>
                <w:rFonts w:ascii="Arial" w:hAnsi="Arial" w:cs="Arial"/>
                <w:sz w:val="18"/>
                <w:szCs w:val="18"/>
              </w:rPr>
              <w:t>6.</w:t>
            </w:r>
            <w:r w:rsidR="009A1661" w:rsidRPr="00076DF4">
              <w:rPr>
                <w:rFonts w:ascii="Arial" w:hAnsi="Arial" w:cs="Arial"/>
                <w:sz w:val="18"/>
                <w:szCs w:val="18"/>
              </w:rPr>
              <w:t>2014</w:t>
            </w:r>
          </w:p>
          <w:p w14:paraId="163A0044" w14:textId="0FA4FC1D" w:rsidR="002656CE" w:rsidRPr="00076DF4" w:rsidRDefault="002656CE" w:rsidP="00363ECE">
            <w:pPr>
              <w:spacing w:after="60"/>
              <w:rPr>
                <w:rFonts w:ascii="Arial" w:hAnsi="Arial" w:cs="Arial"/>
                <w:sz w:val="18"/>
                <w:szCs w:val="18"/>
              </w:rPr>
            </w:pPr>
          </w:p>
        </w:tc>
        <w:tc>
          <w:tcPr>
            <w:tcW w:w="606" w:type="pct"/>
            <w:tcMar>
              <w:left w:w="28" w:type="dxa"/>
              <w:right w:w="28" w:type="dxa"/>
            </w:tcMar>
          </w:tcPr>
          <w:p w14:paraId="53B9A99C" w14:textId="77777777" w:rsidR="00E75F80" w:rsidRDefault="00E75F80" w:rsidP="00363ECE">
            <w:pPr>
              <w:spacing w:after="60"/>
              <w:rPr>
                <w:rFonts w:ascii="Arial" w:hAnsi="Arial" w:cs="Arial"/>
                <w:sz w:val="18"/>
                <w:szCs w:val="18"/>
              </w:rPr>
            </w:pPr>
            <w:r>
              <w:rPr>
                <w:rFonts w:ascii="Arial" w:hAnsi="Arial" w:cs="Arial"/>
                <w:sz w:val="18"/>
                <w:szCs w:val="18"/>
              </w:rPr>
              <w:t>Ministerstvo vnitra (</w:t>
            </w:r>
            <w:r w:rsidR="009A1661" w:rsidRPr="00076DF4">
              <w:rPr>
                <w:rFonts w:ascii="Arial" w:hAnsi="Arial" w:cs="Arial"/>
                <w:sz w:val="18"/>
                <w:szCs w:val="18"/>
              </w:rPr>
              <w:t>MV</w:t>
            </w:r>
            <w:r>
              <w:rPr>
                <w:rFonts w:ascii="Arial" w:hAnsi="Arial" w:cs="Arial"/>
                <w:sz w:val="18"/>
                <w:szCs w:val="18"/>
              </w:rPr>
              <w:t>)</w:t>
            </w:r>
          </w:p>
          <w:p w14:paraId="4A28E2C2" w14:textId="6D642EAD" w:rsidR="009A1661" w:rsidRPr="00076DF4" w:rsidRDefault="00E75F80" w:rsidP="00E75F80">
            <w:pPr>
              <w:spacing w:after="60"/>
              <w:rPr>
                <w:rFonts w:ascii="Arial" w:hAnsi="Arial" w:cs="Arial"/>
                <w:sz w:val="18"/>
                <w:szCs w:val="18"/>
              </w:rPr>
            </w:pPr>
            <w:r>
              <w:rPr>
                <w:rFonts w:ascii="Arial" w:hAnsi="Arial" w:cs="Arial"/>
                <w:sz w:val="18"/>
                <w:szCs w:val="18"/>
              </w:rPr>
              <w:t>Úřad vlády (</w:t>
            </w:r>
            <w:r w:rsidR="009A1661">
              <w:rPr>
                <w:rFonts w:ascii="Arial" w:hAnsi="Arial" w:cs="Arial"/>
                <w:sz w:val="18"/>
                <w:szCs w:val="18"/>
              </w:rPr>
              <w:t>ÚV</w:t>
            </w:r>
            <w:r>
              <w:rPr>
                <w:rFonts w:ascii="Arial" w:hAnsi="Arial" w:cs="Arial"/>
                <w:sz w:val="18"/>
                <w:szCs w:val="18"/>
              </w:rPr>
              <w:t>)</w:t>
            </w:r>
            <w:r w:rsidR="009A1661" w:rsidRPr="00076DF4">
              <w:rPr>
                <w:rFonts w:ascii="Arial" w:hAnsi="Arial" w:cs="Arial"/>
                <w:sz w:val="18"/>
                <w:szCs w:val="18"/>
              </w:rPr>
              <w:t xml:space="preserve"> </w:t>
            </w:r>
          </w:p>
        </w:tc>
      </w:tr>
      <w:tr w:rsidR="009A1661" w:rsidRPr="00076DF4" w14:paraId="78B431F3" w14:textId="77777777" w:rsidTr="00363ECE">
        <w:trPr>
          <w:trHeight w:val="509"/>
          <w:jc w:val="center"/>
        </w:trPr>
        <w:tc>
          <w:tcPr>
            <w:tcW w:w="749" w:type="pct"/>
            <w:vMerge/>
            <w:tcMar>
              <w:left w:w="28" w:type="dxa"/>
              <w:right w:w="28" w:type="dxa"/>
            </w:tcMar>
          </w:tcPr>
          <w:p w14:paraId="38F0475E" w14:textId="14ACB817" w:rsidR="009A1661" w:rsidRPr="00076DF4" w:rsidRDefault="009A1661" w:rsidP="00E1057A">
            <w:pPr>
              <w:spacing w:before="80" w:after="80"/>
              <w:jc w:val="both"/>
              <w:rPr>
                <w:rFonts w:ascii="Arial" w:hAnsi="Arial" w:cs="Arial"/>
                <w:b/>
                <w:sz w:val="18"/>
                <w:szCs w:val="18"/>
              </w:rPr>
            </w:pPr>
          </w:p>
        </w:tc>
        <w:tc>
          <w:tcPr>
            <w:tcW w:w="866" w:type="pct"/>
            <w:tcMar>
              <w:left w:w="28" w:type="dxa"/>
              <w:right w:w="28" w:type="dxa"/>
            </w:tcMar>
          </w:tcPr>
          <w:p w14:paraId="74EEA914" w14:textId="77777777" w:rsidR="009A1661" w:rsidRPr="00076DF4" w:rsidRDefault="009A1661" w:rsidP="0049407A">
            <w:pPr>
              <w:numPr>
                <w:ilvl w:val="0"/>
                <w:numId w:val="67"/>
              </w:numPr>
              <w:spacing w:after="60"/>
              <w:ind w:left="355"/>
              <w:rPr>
                <w:rFonts w:ascii="Arial" w:hAnsi="Arial" w:cs="Arial"/>
                <w:bCs/>
                <w:sz w:val="18"/>
                <w:szCs w:val="18"/>
              </w:rPr>
            </w:pPr>
            <w:r w:rsidRPr="00076DF4">
              <w:rPr>
                <w:rFonts w:ascii="Arial" w:hAnsi="Arial" w:cs="Arial"/>
                <w:bCs/>
                <w:sz w:val="18"/>
                <w:szCs w:val="18"/>
              </w:rPr>
              <w:t>vývoj systémů řízení jakosti,</w:t>
            </w:r>
          </w:p>
        </w:tc>
        <w:tc>
          <w:tcPr>
            <w:tcW w:w="2264" w:type="pct"/>
            <w:tcMar>
              <w:left w:w="28" w:type="dxa"/>
              <w:right w:w="28" w:type="dxa"/>
            </w:tcMar>
          </w:tcPr>
          <w:p w14:paraId="02D94C7F" w14:textId="44AF43E3" w:rsidR="009A1661" w:rsidRPr="00076DF4" w:rsidRDefault="003959AE" w:rsidP="00D01FC7">
            <w:pPr>
              <w:spacing w:after="60"/>
              <w:rPr>
                <w:rFonts w:ascii="Arial" w:hAnsi="Arial" w:cs="Arial"/>
                <w:sz w:val="18"/>
                <w:szCs w:val="18"/>
              </w:rPr>
            </w:pPr>
            <w:r w:rsidRPr="00076DF4">
              <w:rPr>
                <w:rFonts w:ascii="Arial" w:hAnsi="Arial" w:cs="Arial"/>
                <w:sz w:val="18"/>
                <w:szCs w:val="18"/>
              </w:rPr>
              <w:t xml:space="preserve">V rámci připravovaného Strategického rámce rozvoje veřejné správy </w:t>
            </w:r>
            <w:r>
              <w:rPr>
                <w:rFonts w:ascii="Arial" w:hAnsi="Arial" w:cs="Arial"/>
                <w:sz w:val="18"/>
                <w:szCs w:val="18"/>
              </w:rPr>
              <w:t xml:space="preserve">ČR v letech </w:t>
            </w:r>
            <w:r w:rsidRPr="00076DF4">
              <w:rPr>
                <w:rFonts w:ascii="Arial" w:hAnsi="Arial" w:cs="Arial"/>
                <w:sz w:val="18"/>
                <w:szCs w:val="18"/>
              </w:rPr>
              <w:t>2014+</w:t>
            </w:r>
            <w:r>
              <w:rPr>
                <w:rFonts w:ascii="Arial" w:hAnsi="Arial" w:cs="Arial"/>
                <w:sz w:val="18"/>
                <w:szCs w:val="18"/>
              </w:rPr>
              <w:t xml:space="preserve"> </w:t>
            </w:r>
            <w:r w:rsidRPr="00076DF4">
              <w:rPr>
                <w:rFonts w:ascii="Arial" w:hAnsi="Arial" w:cs="Arial"/>
                <w:sz w:val="18"/>
                <w:szCs w:val="18"/>
              </w:rPr>
              <w:t>v návaznosti na Analýzu a</w:t>
            </w:r>
            <w:r>
              <w:rPr>
                <w:rFonts w:ascii="Arial" w:hAnsi="Arial" w:cs="Arial"/>
                <w:sz w:val="18"/>
                <w:szCs w:val="18"/>
              </w:rPr>
              <w:t>ktuálního stavu veřejné správy (schválena 12/2011).</w:t>
            </w:r>
          </w:p>
        </w:tc>
        <w:tc>
          <w:tcPr>
            <w:tcW w:w="515" w:type="pct"/>
            <w:tcMar>
              <w:left w:w="28" w:type="dxa"/>
              <w:right w:w="28" w:type="dxa"/>
            </w:tcMar>
          </w:tcPr>
          <w:p w14:paraId="65584AB9" w14:textId="47AB4C12" w:rsidR="009A1661" w:rsidRPr="00076DF4" w:rsidRDefault="002656CE" w:rsidP="002656CE">
            <w:pPr>
              <w:spacing w:after="60"/>
              <w:rPr>
                <w:rFonts w:ascii="Arial" w:hAnsi="Arial" w:cs="Arial"/>
                <w:sz w:val="18"/>
                <w:szCs w:val="18"/>
              </w:rPr>
            </w:pPr>
            <w:r>
              <w:rPr>
                <w:rFonts w:ascii="Arial" w:hAnsi="Arial" w:cs="Arial"/>
                <w:sz w:val="18"/>
                <w:szCs w:val="18"/>
              </w:rPr>
              <w:t>30.</w:t>
            </w:r>
            <w:r w:rsidR="00083511">
              <w:rPr>
                <w:rFonts w:ascii="Arial" w:hAnsi="Arial" w:cs="Arial"/>
                <w:sz w:val="18"/>
                <w:szCs w:val="18"/>
              </w:rPr>
              <w:t>0</w:t>
            </w:r>
            <w:r>
              <w:rPr>
                <w:rFonts w:ascii="Arial" w:hAnsi="Arial" w:cs="Arial"/>
                <w:sz w:val="18"/>
                <w:szCs w:val="18"/>
              </w:rPr>
              <w:t>6.</w:t>
            </w:r>
            <w:r w:rsidR="009A1661" w:rsidRPr="00076DF4">
              <w:rPr>
                <w:rFonts w:ascii="Arial" w:hAnsi="Arial" w:cs="Arial"/>
                <w:sz w:val="18"/>
                <w:szCs w:val="18"/>
              </w:rPr>
              <w:t>2014</w:t>
            </w:r>
          </w:p>
        </w:tc>
        <w:tc>
          <w:tcPr>
            <w:tcW w:w="606" w:type="pct"/>
            <w:tcMar>
              <w:left w:w="28" w:type="dxa"/>
              <w:right w:w="28" w:type="dxa"/>
            </w:tcMar>
          </w:tcPr>
          <w:p w14:paraId="073789F5" w14:textId="77777777" w:rsidR="009A1661" w:rsidRPr="00076DF4" w:rsidRDefault="009A1661" w:rsidP="00363ECE">
            <w:pPr>
              <w:spacing w:after="60"/>
              <w:rPr>
                <w:rFonts w:ascii="Arial" w:hAnsi="Arial" w:cs="Arial"/>
                <w:sz w:val="18"/>
                <w:szCs w:val="18"/>
              </w:rPr>
            </w:pPr>
            <w:r w:rsidRPr="00076DF4">
              <w:rPr>
                <w:rFonts w:ascii="Arial" w:hAnsi="Arial" w:cs="Arial"/>
                <w:sz w:val="18"/>
                <w:szCs w:val="18"/>
              </w:rPr>
              <w:t xml:space="preserve">MV </w:t>
            </w:r>
          </w:p>
        </w:tc>
      </w:tr>
      <w:tr w:rsidR="009A1661" w:rsidRPr="00076DF4" w14:paraId="6F3437B9" w14:textId="77777777" w:rsidTr="00363ECE">
        <w:trPr>
          <w:trHeight w:val="509"/>
          <w:jc w:val="center"/>
        </w:trPr>
        <w:tc>
          <w:tcPr>
            <w:tcW w:w="749" w:type="pct"/>
            <w:vMerge/>
            <w:tcMar>
              <w:left w:w="28" w:type="dxa"/>
              <w:right w:w="28" w:type="dxa"/>
            </w:tcMar>
          </w:tcPr>
          <w:p w14:paraId="33ED2F17" w14:textId="77777777" w:rsidR="009A1661" w:rsidRPr="00076DF4" w:rsidRDefault="009A1661" w:rsidP="00E1057A">
            <w:pPr>
              <w:spacing w:before="80" w:after="80"/>
              <w:jc w:val="both"/>
              <w:rPr>
                <w:rFonts w:ascii="Arial" w:hAnsi="Arial" w:cs="Arial"/>
                <w:b/>
                <w:sz w:val="18"/>
                <w:szCs w:val="18"/>
              </w:rPr>
            </w:pPr>
          </w:p>
        </w:tc>
        <w:tc>
          <w:tcPr>
            <w:tcW w:w="866" w:type="pct"/>
            <w:tcMar>
              <w:left w:w="28" w:type="dxa"/>
              <w:right w:w="28" w:type="dxa"/>
            </w:tcMar>
          </w:tcPr>
          <w:p w14:paraId="2D3449EB" w14:textId="77777777" w:rsidR="009A1661" w:rsidRPr="00076DF4" w:rsidRDefault="009A1661" w:rsidP="0049407A">
            <w:pPr>
              <w:numPr>
                <w:ilvl w:val="0"/>
                <w:numId w:val="67"/>
              </w:numPr>
              <w:spacing w:after="60"/>
              <w:ind w:left="355"/>
              <w:rPr>
                <w:rFonts w:ascii="Arial" w:hAnsi="Arial" w:cs="Arial"/>
                <w:bCs/>
                <w:sz w:val="18"/>
                <w:szCs w:val="18"/>
              </w:rPr>
            </w:pPr>
            <w:r w:rsidRPr="00076DF4">
              <w:rPr>
                <w:rFonts w:ascii="Arial" w:hAnsi="Arial" w:cs="Arial"/>
                <w:bCs/>
                <w:sz w:val="18"/>
                <w:szCs w:val="18"/>
              </w:rPr>
              <w:t>integrovaná opatření pro zjednodušení a racionalizaci správních postupů</w:t>
            </w:r>
          </w:p>
        </w:tc>
        <w:tc>
          <w:tcPr>
            <w:tcW w:w="2264" w:type="pct"/>
            <w:tcMar>
              <w:left w:w="28" w:type="dxa"/>
              <w:right w:w="28" w:type="dxa"/>
            </w:tcMar>
          </w:tcPr>
          <w:p w14:paraId="4A047790" w14:textId="299FB1DF" w:rsidR="009A1661" w:rsidRPr="00076DF4" w:rsidRDefault="009A1661" w:rsidP="00D01FC7">
            <w:pPr>
              <w:spacing w:after="60"/>
              <w:rPr>
                <w:rFonts w:ascii="Arial" w:hAnsi="Arial" w:cs="Arial"/>
                <w:sz w:val="18"/>
                <w:szCs w:val="18"/>
              </w:rPr>
            </w:pPr>
            <w:r w:rsidRPr="00076DF4">
              <w:rPr>
                <w:rFonts w:ascii="Arial" w:hAnsi="Arial" w:cs="Arial"/>
                <w:sz w:val="18"/>
                <w:szCs w:val="18"/>
              </w:rPr>
              <w:t xml:space="preserve">Strategický rámec rozvoje </w:t>
            </w:r>
            <w:r w:rsidR="002656CE">
              <w:rPr>
                <w:rFonts w:ascii="Arial" w:hAnsi="Arial" w:cs="Arial"/>
                <w:sz w:val="18"/>
                <w:szCs w:val="18"/>
              </w:rPr>
              <w:t xml:space="preserve">veřejné správy </w:t>
            </w:r>
            <w:r w:rsidR="00D01FC7">
              <w:rPr>
                <w:rFonts w:ascii="Arial" w:hAnsi="Arial" w:cs="Arial"/>
                <w:sz w:val="18"/>
                <w:szCs w:val="18"/>
              </w:rPr>
              <w:t xml:space="preserve">ČR </w:t>
            </w:r>
            <w:r w:rsidR="001E15A3">
              <w:rPr>
                <w:rFonts w:ascii="Arial" w:hAnsi="Arial" w:cs="Arial"/>
                <w:sz w:val="18"/>
                <w:szCs w:val="18"/>
              </w:rPr>
              <w:t xml:space="preserve">v letech </w:t>
            </w:r>
            <w:r w:rsidRPr="00076DF4">
              <w:rPr>
                <w:rFonts w:ascii="Arial" w:hAnsi="Arial" w:cs="Arial"/>
                <w:sz w:val="18"/>
                <w:szCs w:val="18"/>
              </w:rPr>
              <w:t>2014+</w:t>
            </w:r>
            <w:r w:rsidR="00E75F80">
              <w:rPr>
                <w:rFonts w:ascii="Arial" w:hAnsi="Arial" w:cs="Arial"/>
                <w:sz w:val="18"/>
                <w:szCs w:val="18"/>
              </w:rPr>
              <w:t>.</w:t>
            </w:r>
          </w:p>
        </w:tc>
        <w:tc>
          <w:tcPr>
            <w:tcW w:w="515" w:type="pct"/>
            <w:tcMar>
              <w:left w:w="28" w:type="dxa"/>
              <w:right w:w="28" w:type="dxa"/>
            </w:tcMar>
          </w:tcPr>
          <w:p w14:paraId="286BBC2F" w14:textId="6574AA04" w:rsidR="009A1661" w:rsidRPr="00076DF4" w:rsidRDefault="002656CE" w:rsidP="002656CE">
            <w:pPr>
              <w:spacing w:after="60"/>
              <w:rPr>
                <w:rFonts w:ascii="Arial" w:hAnsi="Arial" w:cs="Arial"/>
                <w:sz w:val="18"/>
                <w:szCs w:val="18"/>
              </w:rPr>
            </w:pPr>
            <w:r>
              <w:rPr>
                <w:rFonts w:ascii="Arial" w:hAnsi="Arial" w:cs="Arial"/>
                <w:sz w:val="18"/>
                <w:szCs w:val="18"/>
              </w:rPr>
              <w:t>30.</w:t>
            </w:r>
            <w:r w:rsidR="00083511">
              <w:rPr>
                <w:rFonts w:ascii="Arial" w:hAnsi="Arial" w:cs="Arial"/>
                <w:sz w:val="18"/>
                <w:szCs w:val="18"/>
              </w:rPr>
              <w:t>0</w:t>
            </w:r>
            <w:r>
              <w:rPr>
                <w:rFonts w:ascii="Arial" w:hAnsi="Arial" w:cs="Arial"/>
                <w:sz w:val="18"/>
                <w:szCs w:val="18"/>
              </w:rPr>
              <w:t>6.</w:t>
            </w:r>
            <w:r w:rsidR="009A1661" w:rsidRPr="00076DF4">
              <w:rPr>
                <w:rFonts w:ascii="Arial" w:hAnsi="Arial" w:cs="Arial"/>
                <w:sz w:val="18"/>
                <w:szCs w:val="18"/>
              </w:rPr>
              <w:t>2014</w:t>
            </w:r>
          </w:p>
        </w:tc>
        <w:tc>
          <w:tcPr>
            <w:tcW w:w="606" w:type="pct"/>
            <w:tcMar>
              <w:left w:w="28" w:type="dxa"/>
              <w:right w:w="28" w:type="dxa"/>
            </w:tcMar>
          </w:tcPr>
          <w:p w14:paraId="481F2DFE" w14:textId="77777777" w:rsidR="009A1661" w:rsidRPr="00076DF4" w:rsidRDefault="009A1661" w:rsidP="00363ECE">
            <w:pPr>
              <w:spacing w:after="60"/>
              <w:rPr>
                <w:rFonts w:ascii="Arial" w:hAnsi="Arial" w:cs="Arial"/>
                <w:sz w:val="18"/>
                <w:szCs w:val="18"/>
              </w:rPr>
            </w:pPr>
            <w:r w:rsidRPr="00076DF4">
              <w:rPr>
                <w:rFonts w:ascii="Arial" w:hAnsi="Arial" w:cs="Arial"/>
                <w:sz w:val="18"/>
                <w:szCs w:val="18"/>
              </w:rPr>
              <w:t>MV</w:t>
            </w:r>
          </w:p>
        </w:tc>
      </w:tr>
      <w:tr w:rsidR="009A1661" w:rsidRPr="00076DF4" w14:paraId="5025F056" w14:textId="77777777" w:rsidTr="00363ECE">
        <w:trPr>
          <w:trHeight w:val="64"/>
          <w:jc w:val="center"/>
        </w:trPr>
        <w:tc>
          <w:tcPr>
            <w:tcW w:w="749" w:type="pct"/>
            <w:vMerge/>
            <w:tcMar>
              <w:left w:w="28" w:type="dxa"/>
              <w:right w:w="28" w:type="dxa"/>
            </w:tcMar>
          </w:tcPr>
          <w:p w14:paraId="414A94DD" w14:textId="77777777" w:rsidR="009A1661" w:rsidRPr="00076DF4" w:rsidRDefault="009A1661" w:rsidP="00E1057A">
            <w:pPr>
              <w:spacing w:before="80" w:after="80"/>
              <w:jc w:val="both"/>
              <w:rPr>
                <w:rFonts w:ascii="Arial" w:hAnsi="Arial" w:cs="Arial"/>
                <w:b/>
                <w:sz w:val="18"/>
                <w:szCs w:val="18"/>
              </w:rPr>
            </w:pPr>
          </w:p>
        </w:tc>
        <w:tc>
          <w:tcPr>
            <w:tcW w:w="866" w:type="pct"/>
            <w:tcMar>
              <w:left w:w="28" w:type="dxa"/>
              <w:right w:w="28" w:type="dxa"/>
            </w:tcMar>
          </w:tcPr>
          <w:p w14:paraId="653DC869" w14:textId="77777777" w:rsidR="009A1661" w:rsidRPr="00076DF4" w:rsidRDefault="009A1661" w:rsidP="0049407A">
            <w:pPr>
              <w:numPr>
                <w:ilvl w:val="0"/>
                <w:numId w:val="67"/>
              </w:numPr>
              <w:spacing w:after="60"/>
              <w:ind w:left="355"/>
              <w:rPr>
                <w:rFonts w:ascii="Arial" w:hAnsi="Arial" w:cs="Arial"/>
                <w:bCs/>
                <w:sz w:val="18"/>
                <w:szCs w:val="18"/>
              </w:rPr>
            </w:pPr>
            <w:r w:rsidRPr="00076DF4">
              <w:rPr>
                <w:rFonts w:ascii="Arial" w:hAnsi="Arial" w:cs="Arial"/>
                <w:color w:val="000000"/>
                <w:sz w:val="18"/>
                <w:szCs w:val="18"/>
                <w:lang w:val="x-none"/>
              </w:rPr>
              <w:t>vypracování a provádění strategií a politik v oblasti lidských zdrojů týkajících se hlavních nedostatků zjištěných v této oblasti,</w:t>
            </w:r>
          </w:p>
        </w:tc>
        <w:tc>
          <w:tcPr>
            <w:tcW w:w="2264" w:type="pct"/>
            <w:tcMar>
              <w:left w:w="28" w:type="dxa"/>
              <w:right w:w="28" w:type="dxa"/>
            </w:tcMar>
          </w:tcPr>
          <w:p w14:paraId="095D475B" w14:textId="77777777" w:rsidR="00182498" w:rsidRPr="00182498" w:rsidRDefault="00182498" w:rsidP="00182498">
            <w:pPr>
              <w:spacing w:after="60"/>
              <w:rPr>
                <w:rFonts w:ascii="Arial" w:hAnsi="Arial" w:cs="Arial"/>
                <w:sz w:val="18"/>
                <w:szCs w:val="18"/>
              </w:rPr>
            </w:pPr>
            <w:r w:rsidRPr="00182498">
              <w:rPr>
                <w:rFonts w:ascii="Arial" w:hAnsi="Arial" w:cs="Arial"/>
                <w:sz w:val="18"/>
                <w:szCs w:val="18"/>
              </w:rPr>
              <w:t>V rámci připravovaného Strategického rámce rozvoje veřejné správy ČR v letech 2014+.</w:t>
            </w:r>
          </w:p>
          <w:p w14:paraId="5A87297A" w14:textId="77777777" w:rsidR="00182498" w:rsidRPr="00182498" w:rsidRDefault="00182498" w:rsidP="00182498">
            <w:pPr>
              <w:spacing w:after="60"/>
              <w:rPr>
                <w:rFonts w:ascii="Arial" w:hAnsi="Arial" w:cs="Arial"/>
                <w:sz w:val="18"/>
                <w:szCs w:val="18"/>
              </w:rPr>
            </w:pPr>
            <w:r w:rsidRPr="00182498">
              <w:rPr>
                <w:rFonts w:ascii="Arial" w:hAnsi="Arial" w:cs="Arial"/>
                <w:sz w:val="18"/>
                <w:szCs w:val="18"/>
              </w:rPr>
              <w:t xml:space="preserve">Účinný zákon upravující postavení zaměstnanců ve státní správě - </w:t>
            </w:r>
            <w:r w:rsidRPr="00182498">
              <w:rPr>
                <w:rFonts w:ascii="Arial" w:hAnsi="Arial" w:cs="Arial"/>
                <w:bCs/>
                <w:color w:val="000000"/>
                <w:sz w:val="18"/>
                <w:szCs w:val="18"/>
              </w:rPr>
              <w:t xml:space="preserve">platný, ale neúčinný zákon </w:t>
            </w:r>
            <w:r w:rsidRPr="00182498">
              <w:rPr>
                <w:rFonts w:ascii="Arial" w:hAnsi="Arial" w:cs="Arial"/>
                <w:sz w:val="18"/>
                <w:szCs w:val="18"/>
              </w:rPr>
              <w:t>č. 218/2002 Sb.</w:t>
            </w:r>
            <w:r w:rsidRPr="00182498">
              <w:rPr>
                <w:rFonts w:ascii="Arial" w:hAnsi="Arial" w:cs="Arial"/>
                <w:bCs/>
                <w:color w:val="000000"/>
                <w:sz w:val="18"/>
                <w:szCs w:val="18"/>
              </w:rPr>
              <w:t xml:space="preserve"> bude novelizován (plánované předložení do Poslanecké sněmovny v květnu 2014).</w:t>
            </w:r>
          </w:p>
          <w:p w14:paraId="0E4F08BC" w14:textId="77777777" w:rsidR="00182498" w:rsidRPr="00182498" w:rsidRDefault="00182498" w:rsidP="00182498">
            <w:pPr>
              <w:spacing w:after="60"/>
              <w:jc w:val="both"/>
              <w:rPr>
                <w:rFonts w:ascii="Arial" w:hAnsi="Arial" w:cs="Arial"/>
                <w:bCs/>
                <w:color w:val="000000"/>
                <w:sz w:val="18"/>
                <w:szCs w:val="18"/>
              </w:rPr>
            </w:pPr>
            <w:r w:rsidRPr="00182498">
              <w:rPr>
                <w:rFonts w:ascii="Arial" w:hAnsi="Arial" w:cs="Arial"/>
                <w:bCs/>
                <w:color w:val="000000"/>
                <w:sz w:val="18"/>
                <w:szCs w:val="18"/>
              </w:rPr>
              <w:t>MV vypracovává/aktualizuje Akční plán přijetí a vstupu v účinnost tohoto zákona/novelizace. Novelizace služebního zákona formou poslanecké iniciativy.</w:t>
            </w:r>
          </w:p>
          <w:p w14:paraId="4D9F80DA" w14:textId="090EDEDB" w:rsidR="002656CE" w:rsidRPr="00076DF4" w:rsidRDefault="00182498" w:rsidP="00182498">
            <w:pPr>
              <w:spacing w:after="60"/>
              <w:rPr>
                <w:rFonts w:ascii="Arial" w:hAnsi="Arial" w:cs="Arial"/>
                <w:sz w:val="18"/>
                <w:szCs w:val="18"/>
              </w:rPr>
            </w:pPr>
            <w:r w:rsidRPr="00182498">
              <w:rPr>
                <w:rFonts w:ascii="Arial" w:hAnsi="Arial" w:cs="Arial"/>
                <w:bCs/>
                <w:color w:val="000000"/>
                <w:sz w:val="18"/>
                <w:szCs w:val="18"/>
              </w:rPr>
              <w:t>Zřízení GŘSS (viz výše), příprava metodik a postupu implementace, příprava nových platových tabulek (7/2014); jmenování státních tajemníků (01/2015); jmenování ředitelů sekcí (nejpozději 01/2016); jmenování ředitelů odborů a vedoucích oddělení (nejpozději 01/2017).</w:t>
            </w:r>
          </w:p>
        </w:tc>
        <w:tc>
          <w:tcPr>
            <w:tcW w:w="515" w:type="pct"/>
            <w:tcMar>
              <w:left w:w="28" w:type="dxa"/>
              <w:right w:w="28" w:type="dxa"/>
            </w:tcMar>
          </w:tcPr>
          <w:p w14:paraId="1391A5DB" w14:textId="1D47C59C" w:rsidR="002D2087" w:rsidRPr="00385E33" w:rsidRDefault="002D2087" w:rsidP="002D2087">
            <w:pPr>
              <w:spacing w:after="60"/>
              <w:rPr>
                <w:rFonts w:ascii="Arial" w:hAnsi="Arial" w:cs="Arial"/>
                <w:sz w:val="18"/>
                <w:szCs w:val="18"/>
              </w:rPr>
            </w:pPr>
            <w:r>
              <w:rPr>
                <w:rFonts w:ascii="Arial" w:hAnsi="Arial" w:cs="Arial"/>
                <w:sz w:val="18"/>
                <w:szCs w:val="18"/>
              </w:rPr>
              <w:t>30.</w:t>
            </w:r>
            <w:r w:rsidR="00083511">
              <w:rPr>
                <w:rFonts w:ascii="Arial" w:hAnsi="Arial" w:cs="Arial"/>
                <w:sz w:val="18"/>
                <w:szCs w:val="18"/>
              </w:rPr>
              <w:t>0</w:t>
            </w:r>
            <w:r>
              <w:rPr>
                <w:rFonts w:ascii="Arial" w:hAnsi="Arial" w:cs="Arial"/>
                <w:sz w:val="18"/>
                <w:szCs w:val="18"/>
              </w:rPr>
              <w:t>6.</w:t>
            </w:r>
            <w:r w:rsidRPr="00385E33">
              <w:rPr>
                <w:rFonts w:ascii="Arial" w:hAnsi="Arial" w:cs="Arial"/>
                <w:sz w:val="18"/>
                <w:szCs w:val="18"/>
              </w:rPr>
              <w:t>2014</w:t>
            </w:r>
          </w:p>
          <w:p w14:paraId="5D092EFF" w14:textId="77777777" w:rsidR="009A1661" w:rsidRDefault="009A1661" w:rsidP="008F38DF">
            <w:pPr>
              <w:spacing w:after="60"/>
              <w:rPr>
                <w:rFonts w:ascii="Arial" w:hAnsi="Arial" w:cs="Arial"/>
                <w:sz w:val="18"/>
                <w:szCs w:val="18"/>
              </w:rPr>
            </w:pPr>
          </w:p>
          <w:p w14:paraId="445CCE91" w14:textId="77777777" w:rsidR="00182498" w:rsidRDefault="00182498" w:rsidP="008F38DF">
            <w:pPr>
              <w:spacing w:after="60"/>
              <w:rPr>
                <w:rFonts w:ascii="Arial" w:hAnsi="Arial" w:cs="Arial"/>
                <w:sz w:val="18"/>
                <w:szCs w:val="18"/>
              </w:rPr>
            </w:pPr>
          </w:p>
          <w:p w14:paraId="29B19903" w14:textId="77777777" w:rsidR="00083511" w:rsidRDefault="00083511" w:rsidP="008F38DF">
            <w:pPr>
              <w:spacing w:after="60"/>
              <w:rPr>
                <w:rFonts w:ascii="Arial" w:hAnsi="Arial" w:cs="Arial"/>
                <w:sz w:val="18"/>
                <w:szCs w:val="18"/>
              </w:rPr>
            </w:pPr>
          </w:p>
          <w:p w14:paraId="348539D6" w14:textId="376D7A07" w:rsidR="00182498" w:rsidRPr="00076DF4" w:rsidRDefault="00182498" w:rsidP="008F38DF">
            <w:pPr>
              <w:spacing w:after="60"/>
              <w:rPr>
                <w:rFonts w:ascii="Arial" w:hAnsi="Arial" w:cs="Arial"/>
                <w:sz w:val="18"/>
                <w:szCs w:val="18"/>
              </w:rPr>
            </w:pPr>
            <w:r>
              <w:rPr>
                <w:rFonts w:ascii="Arial" w:hAnsi="Arial" w:cs="Arial"/>
                <w:sz w:val="18"/>
                <w:szCs w:val="18"/>
              </w:rPr>
              <w:t>0</w:t>
            </w:r>
            <w:r w:rsidRPr="007B2AAB">
              <w:rPr>
                <w:rFonts w:ascii="Arial" w:hAnsi="Arial" w:cs="Arial"/>
                <w:sz w:val="18"/>
                <w:szCs w:val="18"/>
              </w:rPr>
              <w:t>1.</w:t>
            </w:r>
            <w:r>
              <w:rPr>
                <w:rFonts w:ascii="Arial" w:hAnsi="Arial" w:cs="Arial"/>
                <w:sz w:val="18"/>
                <w:szCs w:val="18"/>
              </w:rPr>
              <w:t>0</w:t>
            </w:r>
            <w:r w:rsidRPr="007B2AAB">
              <w:rPr>
                <w:rFonts w:ascii="Arial" w:hAnsi="Arial" w:cs="Arial"/>
                <w:sz w:val="18"/>
                <w:szCs w:val="18"/>
              </w:rPr>
              <w:t>1.201</w:t>
            </w:r>
            <w:r>
              <w:rPr>
                <w:rFonts w:ascii="Arial" w:hAnsi="Arial" w:cs="Arial"/>
                <w:sz w:val="18"/>
                <w:szCs w:val="18"/>
              </w:rPr>
              <w:t>5</w:t>
            </w:r>
          </w:p>
        </w:tc>
        <w:tc>
          <w:tcPr>
            <w:tcW w:w="606" w:type="pct"/>
            <w:tcMar>
              <w:left w:w="28" w:type="dxa"/>
              <w:right w:w="28" w:type="dxa"/>
            </w:tcMar>
          </w:tcPr>
          <w:p w14:paraId="76089557" w14:textId="77777777" w:rsidR="009A1661" w:rsidRPr="00076DF4" w:rsidRDefault="009A1661" w:rsidP="00363ECE">
            <w:pPr>
              <w:spacing w:after="60"/>
              <w:rPr>
                <w:rFonts w:ascii="Arial" w:hAnsi="Arial" w:cs="Arial"/>
                <w:sz w:val="18"/>
                <w:szCs w:val="18"/>
              </w:rPr>
            </w:pPr>
            <w:r w:rsidRPr="00076DF4">
              <w:rPr>
                <w:rFonts w:ascii="Arial" w:hAnsi="Arial" w:cs="Arial"/>
                <w:sz w:val="18"/>
                <w:szCs w:val="18"/>
              </w:rPr>
              <w:t xml:space="preserve">MV </w:t>
            </w:r>
          </w:p>
          <w:p w14:paraId="42561933" w14:textId="77777777" w:rsidR="009A1661" w:rsidRPr="00076DF4" w:rsidRDefault="009A1661" w:rsidP="00363ECE">
            <w:pPr>
              <w:spacing w:after="60"/>
              <w:rPr>
                <w:rFonts w:ascii="Arial" w:hAnsi="Arial" w:cs="Arial"/>
                <w:sz w:val="18"/>
                <w:szCs w:val="18"/>
              </w:rPr>
            </w:pPr>
          </w:p>
          <w:p w14:paraId="7C119742" w14:textId="77777777" w:rsidR="009A1661" w:rsidRPr="00076DF4" w:rsidRDefault="009A1661" w:rsidP="00363ECE">
            <w:pPr>
              <w:spacing w:after="60"/>
              <w:rPr>
                <w:rFonts w:ascii="Arial" w:hAnsi="Arial" w:cs="Arial"/>
                <w:sz w:val="18"/>
                <w:szCs w:val="18"/>
              </w:rPr>
            </w:pPr>
          </w:p>
          <w:p w14:paraId="49E4C818" w14:textId="77777777" w:rsidR="009A1661" w:rsidRPr="00076DF4" w:rsidRDefault="009A1661" w:rsidP="00363ECE">
            <w:pPr>
              <w:spacing w:after="60"/>
              <w:rPr>
                <w:rFonts w:ascii="Arial" w:hAnsi="Arial" w:cs="Arial"/>
                <w:sz w:val="18"/>
                <w:szCs w:val="18"/>
              </w:rPr>
            </w:pPr>
          </w:p>
          <w:p w14:paraId="68DD2A24" w14:textId="3040BE7A" w:rsidR="009A1661" w:rsidRPr="00076DF4" w:rsidRDefault="00E75F80" w:rsidP="00363ECE">
            <w:pPr>
              <w:spacing w:after="60"/>
              <w:rPr>
                <w:rFonts w:ascii="Arial" w:hAnsi="Arial" w:cs="Arial"/>
                <w:sz w:val="18"/>
                <w:szCs w:val="18"/>
              </w:rPr>
            </w:pPr>
            <w:r>
              <w:rPr>
                <w:rFonts w:ascii="Arial" w:hAnsi="Arial" w:cs="Arial"/>
                <w:sz w:val="18"/>
                <w:szCs w:val="18"/>
              </w:rPr>
              <w:t>ÚV</w:t>
            </w:r>
          </w:p>
          <w:p w14:paraId="07A696BA" w14:textId="77777777" w:rsidR="009A1661" w:rsidRPr="00076DF4" w:rsidRDefault="009A1661" w:rsidP="00363ECE">
            <w:pPr>
              <w:spacing w:after="60"/>
              <w:rPr>
                <w:rFonts w:ascii="Arial" w:hAnsi="Arial" w:cs="Arial"/>
                <w:sz w:val="18"/>
                <w:szCs w:val="18"/>
              </w:rPr>
            </w:pPr>
          </w:p>
          <w:p w14:paraId="1CF10369" w14:textId="77777777" w:rsidR="009A1661" w:rsidRPr="00076DF4" w:rsidRDefault="009A1661" w:rsidP="00363ECE">
            <w:pPr>
              <w:spacing w:after="60"/>
              <w:rPr>
                <w:rFonts w:ascii="Arial" w:hAnsi="Arial" w:cs="Arial"/>
                <w:sz w:val="18"/>
                <w:szCs w:val="18"/>
              </w:rPr>
            </w:pPr>
          </w:p>
          <w:p w14:paraId="651CA291" w14:textId="77777777" w:rsidR="009A1661" w:rsidRPr="00076DF4" w:rsidRDefault="009A1661" w:rsidP="00363ECE">
            <w:pPr>
              <w:spacing w:after="60"/>
              <w:rPr>
                <w:rFonts w:ascii="Arial" w:hAnsi="Arial" w:cs="Arial"/>
                <w:sz w:val="18"/>
                <w:szCs w:val="18"/>
              </w:rPr>
            </w:pPr>
          </w:p>
          <w:p w14:paraId="16958333" w14:textId="77777777" w:rsidR="009A1661" w:rsidRDefault="009A1661" w:rsidP="00363ECE">
            <w:pPr>
              <w:spacing w:after="60"/>
              <w:rPr>
                <w:rFonts w:ascii="Arial" w:hAnsi="Arial" w:cs="Arial"/>
                <w:sz w:val="18"/>
                <w:szCs w:val="18"/>
              </w:rPr>
            </w:pPr>
          </w:p>
          <w:p w14:paraId="00D6EBEF" w14:textId="77777777" w:rsidR="009A1661" w:rsidRPr="00076DF4" w:rsidRDefault="009A1661" w:rsidP="00363ECE">
            <w:pPr>
              <w:spacing w:after="60"/>
              <w:rPr>
                <w:rFonts w:ascii="Arial" w:hAnsi="Arial" w:cs="Arial"/>
                <w:sz w:val="18"/>
                <w:szCs w:val="18"/>
              </w:rPr>
            </w:pPr>
          </w:p>
        </w:tc>
      </w:tr>
      <w:tr w:rsidR="009A1661" w:rsidRPr="00076DF4" w14:paraId="2C4ED086" w14:textId="77777777" w:rsidTr="00363ECE">
        <w:trPr>
          <w:trHeight w:val="509"/>
          <w:jc w:val="center"/>
        </w:trPr>
        <w:tc>
          <w:tcPr>
            <w:tcW w:w="749" w:type="pct"/>
            <w:vMerge/>
            <w:tcMar>
              <w:left w:w="28" w:type="dxa"/>
              <w:right w:w="28" w:type="dxa"/>
            </w:tcMar>
          </w:tcPr>
          <w:p w14:paraId="5A81FC24" w14:textId="77777777" w:rsidR="009A1661" w:rsidRPr="00076DF4" w:rsidRDefault="009A1661" w:rsidP="00E1057A">
            <w:pPr>
              <w:spacing w:before="80" w:after="80"/>
              <w:jc w:val="both"/>
              <w:rPr>
                <w:rFonts w:ascii="Arial" w:hAnsi="Arial" w:cs="Arial"/>
                <w:b/>
                <w:sz w:val="18"/>
                <w:szCs w:val="18"/>
              </w:rPr>
            </w:pPr>
          </w:p>
        </w:tc>
        <w:tc>
          <w:tcPr>
            <w:tcW w:w="866" w:type="pct"/>
            <w:tcMar>
              <w:left w:w="28" w:type="dxa"/>
              <w:right w:w="28" w:type="dxa"/>
            </w:tcMar>
          </w:tcPr>
          <w:p w14:paraId="47B2E1C5" w14:textId="77777777" w:rsidR="009A1661" w:rsidRPr="00076DF4" w:rsidRDefault="009A1661" w:rsidP="0049407A">
            <w:pPr>
              <w:numPr>
                <w:ilvl w:val="0"/>
                <w:numId w:val="67"/>
              </w:numPr>
              <w:spacing w:after="60"/>
              <w:ind w:left="355"/>
              <w:rPr>
                <w:rFonts w:ascii="Arial" w:hAnsi="Arial" w:cs="Arial"/>
                <w:bCs/>
                <w:sz w:val="18"/>
                <w:szCs w:val="18"/>
              </w:rPr>
            </w:pPr>
            <w:r w:rsidRPr="00076DF4">
              <w:rPr>
                <w:rFonts w:ascii="Arial" w:hAnsi="Arial" w:cs="Arial"/>
                <w:bCs/>
                <w:sz w:val="18"/>
                <w:szCs w:val="18"/>
              </w:rPr>
              <w:t>rozvoj dovedností na všech úrovních profesionální hierarchie veřejných orgánů,</w:t>
            </w:r>
          </w:p>
        </w:tc>
        <w:tc>
          <w:tcPr>
            <w:tcW w:w="2264" w:type="pct"/>
            <w:tcMar>
              <w:left w:w="28" w:type="dxa"/>
              <w:right w:w="28" w:type="dxa"/>
            </w:tcMar>
          </w:tcPr>
          <w:p w14:paraId="59711D2C" w14:textId="77777777" w:rsidR="009A1661" w:rsidRPr="00076DF4" w:rsidRDefault="009A1661" w:rsidP="00363ECE">
            <w:pPr>
              <w:spacing w:after="60"/>
              <w:rPr>
                <w:rFonts w:ascii="Arial" w:hAnsi="Arial" w:cs="Arial"/>
                <w:sz w:val="18"/>
                <w:szCs w:val="18"/>
              </w:rPr>
            </w:pPr>
          </w:p>
          <w:p w14:paraId="52BBF197" w14:textId="77777777" w:rsidR="00083511" w:rsidRPr="00083511" w:rsidRDefault="00083511" w:rsidP="00083511">
            <w:pPr>
              <w:spacing w:after="60"/>
              <w:rPr>
                <w:rFonts w:ascii="Arial" w:hAnsi="Arial" w:cs="Arial"/>
                <w:sz w:val="18"/>
                <w:szCs w:val="18"/>
              </w:rPr>
            </w:pPr>
            <w:r w:rsidRPr="00083511">
              <w:rPr>
                <w:rFonts w:ascii="Arial" w:hAnsi="Arial" w:cs="Arial"/>
                <w:sz w:val="18"/>
                <w:szCs w:val="18"/>
              </w:rPr>
              <w:t>V rámci připravovaného Strategického rámce rozvoje veřejné správy ČR v letech 2014+.</w:t>
            </w:r>
          </w:p>
          <w:p w14:paraId="6378FAE6" w14:textId="0F300D8B" w:rsidR="009A1661" w:rsidRPr="00076DF4" w:rsidRDefault="00083511" w:rsidP="00083511">
            <w:pPr>
              <w:spacing w:after="60"/>
              <w:rPr>
                <w:rFonts w:ascii="Arial" w:hAnsi="Arial" w:cs="Arial"/>
                <w:sz w:val="18"/>
                <w:szCs w:val="18"/>
              </w:rPr>
            </w:pPr>
            <w:r w:rsidRPr="00083511">
              <w:rPr>
                <w:rFonts w:ascii="Arial" w:hAnsi="Arial" w:cs="Arial"/>
                <w:sz w:val="18"/>
                <w:szCs w:val="18"/>
              </w:rPr>
              <w:t>Novela služebního zákona, analýzy, metodiky a služební předpisy vytvořené Generálním ředitelstvím státní služby (vytvořené do 31. 12. 2015).</w:t>
            </w:r>
          </w:p>
        </w:tc>
        <w:tc>
          <w:tcPr>
            <w:tcW w:w="515" w:type="pct"/>
            <w:tcMar>
              <w:left w:w="28" w:type="dxa"/>
              <w:right w:w="28" w:type="dxa"/>
            </w:tcMar>
          </w:tcPr>
          <w:p w14:paraId="71B2AD6E" w14:textId="4DB96FE4" w:rsidR="009A1661" w:rsidRDefault="00973B6B" w:rsidP="00363ECE">
            <w:pPr>
              <w:spacing w:after="60"/>
              <w:rPr>
                <w:rFonts w:ascii="Arial" w:hAnsi="Arial" w:cs="Arial"/>
                <w:sz w:val="18"/>
                <w:szCs w:val="18"/>
              </w:rPr>
            </w:pPr>
            <w:r>
              <w:rPr>
                <w:rFonts w:ascii="Arial" w:hAnsi="Arial" w:cs="Arial"/>
                <w:sz w:val="18"/>
                <w:szCs w:val="18"/>
              </w:rPr>
              <w:t>30.06.</w:t>
            </w:r>
            <w:r w:rsidR="00083511">
              <w:rPr>
                <w:rFonts w:ascii="Arial" w:hAnsi="Arial" w:cs="Arial"/>
                <w:sz w:val="18"/>
                <w:szCs w:val="18"/>
              </w:rPr>
              <w:t>2014</w:t>
            </w:r>
            <w:r w:rsidR="009A1661" w:rsidRPr="00076DF4">
              <w:rPr>
                <w:rFonts w:ascii="Arial" w:hAnsi="Arial" w:cs="Arial"/>
                <w:sz w:val="18"/>
                <w:szCs w:val="18"/>
              </w:rPr>
              <w:t xml:space="preserve"> </w:t>
            </w:r>
          </w:p>
          <w:p w14:paraId="00AC668C" w14:textId="77777777" w:rsidR="00083511" w:rsidRDefault="00083511" w:rsidP="00363ECE">
            <w:pPr>
              <w:spacing w:after="60"/>
              <w:rPr>
                <w:rFonts w:ascii="Arial" w:hAnsi="Arial" w:cs="Arial"/>
                <w:sz w:val="18"/>
                <w:szCs w:val="18"/>
              </w:rPr>
            </w:pPr>
          </w:p>
          <w:p w14:paraId="6EB449EC" w14:textId="5E065305" w:rsidR="009A1661" w:rsidRPr="00083511" w:rsidRDefault="00083511" w:rsidP="00083511">
            <w:pPr>
              <w:spacing w:after="60"/>
              <w:jc w:val="both"/>
              <w:rPr>
                <w:rFonts w:ascii="Arial" w:hAnsi="Arial" w:cs="Arial"/>
                <w:sz w:val="18"/>
                <w:szCs w:val="18"/>
              </w:rPr>
            </w:pPr>
            <w:r w:rsidRPr="00083511">
              <w:rPr>
                <w:rFonts w:ascii="Arial" w:hAnsi="Arial" w:cs="Arial"/>
                <w:sz w:val="18"/>
                <w:szCs w:val="18"/>
              </w:rPr>
              <w:t>01.01.2015</w:t>
            </w:r>
          </w:p>
        </w:tc>
        <w:tc>
          <w:tcPr>
            <w:tcW w:w="606" w:type="pct"/>
            <w:tcMar>
              <w:left w:w="28" w:type="dxa"/>
              <w:right w:w="28" w:type="dxa"/>
            </w:tcMar>
          </w:tcPr>
          <w:p w14:paraId="1584D168" w14:textId="77777777" w:rsidR="009A1661" w:rsidRPr="00076DF4" w:rsidRDefault="009A1661" w:rsidP="00363ECE">
            <w:pPr>
              <w:spacing w:after="60"/>
              <w:rPr>
                <w:rFonts w:ascii="Arial" w:hAnsi="Arial" w:cs="Arial"/>
                <w:sz w:val="18"/>
                <w:szCs w:val="18"/>
              </w:rPr>
            </w:pPr>
            <w:r w:rsidRPr="00076DF4">
              <w:rPr>
                <w:rFonts w:ascii="Arial" w:hAnsi="Arial" w:cs="Arial"/>
                <w:sz w:val="18"/>
                <w:szCs w:val="18"/>
              </w:rPr>
              <w:t xml:space="preserve">MV </w:t>
            </w:r>
          </w:p>
          <w:p w14:paraId="23624133" w14:textId="77777777" w:rsidR="009A1661" w:rsidRPr="00076DF4" w:rsidRDefault="009A1661" w:rsidP="00363ECE">
            <w:pPr>
              <w:spacing w:after="60"/>
              <w:rPr>
                <w:rFonts w:ascii="Arial" w:hAnsi="Arial" w:cs="Arial"/>
                <w:sz w:val="18"/>
                <w:szCs w:val="18"/>
              </w:rPr>
            </w:pPr>
          </w:p>
          <w:p w14:paraId="0B6C00C5" w14:textId="77777777" w:rsidR="009A1661" w:rsidRPr="00076DF4" w:rsidRDefault="009A1661" w:rsidP="00363ECE">
            <w:pPr>
              <w:spacing w:after="60"/>
              <w:rPr>
                <w:rFonts w:ascii="Arial" w:hAnsi="Arial" w:cs="Arial"/>
                <w:sz w:val="18"/>
                <w:szCs w:val="18"/>
              </w:rPr>
            </w:pPr>
            <w:r>
              <w:rPr>
                <w:rFonts w:ascii="Arial" w:hAnsi="Arial" w:cs="Arial"/>
                <w:sz w:val="18"/>
                <w:szCs w:val="18"/>
              </w:rPr>
              <w:t>ÚV</w:t>
            </w:r>
          </w:p>
          <w:p w14:paraId="496644BB" w14:textId="77777777" w:rsidR="009A1661" w:rsidRPr="00076DF4" w:rsidRDefault="009A1661" w:rsidP="00363ECE">
            <w:pPr>
              <w:spacing w:after="60"/>
              <w:rPr>
                <w:rFonts w:ascii="Arial" w:hAnsi="Arial" w:cs="Arial"/>
                <w:sz w:val="18"/>
                <w:szCs w:val="18"/>
              </w:rPr>
            </w:pPr>
          </w:p>
          <w:p w14:paraId="7367987E" w14:textId="77777777" w:rsidR="009A1661" w:rsidRDefault="009A1661" w:rsidP="00363ECE">
            <w:pPr>
              <w:spacing w:after="60"/>
              <w:rPr>
                <w:rFonts w:ascii="Arial" w:hAnsi="Arial" w:cs="Arial"/>
                <w:sz w:val="18"/>
                <w:szCs w:val="18"/>
              </w:rPr>
            </w:pPr>
          </w:p>
          <w:p w14:paraId="6851FC74" w14:textId="77777777" w:rsidR="009A1661" w:rsidRPr="00076DF4" w:rsidRDefault="009A1661" w:rsidP="00363ECE">
            <w:pPr>
              <w:spacing w:after="60"/>
              <w:rPr>
                <w:rFonts w:ascii="Arial" w:hAnsi="Arial" w:cs="Arial"/>
                <w:sz w:val="18"/>
                <w:szCs w:val="18"/>
              </w:rPr>
            </w:pPr>
          </w:p>
        </w:tc>
      </w:tr>
      <w:tr w:rsidR="009A1661" w:rsidRPr="00076DF4" w14:paraId="731A437A" w14:textId="77777777" w:rsidTr="00363ECE">
        <w:trPr>
          <w:trHeight w:val="509"/>
          <w:jc w:val="center"/>
        </w:trPr>
        <w:tc>
          <w:tcPr>
            <w:tcW w:w="749" w:type="pct"/>
            <w:vMerge/>
            <w:tcMar>
              <w:left w:w="28" w:type="dxa"/>
              <w:right w:w="28" w:type="dxa"/>
            </w:tcMar>
          </w:tcPr>
          <w:p w14:paraId="66A26B1C" w14:textId="77777777" w:rsidR="009A1661" w:rsidRPr="00076DF4" w:rsidRDefault="009A1661" w:rsidP="00E1057A">
            <w:pPr>
              <w:spacing w:before="80" w:after="80"/>
              <w:jc w:val="both"/>
              <w:rPr>
                <w:rFonts w:ascii="Arial" w:hAnsi="Arial" w:cs="Arial"/>
                <w:b/>
                <w:sz w:val="18"/>
                <w:szCs w:val="18"/>
              </w:rPr>
            </w:pPr>
          </w:p>
        </w:tc>
        <w:tc>
          <w:tcPr>
            <w:tcW w:w="866" w:type="pct"/>
            <w:tcMar>
              <w:left w:w="28" w:type="dxa"/>
              <w:right w:w="28" w:type="dxa"/>
            </w:tcMar>
          </w:tcPr>
          <w:p w14:paraId="7FF4077B" w14:textId="77777777" w:rsidR="009A1661" w:rsidRPr="00076DF4" w:rsidRDefault="009A1661" w:rsidP="0049407A">
            <w:pPr>
              <w:numPr>
                <w:ilvl w:val="0"/>
                <w:numId w:val="67"/>
              </w:numPr>
              <w:spacing w:after="60"/>
              <w:ind w:left="355"/>
              <w:rPr>
                <w:rFonts w:ascii="Arial" w:hAnsi="Arial" w:cs="Arial"/>
                <w:bCs/>
                <w:sz w:val="18"/>
                <w:szCs w:val="18"/>
              </w:rPr>
            </w:pPr>
            <w:r w:rsidRPr="00076DF4">
              <w:rPr>
                <w:rFonts w:ascii="Arial" w:hAnsi="Arial" w:cs="Arial"/>
                <w:bCs/>
                <w:sz w:val="18"/>
                <w:szCs w:val="18"/>
              </w:rPr>
              <w:t>vývoj postupů a nástrojů pro monitorování a hodnocení.</w:t>
            </w:r>
          </w:p>
        </w:tc>
        <w:tc>
          <w:tcPr>
            <w:tcW w:w="2264" w:type="pct"/>
            <w:tcMar>
              <w:left w:w="28" w:type="dxa"/>
              <w:right w:w="28" w:type="dxa"/>
            </w:tcMar>
          </w:tcPr>
          <w:p w14:paraId="2E9848FE" w14:textId="77777777" w:rsidR="00973B6B" w:rsidRPr="00973B6B" w:rsidRDefault="00973B6B" w:rsidP="00973B6B">
            <w:pPr>
              <w:spacing w:after="60"/>
              <w:rPr>
                <w:rFonts w:ascii="Arial" w:hAnsi="Arial" w:cs="Arial"/>
                <w:sz w:val="18"/>
                <w:szCs w:val="18"/>
              </w:rPr>
            </w:pPr>
            <w:r w:rsidRPr="00973B6B">
              <w:rPr>
                <w:rFonts w:ascii="Arial" w:hAnsi="Arial" w:cs="Arial"/>
                <w:sz w:val="18"/>
                <w:szCs w:val="18"/>
              </w:rPr>
              <w:t>V rámci připravovaného Strategického rámce rozvoje veřejné správy ČR v letech 2014+</w:t>
            </w:r>
          </w:p>
          <w:p w14:paraId="779B77D4" w14:textId="2334F8B7" w:rsidR="009A1661" w:rsidRPr="00076DF4" w:rsidRDefault="00973B6B" w:rsidP="00973B6B">
            <w:pPr>
              <w:spacing w:after="60"/>
              <w:rPr>
                <w:rFonts w:ascii="Arial" w:hAnsi="Arial" w:cs="Arial"/>
                <w:sz w:val="18"/>
                <w:szCs w:val="18"/>
              </w:rPr>
            </w:pPr>
            <w:r w:rsidRPr="00973B6B">
              <w:rPr>
                <w:rFonts w:ascii="Arial" w:hAnsi="Arial" w:cs="Arial"/>
                <w:sz w:val="18"/>
                <w:szCs w:val="18"/>
              </w:rPr>
              <w:t>Novela služebního zákona, analýzy, metodiky a služební předpisy vytvořené GŘSS (vytvořené do 31.12.2015).</w:t>
            </w:r>
          </w:p>
        </w:tc>
        <w:tc>
          <w:tcPr>
            <w:tcW w:w="515" w:type="pct"/>
            <w:tcMar>
              <w:left w:w="28" w:type="dxa"/>
              <w:right w:w="28" w:type="dxa"/>
            </w:tcMar>
          </w:tcPr>
          <w:p w14:paraId="2250F774" w14:textId="662D2762" w:rsidR="009A1661" w:rsidRPr="00076DF4" w:rsidRDefault="00973B6B" w:rsidP="00363ECE">
            <w:pPr>
              <w:spacing w:after="60"/>
              <w:rPr>
                <w:rFonts w:ascii="Arial" w:hAnsi="Arial" w:cs="Arial"/>
                <w:sz w:val="18"/>
                <w:szCs w:val="18"/>
              </w:rPr>
            </w:pPr>
            <w:r>
              <w:rPr>
                <w:rFonts w:ascii="Arial" w:hAnsi="Arial" w:cs="Arial"/>
                <w:sz w:val="18"/>
                <w:szCs w:val="18"/>
              </w:rPr>
              <w:t>30.06.2014</w:t>
            </w:r>
          </w:p>
          <w:p w14:paraId="1A401D5F" w14:textId="77777777" w:rsidR="00973B6B" w:rsidRDefault="00973B6B" w:rsidP="002D2087">
            <w:pPr>
              <w:spacing w:after="60"/>
              <w:rPr>
                <w:rFonts w:ascii="Arial" w:hAnsi="Arial" w:cs="Arial"/>
                <w:sz w:val="18"/>
                <w:szCs w:val="18"/>
              </w:rPr>
            </w:pPr>
          </w:p>
          <w:p w14:paraId="1731E54D" w14:textId="620FFBEA" w:rsidR="009A1661" w:rsidRPr="00076DF4" w:rsidRDefault="00973B6B" w:rsidP="002D2087">
            <w:pPr>
              <w:spacing w:after="60"/>
              <w:rPr>
                <w:rFonts w:ascii="Arial" w:hAnsi="Arial" w:cs="Arial"/>
                <w:sz w:val="18"/>
                <w:szCs w:val="18"/>
              </w:rPr>
            </w:pPr>
            <w:r>
              <w:rPr>
                <w:rFonts w:ascii="Arial" w:hAnsi="Arial" w:cs="Arial"/>
                <w:sz w:val="18"/>
                <w:szCs w:val="18"/>
              </w:rPr>
              <w:t>01.01.2015</w:t>
            </w:r>
          </w:p>
        </w:tc>
        <w:tc>
          <w:tcPr>
            <w:tcW w:w="606" w:type="pct"/>
            <w:tcMar>
              <w:left w:w="28" w:type="dxa"/>
              <w:right w:w="28" w:type="dxa"/>
            </w:tcMar>
          </w:tcPr>
          <w:p w14:paraId="70366B60" w14:textId="77777777" w:rsidR="009A1661" w:rsidRPr="00076DF4" w:rsidRDefault="009A1661" w:rsidP="00363ECE">
            <w:pPr>
              <w:spacing w:after="60"/>
              <w:rPr>
                <w:rFonts w:ascii="Arial" w:hAnsi="Arial" w:cs="Arial"/>
                <w:sz w:val="18"/>
                <w:szCs w:val="18"/>
              </w:rPr>
            </w:pPr>
            <w:r w:rsidRPr="00076DF4">
              <w:rPr>
                <w:rFonts w:ascii="Arial" w:hAnsi="Arial" w:cs="Arial"/>
                <w:sz w:val="18"/>
                <w:szCs w:val="18"/>
              </w:rPr>
              <w:t>MV</w:t>
            </w:r>
          </w:p>
          <w:p w14:paraId="72C228C0" w14:textId="77777777" w:rsidR="009A1661" w:rsidRPr="00076DF4" w:rsidRDefault="009A1661" w:rsidP="00363ECE">
            <w:pPr>
              <w:spacing w:after="60"/>
              <w:rPr>
                <w:rFonts w:ascii="Arial" w:hAnsi="Arial" w:cs="Arial"/>
                <w:sz w:val="18"/>
                <w:szCs w:val="18"/>
              </w:rPr>
            </w:pPr>
          </w:p>
          <w:p w14:paraId="1DA236BA" w14:textId="77777777" w:rsidR="009A1661" w:rsidRPr="00076DF4" w:rsidRDefault="009A1661" w:rsidP="00363ECE">
            <w:pPr>
              <w:spacing w:after="60"/>
              <w:rPr>
                <w:rFonts w:ascii="Arial" w:hAnsi="Arial" w:cs="Arial"/>
                <w:sz w:val="18"/>
                <w:szCs w:val="18"/>
              </w:rPr>
            </w:pPr>
            <w:r>
              <w:rPr>
                <w:rFonts w:ascii="Arial" w:hAnsi="Arial" w:cs="Arial"/>
                <w:sz w:val="18"/>
                <w:szCs w:val="18"/>
              </w:rPr>
              <w:t>ÚV</w:t>
            </w:r>
          </w:p>
        </w:tc>
      </w:tr>
    </w:tbl>
    <w:p w14:paraId="519B8B37" w14:textId="77777777" w:rsidR="00C12CEA" w:rsidRPr="00076DF4" w:rsidRDefault="00C12CEA" w:rsidP="00C12CEA">
      <w:pPr>
        <w:spacing w:after="200" w:line="276" w:lineRule="auto"/>
        <w:rPr>
          <w:rFonts w:ascii="Arial" w:hAnsi="Arial" w:cs="Arial"/>
          <w:sz w:val="18"/>
          <w:szCs w:val="18"/>
        </w:rPr>
      </w:pPr>
    </w:p>
    <w:p w14:paraId="5738AC66" w14:textId="77777777" w:rsidR="0014716E" w:rsidRPr="008233B6" w:rsidRDefault="0014716E" w:rsidP="00DA1D46">
      <w:pPr>
        <w:rPr>
          <w:rFonts w:ascii="Arial" w:hAnsi="Arial" w:cs="Arial"/>
        </w:rPr>
      </w:pPr>
    </w:p>
    <w:p w14:paraId="343AA2B7" w14:textId="77777777" w:rsidR="005E05CE" w:rsidRDefault="005E05CE" w:rsidP="00526D61">
      <w:pPr>
        <w:rPr>
          <w:rFonts w:ascii="Arial" w:hAnsi="Arial" w:cs="Arial"/>
          <w:b/>
          <w:sz w:val="22"/>
          <w:szCs w:val="22"/>
        </w:rPr>
      </w:pPr>
    </w:p>
    <w:p w14:paraId="3AE60E55" w14:textId="77777777" w:rsidR="00720836" w:rsidRDefault="00720836" w:rsidP="00526D61">
      <w:pPr>
        <w:rPr>
          <w:rFonts w:ascii="Arial" w:hAnsi="Arial" w:cs="Arial"/>
          <w:b/>
          <w:sz w:val="22"/>
          <w:szCs w:val="22"/>
        </w:rPr>
      </w:pPr>
    </w:p>
    <w:p w14:paraId="26C09438" w14:textId="77777777" w:rsidR="00720836" w:rsidRDefault="00720836" w:rsidP="00526D61">
      <w:pPr>
        <w:rPr>
          <w:rFonts w:ascii="Arial" w:hAnsi="Arial" w:cs="Arial"/>
          <w:b/>
          <w:sz w:val="22"/>
          <w:szCs w:val="22"/>
        </w:rPr>
      </w:pPr>
    </w:p>
    <w:p w14:paraId="48812244" w14:textId="77777777" w:rsidR="00526D61" w:rsidRDefault="00526D61" w:rsidP="00526D61">
      <w:pPr>
        <w:rPr>
          <w:rFonts w:ascii="Arial" w:hAnsi="Arial" w:cs="Arial"/>
          <w:sz w:val="22"/>
          <w:szCs w:val="22"/>
        </w:rPr>
      </w:pPr>
      <w:r w:rsidRPr="008233B6">
        <w:rPr>
          <w:rFonts w:ascii="Arial" w:hAnsi="Arial" w:cs="Arial"/>
          <w:b/>
          <w:sz w:val="22"/>
          <w:szCs w:val="22"/>
        </w:rPr>
        <w:lastRenderedPageBreak/>
        <w:t>Činnosti, které jsou nutné pro splnění obecných předběžných podmínek</w:t>
      </w:r>
      <w:r w:rsidRPr="008233B6">
        <w:rPr>
          <w:rFonts w:ascii="Arial" w:hAnsi="Arial" w:cs="Arial"/>
          <w:sz w:val="22"/>
          <w:szCs w:val="22"/>
        </w:rPr>
        <w:t xml:space="preserve"> </w:t>
      </w:r>
    </w:p>
    <w:p w14:paraId="79401283" w14:textId="77777777" w:rsidR="00AF2EBE" w:rsidRPr="008233B6" w:rsidRDefault="00AF2EBE" w:rsidP="00526D61">
      <w:pPr>
        <w:rPr>
          <w:rFonts w:ascii="Arial" w:hAnsi="Arial" w:cs="Arial"/>
          <w:sz w:val="22"/>
          <w:szCs w:val="22"/>
        </w:rPr>
      </w:pPr>
    </w:p>
    <w:p w14:paraId="212C2217" w14:textId="77777777" w:rsidR="007E191B" w:rsidRDefault="007E191B" w:rsidP="00473751">
      <w:pPr>
        <w:spacing w:before="120" w:after="120"/>
        <w:jc w:val="both"/>
        <w:rPr>
          <w:rFonts w:ascii="Arial" w:hAnsi="Arial" w:cs="Arial"/>
          <w:color w:val="000000"/>
          <w:sz w:val="22"/>
          <w:szCs w:val="22"/>
        </w:rPr>
      </w:pPr>
    </w:p>
    <w:tbl>
      <w:tblPr>
        <w:tblStyle w:val="Mkatabulky"/>
        <w:tblW w:w="5193" w:type="pct"/>
        <w:tblInd w:w="-256" w:type="dxa"/>
        <w:tblCellMar>
          <w:left w:w="28" w:type="dxa"/>
          <w:right w:w="28" w:type="dxa"/>
        </w:tblCellMar>
        <w:tblLook w:val="04A0" w:firstRow="1" w:lastRow="0" w:firstColumn="1" w:lastColumn="0" w:noHBand="0" w:noVBand="1"/>
      </w:tblPr>
      <w:tblGrid>
        <w:gridCol w:w="2553"/>
        <w:gridCol w:w="2999"/>
        <w:gridCol w:w="3644"/>
        <w:gridCol w:w="3282"/>
        <w:gridCol w:w="2123"/>
      </w:tblGrid>
      <w:tr w:rsidR="00DE6BAA" w:rsidRPr="00FE21ED" w14:paraId="4CC3D6FC" w14:textId="77777777" w:rsidTr="005C5219">
        <w:trPr>
          <w:trHeight w:val="835"/>
        </w:trPr>
        <w:tc>
          <w:tcPr>
            <w:tcW w:w="874" w:type="pct"/>
            <w:vMerge w:val="restart"/>
          </w:tcPr>
          <w:p w14:paraId="352488D3" w14:textId="1E0DE459" w:rsidR="00DE6BAA" w:rsidRPr="00445D55" w:rsidRDefault="00DE6BAA" w:rsidP="001C1F4C">
            <w:pPr>
              <w:rPr>
                <w:rFonts w:ascii="Arial" w:hAnsi="Arial" w:cs="Arial"/>
                <w:b/>
                <w:sz w:val="18"/>
                <w:szCs w:val="18"/>
              </w:rPr>
            </w:pPr>
            <w:r w:rsidRPr="00445D55">
              <w:rPr>
                <w:rFonts w:ascii="Arial" w:hAnsi="Arial" w:cs="Arial"/>
                <w:b/>
                <w:sz w:val="18"/>
                <w:szCs w:val="18"/>
              </w:rPr>
              <w:t>Č. 5. Existence opatření pro účinné uplatňování právních předpisů Unie pro veřejnou podporu v oblasti fondů ESI</w:t>
            </w:r>
          </w:p>
        </w:tc>
        <w:tc>
          <w:tcPr>
            <w:tcW w:w="1027" w:type="pct"/>
            <w:vMerge w:val="restart"/>
          </w:tcPr>
          <w:p w14:paraId="55A1D088" w14:textId="42A44DCA" w:rsidR="00DE6BAA" w:rsidRPr="000E600A" w:rsidRDefault="00DE6BAA" w:rsidP="001C1F4C">
            <w:pPr>
              <w:rPr>
                <w:rFonts w:ascii="Arial" w:hAnsi="Arial" w:cs="Arial"/>
                <w:sz w:val="18"/>
                <w:szCs w:val="18"/>
              </w:rPr>
            </w:pPr>
            <w:r w:rsidRPr="000E600A">
              <w:rPr>
                <w:rFonts w:ascii="Arial" w:hAnsi="Arial" w:cs="Arial"/>
                <w:sz w:val="18"/>
                <w:szCs w:val="18"/>
              </w:rPr>
              <w:t>Opatření pro účinné uplatňování pravidel U</w:t>
            </w:r>
            <w:r>
              <w:rPr>
                <w:rFonts w:ascii="Arial" w:hAnsi="Arial" w:cs="Arial"/>
                <w:sz w:val="18"/>
                <w:szCs w:val="18"/>
              </w:rPr>
              <w:t>nie</w:t>
            </w:r>
            <w:r w:rsidRPr="000E600A">
              <w:rPr>
                <w:rFonts w:ascii="Arial" w:hAnsi="Arial" w:cs="Arial"/>
                <w:sz w:val="18"/>
                <w:szCs w:val="18"/>
              </w:rPr>
              <w:t xml:space="preserve"> pro veřejnou podporu</w:t>
            </w:r>
          </w:p>
        </w:tc>
        <w:tc>
          <w:tcPr>
            <w:tcW w:w="1248" w:type="pct"/>
            <w:tcBorders>
              <w:bottom w:val="single" w:sz="4" w:space="0" w:color="auto"/>
            </w:tcBorders>
          </w:tcPr>
          <w:p w14:paraId="3BC9CEFE" w14:textId="77777777" w:rsidR="00DE6BAA" w:rsidRPr="000E600A" w:rsidRDefault="00DE6BAA" w:rsidP="000E600A">
            <w:pPr>
              <w:rPr>
                <w:rFonts w:ascii="Arial" w:hAnsi="Arial" w:cs="Arial"/>
                <w:sz w:val="18"/>
                <w:szCs w:val="18"/>
                <w:highlight w:val="yellow"/>
              </w:rPr>
            </w:pPr>
            <w:r>
              <w:rPr>
                <w:rFonts w:ascii="Arial" w:hAnsi="Arial" w:cs="Arial"/>
                <w:sz w:val="18"/>
                <w:szCs w:val="18"/>
              </w:rPr>
              <w:t xml:space="preserve"> </w:t>
            </w:r>
          </w:p>
          <w:p w14:paraId="4816BB18" w14:textId="77777777" w:rsidR="00DE6BAA" w:rsidRPr="000E600A" w:rsidRDefault="00DE6BAA" w:rsidP="000E600A">
            <w:pPr>
              <w:rPr>
                <w:rFonts w:ascii="Arial" w:hAnsi="Arial" w:cs="Arial"/>
                <w:sz w:val="18"/>
                <w:szCs w:val="18"/>
                <w:highlight w:val="yellow"/>
              </w:rPr>
            </w:pPr>
            <w:r w:rsidRPr="000C1DCA">
              <w:rPr>
                <w:rFonts w:ascii="Arial" w:hAnsi="Arial" w:cs="Arial"/>
                <w:sz w:val="18"/>
                <w:szCs w:val="18"/>
              </w:rPr>
              <w:t>Zajistit dokončení monitorovacího systému MS2014+</w:t>
            </w:r>
          </w:p>
        </w:tc>
        <w:tc>
          <w:tcPr>
            <w:tcW w:w="1124" w:type="pct"/>
            <w:tcBorders>
              <w:bottom w:val="single" w:sz="4" w:space="0" w:color="auto"/>
            </w:tcBorders>
          </w:tcPr>
          <w:p w14:paraId="2B1452E0" w14:textId="77777777" w:rsidR="00DE6BAA" w:rsidRPr="000C1DCA" w:rsidRDefault="00DE6BAA" w:rsidP="000E600A">
            <w:pPr>
              <w:rPr>
                <w:rFonts w:ascii="Arial" w:hAnsi="Arial" w:cs="Arial"/>
                <w:sz w:val="18"/>
                <w:szCs w:val="18"/>
              </w:rPr>
            </w:pPr>
          </w:p>
          <w:p w14:paraId="45BC15F8" w14:textId="32F38781" w:rsidR="00DE6BAA" w:rsidRPr="000C1DCA" w:rsidRDefault="00DE6BAA" w:rsidP="000E600A">
            <w:pPr>
              <w:rPr>
                <w:rFonts w:ascii="Arial" w:hAnsi="Arial" w:cs="Arial"/>
                <w:sz w:val="18"/>
                <w:szCs w:val="18"/>
              </w:rPr>
            </w:pPr>
            <w:r w:rsidRPr="000C1DCA">
              <w:rPr>
                <w:rFonts w:ascii="Arial" w:hAnsi="Arial" w:cs="Arial"/>
                <w:sz w:val="18"/>
                <w:szCs w:val="18"/>
              </w:rPr>
              <w:t xml:space="preserve">V návaznosti na přijetí jednotlivých programů, nejpozději do 30. </w:t>
            </w:r>
            <w:r w:rsidR="007C1037">
              <w:rPr>
                <w:rFonts w:ascii="Arial" w:hAnsi="Arial" w:cs="Arial"/>
                <w:sz w:val="18"/>
                <w:szCs w:val="18"/>
              </w:rPr>
              <w:t>0</w:t>
            </w:r>
            <w:r w:rsidRPr="000C1DCA">
              <w:rPr>
                <w:rFonts w:ascii="Arial" w:hAnsi="Arial" w:cs="Arial"/>
                <w:sz w:val="18"/>
                <w:szCs w:val="18"/>
              </w:rPr>
              <w:t>9. 2014</w:t>
            </w:r>
          </w:p>
        </w:tc>
        <w:tc>
          <w:tcPr>
            <w:tcW w:w="727" w:type="pct"/>
            <w:tcBorders>
              <w:bottom w:val="single" w:sz="4" w:space="0" w:color="auto"/>
            </w:tcBorders>
          </w:tcPr>
          <w:p w14:paraId="5BA3A694" w14:textId="77777777" w:rsidR="00DE6BAA" w:rsidRDefault="00DE6BAA" w:rsidP="000E600A">
            <w:pPr>
              <w:rPr>
                <w:rFonts w:ascii="Arial" w:hAnsi="Arial" w:cs="Arial"/>
                <w:sz w:val="18"/>
                <w:szCs w:val="18"/>
              </w:rPr>
            </w:pPr>
          </w:p>
          <w:p w14:paraId="303A73A7" w14:textId="77777777" w:rsidR="00DE6BAA" w:rsidRDefault="00DE6BAA" w:rsidP="000E600A">
            <w:pPr>
              <w:rPr>
                <w:rFonts w:ascii="Arial" w:hAnsi="Arial" w:cs="Arial"/>
                <w:sz w:val="18"/>
                <w:szCs w:val="18"/>
              </w:rPr>
            </w:pPr>
          </w:p>
          <w:p w14:paraId="4D73991F" w14:textId="77777777" w:rsidR="00DE6BAA" w:rsidRDefault="00DE6BAA" w:rsidP="000E600A">
            <w:pPr>
              <w:rPr>
                <w:rFonts w:ascii="Arial" w:hAnsi="Arial" w:cs="Arial"/>
                <w:sz w:val="18"/>
                <w:szCs w:val="18"/>
              </w:rPr>
            </w:pPr>
          </w:p>
          <w:p w14:paraId="66C610BA" w14:textId="77777777" w:rsidR="00DE6BAA" w:rsidRDefault="00DE6BAA" w:rsidP="000E600A">
            <w:pPr>
              <w:rPr>
                <w:rFonts w:ascii="Arial" w:hAnsi="Arial" w:cs="Arial"/>
                <w:sz w:val="18"/>
                <w:szCs w:val="18"/>
              </w:rPr>
            </w:pPr>
          </w:p>
          <w:p w14:paraId="577CA0F0" w14:textId="77777777" w:rsidR="00DE6BAA" w:rsidRDefault="00DE6BAA" w:rsidP="000E600A">
            <w:pPr>
              <w:rPr>
                <w:rFonts w:ascii="Arial" w:hAnsi="Arial" w:cs="Arial"/>
                <w:sz w:val="18"/>
                <w:szCs w:val="18"/>
              </w:rPr>
            </w:pPr>
            <w:r w:rsidRPr="000C1DCA">
              <w:rPr>
                <w:rFonts w:ascii="Arial" w:hAnsi="Arial" w:cs="Arial"/>
                <w:sz w:val="18"/>
                <w:szCs w:val="18"/>
              </w:rPr>
              <w:t>MMR - OSMS</w:t>
            </w:r>
          </w:p>
          <w:p w14:paraId="6336EA35" w14:textId="77777777" w:rsidR="00DE6BAA" w:rsidRPr="000E600A" w:rsidRDefault="00DE6BAA" w:rsidP="000E600A">
            <w:pPr>
              <w:rPr>
                <w:rFonts w:ascii="Arial" w:hAnsi="Arial" w:cs="Arial"/>
                <w:sz w:val="18"/>
                <w:szCs w:val="18"/>
              </w:rPr>
            </w:pPr>
          </w:p>
        </w:tc>
      </w:tr>
      <w:tr w:rsidR="00DE6BAA" w:rsidRPr="00FE21ED" w14:paraId="69331C59" w14:textId="77777777" w:rsidTr="005C5219">
        <w:trPr>
          <w:trHeight w:val="835"/>
        </w:trPr>
        <w:tc>
          <w:tcPr>
            <w:tcW w:w="874" w:type="pct"/>
            <w:vMerge/>
          </w:tcPr>
          <w:p w14:paraId="101B5253" w14:textId="77777777" w:rsidR="00DE6BAA" w:rsidRPr="000E600A" w:rsidRDefault="00DE6BAA" w:rsidP="00F35C13">
            <w:pPr>
              <w:rPr>
                <w:rFonts w:ascii="Arial" w:hAnsi="Arial" w:cs="Arial"/>
                <w:sz w:val="18"/>
                <w:szCs w:val="18"/>
              </w:rPr>
            </w:pPr>
          </w:p>
        </w:tc>
        <w:tc>
          <w:tcPr>
            <w:tcW w:w="1027" w:type="pct"/>
            <w:vMerge/>
          </w:tcPr>
          <w:p w14:paraId="0331E64A" w14:textId="77777777" w:rsidR="00DE6BAA" w:rsidRPr="000E600A" w:rsidRDefault="00DE6BAA" w:rsidP="009D32DF">
            <w:pPr>
              <w:rPr>
                <w:rFonts w:ascii="Arial" w:hAnsi="Arial" w:cs="Arial"/>
                <w:sz w:val="18"/>
                <w:szCs w:val="18"/>
              </w:rPr>
            </w:pPr>
          </w:p>
        </w:tc>
        <w:tc>
          <w:tcPr>
            <w:tcW w:w="1248" w:type="pct"/>
            <w:tcBorders>
              <w:bottom w:val="single" w:sz="4" w:space="0" w:color="auto"/>
            </w:tcBorders>
          </w:tcPr>
          <w:p w14:paraId="2C5C57D6" w14:textId="77777777" w:rsidR="00DE6BAA" w:rsidRDefault="00DE6BAA" w:rsidP="000E600A">
            <w:pPr>
              <w:rPr>
                <w:rFonts w:ascii="Arial" w:hAnsi="Arial" w:cs="Arial"/>
                <w:sz w:val="18"/>
                <w:szCs w:val="18"/>
              </w:rPr>
            </w:pPr>
            <w:r w:rsidRPr="000C1DCA">
              <w:rPr>
                <w:rFonts w:ascii="Arial" w:hAnsi="Arial" w:cs="Arial"/>
                <w:sz w:val="18"/>
                <w:szCs w:val="18"/>
              </w:rPr>
              <w:t>Zajistit funkčnost přenosu dat mezi MS2014+ a Centrálním registrem de minimis</w:t>
            </w:r>
          </w:p>
        </w:tc>
        <w:tc>
          <w:tcPr>
            <w:tcW w:w="1124" w:type="pct"/>
            <w:tcBorders>
              <w:bottom w:val="single" w:sz="4" w:space="0" w:color="auto"/>
            </w:tcBorders>
          </w:tcPr>
          <w:p w14:paraId="6DA27400" w14:textId="43A23CB3" w:rsidR="00DE6BAA" w:rsidRPr="000C1DCA" w:rsidRDefault="00DE6BAA" w:rsidP="000E600A">
            <w:pPr>
              <w:rPr>
                <w:rFonts w:ascii="Arial" w:hAnsi="Arial" w:cs="Arial"/>
                <w:sz w:val="18"/>
                <w:szCs w:val="18"/>
              </w:rPr>
            </w:pPr>
            <w:r w:rsidRPr="000C1DCA">
              <w:rPr>
                <w:rFonts w:ascii="Arial" w:hAnsi="Arial" w:cs="Arial"/>
                <w:sz w:val="18"/>
                <w:szCs w:val="18"/>
              </w:rPr>
              <w:t xml:space="preserve">V návaznosti na přijetí jednotlivých programů, nejpozději do 30. </w:t>
            </w:r>
            <w:r w:rsidR="007C1037">
              <w:rPr>
                <w:rFonts w:ascii="Arial" w:hAnsi="Arial" w:cs="Arial"/>
                <w:sz w:val="18"/>
                <w:szCs w:val="18"/>
              </w:rPr>
              <w:t>0</w:t>
            </w:r>
            <w:r w:rsidRPr="000C1DCA">
              <w:rPr>
                <w:rFonts w:ascii="Arial" w:hAnsi="Arial" w:cs="Arial"/>
                <w:sz w:val="18"/>
                <w:szCs w:val="18"/>
              </w:rPr>
              <w:t>9. 2014</w:t>
            </w:r>
          </w:p>
        </w:tc>
        <w:tc>
          <w:tcPr>
            <w:tcW w:w="727" w:type="pct"/>
            <w:tcBorders>
              <w:bottom w:val="single" w:sz="4" w:space="0" w:color="auto"/>
            </w:tcBorders>
          </w:tcPr>
          <w:p w14:paraId="0C490AE1" w14:textId="77777777" w:rsidR="00DE6BAA" w:rsidRDefault="00DE6BAA" w:rsidP="000E600A">
            <w:pPr>
              <w:rPr>
                <w:rFonts w:ascii="Arial" w:hAnsi="Arial" w:cs="Arial"/>
                <w:sz w:val="18"/>
                <w:szCs w:val="18"/>
              </w:rPr>
            </w:pPr>
            <w:r w:rsidRPr="000C1DCA">
              <w:rPr>
                <w:rFonts w:ascii="Arial" w:hAnsi="Arial" w:cs="Arial"/>
                <w:sz w:val="18"/>
                <w:szCs w:val="18"/>
              </w:rPr>
              <w:t>MMR - OSMS</w:t>
            </w:r>
          </w:p>
        </w:tc>
      </w:tr>
      <w:tr w:rsidR="00DE6BAA" w:rsidRPr="00FE21ED" w14:paraId="3C7EA1D1" w14:textId="77777777" w:rsidTr="005C5219">
        <w:trPr>
          <w:trHeight w:val="835"/>
        </w:trPr>
        <w:tc>
          <w:tcPr>
            <w:tcW w:w="874" w:type="pct"/>
            <w:vMerge/>
          </w:tcPr>
          <w:p w14:paraId="68D36E87" w14:textId="77777777" w:rsidR="00DE6BAA" w:rsidRPr="000E600A" w:rsidRDefault="00DE6BAA" w:rsidP="00F35C13">
            <w:pPr>
              <w:rPr>
                <w:rFonts w:ascii="Arial" w:hAnsi="Arial" w:cs="Arial"/>
                <w:sz w:val="18"/>
                <w:szCs w:val="18"/>
              </w:rPr>
            </w:pPr>
          </w:p>
        </w:tc>
        <w:tc>
          <w:tcPr>
            <w:tcW w:w="1027" w:type="pct"/>
            <w:vMerge/>
          </w:tcPr>
          <w:p w14:paraId="124415F9" w14:textId="77777777" w:rsidR="00DE6BAA" w:rsidRPr="000E600A" w:rsidRDefault="00DE6BAA" w:rsidP="009D32DF">
            <w:pPr>
              <w:rPr>
                <w:rFonts w:ascii="Arial" w:hAnsi="Arial" w:cs="Arial"/>
                <w:sz w:val="18"/>
                <w:szCs w:val="18"/>
              </w:rPr>
            </w:pPr>
          </w:p>
        </w:tc>
        <w:tc>
          <w:tcPr>
            <w:tcW w:w="1248" w:type="pct"/>
            <w:tcBorders>
              <w:bottom w:val="single" w:sz="4" w:space="0" w:color="auto"/>
            </w:tcBorders>
          </w:tcPr>
          <w:p w14:paraId="590BBEA2" w14:textId="77777777" w:rsidR="00DE6BAA" w:rsidRDefault="00DE6BAA" w:rsidP="000E600A">
            <w:pPr>
              <w:rPr>
                <w:rFonts w:ascii="Arial" w:hAnsi="Arial" w:cs="Arial"/>
                <w:sz w:val="18"/>
                <w:szCs w:val="18"/>
              </w:rPr>
            </w:pPr>
            <w:r w:rsidRPr="000C1DCA">
              <w:rPr>
                <w:rFonts w:ascii="Arial" w:hAnsi="Arial" w:cs="Arial"/>
                <w:sz w:val="18"/>
                <w:szCs w:val="18"/>
              </w:rPr>
              <w:t>Zajistit úpravu Centrálního registru de minimis s ohledem na nová nařízení</w:t>
            </w:r>
          </w:p>
        </w:tc>
        <w:tc>
          <w:tcPr>
            <w:tcW w:w="1124" w:type="pct"/>
            <w:tcBorders>
              <w:bottom w:val="single" w:sz="4" w:space="0" w:color="auto"/>
            </w:tcBorders>
          </w:tcPr>
          <w:p w14:paraId="329D2A23" w14:textId="41FF7AE4" w:rsidR="00DE6BAA" w:rsidRPr="000C1DCA" w:rsidRDefault="00DE6BAA" w:rsidP="000E600A">
            <w:pPr>
              <w:rPr>
                <w:rFonts w:ascii="Arial" w:hAnsi="Arial" w:cs="Arial"/>
                <w:sz w:val="18"/>
                <w:szCs w:val="18"/>
              </w:rPr>
            </w:pPr>
            <w:r w:rsidRPr="000C1DCA">
              <w:rPr>
                <w:rFonts w:ascii="Arial" w:hAnsi="Arial" w:cs="Arial"/>
                <w:sz w:val="18"/>
                <w:szCs w:val="18"/>
              </w:rPr>
              <w:t xml:space="preserve">Do 30. </w:t>
            </w:r>
            <w:r w:rsidR="007C1037">
              <w:rPr>
                <w:rFonts w:ascii="Arial" w:hAnsi="Arial" w:cs="Arial"/>
                <w:sz w:val="18"/>
                <w:szCs w:val="18"/>
              </w:rPr>
              <w:t>0</w:t>
            </w:r>
            <w:r w:rsidRPr="000C1DCA">
              <w:rPr>
                <w:rFonts w:ascii="Arial" w:hAnsi="Arial" w:cs="Arial"/>
                <w:sz w:val="18"/>
                <w:szCs w:val="18"/>
              </w:rPr>
              <w:t>6. 2014</w:t>
            </w:r>
          </w:p>
        </w:tc>
        <w:tc>
          <w:tcPr>
            <w:tcW w:w="727" w:type="pct"/>
            <w:tcBorders>
              <w:bottom w:val="single" w:sz="4" w:space="0" w:color="auto"/>
            </w:tcBorders>
          </w:tcPr>
          <w:p w14:paraId="52666006" w14:textId="77777777" w:rsidR="00DE6BAA" w:rsidRDefault="00DE6BAA" w:rsidP="000E600A">
            <w:pPr>
              <w:rPr>
                <w:rFonts w:ascii="Arial" w:hAnsi="Arial" w:cs="Arial"/>
                <w:sz w:val="18"/>
                <w:szCs w:val="18"/>
              </w:rPr>
            </w:pPr>
            <w:r w:rsidRPr="000C1DCA">
              <w:rPr>
                <w:rFonts w:ascii="Arial" w:hAnsi="Arial" w:cs="Arial"/>
                <w:sz w:val="18"/>
                <w:szCs w:val="18"/>
              </w:rPr>
              <w:t>ÚOHS / MZe</w:t>
            </w:r>
          </w:p>
        </w:tc>
      </w:tr>
      <w:tr w:rsidR="00DE6BAA" w:rsidRPr="00FE21ED" w14:paraId="3CAD0EF9" w14:textId="77777777" w:rsidTr="005C5219">
        <w:trPr>
          <w:trHeight w:val="835"/>
        </w:trPr>
        <w:tc>
          <w:tcPr>
            <w:tcW w:w="874" w:type="pct"/>
            <w:vMerge/>
          </w:tcPr>
          <w:p w14:paraId="6112AE62" w14:textId="77777777" w:rsidR="00DE6BAA" w:rsidRPr="000E600A" w:rsidRDefault="00DE6BAA" w:rsidP="00F35C13">
            <w:pPr>
              <w:rPr>
                <w:rFonts w:ascii="Arial" w:hAnsi="Arial" w:cs="Arial"/>
                <w:sz w:val="18"/>
                <w:szCs w:val="18"/>
              </w:rPr>
            </w:pPr>
          </w:p>
        </w:tc>
        <w:tc>
          <w:tcPr>
            <w:tcW w:w="1027" w:type="pct"/>
            <w:vMerge/>
          </w:tcPr>
          <w:p w14:paraId="24B8CF2D" w14:textId="77777777" w:rsidR="00DE6BAA" w:rsidRPr="000E600A" w:rsidRDefault="00DE6BAA" w:rsidP="009D32DF">
            <w:pPr>
              <w:rPr>
                <w:rFonts w:ascii="Arial" w:hAnsi="Arial" w:cs="Arial"/>
                <w:sz w:val="18"/>
                <w:szCs w:val="18"/>
              </w:rPr>
            </w:pPr>
          </w:p>
        </w:tc>
        <w:tc>
          <w:tcPr>
            <w:tcW w:w="1248" w:type="pct"/>
            <w:tcBorders>
              <w:bottom w:val="single" w:sz="4" w:space="0" w:color="auto"/>
            </w:tcBorders>
          </w:tcPr>
          <w:p w14:paraId="60F0C890" w14:textId="77777777" w:rsidR="00DE6BAA" w:rsidRPr="00B15792" w:rsidRDefault="00DE6BAA" w:rsidP="000C1DCA">
            <w:pPr>
              <w:pStyle w:val="DAVA"/>
              <w:spacing w:before="80" w:after="80"/>
              <w:rPr>
                <w:sz w:val="18"/>
                <w:szCs w:val="18"/>
              </w:rPr>
            </w:pPr>
            <w:r w:rsidRPr="00B15792">
              <w:rPr>
                <w:sz w:val="18"/>
                <w:szCs w:val="18"/>
              </w:rPr>
              <w:t>Zajistit zapracování oblasti veřejné podpory (v souladu s připravovanou metodickou příručkou) do dokumentace k operačním programům</w:t>
            </w:r>
            <w:r>
              <w:rPr>
                <w:sz w:val="18"/>
                <w:szCs w:val="18"/>
              </w:rPr>
              <w:t>, tj. podrobný popis činností, kterými bude zajištěno dodržování pravidel kumulace, principu Deggendorf, kontrola a případné vymáhání neoprávněné podpory, spolupráce s centrálními koordinačními orgány při hlášení a oznamování podpor apod.</w:t>
            </w:r>
          </w:p>
          <w:p w14:paraId="104B26A4" w14:textId="4485EA9F" w:rsidR="00DE6BAA" w:rsidRDefault="00DE6BAA" w:rsidP="00581979">
            <w:pPr>
              <w:rPr>
                <w:rFonts w:ascii="Arial" w:hAnsi="Arial" w:cs="Arial"/>
                <w:sz w:val="18"/>
                <w:szCs w:val="18"/>
              </w:rPr>
            </w:pPr>
            <w:r w:rsidRPr="00E322F5">
              <w:rPr>
                <w:rFonts w:ascii="Arial" w:hAnsi="Arial" w:cs="Arial"/>
                <w:sz w:val="18"/>
                <w:szCs w:val="18"/>
              </w:rPr>
              <w:t>Naplňování ve vztahu k zaměření jednotlivých programů je relevantní a bude uvedeno ze strany říd</w:t>
            </w:r>
            <w:r w:rsidR="00581979">
              <w:rPr>
                <w:rFonts w:ascii="Arial" w:hAnsi="Arial" w:cs="Arial"/>
                <w:sz w:val="18"/>
                <w:szCs w:val="18"/>
              </w:rPr>
              <w:t>i</w:t>
            </w:r>
            <w:r w:rsidRPr="00E322F5">
              <w:rPr>
                <w:rFonts w:ascii="Arial" w:hAnsi="Arial" w:cs="Arial"/>
                <w:sz w:val="18"/>
                <w:szCs w:val="18"/>
              </w:rPr>
              <w:t>cích orgánů v rámci každého z programů.</w:t>
            </w:r>
          </w:p>
        </w:tc>
        <w:tc>
          <w:tcPr>
            <w:tcW w:w="1124" w:type="pct"/>
            <w:tcBorders>
              <w:bottom w:val="single" w:sz="4" w:space="0" w:color="auto"/>
            </w:tcBorders>
          </w:tcPr>
          <w:p w14:paraId="2E160B64" w14:textId="77777777" w:rsidR="00DE6BAA" w:rsidRPr="000E600A" w:rsidRDefault="00DE6BAA" w:rsidP="000C1DCA">
            <w:pPr>
              <w:pStyle w:val="DAVA"/>
              <w:spacing w:before="80" w:after="80"/>
              <w:rPr>
                <w:sz w:val="18"/>
                <w:szCs w:val="18"/>
                <w:highlight w:val="yellow"/>
              </w:rPr>
            </w:pPr>
            <w:r w:rsidRPr="007C473E">
              <w:rPr>
                <w:sz w:val="18"/>
                <w:szCs w:val="18"/>
              </w:rPr>
              <w:t>V návaznosti na jednotlivé výzvy</w:t>
            </w:r>
          </w:p>
        </w:tc>
        <w:tc>
          <w:tcPr>
            <w:tcW w:w="727" w:type="pct"/>
            <w:tcBorders>
              <w:bottom w:val="single" w:sz="4" w:space="0" w:color="auto"/>
            </w:tcBorders>
          </w:tcPr>
          <w:p w14:paraId="1EBFBC71" w14:textId="77777777" w:rsidR="00DE6BAA" w:rsidRDefault="00DE6BAA" w:rsidP="000E600A">
            <w:pPr>
              <w:rPr>
                <w:rFonts w:ascii="Arial" w:hAnsi="Arial" w:cs="Arial"/>
                <w:sz w:val="18"/>
                <w:szCs w:val="18"/>
              </w:rPr>
            </w:pPr>
            <w:r w:rsidRPr="000C1DCA">
              <w:rPr>
                <w:rFonts w:ascii="Arial" w:hAnsi="Arial" w:cs="Arial"/>
                <w:sz w:val="18"/>
                <w:szCs w:val="18"/>
              </w:rPr>
              <w:t>ŘO</w:t>
            </w:r>
          </w:p>
        </w:tc>
      </w:tr>
      <w:tr w:rsidR="00DE6BAA" w:rsidRPr="00FE21ED" w14:paraId="7B1E5DC8" w14:textId="77777777" w:rsidTr="005C5219">
        <w:trPr>
          <w:trHeight w:val="414"/>
        </w:trPr>
        <w:tc>
          <w:tcPr>
            <w:tcW w:w="874" w:type="pct"/>
            <w:vMerge/>
          </w:tcPr>
          <w:p w14:paraId="56242AB7" w14:textId="77777777" w:rsidR="00DE6BAA" w:rsidRPr="000E600A" w:rsidRDefault="00DE6BAA" w:rsidP="000E600A">
            <w:pPr>
              <w:rPr>
                <w:rFonts w:ascii="Arial" w:hAnsi="Arial" w:cs="Arial"/>
                <w:sz w:val="18"/>
                <w:szCs w:val="18"/>
              </w:rPr>
            </w:pPr>
          </w:p>
        </w:tc>
        <w:tc>
          <w:tcPr>
            <w:tcW w:w="1027" w:type="pct"/>
            <w:vMerge w:val="restart"/>
            <w:tcBorders>
              <w:top w:val="single" w:sz="4" w:space="0" w:color="000000" w:themeColor="text1"/>
            </w:tcBorders>
          </w:tcPr>
          <w:p w14:paraId="44879A87" w14:textId="77777777" w:rsidR="00DE6BAA" w:rsidRDefault="00DE6BAA" w:rsidP="00341066">
            <w:pPr>
              <w:rPr>
                <w:rFonts w:ascii="Arial" w:hAnsi="Arial" w:cs="Arial"/>
                <w:sz w:val="18"/>
                <w:szCs w:val="18"/>
              </w:rPr>
            </w:pPr>
            <w:r w:rsidRPr="000E600A">
              <w:rPr>
                <w:rFonts w:ascii="Arial" w:hAnsi="Arial" w:cs="Arial"/>
                <w:sz w:val="18"/>
                <w:szCs w:val="18"/>
              </w:rPr>
              <w:t xml:space="preserve">Opatření </w:t>
            </w:r>
            <w:r w:rsidRPr="00341066">
              <w:rPr>
                <w:rFonts w:ascii="Arial" w:hAnsi="Arial" w:cs="Arial"/>
                <w:sz w:val="18"/>
                <w:szCs w:val="18"/>
              </w:rPr>
              <w:t>pro odbornou přípravu a šíření informací pro zaměstnance podílející se na provádění fondů ESI</w:t>
            </w:r>
          </w:p>
          <w:p w14:paraId="21400409" w14:textId="77777777" w:rsidR="00DE6BAA" w:rsidRDefault="00DE6BAA" w:rsidP="00341066">
            <w:pPr>
              <w:rPr>
                <w:rFonts w:ascii="Arial" w:hAnsi="Arial" w:cs="Arial"/>
                <w:sz w:val="18"/>
                <w:szCs w:val="18"/>
              </w:rPr>
            </w:pPr>
          </w:p>
          <w:p w14:paraId="2FE7A2B0" w14:textId="34491D51" w:rsidR="00DE6BAA" w:rsidRPr="000E600A" w:rsidRDefault="00DE6BAA" w:rsidP="001C1F4C">
            <w:pPr>
              <w:rPr>
                <w:rFonts w:ascii="Arial" w:hAnsi="Arial" w:cs="Arial"/>
                <w:sz w:val="18"/>
                <w:szCs w:val="18"/>
              </w:rPr>
            </w:pPr>
            <w:r w:rsidRPr="0021126E">
              <w:rPr>
                <w:rFonts w:ascii="Arial" w:hAnsi="Arial" w:cs="Arial"/>
                <w:sz w:val="18"/>
                <w:szCs w:val="18"/>
              </w:rPr>
              <w:lastRenderedPageBreak/>
              <w:t>Opatření pro posílení správní kapacity pro provádění a uplatňování právních předpisů Unie k veřejné podpoře.</w:t>
            </w:r>
          </w:p>
        </w:tc>
        <w:tc>
          <w:tcPr>
            <w:tcW w:w="1248" w:type="pct"/>
            <w:tcBorders>
              <w:bottom w:val="single" w:sz="4" w:space="0" w:color="auto"/>
            </w:tcBorders>
          </w:tcPr>
          <w:p w14:paraId="64591679" w14:textId="77777777" w:rsidR="00DE6BAA" w:rsidRPr="000E600A" w:rsidRDefault="00DE6BAA" w:rsidP="000E600A">
            <w:pPr>
              <w:rPr>
                <w:rFonts w:ascii="Arial" w:hAnsi="Arial" w:cs="Arial"/>
                <w:sz w:val="18"/>
                <w:szCs w:val="18"/>
              </w:rPr>
            </w:pPr>
            <w:r>
              <w:rPr>
                <w:rFonts w:ascii="Arial" w:hAnsi="Arial" w:cs="Arial"/>
                <w:sz w:val="18"/>
                <w:szCs w:val="18"/>
              </w:rPr>
              <w:lastRenderedPageBreak/>
              <w:t xml:space="preserve"> </w:t>
            </w:r>
            <w:r w:rsidRPr="0021126E">
              <w:rPr>
                <w:rFonts w:ascii="Arial" w:hAnsi="Arial" w:cs="Arial"/>
                <w:sz w:val="18"/>
                <w:szCs w:val="18"/>
              </w:rPr>
              <w:t>Naplňování ve vztahu k zaměření jednotlivých programů je relevantní a bude uvedeno ze strany řídicích orgánů v rámci každého z programů.</w:t>
            </w:r>
          </w:p>
        </w:tc>
        <w:tc>
          <w:tcPr>
            <w:tcW w:w="1124" w:type="pct"/>
            <w:tcBorders>
              <w:bottom w:val="single" w:sz="4" w:space="0" w:color="auto"/>
            </w:tcBorders>
          </w:tcPr>
          <w:p w14:paraId="48C0064F" w14:textId="77777777" w:rsidR="00DE6BAA" w:rsidRPr="000E600A" w:rsidRDefault="00DE6BAA" w:rsidP="000C1DCA">
            <w:pPr>
              <w:rPr>
                <w:rFonts w:ascii="Arial" w:hAnsi="Arial" w:cs="Arial"/>
                <w:sz w:val="18"/>
                <w:szCs w:val="18"/>
              </w:rPr>
            </w:pPr>
            <w:r>
              <w:t xml:space="preserve"> </w:t>
            </w:r>
            <w:r w:rsidRPr="0021126E">
              <w:rPr>
                <w:rFonts w:ascii="Arial" w:hAnsi="Arial" w:cs="Arial"/>
                <w:sz w:val="18"/>
                <w:szCs w:val="18"/>
              </w:rPr>
              <w:t>Naplňování ve vztahu k zaměření jednotlivých programů je relevantní a bude uvedeno ze strany řídicích orgánů v rámci každého z programů.</w:t>
            </w:r>
          </w:p>
        </w:tc>
        <w:tc>
          <w:tcPr>
            <w:tcW w:w="727" w:type="pct"/>
            <w:tcBorders>
              <w:bottom w:val="single" w:sz="4" w:space="0" w:color="auto"/>
            </w:tcBorders>
          </w:tcPr>
          <w:p w14:paraId="09BEE330" w14:textId="77777777" w:rsidR="00DE6BAA" w:rsidRPr="000E600A" w:rsidRDefault="00DE6BAA" w:rsidP="000E600A">
            <w:pPr>
              <w:rPr>
                <w:rFonts w:ascii="Arial" w:hAnsi="Arial" w:cs="Arial"/>
                <w:sz w:val="18"/>
                <w:szCs w:val="18"/>
              </w:rPr>
            </w:pPr>
            <w:r>
              <w:rPr>
                <w:rFonts w:ascii="Arial" w:hAnsi="Arial" w:cs="Arial"/>
                <w:sz w:val="18"/>
                <w:szCs w:val="18"/>
              </w:rPr>
              <w:t>ŘO</w:t>
            </w:r>
          </w:p>
        </w:tc>
      </w:tr>
      <w:tr w:rsidR="00DE6BAA" w:rsidRPr="00FE21ED" w14:paraId="702DFA63" w14:textId="77777777" w:rsidTr="005C5219">
        <w:trPr>
          <w:trHeight w:val="1964"/>
        </w:trPr>
        <w:tc>
          <w:tcPr>
            <w:tcW w:w="874" w:type="pct"/>
            <w:vMerge/>
          </w:tcPr>
          <w:p w14:paraId="5700CE72" w14:textId="77777777" w:rsidR="00DE6BAA" w:rsidRPr="000E600A" w:rsidRDefault="00DE6BAA" w:rsidP="000E600A">
            <w:pPr>
              <w:rPr>
                <w:rFonts w:ascii="Arial" w:hAnsi="Arial" w:cs="Arial"/>
                <w:sz w:val="18"/>
                <w:szCs w:val="18"/>
              </w:rPr>
            </w:pPr>
          </w:p>
        </w:tc>
        <w:tc>
          <w:tcPr>
            <w:tcW w:w="1027" w:type="pct"/>
            <w:vMerge/>
          </w:tcPr>
          <w:p w14:paraId="54FCD0F1" w14:textId="77777777" w:rsidR="00DE6BAA" w:rsidRPr="000E600A" w:rsidRDefault="00DE6BAA" w:rsidP="000E600A">
            <w:pPr>
              <w:rPr>
                <w:rFonts w:ascii="Arial" w:hAnsi="Arial" w:cs="Arial"/>
                <w:sz w:val="18"/>
                <w:szCs w:val="18"/>
              </w:rPr>
            </w:pPr>
          </w:p>
        </w:tc>
        <w:tc>
          <w:tcPr>
            <w:tcW w:w="1248" w:type="pct"/>
            <w:tcBorders>
              <w:top w:val="single" w:sz="4" w:space="0" w:color="auto"/>
              <w:bottom w:val="single" w:sz="4" w:space="0" w:color="auto"/>
            </w:tcBorders>
          </w:tcPr>
          <w:p w14:paraId="01E88C1D" w14:textId="77777777" w:rsidR="00DE6BAA" w:rsidRPr="0021126E" w:rsidRDefault="00DE6BAA" w:rsidP="0021126E">
            <w:pPr>
              <w:rPr>
                <w:rFonts w:ascii="Arial" w:hAnsi="Arial" w:cs="Arial"/>
                <w:sz w:val="18"/>
                <w:szCs w:val="18"/>
              </w:rPr>
            </w:pPr>
            <w:r>
              <w:rPr>
                <w:rFonts w:ascii="Arial" w:hAnsi="Arial" w:cs="Arial"/>
                <w:sz w:val="18"/>
                <w:szCs w:val="18"/>
              </w:rPr>
              <w:t xml:space="preserve"> </w:t>
            </w:r>
            <w:r w:rsidRPr="0021126E">
              <w:rPr>
                <w:rFonts w:ascii="Arial" w:hAnsi="Arial" w:cs="Arial"/>
                <w:sz w:val="18"/>
                <w:szCs w:val="18"/>
              </w:rPr>
              <w:t xml:space="preserve">Dokončit veřejnou zakázku „Podklady pro metodické doporučení pro oblast veřejné podpory“ </w:t>
            </w:r>
          </w:p>
          <w:p w14:paraId="5153F0DA" w14:textId="77777777" w:rsidR="00DE6BAA" w:rsidRDefault="00DE6BAA" w:rsidP="0021126E">
            <w:pPr>
              <w:rPr>
                <w:rFonts w:ascii="Arial" w:hAnsi="Arial" w:cs="Arial"/>
                <w:sz w:val="18"/>
                <w:szCs w:val="18"/>
              </w:rPr>
            </w:pPr>
            <w:r w:rsidRPr="0021126E">
              <w:rPr>
                <w:rFonts w:ascii="Arial" w:hAnsi="Arial" w:cs="Arial"/>
                <w:sz w:val="18"/>
                <w:szCs w:val="18"/>
              </w:rPr>
              <w:t>(viz současný stav)</w:t>
            </w:r>
          </w:p>
          <w:p w14:paraId="1C4BBD82" w14:textId="77777777" w:rsidR="00DE6BAA" w:rsidRDefault="00DE6BAA" w:rsidP="0021126E">
            <w:pPr>
              <w:rPr>
                <w:rFonts w:ascii="Arial" w:hAnsi="Arial" w:cs="Arial"/>
                <w:sz w:val="18"/>
                <w:szCs w:val="18"/>
              </w:rPr>
            </w:pPr>
          </w:p>
          <w:p w14:paraId="20B1D455" w14:textId="77777777" w:rsidR="00DE6BAA" w:rsidRPr="000E600A" w:rsidRDefault="00DE6BAA" w:rsidP="0021126E">
            <w:pPr>
              <w:rPr>
                <w:rFonts w:ascii="Arial" w:hAnsi="Arial" w:cs="Arial"/>
                <w:sz w:val="18"/>
                <w:szCs w:val="18"/>
              </w:rPr>
            </w:pPr>
          </w:p>
        </w:tc>
        <w:tc>
          <w:tcPr>
            <w:tcW w:w="1124" w:type="pct"/>
            <w:tcBorders>
              <w:top w:val="single" w:sz="4" w:space="0" w:color="auto"/>
            </w:tcBorders>
          </w:tcPr>
          <w:p w14:paraId="612B8BE1" w14:textId="77777777" w:rsidR="00DE6BAA" w:rsidRPr="0021126E" w:rsidRDefault="00DE6BAA" w:rsidP="0021126E">
            <w:pPr>
              <w:rPr>
                <w:rFonts w:ascii="Arial" w:hAnsi="Arial" w:cs="Arial"/>
                <w:sz w:val="18"/>
                <w:szCs w:val="18"/>
              </w:rPr>
            </w:pPr>
            <w:r>
              <w:t xml:space="preserve"> </w:t>
            </w:r>
            <w:r w:rsidRPr="0021126E">
              <w:rPr>
                <w:rFonts w:ascii="Arial" w:hAnsi="Arial" w:cs="Arial"/>
                <w:sz w:val="18"/>
                <w:szCs w:val="18"/>
              </w:rPr>
              <w:t>Plnění proběhne ve čtyřech etapách od podpisu Smlouvy - termíny jsou vázány na zveřejnění příslušných nařízení v Úředním věstníku EU:</w:t>
            </w:r>
          </w:p>
          <w:p w14:paraId="5EA2301F" w14:textId="0C8E9BF9" w:rsidR="00DE6BAA" w:rsidRPr="0021126E" w:rsidRDefault="00DE6BAA" w:rsidP="0021126E">
            <w:pPr>
              <w:rPr>
                <w:rFonts w:ascii="Arial" w:hAnsi="Arial" w:cs="Arial"/>
                <w:sz w:val="18"/>
                <w:szCs w:val="18"/>
              </w:rPr>
            </w:pPr>
            <w:r w:rsidRPr="0021126E">
              <w:rPr>
                <w:rFonts w:ascii="Arial" w:hAnsi="Arial" w:cs="Arial"/>
                <w:sz w:val="18"/>
                <w:szCs w:val="18"/>
              </w:rPr>
              <w:t>-</w:t>
            </w:r>
            <w:r w:rsidR="00DD4ADA">
              <w:rPr>
                <w:rFonts w:ascii="Arial" w:hAnsi="Arial" w:cs="Arial"/>
                <w:sz w:val="18"/>
                <w:szCs w:val="18"/>
              </w:rPr>
              <w:t xml:space="preserve"> </w:t>
            </w:r>
            <w:r w:rsidRPr="0021126E">
              <w:rPr>
                <w:rFonts w:ascii="Arial" w:hAnsi="Arial" w:cs="Arial"/>
                <w:sz w:val="18"/>
                <w:szCs w:val="18"/>
              </w:rPr>
              <w:t xml:space="preserve">1. etapa do 30 dnů od podpisu smlouvy (tj. do </w:t>
            </w:r>
            <w:r w:rsidR="007C1037">
              <w:rPr>
                <w:rFonts w:ascii="Arial" w:hAnsi="Arial" w:cs="Arial"/>
                <w:sz w:val="18"/>
                <w:szCs w:val="18"/>
              </w:rPr>
              <w:t>31.01.</w:t>
            </w:r>
            <w:r w:rsidRPr="0021126E">
              <w:rPr>
                <w:rFonts w:ascii="Arial" w:hAnsi="Arial" w:cs="Arial"/>
                <w:sz w:val="18"/>
                <w:szCs w:val="18"/>
              </w:rPr>
              <w:t xml:space="preserve"> 2014),</w:t>
            </w:r>
          </w:p>
          <w:p w14:paraId="0F1CF8FF" w14:textId="3C7B380E" w:rsidR="00DE6BAA" w:rsidRPr="0021126E" w:rsidRDefault="00DE6BAA" w:rsidP="0021126E">
            <w:pPr>
              <w:rPr>
                <w:rFonts w:ascii="Arial" w:hAnsi="Arial" w:cs="Arial"/>
                <w:sz w:val="18"/>
                <w:szCs w:val="18"/>
              </w:rPr>
            </w:pPr>
            <w:r w:rsidRPr="0021126E">
              <w:rPr>
                <w:rFonts w:ascii="Arial" w:hAnsi="Arial" w:cs="Arial"/>
                <w:sz w:val="18"/>
                <w:szCs w:val="18"/>
              </w:rPr>
              <w:t>-</w:t>
            </w:r>
            <w:r w:rsidR="00DD4ADA">
              <w:rPr>
                <w:rFonts w:ascii="Arial" w:hAnsi="Arial" w:cs="Arial"/>
                <w:sz w:val="18"/>
                <w:szCs w:val="18"/>
              </w:rPr>
              <w:t xml:space="preserve"> </w:t>
            </w:r>
            <w:r w:rsidRPr="0021126E">
              <w:rPr>
                <w:rFonts w:ascii="Arial" w:hAnsi="Arial" w:cs="Arial"/>
                <w:sz w:val="18"/>
                <w:szCs w:val="18"/>
              </w:rPr>
              <w:t xml:space="preserve">2. etapa 15 dní od zveřejnění nového nařízení k podpoře de minimis </w:t>
            </w:r>
          </w:p>
          <w:p w14:paraId="6588F90B" w14:textId="656D4E96" w:rsidR="00DE6BAA" w:rsidRPr="0021126E" w:rsidRDefault="00DE6BAA" w:rsidP="0021126E">
            <w:pPr>
              <w:rPr>
                <w:rFonts w:ascii="Arial" w:hAnsi="Arial" w:cs="Arial"/>
                <w:sz w:val="18"/>
                <w:szCs w:val="18"/>
              </w:rPr>
            </w:pPr>
            <w:r w:rsidRPr="0021126E">
              <w:rPr>
                <w:rFonts w:ascii="Arial" w:hAnsi="Arial" w:cs="Arial"/>
                <w:sz w:val="18"/>
                <w:szCs w:val="18"/>
              </w:rPr>
              <w:t>-</w:t>
            </w:r>
            <w:r w:rsidR="00DD4ADA">
              <w:rPr>
                <w:rFonts w:ascii="Arial" w:hAnsi="Arial" w:cs="Arial"/>
                <w:sz w:val="18"/>
                <w:szCs w:val="18"/>
              </w:rPr>
              <w:t xml:space="preserve"> </w:t>
            </w:r>
            <w:r w:rsidRPr="0021126E">
              <w:rPr>
                <w:rFonts w:ascii="Arial" w:hAnsi="Arial" w:cs="Arial"/>
                <w:sz w:val="18"/>
                <w:szCs w:val="18"/>
              </w:rPr>
              <w:t>3. etapa 25 dní od zveřejnění nového obecného nařízení k blokovým výjimkám,</w:t>
            </w:r>
          </w:p>
          <w:p w14:paraId="52C713DB" w14:textId="3EE318A0" w:rsidR="00DE6BAA" w:rsidRPr="0021126E" w:rsidRDefault="00DE6BAA" w:rsidP="0021126E">
            <w:pPr>
              <w:rPr>
                <w:rFonts w:ascii="Arial" w:hAnsi="Arial" w:cs="Arial"/>
                <w:sz w:val="18"/>
                <w:szCs w:val="18"/>
              </w:rPr>
            </w:pPr>
            <w:r w:rsidRPr="0021126E">
              <w:rPr>
                <w:rFonts w:ascii="Arial" w:hAnsi="Arial" w:cs="Arial"/>
                <w:sz w:val="18"/>
                <w:szCs w:val="18"/>
              </w:rPr>
              <w:t>-</w:t>
            </w:r>
            <w:r w:rsidR="00DD4ADA">
              <w:rPr>
                <w:rFonts w:ascii="Arial" w:hAnsi="Arial" w:cs="Arial"/>
                <w:sz w:val="18"/>
                <w:szCs w:val="18"/>
              </w:rPr>
              <w:t xml:space="preserve"> </w:t>
            </w:r>
            <w:r w:rsidRPr="0021126E">
              <w:rPr>
                <w:rFonts w:ascii="Arial" w:hAnsi="Arial" w:cs="Arial"/>
                <w:sz w:val="18"/>
                <w:szCs w:val="18"/>
              </w:rPr>
              <w:t>4. etapa finalizace dokumentu.</w:t>
            </w:r>
          </w:p>
          <w:p w14:paraId="3A5191E0" w14:textId="70659CB0" w:rsidR="00DE6BAA" w:rsidRPr="000E600A" w:rsidRDefault="00DE6BAA" w:rsidP="007C1037">
            <w:pPr>
              <w:rPr>
                <w:rFonts w:ascii="Arial" w:hAnsi="Arial" w:cs="Arial"/>
                <w:sz w:val="18"/>
                <w:szCs w:val="18"/>
              </w:rPr>
            </w:pPr>
            <w:r w:rsidRPr="0021126E">
              <w:rPr>
                <w:rFonts w:ascii="Arial" w:hAnsi="Arial" w:cs="Arial"/>
                <w:sz w:val="18"/>
                <w:szCs w:val="18"/>
              </w:rPr>
              <w:t xml:space="preserve">Finální verze do konce </w:t>
            </w:r>
            <w:r w:rsidR="007C1037">
              <w:rPr>
                <w:rFonts w:ascii="Arial" w:hAnsi="Arial" w:cs="Arial"/>
                <w:sz w:val="18"/>
                <w:szCs w:val="18"/>
              </w:rPr>
              <w:t>30.06.</w:t>
            </w:r>
            <w:r w:rsidRPr="0021126E">
              <w:rPr>
                <w:rFonts w:ascii="Arial" w:hAnsi="Arial" w:cs="Arial"/>
                <w:sz w:val="18"/>
                <w:szCs w:val="18"/>
              </w:rPr>
              <w:t>2014</w:t>
            </w:r>
          </w:p>
        </w:tc>
        <w:tc>
          <w:tcPr>
            <w:tcW w:w="727" w:type="pct"/>
            <w:tcBorders>
              <w:top w:val="single" w:sz="4" w:space="0" w:color="auto"/>
            </w:tcBorders>
          </w:tcPr>
          <w:p w14:paraId="665605A1" w14:textId="77777777" w:rsidR="00DE6BAA" w:rsidRDefault="00DE6BAA" w:rsidP="0021126E">
            <w:pPr>
              <w:rPr>
                <w:rFonts w:ascii="Arial" w:hAnsi="Arial" w:cs="Arial"/>
                <w:sz w:val="18"/>
                <w:szCs w:val="18"/>
              </w:rPr>
            </w:pPr>
            <w:r w:rsidRPr="000E600A">
              <w:rPr>
                <w:rFonts w:ascii="Arial" w:hAnsi="Arial" w:cs="Arial"/>
                <w:sz w:val="18"/>
                <w:szCs w:val="18"/>
              </w:rPr>
              <w:t>MMR</w:t>
            </w:r>
          </w:p>
          <w:p w14:paraId="0D22E7BB" w14:textId="77777777" w:rsidR="00DE6BAA" w:rsidRDefault="00DE6BAA" w:rsidP="0021126E">
            <w:pPr>
              <w:rPr>
                <w:rFonts w:ascii="Arial" w:hAnsi="Arial" w:cs="Arial"/>
                <w:sz w:val="18"/>
                <w:szCs w:val="18"/>
              </w:rPr>
            </w:pPr>
            <w:r w:rsidRPr="000E600A">
              <w:rPr>
                <w:rFonts w:ascii="Arial" w:hAnsi="Arial" w:cs="Arial"/>
                <w:sz w:val="18"/>
                <w:szCs w:val="18"/>
              </w:rPr>
              <w:t xml:space="preserve"> </w:t>
            </w:r>
          </w:p>
          <w:p w14:paraId="0F20962D" w14:textId="77777777" w:rsidR="00DE6BAA" w:rsidRPr="000E600A" w:rsidRDefault="00DE6BAA" w:rsidP="0021126E">
            <w:pPr>
              <w:rPr>
                <w:rFonts w:ascii="Arial" w:hAnsi="Arial" w:cs="Arial"/>
                <w:sz w:val="18"/>
                <w:szCs w:val="18"/>
              </w:rPr>
            </w:pPr>
          </w:p>
        </w:tc>
      </w:tr>
      <w:tr w:rsidR="00DE6BAA" w:rsidRPr="00FE21ED" w14:paraId="10E5D1A6" w14:textId="77777777" w:rsidTr="005C5219">
        <w:trPr>
          <w:trHeight w:val="1556"/>
        </w:trPr>
        <w:tc>
          <w:tcPr>
            <w:tcW w:w="874" w:type="pct"/>
            <w:vMerge/>
          </w:tcPr>
          <w:p w14:paraId="2EEB9117" w14:textId="77777777" w:rsidR="00DE6BAA" w:rsidRPr="000E600A" w:rsidRDefault="00DE6BAA" w:rsidP="000E600A">
            <w:pPr>
              <w:rPr>
                <w:rFonts w:ascii="Arial" w:hAnsi="Arial" w:cs="Arial"/>
                <w:sz w:val="18"/>
                <w:szCs w:val="18"/>
              </w:rPr>
            </w:pPr>
          </w:p>
        </w:tc>
        <w:tc>
          <w:tcPr>
            <w:tcW w:w="1027" w:type="pct"/>
            <w:vMerge/>
          </w:tcPr>
          <w:p w14:paraId="1E29F334" w14:textId="77777777" w:rsidR="00DE6BAA" w:rsidRPr="000E600A" w:rsidRDefault="00DE6BAA" w:rsidP="000E600A">
            <w:pPr>
              <w:rPr>
                <w:rFonts w:ascii="Arial" w:hAnsi="Arial" w:cs="Arial"/>
                <w:sz w:val="18"/>
                <w:szCs w:val="18"/>
              </w:rPr>
            </w:pPr>
          </w:p>
        </w:tc>
        <w:tc>
          <w:tcPr>
            <w:tcW w:w="1248" w:type="pct"/>
            <w:tcBorders>
              <w:top w:val="single" w:sz="4" w:space="0" w:color="auto"/>
              <w:bottom w:val="single" w:sz="4" w:space="0" w:color="auto"/>
            </w:tcBorders>
          </w:tcPr>
          <w:p w14:paraId="4A63CF2F" w14:textId="77777777" w:rsidR="00DE6BAA" w:rsidRDefault="00DE6BAA" w:rsidP="0021126E">
            <w:pPr>
              <w:rPr>
                <w:rFonts w:ascii="Arial" w:hAnsi="Arial" w:cs="Arial"/>
                <w:sz w:val="18"/>
                <w:szCs w:val="18"/>
              </w:rPr>
            </w:pPr>
            <w:r w:rsidRPr="00DE6BAA">
              <w:rPr>
                <w:rFonts w:ascii="Arial" w:hAnsi="Arial" w:cs="Arial"/>
                <w:sz w:val="18"/>
                <w:szCs w:val="18"/>
              </w:rPr>
              <w:t>Dokončit veřejnou zakázku „Analytické podklady pro přípravu metodického doporučení pro implementaci finančních nástrojů v programovém období 2014 – 2020“</w:t>
            </w:r>
          </w:p>
        </w:tc>
        <w:tc>
          <w:tcPr>
            <w:tcW w:w="1124" w:type="pct"/>
          </w:tcPr>
          <w:p w14:paraId="721007E0" w14:textId="77777777" w:rsidR="00DE6BAA" w:rsidRPr="00DE6BAA" w:rsidRDefault="00DE6BAA" w:rsidP="00DE6BAA">
            <w:pPr>
              <w:pStyle w:val="DAVA"/>
              <w:spacing w:before="80" w:after="80"/>
              <w:rPr>
                <w:rFonts w:eastAsia="Times New Roman"/>
                <w:sz w:val="18"/>
                <w:szCs w:val="18"/>
                <w:lang w:eastAsia="cs-CZ"/>
              </w:rPr>
            </w:pPr>
            <w:r w:rsidRPr="00DE6BAA">
              <w:rPr>
                <w:rFonts w:eastAsia="Times New Roman"/>
                <w:sz w:val="18"/>
                <w:szCs w:val="18"/>
                <w:lang w:eastAsia="cs-CZ"/>
              </w:rPr>
              <w:t>V současnosti bylo vyhlášeno výběrové řízení na zpracovatele zakázky. Dílo bude předáno do 85 dnů od podpisu smlouvy.</w:t>
            </w:r>
          </w:p>
          <w:p w14:paraId="6C0B195A" w14:textId="77777777" w:rsidR="00DE6BAA" w:rsidRPr="00DE6BAA" w:rsidRDefault="00DE6BAA" w:rsidP="00DE6BAA">
            <w:pPr>
              <w:rPr>
                <w:rFonts w:ascii="Arial" w:hAnsi="Arial" w:cs="Arial"/>
                <w:sz w:val="18"/>
                <w:szCs w:val="18"/>
              </w:rPr>
            </w:pPr>
            <w:r w:rsidRPr="00DE6BAA">
              <w:rPr>
                <w:rFonts w:ascii="Arial" w:hAnsi="Arial" w:cs="Arial"/>
                <w:sz w:val="18"/>
                <w:szCs w:val="18"/>
              </w:rPr>
              <w:t>Finální verze v průběhu II. pololetí 2014</w:t>
            </w:r>
          </w:p>
        </w:tc>
        <w:tc>
          <w:tcPr>
            <w:tcW w:w="727" w:type="pct"/>
          </w:tcPr>
          <w:p w14:paraId="00D89101" w14:textId="77777777" w:rsidR="00DE6BAA" w:rsidRDefault="00DE6BAA" w:rsidP="00DE6BAA">
            <w:pPr>
              <w:rPr>
                <w:rFonts w:ascii="Arial" w:hAnsi="Arial" w:cs="Arial"/>
                <w:sz w:val="18"/>
                <w:szCs w:val="18"/>
              </w:rPr>
            </w:pPr>
            <w:r>
              <w:rPr>
                <w:rFonts w:ascii="Arial" w:hAnsi="Arial" w:cs="Arial"/>
                <w:sz w:val="18"/>
                <w:szCs w:val="18"/>
              </w:rPr>
              <w:t>MMR</w:t>
            </w:r>
          </w:p>
          <w:p w14:paraId="0F3F77DB" w14:textId="77777777" w:rsidR="00DE6BAA" w:rsidRPr="000E600A" w:rsidRDefault="00DE6BAA" w:rsidP="0021126E">
            <w:pPr>
              <w:rPr>
                <w:rFonts w:ascii="Arial" w:hAnsi="Arial" w:cs="Arial"/>
                <w:sz w:val="18"/>
                <w:szCs w:val="18"/>
              </w:rPr>
            </w:pPr>
          </w:p>
        </w:tc>
      </w:tr>
      <w:tr w:rsidR="00DE6BAA" w:rsidRPr="00FE21ED" w14:paraId="4D025A62" w14:textId="77777777" w:rsidTr="005C5219">
        <w:trPr>
          <w:trHeight w:val="1287"/>
        </w:trPr>
        <w:tc>
          <w:tcPr>
            <w:tcW w:w="874" w:type="pct"/>
            <w:vMerge/>
          </w:tcPr>
          <w:p w14:paraId="5BA8780D" w14:textId="77777777" w:rsidR="00DE6BAA" w:rsidRPr="000E600A" w:rsidRDefault="00DE6BAA" w:rsidP="000E600A">
            <w:pPr>
              <w:rPr>
                <w:rFonts w:ascii="Arial" w:hAnsi="Arial" w:cs="Arial"/>
                <w:sz w:val="18"/>
                <w:szCs w:val="18"/>
              </w:rPr>
            </w:pPr>
          </w:p>
        </w:tc>
        <w:tc>
          <w:tcPr>
            <w:tcW w:w="1027" w:type="pct"/>
            <w:vMerge/>
          </w:tcPr>
          <w:p w14:paraId="69126964" w14:textId="77777777" w:rsidR="00DE6BAA" w:rsidRPr="000E600A" w:rsidRDefault="00DE6BAA" w:rsidP="000E600A">
            <w:pPr>
              <w:rPr>
                <w:rFonts w:ascii="Arial" w:hAnsi="Arial" w:cs="Arial"/>
                <w:sz w:val="18"/>
                <w:szCs w:val="18"/>
              </w:rPr>
            </w:pPr>
          </w:p>
        </w:tc>
        <w:tc>
          <w:tcPr>
            <w:tcW w:w="1248" w:type="pct"/>
            <w:tcBorders>
              <w:top w:val="single" w:sz="4" w:space="0" w:color="auto"/>
              <w:bottom w:val="single" w:sz="4" w:space="0" w:color="auto"/>
            </w:tcBorders>
          </w:tcPr>
          <w:p w14:paraId="0262219C" w14:textId="5E1EC4C1" w:rsidR="00DE6BAA" w:rsidRDefault="00DE6BAA" w:rsidP="0001725A">
            <w:pPr>
              <w:rPr>
                <w:rFonts w:ascii="Arial" w:hAnsi="Arial" w:cs="Arial"/>
                <w:sz w:val="18"/>
                <w:szCs w:val="18"/>
              </w:rPr>
            </w:pPr>
            <w:r w:rsidRPr="00DE6BAA">
              <w:rPr>
                <w:rFonts w:ascii="Arial" w:hAnsi="Arial" w:cs="Arial"/>
                <w:sz w:val="18"/>
                <w:szCs w:val="18"/>
              </w:rPr>
              <w:t>Naplňování ve vztahu k zaměření jednotlivých programů je relevantní a bude uvedeno ze strany řídicích orgánů v rámci každého z programů.</w:t>
            </w:r>
          </w:p>
        </w:tc>
        <w:tc>
          <w:tcPr>
            <w:tcW w:w="1124" w:type="pct"/>
          </w:tcPr>
          <w:p w14:paraId="09B00FF4" w14:textId="5D6EF934" w:rsidR="00DE6BAA" w:rsidRPr="00DE6BAA" w:rsidRDefault="00DE6BAA" w:rsidP="0001725A">
            <w:pPr>
              <w:rPr>
                <w:rFonts w:ascii="Arial" w:hAnsi="Arial" w:cs="Arial"/>
                <w:sz w:val="18"/>
                <w:szCs w:val="18"/>
              </w:rPr>
            </w:pPr>
            <w:bookmarkStart w:id="178" w:name="_Toc384301020"/>
            <w:r w:rsidRPr="00DE6BAA">
              <w:rPr>
                <w:rFonts w:ascii="Arial" w:hAnsi="Arial" w:cs="Arial"/>
                <w:sz w:val="18"/>
                <w:szCs w:val="18"/>
              </w:rPr>
              <w:t>Naplňování ve vztahu k zaměření jednotlivých programů je relevantní a bude uvedeno ze strany řídicích orgánů v rámci každého z programů.</w:t>
            </w:r>
            <w:bookmarkEnd w:id="178"/>
          </w:p>
        </w:tc>
        <w:tc>
          <w:tcPr>
            <w:tcW w:w="727" w:type="pct"/>
          </w:tcPr>
          <w:p w14:paraId="4260B28C" w14:textId="77777777" w:rsidR="00DE6BAA" w:rsidRDefault="00DE6BAA" w:rsidP="00DE6BAA">
            <w:pPr>
              <w:rPr>
                <w:rFonts w:ascii="Arial" w:hAnsi="Arial" w:cs="Arial"/>
                <w:sz w:val="18"/>
                <w:szCs w:val="18"/>
              </w:rPr>
            </w:pPr>
            <w:r>
              <w:rPr>
                <w:rFonts w:ascii="Arial" w:hAnsi="Arial" w:cs="Arial"/>
                <w:sz w:val="18"/>
                <w:szCs w:val="18"/>
              </w:rPr>
              <w:t>ŘO</w:t>
            </w:r>
          </w:p>
          <w:p w14:paraId="12AE8A75" w14:textId="77777777" w:rsidR="00DE6BAA" w:rsidRPr="000E600A" w:rsidRDefault="00DE6BAA" w:rsidP="0021126E">
            <w:pPr>
              <w:rPr>
                <w:rFonts w:ascii="Arial" w:hAnsi="Arial" w:cs="Arial"/>
                <w:sz w:val="18"/>
                <w:szCs w:val="18"/>
              </w:rPr>
            </w:pPr>
          </w:p>
        </w:tc>
      </w:tr>
      <w:tr w:rsidR="00DE6BAA" w:rsidRPr="00FE21ED" w14:paraId="0A55A2EE" w14:textId="77777777" w:rsidTr="005C5219">
        <w:trPr>
          <w:trHeight w:val="677"/>
        </w:trPr>
        <w:tc>
          <w:tcPr>
            <w:tcW w:w="874" w:type="pct"/>
            <w:vMerge/>
          </w:tcPr>
          <w:p w14:paraId="6E523E10" w14:textId="77777777" w:rsidR="00DE6BAA" w:rsidRPr="000E600A" w:rsidRDefault="00DE6BAA" w:rsidP="000E600A">
            <w:pPr>
              <w:rPr>
                <w:rFonts w:ascii="Arial" w:hAnsi="Arial" w:cs="Arial"/>
                <w:sz w:val="18"/>
                <w:szCs w:val="18"/>
              </w:rPr>
            </w:pPr>
          </w:p>
        </w:tc>
        <w:tc>
          <w:tcPr>
            <w:tcW w:w="1027" w:type="pct"/>
            <w:vMerge/>
          </w:tcPr>
          <w:p w14:paraId="6423CB32" w14:textId="77777777" w:rsidR="00DE6BAA" w:rsidRPr="000E600A" w:rsidRDefault="00DE6BAA" w:rsidP="000E600A">
            <w:pPr>
              <w:rPr>
                <w:rFonts w:ascii="Arial" w:hAnsi="Arial" w:cs="Arial"/>
                <w:sz w:val="18"/>
                <w:szCs w:val="18"/>
              </w:rPr>
            </w:pPr>
          </w:p>
        </w:tc>
        <w:tc>
          <w:tcPr>
            <w:tcW w:w="1248" w:type="pct"/>
            <w:tcBorders>
              <w:top w:val="single" w:sz="4" w:space="0" w:color="auto"/>
            </w:tcBorders>
          </w:tcPr>
          <w:p w14:paraId="4C371FD8" w14:textId="77777777" w:rsidR="00DE6BAA" w:rsidRDefault="00DE6BAA" w:rsidP="0021126E">
            <w:pPr>
              <w:rPr>
                <w:rFonts w:ascii="Arial" w:hAnsi="Arial" w:cs="Arial"/>
                <w:sz w:val="18"/>
                <w:szCs w:val="18"/>
              </w:rPr>
            </w:pPr>
            <w:r w:rsidRPr="00DE6BAA">
              <w:rPr>
                <w:rFonts w:ascii="Arial" w:hAnsi="Arial" w:cs="Arial"/>
                <w:sz w:val="18"/>
                <w:szCs w:val="18"/>
              </w:rPr>
              <w:t>Bude řešeno v rámci Platformy administrativní kapacita</w:t>
            </w:r>
          </w:p>
        </w:tc>
        <w:tc>
          <w:tcPr>
            <w:tcW w:w="1124" w:type="pct"/>
          </w:tcPr>
          <w:p w14:paraId="79CD83C5" w14:textId="77777777" w:rsidR="00DE6BAA" w:rsidRPr="00DE6BAA" w:rsidRDefault="00DE6BAA" w:rsidP="0021126E">
            <w:pPr>
              <w:rPr>
                <w:rFonts w:ascii="Arial" w:hAnsi="Arial" w:cs="Arial"/>
                <w:sz w:val="18"/>
                <w:szCs w:val="18"/>
              </w:rPr>
            </w:pPr>
            <w:r w:rsidRPr="00DE6BAA">
              <w:rPr>
                <w:rFonts w:ascii="Arial" w:hAnsi="Arial" w:cs="Arial"/>
                <w:sz w:val="18"/>
                <w:szCs w:val="18"/>
              </w:rPr>
              <w:t>operativně</w:t>
            </w:r>
          </w:p>
        </w:tc>
        <w:tc>
          <w:tcPr>
            <w:tcW w:w="727" w:type="pct"/>
          </w:tcPr>
          <w:p w14:paraId="5C4528C1" w14:textId="77777777" w:rsidR="00DE6BAA" w:rsidRDefault="00DE6BAA" w:rsidP="00DE6BAA">
            <w:pPr>
              <w:rPr>
                <w:rFonts w:ascii="Arial" w:hAnsi="Arial" w:cs="Arial"/>
                <w:sz w:val="18"/>
                <w:szCs w:val="18"/>
              </w:rPr>
            </w:pPr>
          </w:p>
          <w:p w14:paraId="64396E9F" w14:textId="77777777" w:rsidR="00DE6BAA" w:rsidRPr="000E600A" w:rsidRDefault="00DE6BAA" w:rsidP="00DE6BAA">
            <w:pPr>
              <w:rPr>
                <w:rFonts w:ascii="Arial" w:hAnsi="Arial" w:cs="Arial"/>
                <w:sz w:val="18"/>
                <w:szCs w:val="18"/>
              </w:rPr>
            </w:pPr>
            <w:r>
              <w:rPr>
                <w:rFonts w:ascii="Arial" w:hAnsi="Arial" w:cs="Arial"/>
                <w:sz w:val="18"/>
                <w:szCs w:val="18"/>
              </w:rPr>
              <w:t>MMR + členové platformy</w:t>
            </w:r>
          </w:p>
        </w:tc>
      </w:tr>
    </w:tbl>
    <w:p w14:paraId="12583DC9" w14:textId="77777777" w:rsidR="004E039D" w:rsidRDefault="004E039D" w:rsidP="00473751">
      <w:pPr>
        <w:spacing w:before="120" w:after="120"/>
        <w:jc w:val="both"/>
        <w:rPr>
          <w:rFonts w:ascii="Arial" w:hAnsi="Arial" w:cs="Arial"/>
          <w:color w:val="000000"/>
          <w:sz w:val="22"/>
          <w:szCs w:val="22"/>
        </w:rPr>
      </w:pPr>
    </w:p>
    <w:tbl>
      <w:tblPr>
        <w:tblStyle w:val="Mkatabulky"/>
        <w:tblW w:w="5193" w:type="pct"/>
        <w:tblInd w:w="-256" w:type="dxa"/>
        <w:tblCellMar>
          <w:left w:w="28" w:type="dxa"/>
          <w:right w:w="28" w:type="dxa"/>
        </w:tblCellMar>
        <w:tblLook w:val="04A0" w:firstRow="1" w:lastRow="0" w:firstColumn="1" w:lastColumn="0" w:noHBand="0" w:noVBand="1"/>
      </w:tblPr>
      <w:tblGrid>
        <w:gridCol w:w="2419"/>
        <w:gridCol w:w="3133"/>
        <w:gridCol w:w="4091"/>
        <w:gridCol w:w="2619"/>
        <w:gridCol w:w="2339"/>
      </w:tblGrid>
      <w:tr w:rsidR="007E191B" w:rsidRPr="00FE21ED" w14:paraId="2B624AD1" w14:textId="77777777" w:rsidTr="005C5219">
        <w:trPr>
          <w:trHeight w:val="424"/>
        </w:trPr>
        <w:tc>
          <w:tcPr>
            <w:tcW w:w="828" w:type="pct"/>
            <w:vMerge w:val="restart"/>
            <w:shd w:val="clear" w:color="auto" w:fill="FFFFFF" w:themeFill="background1"/>
            <w:vAlign w:val="center"/>
          </w:tcPr>
          <w:p w14:paraId="5E46F9C5" w14:textId="77777777" w:rsidR="007E191B" w:rsidRPr="00445D55" w:rsidRDefault="007E191B" w:rsidP="00EA1B42">
            <w:pPr>
              <w:pStyle w:val="DAVA"/>
              <w:spacing w:before="0"/>
              <w:rPr>
                <w:b/>
                <w:sz w:val="18"/>
                <w:szCs w:val="18"/>
              </w:rPr>
            </w:pPr>
            <w:r w:rsidRPr="00445D55">
              <w:rPr>
                <w:b/>
                <w:sz w:val="18"/>
                <w:szCs w:val="18"/>
              </w:rPr>
              <w:t>Č. 7</w:t>
            </w:r>
            <w:r w:rsidR="00816E7C" w:rsidRPr="00445D55">
              <w:rPr>
                <w:b/>
                <w:sz w:val="18"/>
                <w:szCs w:val="18"/>
              </w:rPr>
              <w:t>.1</w:t>
            </w:r>
            <w:r w:rsidRPr="00445D55">
              <w:rPr>
                <w:b/>
                <w:sz w:val="18"/>
                <w:szCs w:val="18"/>
              </w:rPr>
              <w:t xml:space="preserve"> Existence statistického základu nezbytného k provádění hodnocení za účelem posouzení účinnosti a dopadu programů.</w:t>
            </w:r>
          </w:p>
          <w:p w14:paraId="63E8EBC8" w14:textId="77777777" w:rsidR="00816E7C" w:rsidRDefault="00816E7C" w:rsidP="00EA1B42">
            <w:pPr>
              <w:pStyle w:val="DAVA"/>
              <w:spacing w:before="0"/>
              <w:rPr>
                <w:sz w:val="18"/>
                <w:szCs w:val="18"/>
              </w:rPr>
            </w:pPr>
          </w:p>
          <w:p w14:paraId="79AA431A" w14:textId="77777777" w:rsidR="00816E7C" w:rsidRDefault="00816E7C" w:rsidP="00EA1B42">
            <w:pPr>
              <w:pStyle w:val="DAVA"/>
              <w:spacing w:before="0"/>
              <w:rPr>
                <w:sz w:val="18"/>
                <w:szCs w:val="18"/>
              </w:rPr>
            </w:pPr>
          </w:p>
          <w:p w14:paraId="13DD286C" w14:textId="77777777" w:rsidR="00816E7C" w:rsidRDefault="00816E7C" w:rsidP="00EA1B42">
            <w:pPr>
              <w:pStyle w:val="DAVA"/>
              <w:spacing w:before="0"/>
              <w:rPr>
                <w:sz w:val="18"/>
                <w:szCs w:val="18"/>
              </w:rPr>
            </w:pPr>
          </w:p>
          <w:p w14:paraId="266460F9" w14:textId="77777777" w:rsidR="00816E7C" w:rsidRDefault="00816E7C" w:rsidP="00EA1B42">
            <w:pPr>
              <w:pStyle w:val="DAVA"/>
              <w:spacing w:before="0"/>
              <w:rPr>
                <w:sz w:val="18"/>
                <w:szCs w:val="18"/>
              </w:rPr>
            </w:pPr>
          </w:p>
          <w:p w14:paraId="73E8EA99" w14:textId="77777777" w:rsidR="00816E7C" w:rsidRPr="00FE21ED" w:rsidRDefault="00816E7C" w:rsidP="00EA1B42">
            <w:pPr>
              <w:pStyle w:val="DAVA"/>
              <w:spacing w:before="0"/>
              <w:rPr>
                <w:b/>
                <w:sz w:val="18"/>
                <w:szCs w:val="18"/>
              </w:rPr>
            </w:pPr>
          </w:p>
          <w:p w14:paraId="497CEDFC" w14:textId="77777777" w:rsidR="00816E7C" w:rsidRDefault="00816E7C" w:rsidP="00EA1B42">
            <w:pPr>
              <w:pStyle w:val="DAVA"/>
              <w:spacing w:before="0"/>
              <w:rPr>
                <w:sz w:val="18"/>
                <w:szCs w:val="18"/>
              </w:rPr>
            </w:pPr>
          </w:p>
          <w:p w14:paraId="58C2C6DE" w14:textId="77777777" w:rsidR="00816E7C" w:rsidRDefault="00816E7C" w:rsidP="00EA1B42">
            <w:pPr>
              <w:pStyle w:val="DAVA"/>
              <w:spacing w:before="0"/>
              <w:rPr>
                <w:sz w:val="18"/>
                <w:szCs w:val="18"/>
              </w:rPr>
            </w:pPr>
          </w:p>
          <w:p w14:paraId="4354292F" w14:textId="77777777" w:rsidR="00816E7C" w:rsidRDefault="00816E7C" w:rsidP="00EA1B42">
            <w:pPr>
              <w:pStyle w:val="DAVA"/>
              <w:spacing w:before="0"/>
              <w:rPr>
                <w:sz w:val="18"/>
                <w:szCs w:val="18"/>
              </w:rPr>
            </w:pPr>
          </w:p>
          <w:p w14:paraId="1AABA3B5" w14:textId="77777777" w:rsidR="005C5219" w:rsidRDefault="005C5219" w:rsidP="00EA1B42">
            <w:pPr>
              <w:pStyle w:val="DAVA"/>
              <w:spacing w:before="0"/>
              <w:rPr>
                <w:sz w:val="18"/>
                <w:szCs w:val="18"/>
              </w:rPr>
            </w:pPr>
          </w:p>
          <w:p w14:paraId="66C61FB3" w14:textId="287BEA98" w:rsidR="007E191B" w:rsidRPr="00445D55" w:rsidRDefault="00816E7C" w:rsidP="00EA1B42">
            <w:pPr>
              <w:pStyle w:val="DAVA"/>
              <w:spacing w:before="0"/>
              <w:rPr>
                <w:b/>
                <w:sz w:val="18"/>
                <w:szCs w:val="18"/>
              </w:rPr>
            </w:pPr>
            <w:r w:rsidRPr="00445D55">
              <w:rPr>
                <w:b/>
                <w:sz w:val="18"/>
                <w:szCs w:val="18"/>
              </w:rPr>
              <w:t xml:space="preserve">Č. 7.2: </w:t>
            </w:r>
            <w:r w:rsidR="007E191B" w:rsidRPr="00445D55">
              <w:rPr>
                <w:b/>
                <w:sz w:val="18"/>
                <w:szCs w:val="18"/>
              </w:rPr>
              <w:t>Existence systému ukazatelů výsledků nezbytného k výběru opatření, jež budou nejúčinněji přispívat k dosahování požadovaných výsledků, k</w:t>
            </w:r>
            <w:r w:rsidR="001C1F4C" w:rsidRPr="00445D55">
              <w:rPr>
                <w:b/>
                <w:sz w:val="18"/>
                <w:szCs w:val="18"/>
              </w:rPr>
              <w:t xml:space="preserve">e sledování </w:t>
            </w:r>
            <w:r w:rsidR="007E191B" w:rsidRPr="00445D55">
              <w:rPr>
                <w:b/>
                <w:sz w:val="18"/>
                <w:szCs w:val="18"/>
              </w:rPr>
              <w:t xml:space="preserve">pokroku při </w:t>
            </w:r>
            <w:r w:rsidR="001C1F4C" w:rsidRPr="00445D55">
              <w:rPr>
                <w:b/>
                <w:sz w:val="18"/>
                <w:szCs w:val="18"/>
              </w:rPr>
              <w:t xml:space="preserve">plnění cílů a </w:t>
            </w:r>
            <w:r w:rsidR="007E191B" w:rsidRPr="00445D55">
              <w:rPr>
                <w:b/>
                <w:sz w:val="18"/>
                <w:szCs w:val="18"/>
              </w:rPr>
              <w:t>k provedení posouzení dopadů</w:t>
            </w:r>
          </w:p>
          <w:p w14:paraId="59BB0226" w14:textId="77777777" w:rsidR="000E7A4B" w:rsidRPr="00FE21ED" w:rsidRDefault="000E7A4B" w:rsidP="00EA1B42">
            <w:pPr>
              <w:pStyle w:val="DAVA"/>
              <w:spacing w:before="0"/>
              <w:rPr>
                <w:b/>
                <w:sz w:val="18"/>
                <w:szCs w:val="18"/>
              </w:rPr>
            </w:pPr>
          </w:p>
        </w:tc>
        <w:tc>
          <w:tcPr>
            <w:tcW w:w="1073" w:type="pct"/>
            <w:shd w:val="clear" w:color="auto" w:fill="FFFFFF" w:themeFill="background1"/>
          </w:tcPr>
          <w:p w14:paraId="764E49C3" w14:textId="77777777" w:rsidR="007E191B" w:rsidRPr="00FE21ED" w:rsidRDefault="00816E7C" w:rsidP="005C5219">
            <w:pPr>
              <w:pStyle w:val="DAVA"/>
              <w:spacing w:before="0"/>
              <w:rPr>
                <w:sz w:val="18"/>
                <w:szCs w:val="18"/>
              </w:rPr>
            </w:pPr>
            <w:r w:rsidRPr="00816E7C">
              <w:rPr>
                <w:sz w:val="18"/>
                <w:szCs w:val="18"/>
              </w:rPr>
              <w:lastRenderedPageBreak/>
              <w:t>Jsou vypracována opatření pro včasný sběr a agregaci statistických údajů, která obsahují tyto prvky:</w:t>
            </w:r>
            <w:r>
              <w:rPr>
                <w:sz w:val="18"/>
                <w:szCs w:val="18"/>
              </w:rPr>
              <w:t xml:space="preserve"> </w:t>
            </w:r>
          </w:p>
        </w:tc>
        <w:tc>
          <w:tcPr>
            <w:tcW w:w="1401" w:type="pct"/>
            <w:shd w:val="clear" w:color="auto" w:fill="FFFFFF" w:themeFill="background1"/>
            <w:vAlign w:val="center"/>
          </w:tcPr>
          <w:p w14:paraId="3470B580" w14:textId="77777777" w:rsidR="007E191B" w:rsidRPr="00FE21ED" w:rsidRDefault="007E191B" w:rsidP="00EA1B42">
            <w:pPr>
              <w:pStyle w:val="DAVA"/>
              <w:spacing w:before="0"/>
              <w:rPr>
                <w:sz w:val="18"/>
                <w:szCs w:val="18"/>
              </w:rPr>
            </w:pPr>
            <w:r w:rsidRPr="00FE21ED">
              <w:rPr>
                <w:sz w:val="18"/>
                <w:szCs w:val="18"/>
              </w:rPr>
              <w:t xml:space="preserve">Ve vazbě na požadavky EK pro sledování výsledkových indikátorů na podpořené osoby je nezbytné </w:t>
            </w:r>
            <w:r w:rsidRPr="00FE21ED">
              <w:rPr>
                <w:b/>
                <w:sz w:val="18"/>
                <w:szCs w:val="18"/>
              </w:rPr>
              <w:t>provést legislativní úpravy zákona č. 101/2000 Sb</w:t>
            </w:r>
            <w:r w:rsidRPr="00FE21ED">
              <w:rPr>
                <w:sz w:val="18"/>
                <w:szCs w:val="18"/>
              </w:rPr>
              <w:t>., tak aby byla zajištěna možnost sledování mikrodat o účastnících.</w:t>
            </w:r>
          </w:p>
          <w:p w14:paraId="62EFCC7C" w14:textId="77777777" w:rsidR="007E191B" w:rsidRPr="00FE21ED" w:rsidRDefault="007E191B" w:rsidP="00EA1B42">
            <w:pPr>
              <w:pStyle w:val="DAVA"/>
              <w:spacing w:before="0"/>
              <w:rPr>
                <w:sz w:val="18"/>
                <w:szCs w:val="18"/>
              </w:rPr>
            </w:pPr>
            <w:r w:rsidRPr="00FE21ED">
              <w:rPr>
                <w:sz w:val="18"/>
                <w:szCs w:val="18"/>
              </w:rPr>
              <w:t>Ve spolupráci s MPSV připravit technické řešení sběru údajů o účastnících intervencí v podobě zajištění technické provazby na vybrané datové zdroje (ČSSZ, ÚP případně další).</w:t>
            </w:r>
          </w:p>
        </w:tc>
        <w:tc>
          <w:tcPr>
            <w:tcW w:w="897" w:type="pct"/>
            <w:shd w:val="clear" w:color="auto" w:fill="FFFFFF" w:themeFill="background1"/>
            <w:vAlign w:val="center"/>
          </w:tcPr>
          <w:p w14:paraId="24849AD9" w14:textId="77777777" w:rsidR="007E191B" w:rsidRPr="00FE21ED" w:rsidRDefault="007E191B" w:rsidP="00EA1B42">
            <w:pPr>
              <w:pStyle w:val="DAVA"/>
              <w:spacing w:before="0"/>
              <w:rPr>
                <w:sz w:val="18"/>
                <w:szCs w:val="18"/>
              </w:rPr>
            </w:pPr>
            <w:r w:rsidRPr="00FE21ED">
              <w:rPr>
                <w:sz w:val="18"/>
                <w:szCs w:val="18"/>
              </w:rPr>
              <w:t>v průběhu roku 2014</w:t>
            </w:r>
          </w:p>
        </w:tc>
        <w:tc>
          <w:tcPr>
            <w:tcW w:w="801" w:type="pct"/>
            <w:shd w:val="clear" w:color="auto" w:fill="FFFFFF" w:themeFill="background1"/>
            <w:vAlign w:val="center"/>
          </w:tcPr>
          <w:p w14:paraId="0E353C98" w14:textId="77777777" w:rsidR="007E191B" w:rsidRPr="00FE21ED" w:rsidRDefault="007E191B" w:rsidP="00EA1B42">
            <w:pPr>
              <w:pStyle w:val="DAVA"/>
              <w:spacing w:before="0"/>
              <w:rPr>
                <w:sz w:val="18"/>
                <w:szCs w:val="18"/>
              </w:rPr>
            </w:pPr>
            <w:r w:rsidRPr="00FE21ED">
              <w:rPr>
                <w:sz w:val="18"/>
                <w:szCs w:val="18"/>
              </w:rPr>
              <w:t>MMR, Úřad vlády (Úřad pro ochranu osobních údajů) + ŘO ESF programů, které mají povinnost monitorovat účastníky projektů v rámci povinných společných indikátorů ( MPSV, HMP, MŠMT)</w:t>
            </w:r>
          </w:p>
        </w:tc>
      </w:tr>
      <w:tr w:rsidR="007E191B" w:rsidRPr="00FE21ED" w14:paraId="45CBD820" w14:textId="77777777" w:rsidTr="005C5219">
        <w:trPr>
          <w:trHeight w:val="291"/>
        </w:trPr>
        <w:tc>
          <w:tcPr>
            <w:tcW w:w="828" w:type="pct"/>
            <w:vMerge/>
            <w:shd w:val="clear" w:color="auto" w:fill="FFFFFF" w:themeFill="background1"/>
            <w:vAlign w:val="center"/>
          </w:tcPr>
          <w:p w14:paraId="74DD0538" w14:textId="77777777" w:rsidR="007E191B" w:rsidRPr="00FE21ED" w:rsidRDefault="007E191B" w:rsidP="00EA1B42">
            <w:pPr>
              <w:pStyle w:val="DAVA"/>
              <w:spacing w:before="0"/>
              <w:rPr>
                <w:b/>
                <w:sz w:val="18"/>
                <w:szCs w:val="18"/>
              </w:rPr>
            </w:pPr>
          </w:p>
        </w:tc>
        <w:tc>
          <w:tcPr>
            <w:tcW w:w="1073" w:type="pct"/>
            <w:shd w:val="clear" w:color="auto" w:fill="FFFFFF" w:themeFill="background1"/>
            <w:vAlign w:val="center"/>
          </w:tcPr>
          <w:p w14:paraId="5E1E389E" w14:textId="1B7D6D6D" w:rsidR="007E191B" w:rsidRPr="00FE21ED" w:rsidRDefault="007E191B" w:rsidP="001C1F4C">
            <w:pPr>
              <w:pStyle w:val="DAVA"/>
              <w:spacing w:before="0"/>
              <w:rPr>
                <w:sz w:val="18"/>
                <w:szCs w:val="18"/>
              </w:rPr>
            </w:pPr>
            <w:r w:rsidRPr="00FE21ED">
              <w:rPr>
                <w:sz w:val="18"/>
                <w:szCs w:val="18"/>
              </w:rPr>
              <w:t>Určení zdrojů a mechanismů pro zajištění statistické</w:t>
            </w:r>
            <w:r w:rsidR="001C1F4C">
              <w:rPr>
                <w:sz w:val="18"/>
                <w:szCs w:val="18"/>
              </w:rPr>
              <w:t>ho ověřování</w:t>
            </w:r>
          </w:p>
        </w:tc>
        <w:tc>
          <w:tcPr>
            <w:tcW w:w="1401" w:type="pct"/>
            <w:shd w:val="clear" w:color="auto" w:fill="FFFFFF" w:themeFill="background1"/>
            <w:vAlign w:val="center"/>
          </w:tcPr>
          <w:p w14:paraId="486EE83B" w14:textId="77777777" w:rsidR="007E191B" w:rsidRPr="00FF7CF8" w:rsidRDefault="007E191B" w:rsidP="00EA1B42">
            <w:pPr>
              <w:pStyle w:val="DAVA"/>
              <w:suppressLineNumbers/>
              <w:tabs>
                <w:tab w:val="left" w:pos="708"/>
              </w:tabs>
              <w:suppressAutoHyphens/>
              <w:spacing w:before="0"/>
              <w:rPr>
                <w:sz w:val="18"/>
                <w:szCs w:val="18"/>
              </w:rPr>
            </w:pPr>
            <w:r w:rsidRPr="00FF7CF8">
              <w:rPr>
                <w:sz w:val="18"/>
                <w:szCs w:val="18"/>
              </w:rPr>
              <w:t>Tvorba Národního číselníku indikátorů pro programové období 2014-2020</w:t>
            </w:r>
          </w:p>
        </w:tc>
        <w:tc>
          <w:tcPr>
            <w:tcW w:w="897" w:type="pct"/>
            <w:shd w:val="clear" w:color="auto" w:fill="FFFFFF" w:themeFill="background1"/>
            <w:vAlign w:val="center"/>
          </w:tcPr>
          <w:p w14:paraId="61CFE950" w14:textId="77777777" w:rsidR="007E191B" w:rsidRPr="00FF7CF8" w:rsidRDefault="007E191B" w:rsidP="00EA1B42">
            <w:pPr>
              <w:pStyle w:val="DAVA"/>
              <w:suppressLineNumbers/>
              <w:tabs>
                <w:tab w:val="left" w:pos="708"/>
              </w:tabs>
              <w:suppressAutoHyphens/>
              <w:spacing w:before="0"/>
              <w:rPr>
                <w:sz w:val="18"/>
                <w:szCs w:val="18"/>
              </w:rPr>
            </w:pPr>
            <w:r w:rsidRPr="00FF7CF8">
              <w:rPr>
                <w:sz w:val="18"/>
                <w:szCs w:val="18"/>
              </w:rPr>
              <w:t>v průběhu roku 2014</w:t>
            </w:r>
          </w:p>
        </w:tc>
        <w:tc>
          <w:tcPr>
            <w:tcW w:w="801" w:type="pct"/>
            <w:shd w:val="clear" w:color="auto" w:fill="FFFFFF" w:themeFill="background1"/>
            <w:vAlign w:val="center"/>
          </w:tcPr>
          <w:p w14:paraId="00367FA7" w14:textId="77777777" w:rsidR="007E191B" w:rsidRPr="00FE21ED" w:rsidRDefault="007E191B" w:rsidP="00EA1B42">
            <w:pPr>
              <w:pStyle w:val="DAVA"/>
              <w:spacing w:before="0"/>
              <w:rPr>
                <w:sz w:val="18"/>
                <w:szCs w:val="18"/>
              </w:rPr>
            </w:pPr>
            <w:r w:rsidRPr="00FE21ED">
              <w:rPr>
                <w:sz w:val="18"/>
                <w:szCs w:val="18"/>
              </w:rPr>
              <w:t xml:space="preserve">MMR, ŘO, </w:t>
            </w:r>
          </w:p>
        </w:tc>
      </w:tr>
      <w:tr w:rsidR="007E191B" w:rsidRPr="00FE21ED" w14:paraId="44FDD487" w14:textId="77777777" w:rsidTr="005C5219">
        <w:trPr>
          <w:trHeight w:val="554"/>
        </w:trPr>
        <w:tc>
          <w:tcPr>
            <w:tcW w:w="828" w:type="pct"/>
            <w:vMerge/>
            <w:shd w:val="clear" w:color="auto" w:fill="FFFFFF" w:themeFill="background1"/>
            <w:vAlign w:val="center"/>
          </w:tcPr>
          <w:p w14:paraId="382F0EC8" w14:textId="77777777" w:rsidR="007E191B" w:rsidRPr="00FE21ED" w:rsidRDefault="007E191B" w:rsidP="00EA1B42">
            <w:pPr>
              <w:pStyle w:val="DAVA"/>
              <w:spacing w:before="0"/>
              <w:rPr>
                <w:b/>
                <w:sz w:val="18"/>
                <w:szCs w:val="18"/>
              </w:rPr>
            </w:pPr>
          </w:p>
        </w:tc>
        <w:tc>
          <w:tcPr>
            <w:tcW w:w="1073" w:type="pct"/>
            <w:shd w:val="clear" w:color="auto" w:fill="FFFFFF" w:themeFill="background1"/>
            <w:vAlign w:val="center"/>
          </w:tcPr>
          <w:p w14:paraId="0056D7A4" w14:textId="77777777" w:rsidR="007E191B" w:rsidRPr="00FE21ED" w:rsidRDefault="007E191B" w:rsidP="00E322F5">
            <w:pPr>
              <w:pStyle w:val="DAVA"/>
              <w:spacing w:before="0"/>
              <w:rPr>
                <w:sz w:val="18"/>
                <w:szCs w:val="18"/>
              </w:rPr>
            </w:pPr>
            <w:r w:rsidRPr="00FE21ED">
              <w:rPr>
                <w:sz w:val="18"/>
                <w:szCs w:val="18"/>
              </w:rPr>
              <w:t xml:space="preserve">Opatření pro zveřejňování a zpřístupňování </w:t>
            </w:r>
            <w:r w:rsidR="00816E7C">
              <w:rPr>
                <w:sz w:val="18"/>
                <w:szCs w:val="18"/>
              </w:rPr>
              <w:t xml:space="preserve">souhrnných informací </w:t>
            </w:r>
            <w:r w:rsidRPr="00FE21ED">
              <w:rPr>
                <w:sz w:val="18"/>
                <w:szCs w:val="18"/>
              </w:rPr>
              <w:t>veřejnosti</w:t>
            </w:r>
          </w:p>
        </w:tc>
        <w:tc>
          <w:tcPr>
            <w:tcW w:w="1401" w:type="pct"/>
            <w:shd w:val="clear" w:color="auto" w:fill="FFFFFF" w:themeFill="background1"/>
            <w:vAlign w:val="center"/>
          </w:tcPr>
          <w:p w14:paraId="1E9B5EE9" w14:textId="77777777" w:rsidR="007E191B" w:rsidRPr="00FF7CF8" w:rsidRDefault="007E191B" w:rsidP="00EA1B42">
            <w:pPr>
              <w:pStyle w:val="DAVA"/>
              <w:suppressLineNumbers/>
              <w:tabs>
                <w:tab w:val="left" w:pos="708"/>
              </w:tabs>
              <w:suppressAutoHyphens/>
              <w:spacing w:before="0"/>
              <w:rPr>
                <w:sz w:val="18"/>
                <w:szCs w:val="18"/>
              </w:rPr>
            </w:pPr>
            <w:r w:rsidRPr="00FF7CF8">
              <w:rPr>
                <w:sz w:val="18"/>
                <w:szCs w:val="18"/>
              </w:rPr>
              <w:t>Metodický pokyn pro evaluace, publicitu včetně navazujících metodických dokumentů ŘO</w:t>
            </w:r>
          </w:p>
        </w:tc>
        <w:tc>
          <w:tcPr>
            <w:tcW w:w="897" w:type="pct"/>
            <w:shd w:val="clear" w:color="auto" w:fill="FFFFFF" w:themeFill="background1"/>
            <w:vAlign w:val="center"/>
          </w:tcPr>
          <w:p w14:paraId="4994CA31" w14:textId="77777777" w:rsidR="007E191B" w:rsidRPr="00FF7CF8" w:rsidRDefault="007E191B" w:rsidP="00EA1B42">
            <w:pPr>
              <w:pStyle w:val="DAVA"/>
              <w:suppressLineNumbers/>
              <w:tabs>
                <w:tab w:val="left" w:pos="708"/>
              </w:tabs>
              <w:suppressAutoHyphens/>
              <w:spacing w:before="0"/>
              <w:rPr>
                <w:sz w:val="18"/>
                <w:szCs w:val="18"/>
              </w:rPr>
            </w:pPr>
            <w:r w:rsidRPr="00FF7CF8">
              <w:rPr>
                <w:sz w:val="18"/>
                <w:szCs w:val="18"/>
              </w:rPr>
              <w:t>v průběhu roku 2014</w:t>
            </w:r>
          </w:p>
        </w:tc>
        <w:tc>
          <w:tcPr>
            <w:tcW w:w="801" w:type="pct"/>
            <w:shd w:val="clear" w:color="auto" w:fill="FFFFFF" w:themeFill="background1"/>
            <w:vAlign w:val="center"/>
          </w:tcPr>
          <w:p w14:paraId="6C1D8ED8" w14:textId="77777777" w:rsidR="007E191B" w:rsidRPr="00FE21ED" w:rsidRDefault="007E191B" w:rsidP="00EA1B42">
            <w:pPr>
              <w:pStyle w:val="DAVA"/>
              <w:spacing w:before="0"/>
              <w:rPr>
                <w:sz w:val="18"/>
                <w:szCs w:val="18"/>
              </w:rPr>
            </w:pPr>
            <w:r w:rsidRPr="00FE21ED">
              <w:rPr>
                <w:sz w:val="18"/>
                <w:szCs w:val="18"/>
              </w:rPr>
              <w:t>MMR, ŘO</w:t>
            </w:r>
          </w:p>
        </w:tc>
      </w:tr>
      <w:tr w:rsidR="007E191B" w:rsidRPr="00FE21ED" w14:paraId="3BCE3098" w14:textId="77777777" w:rsidTr="005C5219">
        <w:trPr>
          <w:trHeight w:val="424"/>
        </w:trPr>
        <w:tc>
          <w:tcPr>
            <w:tcW w:w="828" w:type="pct"/>
            <w:vMerge/>
            <w:shd w:val="clear" w:color="auto" w:fill="FFFFFF" w:themeFill="background1"/>
            <w:vAlign w:val="center"/>
          </w:tcPr>
          <w:p w14:paraId="58CF13C9" w14:textId="77777777" w:rsidR="007E191B" w:rsidRPr="00FE21ED" w:rsidRDefault="007E191B" w:rsidP="00EA1B42">
            <w:pPr>
              <w:pStyle w:val="DAVA"/>
              <w:spacing w:before="0"/>
              <w:rPr>
                <w:b/>
                <w:sz w:val="18"/>
                <w:szCs w:val="18"/>
              </w:rPr>
            </w:pPr>
          </w:p>
        </w:tc>
        <w:tc>
          <w:tcPr>
            <w:tcW w:w="1073" w:type="pct"/>
            <w:shd w:val="clear" w:color="auto" w:fill="FFFFFF" w:themeFill="background1"/>
          </w:tcPr>
          <w:p w14:paraId="1B36F092" w14:textId="77777777" w:rsidR="007E191B" w:rsidRPr="00FE21ED" w:rsidRDefault="007E191B" w:rsidP="005C5219">
            <w:pPr>
              <w:pStyle w:val="DAVA"/>
              <w:spacing w:before="0"/>
              <w:rPr>
                <w:sz w:val="18"/>
                <w:szCs w:val="18"/>
              </w:rPr>
            </w:pPr>
            <w:r w:rsidRPr="00FE21ED">
              <w:rPr>
                <w:sz w:val="18"/>
                <w:szCs w:val="18"/>
              </w:rPr>
              <w:t>Účinný systém ukazatelů výsledků, včetně:</w:t>
            </w:r>
          </w:p>
        </w:tc>
        <w:tc>
          <w:tcPr>
            <w:tcW w:w="1401" w:type="pct"/>
            <w:shd w:val="clear" w:color="auto" w:fill="FFFFFF" w:themeFill="background1"/>
            <w:vAlign w:val="center"/>
          </w:tcPr>
          <w:p w14:paraId="25B7CFC2" w14:textId="77777777" w:rsidR="007E191B" w:rsidRPr="00FF7CF8" w:rsidRDefault="007E191B" w:rsidP="000E7A4B">
            <w:pPr>
              <w:pStyle w:val="DAVA"/>
              <w:suppressLineNumbers/>
              <w:tabs>
                <w:tab w:val="left" w:pos="708"/>
              </w:tabs>
              <w:suppressAutoHyphens/>
              <w:spacing w:before="0"/>
              <w:rPr>
                <w:sz w:val="18"/>
                <w:szCs w:val="18"/>
              </w:rPr>
            </w:pPr>
            <w:r w:rsidRPr="00FF7CF8">
              <w:rPr>
                <w:sz w:val="18"/>
                <w:szCs w:val="18"/>
              </w:rPr>
              <w:t xml:space="preserve">Vytvoření jednotného metodického prostředí pro tvorbu programových dokumentů a indikátorových soustav (MP přípravy PD – schváleno, MP zásady tvorby a používání indikátorů – </w:t>
            </w:r>
            <w:r w:rsidR="000E7A4B">
              <w:rPr>
                <w:sz w:val="18"/>
                <w:szCs w:val="18"/>
              </w:rPr>
              <w:t>schválen</w:t>
            </w:r>
            <w:r w:rsidRPr="00FF7CF8">
              <w:rPr>
                <w:sz w:val="18"/>
                <w:szCs w:val="18"/>
              </w:rPr>
              <w:t>, MP monitorování – v přípravě, Národní číselník indikátorů – v</w:t>
            </w:r>
            <w:r w:rsidR="000E7A4B">
              <w:rPr>
                <w:sz w:val="18"/>
                <w:szCs w:val="18"/>
              </w:rPr>
              <w:t> </w:t>
            </w:r>
            <w:r w:rsidRPr="00FF7CF8">
              <w:rPr>
                <w:sz w:val="18"/>
                <w:szCs w:val="18"/>
              </w:rPr>
              <w:t>přípravě</w:t>
            </w:r>
            <w:r w:rsidR="000E7A4B">
              <w:rPr>
                <w:sz w:val="18"/>
                <w:szCs w:val="18"/>
              </w:rPr>
              <w:t>)</w:t>
            </w:r>
            <w:r w:rsidRPr="00FF7CF8">
              <w:rPr>
                <w:sz w:val="18"/>
                <w:szCs w:val="18"/>
              </w:rPr>
              <w:t>.</w:t>
            </w:r>
          </w:p>
        </w:tc>
        <w:tc>
          <w:tcPr>
            <w:tcW w:w="897" w:type="pct"/>
            <w:shd w:val="clear" w:color="auto" w:fill="FFFFFF" w:themeFill="background1"/>
            <w:vAlign w:val="center"/>
          </w:tcPr>
          <w:p w14:paraId="17A9FA3B" w14:textId="77777777" w:rsidR="007E191B" w:rsidRPr="00FF7CF8" w:rsidRDefault="007E191B" w:rsidP="00EA1B42">
            <w:pPr>
              <w:pStyle w:val="DAVA"/>
              <w:suppressLineNumbers/>
              <w:tabs>
                <w:tab w:val="left" w:pos="708"/>
              </w:tabs>
              <w:suppressAutoHyphens/>
              <w:spacing w:before="0"/>
              <w:rPr>
                <w:sz w:val="18"/>
                <w:szCs w:val="18"/>
              </w:rPr>
            </w:pPr>
            <w:r w:rsidRPr="00FF7CF8">
              <w:rPr>
                <w:sz w:val="18"/>
                <w:szCs w:val="18"/>
              </w:rPr>
              <w:t xml:space="preserve">v průběhu roku 2014 </w:t>
            </w:r>
          </w:p>
        </w:tc>
        <w:tc>
          <w:tcPr>
            <w:tcW w:w="801" w:type="pct"/>
            <w:shd w:val="clear" w:color="auto" w:fill="FFFFFF" w:themeFill="background1"/>
            <w:vAlign w:val="center"/>
          </w:tcPr>
          <w:p w14:paraId="6EF1581D" w14:textId="77777777" w:rsidR="007E191B" w:rsidRPr="00FE21ED" w:rsidRDefault="007E191B" w:rsidP="00EA1B42">
            <w:pPr>
              <w:pStyle w:val="DAVA"/>
              <w:spacing w:before="0"/>
              <w:rPr>
                <w:sz w:val="18"/>
                <w:szCs w:val="18"/>
              </w:rPr>
            </w:pPr>
            <w:r w:rsidRPr="00FE21ED">
              <w:rPr>
                <w:sz w:val="18"/>
                <w:szCs w:val="18"/>
              </w:rPr>
              <w:t>MMR, ŘO</w:t>
            </w:r>
          </w:p>
        </w:tc>
      </w:tr>
      <w:tr w:rsidR="007E191B" w:rsidRPr="00FE21ED" w14:paraId="08685E67" w14:textId="77777777" w:rsidTr="005C5219">
        <w:trPr>
          <w:trHeight w:val="547"/>
        </w:trPr>
        <w:tc>
          <w:tcPr>
            <w:tcW w:w="828" w:type="pct"/>
            <w:vMerge/>
            <w:shd w:val="clear" w:color="auto" w:fill="FFFFFF" w:themeFill="background1"/>
            <w:vAlign w:val="center"/>
          </w:tcPr>
          <w:p w14:paraId="702B0BF6" w14:textId="77777777" w:rsidR="007E191B" w:rsidRPr="00FE21ED" w:rsidRDefault="007E191B" w:rsidP="00EA1B42">
            <w:pPr>
              <w:rPr>
                <w:b/>
                <w:sz w:val="18"/>
                <w:szCs w:val="18"/>
              </w:rPr>
            </w:pPr>
          </w:p>
        </w:tc>
        <w:tc>
          <w:tcPr>
            <w:tcW w:w="1073" w:type="pct"/>
            <w:shd w:val="clear" w:color="auto" w:fill="FFFFFF" w:themeFill="background1"/>
            <w:vAlign w:val="center"/>
          </w:tcPr>
          <w:p w14:paraId="3E76C6EA" w14:textId="77777777" w:rsidR="007E191B" w:rsidRPr="00FF7CF8" w:rsidRDefault="00816E7C" w:rsidP="00EA1B42">
            <w:pPr>
              <w:pStyle w:val="DAVA"/>
              <w:spacing w:before="0"/>
              <w:rPr>
                <w:bCs/>
                <w:sz w:val="18"/>
                <w:szCs w:val="18"/>
              </w:rPr>
            </w:pPr>
            <w:r>
              <w:t xml:space="preserve"> </w:t>
            </w:r>
            <w:r w:rsidRPr="00816E7C">
              <w:rPr>
                <w:sz w:val="18"/>
                <w:szCs w:val="18"/>
              </w:rPr>
              <w:t>výběru ukazatelů výsledků pro každý program, jež budou vypovídat o motivaci k výběru strategických kroků financovaných z programu,</w:t>
            </w:r>
          </w:p>
        </w:tc>
        <w:tc>
          <w:tcPr>
            <w:tcW w:w="1401" w:type="pct"/>
            <w:shd w:val="clear" w:color="auto" w:fill="FFFFFF" w:themeFill="background1"/>
            <w:vAlign w:val="center"/>
          </w:tcPr>
          <w:p w14:paraId="6DB9E43C" w14:textId="77777777" w:rsidR="007E191B" w:rsidRPr="00FF7CF8" w:rsidRDefault="007E191B" w:rsidP="00EA1B42">
            <w:pPr>
              <w:pStyle w:val="DAVA"/>
              <w:suppressLineNumbers/>
              <w:tabs>
                <w:tab w:val="left" w:pos="708"/>
              </w:tabs>
              <w:suppressAutoHyphens/>
              <w:spacing w:before="0"/>
              <w:rPr>
                <w:sz w:val="18"/>
                <w:szCs w:val="18"/>
              </w:rPr>
            </w:pPr>
            <w:r w:rsidRPr="00FF7CF8">
              <w:rPr>
                <w:sz w:val="18"/>
                <w:szCs w:val="18"/>
              </w:rPr>
              <w:t>Vytvoření jednotného metodického prostředí pro tvorbu programových dokumentů a indikátorových soustav.</w:t>
            </w:r>
          </w:p>
        </w:tc>
        <w:tc>
          <w:tcPr>
            <w:tcW w:w="897" w:type="pct"/>
            <w:shd w:val="clear" w:color="auto" w:fill="FFFFFF" w:themeFill="background1"/>
            <w:vAlign w:val="center"/>
          </w:tcPr>
          <w:p w14:paraId="0F75BADA" w14:textId="77777777" w:rsidR="007E191B" w:rsidRPr="00FF7CF8" w:rsidRDefault="007E191B" w:rsidP="00EA1B42">
            <w:pPr>
              <w:pStyle w:val="DAVA"/>
              <w:suppressLineNumbers/>
              <w:tabs>
                <w:tab w:val="left" w:pos="708"/>
              </w:tabs>
              <w:suppressAutoHyphens/>
              <w:spacing w:before="0"/>
              <w:rPr>
                <w:sz w:val="18"/>
                <w:szCs w:val="18"/>
              </w:rPr>
            </w:pPr>
            <w:r w:rsidRPr="00FF7CF8">
              <w:rPr>
                <w:sz w:val="18"/>
                <w:szCs w:val="18"/>
              </w:rPr>
              <w:t>v průběhu roku 2014</w:t>
            </w:r>
          </w:p>
        </w:tc>
        <w:tc>
          <w:tcPr>
            <w:tcW w:w="801" w:type="pct"/>
            <w:shd w:val="clear" w:color="auto" w:fill="FFFFFF" w:themeFill="background1"/>
            <w:vAlign w:val="center"/>
          </w:tcPr>
          <w:p w14:paraId="328DE3C9" w14:textId="77777777" w:rsidR="007E191B" w:rsidRPr="00FE21ED" w:rsidRDefault="007E191B" w:rsidP="00EA1B42">
            <w:pPr>
              <w:pStyle w:val="DAVA"/>
              <w:spacing w:before="0"/>
              <w:rPr>
                <w:sz w:val="18"/>
                <w:szCs w:val="18"/>
              </w:rPr>
            </w:pPr>
            <w:r w:rsidRPr="00FE21ED">
              <w:rPr>
                <w:sz w:val="18"/>
                <w:szCs w:val="18"/>
              </w:rPr>
              <w:t>MMR, ŘO</w:t>
            </w:r>
          </w:p>
        </w:tc>
      </w:tr>
      <w:tr w:rsidR="007E191B" w:rsidRPr="00FE21ED" w14:paraId="2E983AA2" w14:textId="77777777" w:rsidTr="005C5219">
        <w:trPr>
          <w:trHeight w:val="151"/>
        </w:trPr>
        <w:tc>
          <w:tcPr>
            <w:tcW w:w="828" w:type="pct"/>
            <w:vMerge/>
            <w:shd w:val="clear" w:color="auto" w:fill="FFFFFF" w:themeFill="background1"/>
            <w:vAlign w:val="center"/>
          </w:tcPr>
          <w:p w14:paraId="26FA5ABA" w14:textId="77777777" w:rsidR="007E191B" w:rsidRPr="00FE21ED" w:rsidRDefault="007E191B" w:rsidP="00EA1B42">
            <w:pPr>
              <w:rPr>
                <w:b/>
                <w:sz w:val="18"/>
                <w:szCs w:val="18"/>
              </w:rPr>
            </w:pPr>
          </w:p>
        </w:tc>
        <w:tc>
          <w:tcPr>
            <w:tcW w:w="1073" w:type="pct"/>
            <w:shd w:val="clear" w:color="auto" w:fill="FFFFFF" w:themeFill="background1"/>
            <w:vAlign w:val="center"/>
          </w:tcPr>
          <w:p w14:paraId="6D776C15" w14:textId="77777777" w:rsidR="007E191B" w:rsidRPr="00EA1B42" w:rsidRDefault="007E191B" w:rsidP="00EA1B42">
            <w:pPr>
              <w:pStyle w:val="DAVA"/>
              <w:spacing w:before="0"/>
              <w:rPr>
                <w:sz w:val="18"/>
                <w:szCs w:val="18"/>
              </w:rPr>
            </w:pPr>
            <w:r w:rsidRPr="00EA1B42">
              <w:rPr>
                <w:sz w:val="18"/>
                <w:szCs w:val="18"/>
              </w:rPr>
              <w:t>vytyčení cílů pro tyto ukazatele</w:t>
            </w:r>
          </w:p>
        </w:tc>
        <w:tc>
          <w:tcPr>
            <w:tcW w:w="1401" w:type="pct"/>
            <w:shd w:val="clear" w:color="auto" w:fill="FFFFFF" w:themeFill="background1"/>
            <w:vAlign w:val="center"/>
          </w:tcPr>
          <w:p w14:paraId="197A4BA8" w14:textId="77777777" w:rsidR="007E191B" w:rsidRPr="00FF7CF8" w:rsidRDefault="007E191B" w:rsidP="00EA1B42">
            <w:pPr>
              <w:pStyle w:val="DAVA"/>
              <w:suppressLineNumbers/>
              <w:tabs>
                <w:tab w:val="left" w:pos="708"/>
              </w:tabs>
              <w:suppressAutoHyphens/>
              <w:spacing w:before="0"/>
              <w:rPr>
                <w:sz w:val="18"/>
                <w:szCs w:val="18"/>
              </w:rPr>
            </w:pPr>
            <w:r w:rsidRPr="00FF7CF8">
              <w:rPr>
                <w:sz w:val="18"/>
                <w:szCs w:val="18"/>
              </w:rPr>
              <w:t>Schválení programů</w:t>
            </w:r>
          </w:p>
        </w:tc>
        <w:tc>
          <w:tcPr>
            <w:tcW w:w="897" w:type="pct"/>
            <w:shd w:val="clear" w:color="auto" w:fill="FFFFFF" w:themeFill="background1"/>
            <w:vAlign w:val="center"/>
          </w:tcPr>
          <w:p w14:paraId="03B52069" w14:textId="77777777" w:rsidR="007E191B" w:rsidRPr="00FF7CF8" w:rsidRDefault="007E191B" w:rsidP="00EA1B42">
            <w:pPr>
              <w:pStyle w:val="DAVA"/>
              <w:suppressLineNumbers/>
              <w:tabs>
                <w:tab w:val="left" w:pos="708"/>
              </w:tabs>
              <w:suppressAutoHyphens/>
              <w:spacing w:before="0"/>
              <w:rPr>
                <w:sz w:val="18"/>
                <w:szCs w:val="18"/>
              </w:rPr>
            </w:pPr>
            <w:r w:rsidRPr="00FF7CF8">
              <w:rPr>
                <w:sz w:val="18"/>
                <w:szCs w:val="18"/>
              </w:rPr>
              <w:t>v průběhu roku 2014</w:t>
            </w:r>
          </w:p>
        </w:tc>
        <w:tc>
          <w:tcPr>
            <w:tcW w:w="801" w:type="pct"/>
            <w:shd w:val="clear" w:color="auto" w:fill="FFFFFF" w:themeFill="background1"/>
            <w:vAlign w:val="center"/>
          </w:tcPr>
          <w:p w14:paraId="56A90E58" w14:textId="77777777" w:rsidR="007E191B" w:rsidRPr="00FE21ED" w:rsidRDefault="007E191B" w:rsidP="00EA1B42">
            <w:pPr>
              <w:pStyle w:val="DAVA"/>
              <w:spacing w:before="0"/>
              <w:rPr>
                <w:sz w:val="18"/>
                <w:szCs w:val="18"/>
              </w:rPr>
            </w:pPr>
            <w:r>
              <w:rPr>
                <w:sz w:val="18"/>
                <w:szCs w:val="18"/>
              </w:rPr>
              <w:t>ŘO</w:t>
            </w:r>
          </w:p>
        </w:tc>
      </w:tr>
      <w:tr w:rsidR="007E191B" w:rsidRPr="00FE21ED" w14:paraId="6C160AC1" w14:textId="77777777" w:rsidTr="005C5219">
        <w:trPr>
          <w:trHeight w:val="424"/>
        </w:trPr>
        <w:tc>
          <w:tcPr>
            <w:tcW w:w="828" w:type="pct"/>
            <w:vMerge/>
            <w:shd w:val="clear" w:color="auto" w:fill="FFFFFF" w:themeFill="background1"/>
            <w:vAlign w:val="center"/>
          </w:tcPr>
          <w:p w14:paraId="210E2B93" w14:textId="77777777" w:rsidR="007E191B" w:rsidRPr="00FE21ED" w:rsidRDefault="007E191B" w:rsidP="00EA1B42">
            <w:pPr>
              <w:rPr>
                <w:b/>
                <w:sz w:val="18"/>
                <w:szCs w:val="18"/>
              </w:rPr>
            </w:pPr>
          </w:p>
        </w:tc>
        <w:tc>
          <w:tcPr>
            <w:tcW w:w="1073" w:type="pct"/>
            <w:shd w:val="clear" w:color="auto" w:fill="FFFFFF" w:themeFill="background1"/>
            <w:vAlign w:val="center"/>
          </w:tcPr>
          <w:p w14:paraId="37AA6E42" w14:textId="77777777" w:rsidR="007E191B" w:rsidRPr="00EA1B42" w:rsidRDefault="00816E7C" w:rsidP="00EA1B42">
            <w:pPr>
              <w:pStyle w:val="DAVA"/>
              <w:spacing w:before="0"/>
              <w:rPr>
                <w:sz w:val="18"/>
                <w:szCs w:val="18"/>
              </w:rPr>
            </w:pPr>
            <w:r>
              <w:t xml:space="preserve"> </w:t>
            </w:r>
            <w:r w:rsidRPr="00816E7C">
              <w:rPr>
                <w:sz w:val="18"/>
                <w:szCs w:val="18"/>
              </w:rPr>
              <w:t>musí být zajištěn soulad každého ukazatele s těmito podmínkami: robustností a statistickou validací, jasným normativním výkladem, souladem se strategiemi, včasným sběrem údajů,</w:t>
            </w:r>
          </w:p>
        </w:tc>
        <w:tc>
          <w:tcPr>
            <w:tcW w:w="1401" w:type="pct"/>
            <w:shd w:val="clear" w:color="auto" w:fill="FFFFFF" w:themeFill="background1"/>
            <w:vAlign w:val="center"/>
          </w:tcPr>
          <w:p w14:paraId="2054BB3C" w14:textId="77777777" w:rsidR="007E191B" w:rsidRPr="00FF7CF8" w:rsidRDefault="007E191B" w:rsidP="00EA1B42">
            <w:pPr>
              <w:pStyle w:val="DAVA"/>
              <w:suppressLineNumbers/>
              <w:tabs>
                <w:tab w:val="left" w:pos="708"/>
              </w:tabs>
              <w:suppressAutoHyphens/>
              <w:spacing w:before="0"/>
              <w:rPr>
                <w:sz w:val="18"/>
                <w:szCs w:val="18"/>
              </w:rPr>
            </w:pPr>
            <w:r w:rsidRPr="00FF7CF8">
              <w:rPr>
                <w:sz w:val="18"/>
                <w:szCs w:val="18"/>
              </w:rPr>
              <w:t>Vytvoření jednotného metodického prostředí pro tvorbu indikátorových soustav a monitorování (MP Zásady tvorby a používání indikátorů v programovém období 2014-2020, včetně Národního číselníku indikátorů a navazující MP monitorování 2014-2020)</w:t>
            </w:r>
          </w:p>
        </w:tc>
        <w:tc>
          <w:tcPr>
            <w:tcW w:w="897" w:type="pct"/>
            <w:shd w:val="clear" w:color="auto" w:fill="FFFFFF" w:themeFill="background1"/>
            <w:vAlign w:val="center"/>
          </w:tcPr>
          <w:p w14:paraId="6D9FBDCB" w14:textId="77777777" w:rsidR="007E191B" w:rsidRPr="00FF7CF8" w:rsidRDefault="007E191B" w:rsidP="00EA1B42">
            <w:pPr>
              <w:pStyle w:val="DAVA"/>
              <w:suppressLineNumbers/>
              <w:tabs>
                <w:tab w:val="left" w:pos="708"/>
              </w:tabs>
              <w:suppressAutoHyphens/>
              <w:spacing w:before="0"/>
              <w:rPr>
                <w:sz w:val="18"/>
                <w:szCs w:val="18"/>
              </w:rPr>
            </w:pPr>
            <w:r w:rsidRPr="00FF7CF8">
              <w:rPr>
                <w:sz w:val="18"/>
                <w:szCs w:val="18"/>
              </w:rPr>
              <w:t>V průběhu roku 2014</w:t>
            </w:r>
          </w:p>
        </w:tc>
        <w:tc>
          <w:tcPr>
            <w:tcW w:w="801" w:type="pct"/>
            <w:shd w:val="clear" w:color="auto" w:fill="FFFFFF" w:themeFill="background1"/>
            <w:vAlign w:val="center"/>
          </w:tcPr>
          <w:p w14:paraId="2440FC26" w14:textId="77777777" w:rsidR="007E191B" w:rsidRPr="00FE21ED" w:rsidRDefault="007E191B" w:rsidP="00EA1B42">
            <w:pPr>
              <w:pStyle w:val="DAVA"/>
              <w:spacing w:before="0"/>
              <w:rPr>
                <w:sz w:val="18"/>
                <w:szCs w:val="18"/>
              </w:rPr>
            </w:pPr>
            <w:r w:rsidRPr="00FE21ED">
              <w:rPr>
                <w:sz w:val="18"/>
                <w:szCs w:val="18"/>
              </w:rPr>
              <w:t>MMR, ŘO</w:t>
            </w:r>
          </w:p>
        </w:tc>
      </w:tr>
      <w:tr w:rsidR="007E191B" w:rsidRPr="00FE21ED" w14:paraId="4D3AFB88" w14:textId="77777777" w:rsidTr="005C5219">
        <w:trPr>
          <w:trHeight w:val="424"/>
        </w:trPr>
        <w:tc>
          <w:tcPr>
            <w:tcW w:w="828" w:type="pct"/>
            <w:vMerge/>
            <w:shd w:val="clear" w:color="auto" w:fill="FFFFFF" w:themeFill="background1"/>
            <w:vAlign w:val="center"/>
          </w:tcPr>
          <w:p w14:paraId="24A77CDC" w14:textId="77777777" w:rsidR="007E191B" w:rsidRPr="00FE21ED" w:rsidRDefault="007E191B" w:rsidP="00EA1B42">
            <w:pPr>
              <w:rPr>
                <w:b/>
                <w:sz w:val="18"/>
                <w:szCs w:val="18"/>
              </w:rPr>
            </w:pPr>
          </w:p>
        </w:tc>
        <w:tc>
          <w:tcPr>
            <w:tcW w:w="1073" w:type="pct"/>
            <w:shd w:val="clear" w:color="auto" w:fill="FFFFFF" w:themeFill="background1"/>
            <w:vAlign w:val="center"/>
          </w:tcPr>
          <w:p w14:paraId="486DC961" w14:textId="77777777" w:rsidR="007E191B" w:rsidRPr="00EA1B42" w:rsidRDefault="007E191B" w:rsidP="00EA1B42">
            <w:pPr>
              <w:pStyle w:val="DAVA"/>
              <w:spacing w:before="0"/>
              <w:rPr>
                <w:sz w:val="18"/>
                <w:szCs w:val="18"/>
              </w:rPr>
            </w:pPr>
            <w:r w:rsidRPr="00EA1B42">
              <w:rPr>
                <w:sz w:val="18"/>
                <w:szCs w:val="18"/>
              </w:rPr>
              <w:t>postupy zajišťující, aby všechny operace financované z programu používaly účinný systém ukazatelů</w:t>
            </w:r>
          </w:p>
        </w:tc>
        <w:tc>
          <w:tcPr>
            <w:tcW w:w="1401" w:type="pct"/>
            <w:shd w:val="clear" w:color="auto" w:fill="FFFFFF" w:themeFill="background1"/>
            <w:vAlign w:val="center"/>
          </w:tcPr>
          <w:p w14:paraId="36D376B0" w14:textId="77777777" w:rsidR="007E191B" w:rsidRPr="00FF7CF8" w:rsidRDefault="007E191B" w:rsidP="00EA1B42">
            <w:pPr>
              <w:pStyle w:val="DAVA"/>
              <w:suppressLineNumbers/>
              <w:tabs>
                <w:tab w:val="left" w:pos="708"/>
              </w:tabs>
              <w:suppressAutoHyphens/>
              <w:spacing w:before="0"/>
              <w:rPr>
                <w:sz w:val="18"/>
                <w:szCs w:val="18"/>
              </w:rPr>
            </w:pPr>
            <w:r w:rsidRPr="00FF7CF8">
              <w:rPr>
                <w:sz w:val="18"/>
                <w:szCs w:val="18"/>
              </w:rPr>
              <w:t>Vytvoření jednotného metodického prostředí pro tvorbu indikátorových soustav</w:t>
            </w:r>
            <w:r w:rsidR="000E7A4B">
              <w:rPr>
                <w:sz w:val="18"/>
                <w:szCs w:val="18"/>
              </w:rPr>
              <w:t xml:space="preserve"> - </w:t>
            </w:r>
            <w:r w:rsidR="000E7A4B" w:rsidRPr="000E7A4B">
              <w:rPr>
                <w:sz w:val="18"/>
                <w:szCs w:val="18"/>
              </w:rPr>
              <w:t>MP indikátorů 2014-2020 a následně NČI2014+</w:t>
            </w:r>
          </w:p>
        </w:tc>
        <w:tc>
          <w:tcPr>
            <w:tcW w:w="897" w:type="pct"/>
            <w:shd w:val="clear" w:color="auto" w:fill="FFFFFF" w:themeFill="background1"/>
            <w:vAlign w:val="center"/>
          </w:tcPr>
          <w:p w14:paraId="697D1FB7" w14:textId="77777777" w:rsidR="007E191B" w:rsidRPr="00FF7CF8" w:rsidRDefault="007E191B" w:rsidP="00EA1B42">
            <w:pPr>
              <w:pStyle w:val="DAVA"/>
              <w:suppressLineNumbers/>
              <w:tabs>
                <w:tab w:val="left" w:pos="708"/>
              </w:tabs>
              <w:suppressAutoHyphens/>
              <w:spacing w:before="0"/>
              <w:rPr>
                <w:sz w:val="18"/>
                <w:szCs w:val="18"/>
              </w:rPr>
            </w:pPr>
            <w:r w:rsidRPr="00FF7CF8">
              <w:rPr>
                <w:sz w:val="18"/>
                <w:szCs w:val="18"/>
              </w:rPr>
              <w:t>V průběhu roku 2014</w:t>
            </w:r>
          </w:p>
        </w:tc>
        <w:tc>
          <w:tcPr>
            <w:tcW w:w="801" w:type="pct"/>
            <w:shd w:val="clear" w:color="auto" w:fill="FFFFFF" w:themeFill="background1"/>
            <w:vAlign w:val="center"/>
          </w:tcPr>
          <w:p w14:paraId="0036B143" w14:textId="77777777" w:rsidR="007E191B" w:rsidRPr="00FE21ED" w:rsidRDefault="007E191B" w:rsidP="00EA1B42">
            <w:pPr>
              <w:pStyle w:val="DAVA"/>
              <w:spacing w:before="0"/>
              <w:rPr>
                <w:sz w:val="18"/>
                <w:szCs w:val="18"/>
              </w:rPr>
            </w:pPr>
            <w:r w:rsidRPr="00FE21ED">
              <w:rPr>
                <w:sz w:val="18"/>
                <w:szCs w:val="18"/>
              </w:rPr>
              <w:t>MMR, ŘO</w:t>
            </w:r>
          </w:p>
        </w:tc>
      </w:tr>
    </w:tbl>
    <w:p w14:paraId="6AD05FFB" w14:textId="77777777" w:rsidR="004E039D" w:rsidRPr="008233B6" w:rsidRDefault="004E039D" w:rsidP="00473751">
      <w:pPr>
        <w:spacing w:before="120" w:after="120"/>
        <w:jc w:val="both"/>
        <w:rPr>
          <w:rFonts w:ascii="Arial" w:hAnsi="Arial" w:cs="Arial"/>
          <w:color w:val="000000"/>
          <w:sz w:val="22"/>
          <w:szCs w:val="22"/>
        </w:rPr>
        <w:sectPr w:rsidR="004E039D" w:rsidRPr="008233B6" w:rsidSect="00AF01DC">
          <w:pgSz w:w="16838" w:h="11906" w:orient="landscape"/>
          <w:pgMar w:top="1418" w:right="1418" w:bottom="1418" w:left="1418" w:header="709" w:footer="709" w:gutter="0"/>
          <w:cols w:space="708"/>
          <w:docGrid w:linePitch="360"/>
        </w:sectPr>
      </w:pPr>
    </w:p>
    <w:p w14:paraId="56FF04A9" w14:textId="77777777" w:rsidR="00811D5E" w:rsidRPr="008233B6" w:rsidRDefault="00504954" w:rsidP="00596CFF">
      <w:pPr>
        <w:pStyle w:val="Nadpis1"/>
      </w:pPr>
      <w:bookmarkStart w:id="179" w:name="_Toc390868584"/>
      <w:r w:rsidRPr="008233B6">
        <w:lastRenderedPageBreak/>
        <w:t>Snižování</w:t>
      </w:r>
      <w:r w:rsidR="00811D5E" w:rsidRPr="008233B6">
        <w:t xml:space="preserve"> administrativní zátěže pro příjemce</w:t>
      </w:r>
      <w:bookmarkEnd w:id="179"/>
      <w:r w:rsidR="00811D5E" w:rsidRPr="008233B6">
        <w:t xml:space="preserve"> </w:t>
      </w:r>
    </w:p>
    <w:p w14:paraId="1062B791" w14:textId="77777777" w:rsidR="000D622B" w:rsidRPr="008233B6" w:rsidRDefault="000D622B" w:rsidP="00CE72F8">
      <w:pPr>
        <w:spacing w:after="120"/>
        <w:jc w:val="both"/>
        <w:rPr>
          <w:rFonts w:ascii="Arial" w:hAnsi="Arial" w:cs="Arial"/>
          <w:szCs w:val="22"/>
        </w:rPr>
      </w:pPr>
      <w:r w:rsidRPr="008233B6">
        <w:rPr>
          <w:rFonts w:ascii="Arial" w:hAnsi="Arial" w:cs="Arial"/>
          <w:sz w:val="22"/>
          <w:szCs w:val="22"/>
        </w:rPr>
        <w:t>Cíl snížení administrativní zátěže je chápán především jako redukce nákladů a času potenciálních žadatelů o podporu a příjemců podpory, a to v rámci celého procesu od přípravy žádosti o podporu po proplacení prostředků příjemci. Snižování administrativní zátěže pro příjemce navíc úzce souvisí s redukcí administrativní zátěže pro poskytovatele podpory.</w:t>
      </w:r>
    </w:p>
    <w:p w14:paraId="3628E5EE" w14:textId="77777777" w:rsidR="000D622B" w:rsidRPr="008233B6" w:rsidRDefault="000D622B" w:rsidP="00CE72F8">
      <w:pPr>
        <w:spacing w:after="120"/>
        <w:jc w:val="both"/>
        <w:rPr>
          <w:rFonts w:ascii="Arial" w:hAnsi="Arial" w:cs="Arial"/>
          <w:szCs w:val="22"/>
        </w:rPr>
      </w:pPr>
      <w:r w:rsidRPr="008233B6">
        <w:rPr>
          <w:rFonts w:ascii="Arial" w:hAnsi="Arial" w:cs="Arial"/>
          <w:sz w:val="22"/>
          <w:szCs w:val="22"/>
        </w:rPr>
        <w:t>Legislativa EU pro Evropské strukturální a investiční fondy obsahuje a stanovuje principy a pravidla, která by měla přímo či nepřímo vést ke snížení administrativní zátěž.</w:t>
      </w:r>
    </w:p>
    <w:p w14:paraId="5A09B466" w14:textId="77777777" w:rsidR="000D622B" w:rsidRPr="008233B6" w:rsidRDefault="000D622B" w:rsidP="00EB7FF3">
      <w:pPr>
        <w:spacing w:after="120"/>
        <w:jc w:val="both"/>
        <w:rPr>
          <w:rFonts w:ascii="Arial" w:hAnsi="Arial" w:cs="Arial"/>
          <w:sz w:val="22"/>
          <w:szCs w:val="22"/>
        </w:rPr>
      </w:pPr>
      <w:r w:rsidRPr="008233B6">
        <w:rPr>
          <w:rFonts w:ascii="Arial" w:hAnsi="Arial" w:cs="Arial"/>
          <w:sz w:val="22"/>
          <w:szCs w:val="22"/>
        </w:rPr>
        <w:t>Pro snížení administrativní zátěže byly podniknuty kroky na národní úrovni za koordinace Ministerstva pro místní rozvoj ČR. Usnesením vlády č. 184 ze dne 21. března 2012 bylo Ministerstvo pro místní rozvoj pověřeno předložit konkrétní návrh jednotného metodického prostředí pro programové období 2014–2020, jehož účelem je mj. nastavení pravidel a doporučení, která povedou k redukci administrativní zátěže. Usnesením č. 610 ze dne 22.</w:t>
      </w:r>
      <w:r w:rsidR="006C2D22">
        <w:rPr>
          <w:rFonts w:ascii="Arial" w:hAnsi="Arial" w:cs="Arial"/>
          <w:sz w:val="22"/>
          <w:szCs w:val="22"/>
        </w:rPr>
        <w:t> </w:t>
      </w:r>
      <w:r w:rsidRPr="008233B6">
        <w:rPr>
          <w:rFonts w:ascii="Arial" w:hAnsi="Arial" w:cs="Arial"/>
          <w:sz w:val="22"/>
          <w:szCs w:val="22"/>
        </w:rPr>
        <w:t>srpna 2012 vláda dále schválila návrhy na snížení legislativních bariér pro implementaci strukturálních fondů a Fondu soudržnosti Evropské unie v programovém období let 2014- 2020. Koncepce jednotného metodického prostředí, která zaštiťuje jednotlivé metodické pokyny k relevantním aspektům implementace Evropských strukturálních a investičních fondů, sjednocuje procesy implementace a tím má zvyšovat transparentnost a přehlednost pravidel a procesů pro potenciální příjemce podpory. Metodické pokyny, které vycházejí z koncepce, jsou závazné pro všechny řídicí orgány operačních programů v období 2014-2020.</w:t>
      </w:r>
    </w:p>
    <w:p w14:paraId="415A9E32" w14:textId="77777777" w:rsidR="000D622B" w:rsidRPr="008233B6" w:rsidRDefault="000D622B" w:rsidP="00EB7FF3">
      <w:pPr>
        <w:spacing w:after="120"/>
        <w:jc w:val="both"/>
        <w:rPr>
          <w:rFonts w:ascii="Arial" w:hAnsi="Arial" w:cs="Arial"/>
          <w:sz w:val="22"/>
          <w:szCs w:val="22"/>
        </w:rPr>
      </w:pPr>
      <w:r w:rsidRPr="008233B6">
        <w:rPr>
          <w:rFonts w:ascii="Arial" w:hAnsi="Arial" w:cs="Arial"/>
          <w:sz w:val="22"/>
          <w:szCs w:val="22"/>
        </w:rPr>
        <w:t>Snížení administrativní zátěže bude dosahováno především díky elektronizaci procesů administrace, stanovením standardizovaných procesů s předem stanovenými lhůtami za účelem zkrácení délky lhůt při schvalování a proplácení podpory, harmonizací kontrolní činnosti, snížením počtu metodických dokumentů, nastavením a používáním jednotné terminologie apod.</w:t>
      </w:r>
    </w:p>
    <w:p w14:paraId="4C73C8A4" w14:textId="223E5828" w:rsidR="000D622B" w:rsidRPr="008233B6" w:rsidRDefault="000D622B" w:rsidP="00540D67">
      <w:pPr>
        <w:spacing w:after="120"/>
        <w:jc w:val="both"/>
        <w:rPr>
          <w:rFonts w:ascii="Arial" w:hAnsi="Arial" w:cs="Arial"/>
          <w:sz w:val="22"/>
          <w:szCs w:val="22"/>
        </w:rPr>
      </w:pPr>
      <w:r w:rsidRPr="008233B6">
        <w:rPr>
          <w:rFonts w:ascii="Arial" w:hAnsi="Arial" w:cs="Arial"/>
          <w:sz w:val="22"/>
          <w:szCs w:val="22"/>
        </w:rPr>
        <w:t xml:space="preserve">V rámci budování jednotného metodického prostředí byla </w:t>
      </w:r>
      <w:r w:rsidR="00540D67">
        <w:rPr>
          <w:rFonts w:ascii="Arial" w:hAnsi="Arial" w:cs="Arial"/>
          <w:sz w:val="22"/>
          <w:szCs w:val="22"/>
        </w:rPr>
        <w:t>do dubna 2014</w:t>
      </w:r>
      <w:r w:rsidR="00540D67" w:rsidRPr="008233B6">
        <w:rPr>
          <w:rFonts w:ascii="Arial" w:hAnsi="Arial" w:cs="Arial"/>
          <w:sz w:val="22"/>
          <w:szCs w:val="22"/>
        </w:rPr>
        <w:t xml:space="preserve"> </w:t>
      </w:r>
      <w:r w:rsidRPr="008233B6">
        <w:rPr>
          <w:rFonts w:ascii="Arial" w:hAnsi="Arial" w:cs="Arial"/>
          <w:sz w:val="22"/>
          <w:szCs w:val="22"/>
        </w:rPr>
        <w:t>přijata následující usnesení vlády: č. 345 ze dne 15. května 2013, kterým vláda vzala na vědomí Koncepci jednotného metodického prostředí jako součást pro naplňování cílů Dohody o partnerství, usnesení č. 401 ze dne 29. května 2013, kterým vláda schválila Metodický pokyn pro přípravu programových dokumentů pro programové období 2014 – 2020, usnesení č.</w:t>
      </w:r>
      <w:r w:rsidR="006C2D22">
        <w:rPr>
          <w:rFonts w:ascii="Arial" w:hAnsi="Arial" w:cs="Arial"/>
          <w:sz w:val="22"/>
          <w:szCs w:val="22"/>
        </w:rPr>
        <w:t> </w:t>
      </w:r>
      <w:r w:rsidRPr="008233B6">
        <w:rPr>
          <w:rFonts w:ascii="Arial" w:hAnsi="Arial" w:cs="Arial"/>
          <w:sz w:val="22"/>
          <w:szCs w:val="22"/>
        </w:rPr>
        <w:t>448 ze dne 12. června 2013, kterým vláda schválila Pravidla řízení a koordinace Dohody o</w:t>
      </w:r>
      <w:r w:rsidR="00DD4ADA">
        <w:rPr>
          <w:rFonts w:ascii="Arial" w:hAnsi="Arial" w:cs="Arial"/>
          <w:sz w:val="22"/>
          <w:szCs w:val="22"/>
        </w:rPr>
        <w:t> </w:t>
      </w:r>
      <w:r w:rsidRPr="008233B6">
        <w:rPr>
          <w:rFonts w:ascii="Arial" w:hAnsi="Arial" w:cs="Arial"/>
          <w:sz w:val="22"/>
          <w:szCs w:val="22"/>
        </w:rPr>
        <w:t>partnerství v programovém období 2014 – 2020</w:t>
      </w:r>
      <w:r w:rsidR="00540D67">
        <w:rPr>
          <w:rFonts w:ascii="Arial" w:hAnsi="Arial" w:cs="Arial"/>
          <w:sz w:val="22"/>
          <w:szCs w:val="22"/>
        </w:rPr>
        <w:t>,</w:t>
      </w:r>
      <w:r w:rsidRPr="008233B6">
        <w:rPr>
          <w:rFonts w:ascii="Arial" w:hAnsi="Arial" w:cs="Arial"/>
          <w:sz w:val="22"/>
          <w:szCs w:val="22"/>
        </w:rPr>
        <w:t xml:space="preserve"> usnesení č. 597 ze dne 9. srpna 2013, kterým vláda schválila Soubor metodických dokumentů k oblastem evaluace, zásadám tvorby a používání indikátorů, způsobilosti výdajů a jejich vykazování a řízení rizik v</w:t>
      </w:r>
      <w:r w:rsidR="00DD4ADA">
        <w:rPr>
          <w:rFonts w:ascii="Arial" w:hAnsi="Arial" w:cs="Arial"/>
          <w:sz w:val="22"/>
          <w:szCs w:val="22"/>
        </w:rPr>
        <w:t> </w:t>
      </w:r>
      <w:r w:rsidRPr="008233B6">
        <w:rPr>
          <w:rFonts w:ascii="Arial" w:hAnsi="Arial" w:cs="Arial"/>
          <w:sz w:val="22"/>
          <w:szCs w:val="22"/>
        </w:rPr>
        <w:t>programovém období let 2014 až 2020</w:t>
      </w:r>
      <w:r w:rsidR="00540D67">
        <w:rPr>
          <w:rFonts w:ascii="Arial" w:hAnsi="Arial" w:cs="Arial"/>
          <w:sz w:val="22"/>
          <w:szCs w:val="22"/>
        </w:rPr>
        <w:t xml:space="preserve">, usnesení č. 873 ze dne 20. listopadu 2013, kterým vláda schválila </w:t>
      </w:r>
      <w:r w:rsidR="00540D67" w:rsidRPr="00540D67">
        <w:rPr>
          <w:rFonts w:ascii="Arial" w:hAnsi="Arial" w:cs="Arial"/>
          <w:sz w:val="22"/>
          <w:szCs w:val="22"/>
        </w:rPr>
        <w:t>Metodický pokyn pro řízení výzev, hodnocení a výběru projektů v</w:t>
      </w:r>
      <w:r w:rsidR="00DD4ADA">
        <w:rPr>
          <w:rFonts w:ascii="Arial" w:hAnsi="Arial" w:cs="Arial"/>
          <w:sz w:val="22"/>
          <w:szCs w:val="22"/>
        </w:rPr>
        <w:t> </w:t>
      </w:r>
      <w:r w:rsidR="00540D67" w:rsidRPr="00540D67">
        <w:rPr>
          <w:rFonts w:ascii="Arial" w:hAnsi="Arial" w:cs="Arial"/>
          <w:sz w:val="22"/>
          <w:szCs w:val="22"/>
        </w:rPr>
        <w:t>programovém období 2014-2020</w:t>
      </w:r>
      <w:r w:rsidR="00540D67">
        <w:rPr>
          <w:rFonts w:ascii="Arial" w:hAnsi="Arial" w:cs="Arial"/>
          <w:sz w:val="22"/>
          <w:szCs w:val="22"/>
        </w:rPr>
        <w:t xml:space="preserve"> a usnesení č. 44 ze dne 15. ledna 2014, kterým vláda schválila </w:t>
      </w:r>
      <w:r w:rsidR="00540D67" w:rsidRPr="00BE7394">
        <w:rPr>
          <w:rFonts w:ascii="Arial" w:hAnsi="Arial" w:cs="Arial"/>
          <w:sz w:val="22"/>
          <w:szCs w:val="22"/>
        </w:rPr>
        <w:t>Soubor metodických dokumentů k oblastem monitorování, zadávání</w:t>
      </w:r>
      <w:r w:rsidR="00540D67">
        <w:rPr>
          <w:rFonts w:ascii="Arial" w:hAnsi="Arial" w:cs="Arial"/>
          <w:sz w:val="22"/>
          <w:szCs w:val="22"/>
        </w:rPr>
        <w:t xml:space="preserve"> </w:t>
      </w:r>
      <w:r w:rsidR="00540D67" w:rsidRPr="00BE7394">
        <w:rPr>
          <w:rFonts w:ascii="Arial" w:hAnsi="Arial" w:cs="Arial"/>
          <w:sz w:val="22"/>
          <w:szCs w:val="22"/>
        </w:rPr>
        <w:t>veřejných zakázek, publicity a komunikace a</w:t>
      </w:r>
      <w:r w:rsidR="00540D67">
        <w:rPr>
          <w:rFonts w:ascii="Arial" w:hAnsi="Arial" w:cs="Arial"/>
          <w:sz w:val="22"/>
          <w:szCs w:val="22"/>
        </w:rPr>
        <w:t> </w:t>
      </w:r>
      <w:r w:rsidR="00540D67" w:rsidRPr="00BE7394">
        <w:rPr>
          <w:rFonts w:ascii="Arial" w:hAnsi="Arial" w:cs="Arial"/>
          <w:sz w:val="22"/>
          <w:szCs w:val="22"/>
        </w:rPr>
        <w:t>přípravě říd</w:t>
      </w:r>
      <w:r w:rsidR="00257E36">
        <w:rPr>
          <w:rFonts w:ascii="Arial" w:hAnsi="Arial" w:cs="Arial"/>
          <w:sz w:val="22"/>
          <w:szCs w:val="22"/>
        </w:rPr>
        <w:t>i</w:t>
      </w:r>
      <w:r w:rsidR="00540D67" w:rsidRPr="00BE7394">
        <w:rPr>
          <w:rFonts w:ascii="Arial" w:hAnsi="Arial" w:cs="Arial"/>
          <w:sz w:val="22"/>
          <w:szCs w:val="22"/>
        </w:rPr>
        <w:t>cí dokumentace programů</w:t>
      </w:r>
      <w:r w:rsidR="00540D67">
        <w:rPr>
          <w:rFonts w:ascii="Arial" w:hAnsi="Arial" w:cs="Arial"/>
          <w:sz w:val="22"/>
          <w:szCs w:val="22"/>
        </w:rPr>
        <w:t xml:space="preserve"> </w:t>
      </w:r>
      <w:r w:rsidR="00540D67" w:rsidRPr="00BE7394">
        <w:rPr>
          <w:rFonts w:ascii="Arial" w:hAnsi="Arial" w:cs="Arial"/>
          <w:sz w:val="22"/>
          <w:szCs w:val="22"/>
        </w:rPr>
        <w:t>v programovém období let 2014 až 2020</w:t>
      </w:r>
      <w:r w:rsidRPr="008233B6">
        <w:rPr>
          <w:rFonts w:ascii="Arial" w:hAnsi="Arial" w:cs="Arial"/>
          <w:sz w:val="22"/>
          <w:szCs w:val="22"/>
        </w:rPr>
        <w:t xml:space="preserve">. </w:t>
      </w:r>
    </w:p>
    <w:p w14:paraId="10E52BAD" w14:textId="77777777" w:rsidR="000D622B" w:rsidRDefault="000D622B" w:rsidP="00EB7FF3">
      <w:pPr>
        <w:spacing w:after="120"/>
        <w:jc w:val="both"/>
        <w:rPr>
          <w:rFonts w:ascii="Arial" w:hAnsi="Arial" w:cs="Arial"/>
          <w:sz w:val="22"/>
          <w:szCs w:val="22"/>
        </w:rPr>
      </w:pPr>
      <w:r w:rsidRPr="008233B6">
        <w:rPr>
          <w:rFonts w:ascii="Arial" w:hAnsi="Arial" w:cs="Arial"/>
          <w:sz w:val="22"/>
          <w:szCs w:val="22"/>
        </w:rPr>
        <w:t>Přípravu jednotného monitorovacího systému zajišťovanou Ministerstvem pro místní rozvoj zaštiťuje usnesení č. 664 ze dne 8. září 2011, kterým vzala vláda na vědomí návrh dalšího postupu přípravy monitorovacího systému strukturálních fondů a Fondu soudržnosti na programové období 2014</w:t>
      </w:r>
      <w:r w:rsidR="00EB7FF3" w:rsidRPr="008233B6">
        <w:rPr>
          <w:rFonts w:ascii="Arial" w:hAnsi="Arial" w:cs="Arial"/>
          <w:sz w:val="22"/>
          <w:szCs w:val="22"/>
        </w:rPr>
        <w:t>-2020</w:t>
      </w:r>
      <w:r w:rsidRPr="008233B6">
        <w:rPr>
          <w:rFonts w:ascii="Arial" w:hAnsi="Arial" w:cs="Arial"/>
          <w:sz w:val="22"/>
          <w:szCs w:val="22"/>
        </w:rPr>
        <w:t xml:space="preserve"> a schválila základní koncepci řešení monitorovacího systému strukturálních fondů a Fondu soudržnosti na programové období 2014</w:t>
      </w:r>
      <w:r w:rsidR="00EB7FF3" w:rsidRPr="008233B6">
        <w:rPr>
          <w:rFonts w:ascii="Arial" w:hAnsi="Arial" w:cs="Arial"/>
          <w:sz w:val="22"/>
          <w:szCs w:val="22"/>
        </w:rPr>
        <w:t>-2020</w:t>
      </w:r>
      <w:r w:rsidRPr="008233B6">
        <w:rPr>
          <w:rFonts w:ascii="Arial" w:hAnsi="Arial" w:cs="Arial"/>
          <w:sz w:val="22"/>
          <w:szCs w:val="22"/>
        </w:rPr>
        <w:t xml:space="preserve"> a návrh rámcového harmonogramu dalšího postupu přípravy monitorovacího systému. </w:t>
      </w:r>
    </w:p>
    <w:p w14:paraId="42C93522" w14:textId="77777777" w:rsidR="008233B6" w:rsidRPr="008233B6" w:rsidRDefault="008233B6" w:rsidP="00EB7FF3">
      <w:pPr>
        <w:spacing w:after="120"/>
        <w:jc w:val="both"/>
        <w:rPr>
          <w:rFonts w:ascii="Arial" w:hAnsi="Arial" w:cs="Arial"/>
          <w:sz w:val="22"/>
          <w:szCs w:val="22"/>
        </w:rPr>
      </w:pPr>
    </w:p>
    <w:p w14:paraId="3C08366A" w14:textId="77777777" w:rsidR="000D622B" w:rsidRPr="008233B6" w:rsidRDefault="000D622B" w:rsidP="00EB7FF3">
      <w:pPr>
        <w:spacing w:after="120"/>
        <w:jc w:val="both"/>
        <w:rPr>
          <w:rFonts w:ascii="Arial" w:hAnsi="Arial" w:cs="Arial"/>
          <w:sz w:val="22"/>
          <w:szCs w:val="22"/>
        </w:rPr>
      </w:pPr>
      <w:r w:rsidRPr="008233B6">
        <w:rPr>
          <w:rFonts w:ascii="Arial" w:hAnsi="Arial" w:cs="Arial"/>
          <w:sz w:val="22"/>
          <w:szCs w:val="22"/>
        </w:rPr>
        <w:lastRenderedPageBreak/>
        <w:t>Nad rámec centrálně připravovaných zjednodušení administrativní zátěže připravuje MPSV jako ŘO OPZ další opatření při implementaci operačního programu, která mají za cíl snížit zátěž pro příjemce. Konkrétně se bude jednat zejména o:</w:t>
      </w:r>
    </w:p>
    <w:p w14:paraId="221C4AEA" w14:textId="69E1DB09" w:rsidR="000D622B" w:rsidRPr="008233B6" w:rsidRDefault="00EB7FF3" w:rsidP="0049407A">
      <w:pPr>
        <w:pStyle w:val="Odstavecseseznamem"/>
        <w:numPr>
          <w:ilvl w:val="0"/>
          <w:numId w:val="54"/>
        </w:numPr>
        <w:spacing w:after="120"/>
        <w:ind w:left="714" w:hanging="357"/>
        <w:contextualSpacing w:val="0"/>
        <w:jc w:val="both"/>
        <w:rPr>
          <w:rFonts w:ascii="Arial" w:hAnsi="Arial" w:cs="Arial"/>
          <w:sz w:val="22"/>
          <w:szCs w:val="22"/>
        </w:rPr>
      </w:pPr>
      <w:r w:rsidRPr="008233B6">
        <w:rPr>
          <w:rFonts w:ascii="Arial" w:hAnsi="Arial" w:cs="Arial"/>
          <w:sz w:val="22"/>
          <w:szCs w:val="22"/>
        </w:rPr>
        <w:t>zjednodušení</w:t>
      </w:r>
      <w:r w:rsidR="000D622B" w:rsidRPr="008233B6">
        <w:rPr>
          <w:rFonts w:ascii="Arial" w:hAnsi="Arial" w:cs="Arial"/>
          <w:sz w:val="22"/>
          <w:szCs w:val="22"/>
        </w:rPr>
        <w:t xml:space="preserve"> implementační struktury </w:t>
      </w:r>
      <w:r w:rsidRPr="008233B6">
        <w:rPr>
          <w:rFonts w:ascii="Arial" w:hAnsi="Arial" w:cs="Arial"/>
          <w:sz w:val="22"/>
          <w:szCs w:val="22"/>
        </w:rPr>
        <w:t xml:space="preserve">OPZ – </w:t>
      </w:r>
      <w:r w:rsidR="000D622B" w:rsidRPr="008233B6">
        <w:rPr>
          <w:rFonts w:ascii="Arial" w:hAnsi="Arial" w:cs="Arial"/>
          <w:sz w:val="22"/>
          <w:szCs w:val="22"/>
        </w:rPr>
        <w:t>implementační struktura bude zcela bez zprostředkujících subjektů, výzvy budou vyhlašovány pouze z úrovně řídicího orgánu – tím dojde ke sladění úkonů, výkladu pravidel vůči žadatelům a příjemcům a</w:t>
      </w:r>
      <w:r w:rsidRPr="008233B6">
        <w:rPr>
          <w:rFonts w:ascii="Arial" w:hAnsi="Arial" w:cs="Arial"/>
          <w:sz w:val="22"/>
          <w:szCs w:val="22"/>
        </w:rPr>
        <w:t> </w:t>
      </w:r>
      <w:r w:rsidR="000D622B" w:rsidRPr="008233B6">
        <w:rPr>
          <w:rFonts w:ascii="Arial" w:hAnsi="Arial" w:cs="Arial"/>
          <w:sz w:val="22"/>
          <w:szCs w:val="22"/>
        </w:rPr>
        <w:t>k</w:t>
      </w:r>
      <w:r w:rsidRPr="008233B6">
        <w:rPr>
          <w:rFonts w:ascii="Arial" w:hAnsi="Arial" w:cs="Arial"/>
          <w:sz w:val="22"/>
          <w:szCs w:val="22"/>
        </w:rPr>
        <w:t> </w:t>
      </w:r>
      <w:r w:rsidR="000D622B" w:rsidRPr="008233B6">
        <w:rPr>
          <w:rFonts w:ascii="Arial" w:hAnsi="Arial" w:cs="Arial"/>
          <w:sz w:val="22"/>
          <w:szCs w:val="22"/>
        </w:rPr>
        <w:t>celkovému zpřehlednění implementační struktury pro příjemce</w:t>
      </w:r>
      <w:r w:rsidR="00F65107">
        <w:rPr>
          <w:rFonts w:ascii="Arial" w:hAnsi="Arial" w:cs="Arial"/>
          <w:sz w:val="22"/>
          <w:szCs w:val="22"/>
        </w:rPr>
        <w:t>;</w:t>
      </w:r>
    </w:p>
    <w:p w14:paraId="3272B4A5" w14:textId="77777777" w:rsidR="00EB7FF3" w:rsidRPr="008233B6" w:rsidRDefault="00EB7FF3" w:rsidP="0049407A">
      <w:pPr>
        <w:pStyle w:val="Odstavecseseznamem"/>
        <w:numPr>
          <w:ilvl w:val="0"/>
          <w:numId w:val="54"/>
        </w:numPr>
        <w:spacing w:after="120"/>
        <w:ind w:left="714" w:hanging="357"/>
        <w:contextualSpacing w:val="0"/>
        <w:jc w:val="both"/>
        <w:rPr>
          <w:rFonts w:ascii="Arial" w:hAnsi="Arial" w:cs="Arial"/>
          <w:sz w:val="22"/>
          <w:szCs w:val="22"/>
        </w:rPr>
      </w:pPr>
      <w:r w:rsidRPr="008233B6">
        <w:rPr>
          <w:rFonts w:ascii="Arial" w:hAnsi="Arial" w:cs="Arial"/>
          <w:sz w:val="22"/>
          <w:szCs w:val="22"/>
        </w:rPr>
        <w:t xml:space="preserve">důraz na využívání zjednodušených forem vykazování výdajů – nepřímé náklady, jednotkové náklady, jednorázové paušální částky. </w:t>
      </w:r>
    </w:p>
    <w:p w14:paraId="7588FC46" w14:textId="77777777" w:rsidR="00EB7FF3" w:rsidRPr="008233B6" w:rsidRDefault="00EB7FF3" w:rsidP="00EB7FF3">
      <w:pPr>
        <w:spacing w:after="120"/>
        <w:ind w:left="360"/>
        <w:jc w:val="both"/>
        <w:rPr>
          <w:rFonts w:ascii="Arial" w:hAnsi="Arial" w:cs="Arial"/>
          <w:sz w:val="22"/>
          <w:szCs w:val="22"/>
        </w:rPr>
      </w:pPr>
    </w:p>
    <w:p w14:paraId="2342FD92" w14:textId="77777777" w:rsidR="00596CFF" w:rsidRPr="008233B6" w:rsidRDefault="00596CFF">
      <w:pPr>
        <w:spacing w:after="200" w:line="276" w:lineRule="auto"/>
        <w:rPr>
          <w:lang w:eastAsia="en-US"/>
        </w:rPr>
      </w:pPr>
      <w:r w:rsidRPr="008233B6">
        <w:rPr>
          <w:lang w:eastAsia="en-US"/>
        </w:rPr>
        <w:br w:type="page"/>
      </w:r>
    </w:p>
    <w:p w14:paraId="5C06927E" w14:textId="77777777" w:rsidR="00811D5E" w:rsidRPr="008233B6" w:rsidRDefault="00811D5E" w:rsidP="0087792C">
      <w:pPr>
        <w:pStyle w:val="Nadpis1"/>
        <w:spacing w:line="240" w:lineRule="auto"/>
      </w:pPr>
      <w:bookmarkStart w:id="180" w:name="_Ref369851197"/>
      <w:bookmarkStart w:id="181" w:name="_Toc390868585"/>
      <w:r w:rsidRPr="008233B6">
        <w:lastRenderedPageBreak/>
        <w:t>Horizontální témata</w:t>
      </w:r>
      <w:bookmarkEnd w:id="180"/>
      <w:bookmarkEnd w:id="181"/>
      <w:r w:rsidRPr="008233B6">
        <w:t xml:space="preserve"> </w:t>
      </w:r>
    </w:p>
    <w:p w14:paraId="032EDE6B" w14:textId="77777777" w:rsidR="00811D5E" w:rsidRPr="008233B6" w:rsidRDefault="005F2763" w:rsidP="0087792C">
      <w:pPr>
        <w:pStyle w:val="Nadpis2"/>
        <w:spacing w:line="240" w:lineRule="auto"/>
      </w:pPr>
      <w:bookmarkStart w:id="182" w:name="_Toc390868586"/>
      <w:r>
        <w:t>Udržitelný rozvoj</w:t>
      </w:r>
      <w:bookmarkEnd w:id="182"/>
    </w:p>
    <w:p w14:paraId="38175EE7" w14:textId="77777777" w:rsidR="0076039D" w:rsidRPr="008233B6" w:rsidRDefault="0076039D" w:rsidP="0076039D">
      <w:pPr>
        <w:spacing w:before="120"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 xml:space="preserve">Operační program Zaměstnanost nemá vzhledem ke spolufinancování z ESF a primárně podpoře nehmotných investic přímý dopad na ochranu životního prostředí a změny klimatu. V širším kontextu podpory udržitelného rozvoje </w:t>
      </w:r>
      <w:r w:rsidRPr="008233B6">
        <w:rPr>
          <w:rFonts w:ascii="Arial" w:hAnsi="Arial" w:cs="Arial"/>
          <w:sz w:val="22"/>
          <w:szCs w:val="22"/>
        </w:rPr>
        <w:t>jako dosahování rovnováhy mezi ekonomickou, sociální a environmentální oblastí však bude téma podpory udržitelného rozvoje zakomponováno do kritérií pro výběr projektů.</w:t>
      </w:r>
      <w:r w:rsidR="00D673B6" w:rsidRPr="008233B6">
        <w:rPr>
          <w:rFonts w:ascii="Arial" w:hAnsi="Arial" w:cs="Arial"/>
          <w:sz w:val="22"/>
          <w:szCs w:val="22"/>
        </w:rPr>
        <w:t xml:space="preserve"> Projekt, u nějž bude v rámci hodnocení identifikován negativní dopad na udržitelný rozvoj, nebude moci být podpořen z prostředků OPZ.</w:t>
      </w:r>
    </w:p>
    <w:p w14:paraId="73A087F4" w14:textId="77777777" w:rsidR="0076039D" w:rsidRPr="008233B6" w:rsidRDefault="00D673B6" w:rsidP="0076039D">
      <w:pPr>
        <w:spacing w:before="120"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 xml:space="preserve">Potenciální </w:t>
      </w:r>
      <w:r w:rsidR="009B34FC" w:rsidRPr="008233B6">
        <w:rPr>
          <w:rFonts w:ascii="Arial" w:eastAsiaTheme="minorHAnsi" w:hAnsi="Arial" w:cs="Arial"/>
          <w:color w:val="000000"/>
          <w:sz w:val="22"/>
          <w:szCs w:val="22"/>
          <w:lang w:eastAsia="en-US"/>
        </w:rPr>
        <w:t xml:space="preserve">nepřímé </w:t>
      </w:r>
      <w:r w:rsidRPr="008233B6">
        <w:rPr>
          <w:rFonts w:ascii="Arial" w:eastAsiaTheme="minorHAnsi" w:hAnsi="Arial" w:cs="Arial"/>
          <w:color w:val="000000"/>
          <w:sz w:val="22"/>
          <w:szCs w:val="22"/>
          <w:lang w:eastAsia="en-US"/>
        </w:rPr>
        <w:t xml:space="preserve">pozitivní dopady projektů podporovaných z OPZ lze spatřovat </w:t>
      </w:r>
      <w:r w:rsidR="005C58C7" w:rsidRPr="008233B6">
        <w:rPr>
          <w:rFonts w:ascii="Arial" w:eastAsiaTheme="minorHAnsi" w:hAnsi="Arial" w:cs="Arial"/>
          <w:color w:val="000000"/>
          <w:sz w:val="22"/>
          <w:szCs w:val="22"/>
          <w:lang w:eastAsia="en-US"/>
        </w:rPr>
        <w:t xml:space="preserve">zejména </w:t>
      </w:r>
      <w:r w:rsidRPr="008233B6">
        <w:rPr>
          <w:rFonts w:ascii="Arial" w:eastAsiaTheme="minorHAnsi" w:hAnsi="Arial" w:cs="Arial"/>
          <w:color w:val="000000"/>
          <w:sz w:val="22"/>
          <w:szCs w:val="22"/>
          <w:lang w:eastAsia="en-US"/>
        </w:rPr>
        <w:t xml:space="preserve">v oblasti podpory odborného vzdělávání pracovníků v sektorech šetrných k životnímu prostředí, </w:t>
      </w:r>
      <w:r w:rsidR="005C58C7" w:rsidRPr="008233B6">
        <w:rPr>
          <w:rFonts w:ascii="Arial" w:eastAsiaTheme="minorHAnsi" w:hAnsi="Arial" w:cs="Arial"/>
          <w:color w:val="000000"/>
          <w:sz w:val="22"/>
          <w:szCs w:val="22"/>
          <w:lang w:eastAsia="en-US"/>
        </w:rPr>
        <w:t>ale i</w:t>
      </w:r>
      <w:r w:rsidRPr="008233B6">
        <w:rPr>
          <w:rFonts w:ascii="Arial" w:eastAsiaTheme="minorHAnsi" w:hAnsi="Arial" w:cs="Arial"/>
          <w:color w:val="000000"/>
          <w:sz w:val="22"/>
          <w:szCs w:val="22"/>
          <w:lang w:eastAsia="en-US"/>
        </w:rPr>
        <w:t xml:space="preserve"> </w:t>
      </w:r>
      <w:r w:rsidR="005C58C7" w:rsidRPr="008233B6">
        <w:rPr>
          <w:rFonts w:ascii="Arial" w:eastAsiaTheme="minorHAnsi" w:hAnsi="Arial" w:cs="Arial"/>
          <w:color w:val="000000"/>
          <w:sz w:val="22"/>
          <w:szCs w:val="22"/>
          <w:lang w:eastAsia="en-US"/>
        </w:rPr>
        <w:t xml:space="preserve">v případě podpory odborného vzdělávání sice v sektorech zatěžujících svojí činností životní prostředí, pokud však podporované vzdělávání přispěje k využití nových postupů a technologií, které jsou k životnímu prostředí šetrnější, než ty dosud využívané. Dále lze </w:t>
      </w:r>
      <w:r w:rsidR="009B34FC" w:rsidRPr="008233B6">
        <w:rPr>
          <w:rFonts w:ascii="Arial" w:eastAsiaTheme="minorHAnsi" w:hAnsi="Arial" w:cs="Arial"/>
          <w:color w:val="000000"/>
          <w:sz w:val="22"/>
          <w:szCs w:val="22"/>
          <w:lang w:eastAsia="en-US"/>
        </w:rPr>
        <w:t xml:space="preserve">nepřímý </w:t>
      </w:r>
      <w:r w:rsidR="005C58C7" w:rsidRPr="008233B6">
        <w:rPr>
          <w:rFonts w:ascii="Arial" w:eastAsiaTheme="minorHAnsi" w:hAnsi="Arial" w:cs="Arial"/>
          <w:color w:val="000000"/>
          <w:sz w:val="22"/>
          <w:szCs w:val="22"/>
          <w:lang w:eastAsia="en-US"/>
        </w:rPr>
        <w:t xml:space="preserve">pozitivní dopad podporovaných projektů předpokládat v případě </w:t>
      </w:r>
      <w:r w:rsidR="00E740AC" w:rsidRPr="008233B6">
        <w:rPr>
          <w:rFonts w:ascii="Arial" w:eastAsiaTheme="minorHAnsi" w:hAnsi="Arial" w:cs="Arial"/>
          <w:color w:val="000000"/>
          <w:sz w:val="22"/>
          <w:szCs w:val="22"/>
          <w:lang w:eastAsia="en-US"/>
        </w:rPr>
        <w:t xml:space="preserve">podpory </w:t>
      </w:r>
      <w:r w:rsidR="005C58C7" w:rsidRPr="008233B6">
        <w:rPr>
          <w:rFonts w:ascii="Arial" w:eastAsiaTheme="minorHAnsi" w:hAnsi="Arial" w:cs="Arial"/>
          <w:color w:val="000000"/>
          <w:sz w:val="22"/>
          <w:szCs w:val="22"/>
          <w:lang w:eastAsia="en-US"/>
        </w:rPr>
        <w:t xml:space="preserve">nově vytvářených pracovních příležitostí v odvětvích, která nezatěžují životní prostředí. </w:t>
      </w:r>
    </w:p>
    <w:p w14:paraId="708C89C8" w14:textId="77777777" w:rsidR="00EB7FF3" w:rsidRPr="008233B6" w:rsidRDefault="00EB7FF3" w:rsidP="0076039D">
      <w:pPr>
        <w:spacing w:before="120"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V rámci monitorování budou sbírána mj. data o případném příspěvku intervencí OPZ k udržitelnému rozvoji tak, aby bylo možné podporu vykazovat a v rámci evaluací vyhodnocovat. Případná doporučení vzešlá z evaluací k problematice udržitelného rozvoje pak budou zohledněna při nastavování parametrů výzev a podmínek pro realizaci projektů a pro případné úpravy aplikace horizontálního tématu udržitelný rozvoj v průběhu realizace operačního programu.</w:t>
      </w:r>
    </w:p>
    <w:p w14:paraId="5A8EBE75" w14:textId="77777777" w:rsidR="009B34FC" w:rsidRPr="008233B6" w:rsidRDefault="009B34FC" w:rsidP="0076039D">
      <w:pPr>
        <w:spacing w:before="120" w:after="120"/>
        <w:jc w:val="both"/>
        <w:rPr>
          <w:rFonts w:ascii="Arial" w:eastAsiaTheme="minorHAnsi" w:hAnsi="Arial" w:cs="Arial"/>
          <w:color w:val="000000"/>
          <w:sz w:val="23"/>
          <w:szCs w:val="23"/>
          <w:lang w:eastAsia="en-US"/>
        </w:rPr>
      </w:pPr>
    </w:p>
    <w:p w14:paraId="312D71A3" w14:textId="77777777" w:rsidR="00811D5E" w:rsidRPr="008233B6" w:rsidRDefault="005D7630" w:rsidP="0087792C">
      <w:pPr>
        <w:pStyle w:val="Nadpis2"/>
        <w:spacing w:line="240" w:lineRule="auto"/>
      </w:pPr>
      <w:bookmarkStart w:id="183" w:name="_Toc390868587"/>
      <w:r>
        <w:t>R</w:t>
      </w:r>
      <w:r w:rsidR="00811D5E" w:rsidRPr="008233B6">
        <w:t>ovné příležitosti a nediskriminac</w:t>
      </w:r>
      <w:r>
        <w:t>e</w:t>
      </w:r>
      <w:bookmarkEnd w:id="183"/>
    </w:p>
    <w:p w14:paraId="376D399B" w14:textId="77777777" w:rsidR="009B34FC" w:rsidRPr="008233B6" w:rsidRDefault="00E920E4" w:rsidP="000D76A3">
      <w:pPr>
        <w:spacing w:before="120" w:after="120"/>
        <w:jc w:val="both"/>
        <w:rPr>
          <w:rFonts w:ascii="Arial" w:hAnsi="Arial" w:cs="Arial"/>
          <w:sz w:val="22"/>
          <w:szCs w:val="22"/>
        </w:rPr>
      </w:pPr>
      <w:r>
        <w:rPr>
          <w:rFonts w:ascii="Arial" w:hAnsi="Arial" w:cs="Arial"/>
          <w:color w:val="000000"/>
          <w:sz w:val="22"/>
          <w:szCs w:val="22"/>
          <w:lang w:eastAsia="en-US"/>
        </w:rPr>
        <w:t xml:space="preserve">Zákaz diskriminace v souladu s českým i evropským právem a podpora rovných příležitostí budou respektovány a podporovány ve všech prioritních osách a investičních prioritách OPZ. Specificky je </w:t>
      </w:r>
      <w:r>
        <w:rPr>
          <w:rFonts w:ascii="Arial" w:eastAsiaTheme="minorHAnsi" w:hAnsi="Arial" w:cs="Arial"/>
          <w:color w:val="000000"/>
          <w:sz w:val="22"/>
          <w:szCs w:val="22"/>
          <w:lang w:eastAsia="en-US"/>
        </w:rPr>
        <w:t>p</w:t>
      </w:r>
      <w:r w:rsidR="009B34FC" w:rsidRPr="008233B6">
        <w:rPr>
          <w:rFonts w:ascii="Arial" w:eastAsiaTheme="minorHAnsi" w:hAnsi="Arial" w:cs="Arial"/>
          <w:color w:val="000000"/>
          <w:sz w:val="22"/>
          <w:szCs w:val="22"/>
          <w:lang w:eastAsia="en-US"/>
        </w:rPr>
        <w:t xml:space="preserve">roblematika podpory rovných příležitostí a nediskriminace </w:t>
      </w:r>
      <w:r w:rsidR="00A62BC0" w:rsidRPr="008233B6">
        <w:rPr>
          <w:rFonts w:ascii="Arial" w:eastAsiaTheme="minorHAnsi" w:hAnsi="Arial" w:cs="Arial"/>
          <w:color w:val="000000"/>
          <w:sz w:val="22"/>
          <w:szCs w:val="22"/>
          <w:lang w:eastAsia="en-US"/>
        </w:rPr>
        <w:t xml:space="preserve">v OPZ </w:t>
      </w:r>
      <w:r w:rsidR="009B34FC" w:rsidRPr="008233B6">
        <w:rPr>
          <w:rFonts w:ascii="Arial" w:eastAsiaTheme="minorHAnsi" w:hAnsi="Arial" w:cs="Arial"/>
          <w:color w:val="000000"/>
          <w:sz w:val="22"/>
          <w:szCs w:val="22"/>
          <w:lang w:eastAsia="en-US"/>
        </w:rPr>
        <w:t xml:space="preserve">řešena </w:t>
      </w:r>
      <w:r>
        <w:rPr>
          <w:rFonts w:ascii="Arial" w:eastAsiaTheme="minorHAnsi" w:hAnsi="Arial" w:cs="Arial"/>
          <w:color w:val="000000"/>
          <w:sz w:val="22"/>
          <w:szCs w:val="22"/>
          <w:lang w:eastAsia="en-US"/>
        </w:rPr>
        <w:t xml:space="preserve">zejména </w:t>
      </w:r>
      <w:r w:rsidR="009B34FC" w:rsidRPr="008233B6">
        <w:rPr>
          <w:rFonts w:ascii="Arial" w:eastAsiaTheme="minorHAnsi" w:hAnsi="Arial" w:cs="Arial"/>
          <w:color w:val="000000"/>
          <w:sz w:val="22"/>
          <w:szCs w:val="22"/>
          <w:lang w:eastAsia="en-US"/>
        </w:rPr>
        <w:t>v prioritní ose 2 Sociální začleňování a boj s chudobou. Investiční priorita 2.1 je zaměřena</w:t>
      </w:r>
      <w:r w:rsidR="0055621A" w:rsidRPr="008233B6">
        <w:rPr>
          <w:rFonts w:ascii="Arial" w:eastAsiaTheme="minorHAnsi" w:hAnsi="Arial" w:cs="Arial"/>
          <w:color w:val="000000"/>
          <w:sz w:val="22"/>
          <w:szCs w:val="22"/>
          <w:lang w:eastAsia="en-US"/>
        </w:rPr>
        <w:t xml:space="preserve"> na zvýšení uplatnitelnosti osob ohrožených sociálním vyloučením nebo sociálně vyloučených na trhu práce, přičemž právě tyto osoby se často potýkají s kumulací znevýhodnění a v důsledku toho čelí přímé či nepřímé diskriminaci nejčastěji</w:t>
      </w:r>
      <w:r w:rsidR="00F702F8">
        <w:rPr>
          <w:rFonts w:ascii="Arial" w:eastAsiaTheme="minorHAnsi" w:hAnsi="Arial" w:cs="Arial"/>
          <w:color w:val="000000"/>
          <w:sz w:val="22"/>
          <w:szCs w:val="22"/>
          <w:lang w:eastAsia="en-US"/>
        </w:rPr>
        <w:t xml:space="preserve">. V rámci této investiční priority bude řešena také problematika koncentrace sociálního vyloučení </w:t>
      </w:r>
      <w:r w:rsidR="00F702F8" w:rsidRPr="008233B6">
        <w:rPr>
          <w:rFonts w:ascii="Arial" w:eastAsiaTheme="minorHAnsi" w:hAnsi="Arial" w:cs="Arial"/>
          <w:color w:val="000000"/>
          <w:sz w:val="22"/>
          <w:szCs w:val="22"/>
          <w:lang w:eastAsia="en-US"/>
        </w:rPr>
        <w:t>do sociálně problémových regionů a lokalit</w:t>
      </w:r>
      <w:r w:rsidR="0055621A" w:rsidRPr="008233B6">
        <w:rPr>
          <w:rFonts w:ascii="Arial" w:eastAsiaTheme="minorHAnsi" w:hAnsi="Arial" w:cs="Arial"/>
          <w:color w:val="000000"/>
          <w:sz w:val="22"/>
          <w:szCs w:val="22"/>
          <w:lang w:eastAsia="en-US"/>
        </w:rPr>
        <w:t>.</w:t>
      </w:r>
      <w:r w:rsidR="00F702F8">
        <w:rPr>
          <w:rFonts w:ascii="Arial" w:eastAsiaTheme="minorHAnsi" w:hAnsi="Arial" w:cs="Arial"/>
          <w:color w:val="000000"/>
          <w:sz w:val="22"/>
          <w:szCs w:val="22"/>
          <w:lang w:eastAsia="en-US"/>
        </w:rPr>
        <w:t xml:space="preserve"> </w:t>
      </w:r>
      <w:r w:rsidR="00F702F8" w:rsidRPr="008233B6">
        <w:rPr>
          <w:rFonts w:ascii="Arial" w:eastAsiaTheme="minorHAnsi" w:hAnsi="Arial" w:cs="Arial"/>
          <w:color w:val="000000"/>
          <w:sz w:val="22"/>
          <w:szCs w:val="22"/>
          <w:lang w:eastAsia="en-US"/>
        </w:rPr>
        <w:t xml:space="preserve">V sociálně vyloučených lokalitách </w:t>
      </w:r>
      <w:r w:rsidR="00F702F8" w:rsidRPr="008233B6">
        <w:rPr>
          <w:rFonts w:ascii="Arial" w:hAnsi="Arial" w:cs="Arial"/>
          <w:sz w:val="22"/>
          <w:szCs w:val="22"/>
        </w:rPr>
        <w:t>sílí izolace části romské menšiny a podle odhadů může jít celkově až o sto tisíc obyvatel, jejichž možnosti zapojení do společenských struktur jsou velmi nízké.</w:t>
      </w:r>
      <w:r w:rsidR="0055621A" w:rsidRPr="008233B6">
        <w:rPr>
          <w:rFonts w:ascii="Arial" w:eastAsiaTheme="minorHAnsi" w:hAnsi="Arial" w:cs="Arial"/>
          <w:color w:val="000000"/>
          <w:sz w:val="22"/>
          <w:szCs w:val="22"/>
          <w:lang w:eastAsia="en-US"/>
        </w:rPr>
        <w:t xml:space="preserve"> </w:t>
      </w:r>
      <w:r w:rsidR="00743A5A" w:rsidRPr="008233B6">
        <w:rPr>
          <w:rFonts w:ascii="Arial" w:eastAsiaTheme="minorHAnsi" w:hAnsi="Arial" w:cs="Arial"/>
          <w:color w:val="000000"/>
          <w:sz w:val="22"/>
          <w:szCs w:val="22"/>
          <w:lang w:eastAsia="en-US"/>
        </w:rPr>
        <w:t>Investiční priorita 2.2 je zaměřena na zlepšení přístupu ke kvalitním a udržitelným sociálním a zdravotním službám</w:t>
      </w:r>
      <w:r w:rsidR="007001F5">
        <w:rPr>
          <w:rFonts w:ascii="Arial" w:eastAsiaTheme="minorHAnsi" w:hAnsi="Arial" w:cs="Arial"/>
          <w:color w:val="000000"/>
          <w:sz w:val="22"/>
          <w:szCs w:val="22"/>
          <w:lang w:eastAsia="en-US"/>
        </w:rPr>
        <w:t xml:space="preserve"> vč. </w:t>
      </w:r>
      <w:r w:rsidR="006D15DE">
        <w:rPr>
          <w:rFonts w:ascii="Arial" w:eastAsiaTheme="minorHAnsi" w:hAnsi="Arial" w:cs="Arial"/>
          <w:color w:val="000000"/>
          <w:sz w:val="22"/>
          <w:szCs w:val="22"/>
          <w:lang w:eastAsia="en-US"/>
        </w:rPr>
        <w:t>s</w:t>
      </w:r>
      <w:r w:rsidR="007001F5">
        <w:rPr>
          <w:rFonts w:ascii="Arial" w:eastAsiaTheme="minorHAnsi" w:hAnsi="Arial" w:cs="Arial"/>
          <w:color w:val="000000"/>
          <w:sz w:val="22"/>
          <w:szCs w:val="22"/>
          <w:lang w:eastAsia="en-US"/>
        </w:rPr>
        <w:t>lužeb v oblasti podpory zdraví a zdravého životního stylu a prevence nemocí</w:t>
      </w:r>
      <w:r w:rsidR="00DB35C6">
        <w:rPr>
          <w:rFonts w:ascii="Arial" w:eastAsiaTheme="minorHAnsi" w:hAnsi="Arial" w:cs="Arial"/>
          <w:color w:val="000000"/>
          <w:sz w:val="22"/>
          <w:szCs w:val="22"/>
          <w:lang w:eastAsia="en-US"/>
        </w:rPr>
        <w:t>, službám pro rodiny a </w:t>
      </w:r>
      <w:r w:rsidR="00743A5A" w:rsidRPr="008233B6">
        <w:rPr>
          <w:rFonts w:ascii="Arial" w:eastAsiaTheme="minorHAnsi" w:hAnsi="Arial" w:cs="Arial"/>
          <w:color w:val="000000"/>
          <w:sz w:val="22"/>
          <w:szCs w:val="22"/>
          <w:lang w:eastAsia="en-US"/>
        </w:rPr>
        <w:t xml:space="preserve">děti a dalším navazujícím službám podporujícím sociální začleňování. Podporována bude </w:t>
      </w:r>
      <w:r w:rsidR="00A86A1D" w:rsidRPr="008233B6">
        <w:rPr>
          <w:rFonts w:ascii="Arial" w:eastAsiaTheme="minorHAnsi" w:hAnsi="Arial" w:cs="Arial"/>
          <w:color w:val="000000"/>
          <w:sz w:val="22"/>
          <w:szCs w:val="22"/>
          <w:lang w:eastAsia="en-US"/>
        </w:rPr>
        <w:t>mj.</w:t>
      </w:r>
      <w:r w:rsidR="00743A5A" w:rsidRPr="008233B6">
        <w:rPr>
          <w:rFonts w:ascii="Arial" w:eastAsiaTheme="minorHAnsi" w:hAnsi="Arial" w:cs="Arial"/>
          <w:color w:val="000000"/>
          <w:sz w:val="22"/>
          <w:szCs w:val="22"/>
          <w:lang w:eastAsia="en-US"/>
        </w:rPr>
        <w:t xml:space="preserve"> transformace ústavních a</w:t>
      </w:r>
      <w:r w:rsidR="00203323" w:rsidRPr="008233B6">
        <w:rPr>
          <w:rFonts w:ascii="Arial" w:eastAsiaTheme="minorHAnsi" w:hAnsi="Arial" w:cs="Arial"/>
          <w:color w:val="000000"/>
          <w:sz w:val="22"/>
          <w:szCs w:val="22"/>
          <w:lang w:eastAsia="en-US"/>
        </w:rPr>
        <w:t> </w:t>
      </w:r>
      <w:r w:rsidR="00743A5A" w:rsidRPr="008233B6">
        <w:rPr>
          <w:rFonts w:ascii="Arial" w:eastAsiaTheme="minorHAnsi" w:hAnsi="Arial" w:cs="Arial"/>
          <w:color w:val="000000"/>
          <w:sz w:val="22"/>
          <w:szCs w:val="22"/>
          <w:lang w:eastAsia="en-US"/>
        </w:rPr>
        <w:t xml:space="preserve">pobytových služeb </w:t>
      </w:r>
      <w:r w:rsidR="00A86A1D" w:rsidRPr="008233B6">
        <w:rPr>
          <w:rFonts w:ascii="Arial" w:eastAsiaTheme="minorHAnsi" w:hAnsi="Arial" w:cs="Arial"/>
          <w:color w:val="000000"/>
          <w:sz w:val="22"/>
          <w:szCs w:val="22"/>
          <w:lang w:eastAsia="en-US"/>
        </w:rPr>
        <w:t xml:space="preserve">a rozvoj služeb komunitního typu. </w:t>
      </w:r>
    </w:p>
    <w:p w14:paraId="7447BC68" w14:textId="77777777" w:rsidR="00EB7FF3" w:rsidRPr="008233B6" w:rsidRDefault="00EB7FF3" w:rsidP="000D76A3">
      <w:pPr>
        <w:spacing w:before="120"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 xml:space="preserve">Významný příspěvek k rovným příležitostem a nediskriminaci lze rovněž předpokládat také v prioritní ose 1 </w:t>
      </w:r>
      <w:r w:rsidRPr="008233B6">
        <w:rPr>
          <w:rFonts w:ascii="Arial" w:eastAsiaTheme="minorHAnsi" w:hAnsi="Arial" w:cs="Arial"/>
          <w:i/>
          <w:color w:val="000000"/>
          <w:sz w:val="22"/>
          <w:szCs w:val="22"/>
          <w:lang w:eastAsia="en-US"/>
        </w:rPr>
        <w:t>Podpora zaměstnanosti a adaptability pracovní síly</w:t>
      </w:r>
      <w:r w:rsidRPr="008233B6">
        <w:rPr>
          <w:rFonts w:ascii="Arial" w:eastAsiaTheme="minorHAnsi" w:hAnsi="Arial" w:cs="Arial"/>
          <w:color w:val="000000"/>
          <w:sz w:val="22"/>
          <w:szCs w:val="22"/>
          <w:lang w:eastAsia="en-US"/>
        </w:rPr>
        <w:t>, která se zaměřuje mj. na zvýšení participace mladých a starších osob, rodičů s dětmi, osob s nízkou kvalifikací a osob se zdravotním postižením na trhu práce. Dále se realizace projektů s významným přínosem na problematiku rovných příležitostí a nediskriminace předpokládá v prioritní ose 3 Sociální inovace a mezinárodní spolupráce, která se tematicky zaměřuje mj. na oblast sociálního začleňování sociálně vyloučených nebo sociálním vyloučením a chudobou ohrožených osob</w:t>
      </w:r>
      <w:r w:rsidR="00E920E4">
        <w:rPr>
          <w:rFonts w:ascii="Arial" w:hAnsi="Arial" w:cs="Arial"/>
          <w:color w:val="000000"/>
          <w:sz w:val="22"/>
          <w:szCs w:val="22"/>
          <w:lang w:eastAsia="en-US"/>
        </w:rPr>
        <w:t>, které rovněž patří k častým obětem diskriminace na základě rasového nebo etnického původu, věku, pohlaví, zdravotního postižení apod</w:t>
      </w:r>
      <w:r w:rsidRPr="008233B6">
        <w:rPr>
          <w:rFonts w:ascii="Arial" w:eastAsiaTheme="minorHAnsi" w:hAnsi="Arial" w:cs="Arial"/>
          <w:color w:val="000000"/>
          <w:sz w:val="22"/>
          <w:szCs w:val="22"/>
          <w:lang w:eastAsia="en-US"/>
        </w:rPr>
        <w:t>.</w:t>
      </w:r>
    </w:p>
    <w:p w14:paraId="7F13DE75" w14:textId="77777777" w:rsidR="00A86A1D" w:rsidRPr="008233B6" w:rsidRDefault="00A86A1D" w:rsidP="000D76A3">
      <w:pPr>
        <w:spacing w:before="120"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lastRenderedPageBreak/>
        <w:t>Při programování, řízení, monitorování a evaluac</w:t>
      </w:r>
      <w:r w:rsidR="00320FA5" w:rsidRPr="008233B6">
        <w:rPr>
          <w:rFonts w:ascii="Arial" w:eastAsiaTheme="minorHAnsi" w:hAnsi="Arial" w:cs="Arial"/>
          <w:color w:val="000000"/>
          <w:sz w:val="22"/>
          <w:szCs w:val="22"/>
          <w:lang w:eastAsia="en-US"/>
        </w:rPr>
        <w:t>ích</w:t>
      </w:r>
      <w:r w:rsidRPr="008233B6">
        <w:rPr>
          <w:rFonts w:ascii="Arial" w:eastAsiaTheme="minorHAnsi" w:hAnsi="Arial" w:cs="Arial"/>
          <w:color w:val="000000"/>
          <w:sz w:val="22"/>
          <w:szCs w:val="22"/>
          <w:lang w:eastAsia="en-US"/>
        </w:rPr>
        <w:t xml:space="preserve"> bude brán zřetel na příspěvek k rovnému zacházení, aby měly všechny sociální skupiny stejný přístup k čerpání prostředků ESF</w:t>
      </w:r>
      <w:r w:rsidR="0076483F" w:rsidRPr="008233B6">
        <w:rPr>
          <w:rFonts w:ascii="Arial" w:eastAsiaTheme="minorHAnsi" w:hAnsi="Arial" w:cs="Arial"/>
          <w:color w:val="000000"/>
          <w:sz w:val="22"/>
          <w:szCs w:val="22"/>
          <w:lang w:eastAsia="en-US"/>
        </w:rPr>
        <w:t xml:space="preserve"> (např. etnické menšiny, osoby se zdravotním postižením apod.)</w:t>
      </w:r>
      <w:r w:rsidRPr="008233B6">
        <w:rPr>
          <w:rFonts w:ascii="Arial" w:eastAsiaTheme="minorHAnsi" w:hAnsi="Arial" w:cs="Arial"/>
          <w:color w:val="000000"/>
          <w:sz w:val="22"/>
          <w:szCs w:val="22"/>
          <w:lang w:eastAsia="en-US"/>
        </w:rPr>
        <w:t xml:space="preserve">. Významné je zejména zajištění, aby realizátoři projektů </w:t>
      </w:r>
      <w:r w:rsidR="00A62BC0" w:rsidRPr="008233B6">
        <w:rPr>
          <w:rFonts w:ascii="Arial" w:eastAsiaTheme="minorHAnsi" w:hAnsi="Arial" w:cs="Arial"/>
          <w:color w:val="000000"/>
          <w:sz w:val="22"/>
          <w:szCs w:val="22"/>
          <w:lang w:eastAsia="en-US"/>
        </w:rPr>
        <w:t xml:space="preserve">v rámci podpory rovného přístupu </w:t>
      </w:r>
      <w:r w:rsidRPr="008233B6">
        <w:rPr>
          <w:rFonts w:ascii="Arial" w:eastAsiaTheme="minorHAnsi" w:hAnsi="Arial" w:cs="Arial"/>
          <w:color w:val="000000"/>
          <w:sz w:val="22"/>
          <w:szCs w:val="22"/>
          <w:lang w:eastAsia="en-US"/>
        </w:rPr>
        <w:t xml:space="preserve">náležitě zohledňovali specifické potřeby jednotlivých cílových skupin a využívali např. doprovodná opatření </w:t>
      </w:r>
      <w:r w:rsidR="00A62BC0" w:rsidRPr="008233B6">
        <w:rPr>
          <w:rFonts w:ascii="Arial" w:eastAsiaTheme="minorHAnsi" w:hAnsi="Arial" w:cs="Arial"/>
          <w:color w:val="000000"/>
          <w:sz w:val="22"/>
          <w:szCs w:val="22"/>
          <w:lang w:eastAsia="en-US"/>
        </w:rPr>
        <w:t xml:space="preserve">k odstranění možných bariér účasti </w:t>
      </w:r>
      <w:r w:rsidR="00EB7FF3" w:rsidRPr="008233B6">
        <w:rPr>
          <w:rFonts w:ascii="Arial" w:eastAsiaTheme="minorHAnsi" w:hAnsi="Arial" w:cs="Arial"/>
          <w:color w:val="000000"/>
          <w:sz w:val="22"/>
          <w:szCs w:val="22"/>
          <w:lang w:eastAsia="en-US"/>
        </w:rPr>
        <w:t xml:space="preserve">v </w:t>
      </w:r>
      <w:r w:rsidR="00A62BC0" w:rsidRPr="008233B6">
        <w:rPr>
          <w:rFonts w:ascii="Arial" w:eastAsiaTheme="minorHAnsi" w:hAnsi="Arial" w:cs="Arial"/>
          <w:color w:val="000000"/>
          <w:sz w:val="22"/>
          <w:szCs w:val="22"/>
          <w:lang w:eastAsia="en-US"/>
        </w:rPr>
        <w:t>projektech pro cílové skupiny.</w:t>
      </w:r>
      <w:r w:rsidRPr="008233B6">
        <w:rPr>
          <w:rFonts w:ascii="Arial" w:eastAsiaTheme="minorHAnsi" w:hAnsi="Arial" w:cs="Arial"/>
          <w:color w:val="000000"/>
          <w:sz w:val="22"/>
          <w:szCs w:val="22"/>
          <w:lang w:eastAsia="en-US"/>
        </w:rPr>
        <w:t xml:space="preserve"> Téma rovných příležitostí a nediskriminace bude proto </w:t>
      </w:r>
      <w:r w:rsidRPr="008233B6">
        <w:rPr>
          <w:rFonts w:ascii="Arial" w:hAnsi="Arial" w:cs="Arial"/>
          <w:sz w:val="22"/>
          <w:szCs w:val="22"/>
        </w:rPr>
        <w:t xml:space="preserve">zakomponováno do kritérií pro výběr projektů. </w:t>
      </w:r>
      <w:r w:rsidR="00203323" w:rsidRPr="008233B6">
        <w:rPr>
          <w:rFonts w:ascii="Arial" w:hAnsi="Arial" w:cs="Arial"/>
          <w:sz w:val="22"/>
          <w:szCs w:val="22"/>
        </w:rPr>
        <w:t>Bude usilováno o</w:t>
      </w:r>
      <w:r w:rsidR="00DB35C6">
        <w:rPr>
          <w:rFonts w:ascii="Arial" w:hAnsi="Arial" w:cs="Arial"/>
          <w:sz w:val="22"/>
          <w:szCs w:val="22"/>
        </w:rPr>
        <w:t> </w:t>
      </w:r>
      <w:r w:rsidR="00203323" w:rsidRPr="008233B6">
        <w:rPr>
          <w:rFonts w:ascii="Arial" w:hAnsi="Arial" w:cs="Arial"/>
          <w:sz w:val="22"/>
          <w:szCs w:val="22"/>
        </w:rPr>
        <w:t>to, aby podpořené projekty přispívaly k naplňování principu rovných příležitostí a</w:t>
      </w:r>
      <w:r w:rsidR="00DB35C6">
        <w:rPr>
          <w:rFonts w:ascii="Arial" w:hAnsi="Arial" w:cs="Arial"/>
          <w:sz w:val="22"/>
          <w:szCs w:val="22"/>
        </w:rPr>
        <w:t> </w:t>
      </w:r>
      <w:r w:rsidR="00203323" w:rsidRPr="008233B6">
        <w:rPr>
          <w:rFonts w:ascii="Arial" w:hAnsi="Arial" w:cs="Arial"/>
          <w:sz w:val="22"/>
          <w:szCs w:val="22"/>
        </w:rPr>
        <w:t xml:space="preserve">nediskriminace všude, kde je to relevantní. </w:t>
      </w:r>
      <w:r w:rsidRPr="008233B6">
        <w:rPr>
          <w:rFonts w:ascii="Arial" w:hAnsi="Arial" w:cs="Arial"/>
          <w:sz w:val="22"/>
          <w:szCs w:val="22"/>
        </w:rPr>
        <w:t>Projekt, u nějž bude v rámci hodnocení identifikován negativní dopad na rovné příležitosti a nediskriminaci, nebude moci být podpořen z prostředků OPZ.</w:t>
      </w:r>
    </w:p>
    <w:p w14:paraId="384A384C" w14:textId="77777777" w:rsidR="00D30C2C" w:rsidRPr="008233B6" w:rsidRDefault="006B5A81" w:rsidP="009B34FC">
      <w:pPr>
        <w:spacing w:before="120" w:after="120"/>
        <w:jc w:val="both"/>
        <w:rPr>
          <w:rFonts w:ascii="Arial" w:eastAsiaTheme="minorHAnsi" w:hAnsi="Arial" w:cs="Arial"/>
          <w:color w:val="000000"/>
          <w:sz w:val="23"/>
          <w:szCs w:val="23"/>
          <w:lang w:eastAsia="en-US"/>
        </w:rPr>
      </w:pPr>
      <w:r w:rsidRPr="008233B6">
        <w:rPr>
          <w:rFonts w:ascii="Arial" w:eastAsiaTheme="minorHAnsi" w:hAnsi="Arial" w:cs="Arial"/>
          <w:color w:val="000000"/>
          <w:sz w:val="22"/>
          <w:szCs w:val="22"/>
          <w:lang w:eastAsia="en-US"/>
        </w:rPr>
        <w:t xml:space="preserve">V rámci monitorování budou v souladu s požadavky přílohy 1 nařízení o ESF sbírána </w:t>
      </w:r>
      <w:r w:rsidR="000D76A3" w:rsidRPr="008233B6">
        <w:rPr>
          <w:rFonts w:ascii="Arial" w:eastAsiaTheme="minorHAnsi" w:hAnsi="Arial" w:cs="Arial"/>
          <w:color w:val="000000"/>
          <w:sz w:val="22"/>
          <w:szCs w:val="22"/>
          <w:lang w:eastAsia="en-US"/>
        </w:rPr>
        <w:t xml:space="preserve">mj. </w:t>
      </w:r>
      <w:r w:rsidRPr="008233B6">
        <w:rPr>
          <w:rFonts w:ascii="Arial" w:eastAsiaTheme="minorHAnsi" w:hAnsi="Arial" w:cs="Arial"/>
          <w:color w:val="000000"/>
          <w:sz w:val="22"/>
          <w:szCs w:val="22"/>
          <w:lang w:eastAsia="en-US"/>
        </w:rPr>
        <w:t xml:space="preserve">data o případném znevýhodnění podpořených osob tak, aby bylo možné podporu pro znevýhodněné osoby </w:t>
      </w:r>
      <w:r w:rsidR="00F72409" w:rsidRPr="008233B6">
        <w:rPr>
          <w:rFonts w:ascii="Arial" w:eastAsiaTheme="minorHAnsi" w:hAnsi="Arial" w:cs="Arial"/>
          <w:color w:val="000000"/>
          <w:sz w:val="22"/>
          <w:szCs w:val="22"/>
          <w:lang w:eastAsia="en-US"/>
        </w:rPr>
        <w:t xml:space="preserve">a naplňování principu rovných příležitostí a nediskriminace </w:t>
      </w:r>
      <w:r w:rsidRPr="008233B6">
        <w:rPr>
          <w:rFonts w:ascii="Arial" w:eastAsiaTheme="minorHAnsi" w:hAnsi="Arial" w:cs="Arial"/>
          <w:color w:val="000000"/>
          <w:sz w:val="22"/>
          <w:szCs w:val="22"/>
          <w:lang w:eastAsia="en-US"/>
        </w:rPr>
        <w:t xml:space="preserve">vykazovat </w:t>
      </w:r>
      <w:r w:rsidR="00F72409" w:rsidRPr="008233B6">
        <w:rPr>
          <w:rFonts w:ascii="Arial" w:eastAsiaTheme="minorHAnsi" w:hAnsi="Arial" w:cs="Arial"/>
          <w:color w:val="000000"/>
          <w:sz w:val="22"/>
          <w:szCs w:val="22"/>
          <w:lang w:eastAsia="en-US"/>
        </w:rPr>
        <w:t xml:space="preserve">a v rámci evaluací </w:t>
      </w:r>
      <w:r w:rsidRPr="008233B6">
        <w:rPr>
          <w:rFonts w:ascii="Arial" w:eastAsiaTheme="minorHAnsi" w:hAnsi="Arial" w:cs="Arial"/>
          <w:color w:val="000000"/>
          <w:sz w:val="22"/>
          <w:szCs w:val="22"/>
          <w:lang w:eastAsia="en-US"/>
        </w:rPr>
        <w:t xml:space="preserve">vyhodnocovat. </w:t>
      </w:r>
      <w:r w:rsidR="00D30C2C" w:rsidRPr="008233B6">
        <w:rPr>
          <w:rFonts w:ascii="Arial" w:eastAsiaTheme="minorHAnsi" w:hAnsi="Arial" w:cs="Arial"/>
          <w:color w:val="000000"/>
          <w:sz w:val="22"/>
          <w:szCs w:val="22"/>
          <w:lang w:eastAsia="en-US"/>
        </w:rPr>
        <w:t xml:space="preserve">Takto získaná doporučení pak budou zohledněna při nastavování parametrů výzev a podmínek pro realizaci projektů a </w:t>
      </w:r>
      <w:r w:rsidR="00DB45E2" w:rsidRPr="008233B6">
        <w:rPr>
          <w:rFonts w:ascii="Arial" w:eastAsiaTheme="minorHAnsi" w:hAnsi="Arial" w:cs="Arial"/>
          <w:color w:val="000000"/>
          <w:sz w:val="22"/>
          <w:szCs w:val="22"/>
          <w:lang w:eastAsia="en-US"/>
        </w:rPr>
        <w:t xml:space="preserve">pro </w:t>
      </w:r>
      <w:r w:rsidR="00D30C2C" w:rsidRPr="008233B6">
        <w:rPr>
          <w:rFonts w:ascii="Arial" w:eastAsiaTheme="minorHAnsi" w:hAnsi="Arial" w:cs="Arial"/>
          <w:color w:val="000000"/>
          <w:sz w:val="22"/>
          <w:szCs w:val="22"/>
          <w:lang w:eastAsia="en-US"/>
        </w:rPr>
        <w:t>případné úpravy aplikace horizontálního tématu rovné příležitosti a nediskriminace</w:t>
      </w:r>
      <w:r w:rsidR="00F72409" w:rsidRPr="008233B6">
        <w:rPr>
          <w:rFonts w:ascii="Arial" w:eastAsiaTheme="minorHAnsi" w:hAnsi="Arial" w:cs="Arial"/>
          <w:color w:val="000000"/>
          <w:sz w:val="22"/>
          <w:szCs w:val="22"/>
          <w:lang w:eastAsia="en-US"/>
        </w:rPr>
        <w:t xml:space="preserve"> v průběhu realizace operačního programu</w:t>
      </w:r>
      <w:r w:rsidR="00D30C2C" w:rsidRPr="008233B6">
        <w:rPr>
          <w:rFonts w:ascii="Arial" w:eastAsiaTheme="minorHAnsi" w:hAnsi="Arial" w:cs="Arial"/>
          <w:color w:val="000000"/>
          <w:sz w:val="22"/>
          <w:szCs w:val="22"/>
          <w:lang w:eastAsia="en-US"/>
        </w:rPr>
        <w:t xml:space="preserve">. </w:t>
      </w:r>
    </w:p>
    <w:p w14:paraId="125E96F3" w14:textId="77777777" w:rsidR="00055B0C" w:rsidRPr="008233B6" w:rsidRDefault="005D7630" w:rsidP="0087792C">
      <w:pPr>
        <w:pStyle w:val="Nadpis2"/>
        <w:spacing w:line="240" w:lineRule="auto"/>
      </w:pPr>
      <w:bookmarkStart w:id="184" w:name="_Toc390868588"/>
      <w:r>
        <w:t>R</w:t>
      </w:r>
      <w:r w:rsidR="00811D5E" w:rsidRPr="008233B6">
        <w:t>ovnost žen a mužů</w:t>
      </w:r>
      <w:bookmarkEnd w:id="184"/>
      <w:r w:rsidR="00811D5E" w:rsidRPr="008233B6">
        <w:t xml:space="preserve"> </w:t>
      </w:r>
    </w:p>
    <w:p w14:paraId="51D1ABDD" w14:textId="77777777" w:rsidR="0076483F" w:rsidRPr="008233B6" w:rsidRDefault="0076483F" w:rsidP="000D76A3">
      <w:pPr>
        <w:spacing w:before="120"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 xml:space="preserve">Problematika podpory rovných příležitostí žen a mužů je v OPZ primárně řešena v prioritní ose 1 Podpora zaměstnanosti a adaptability pracovní síly, investiční prioritě 1.2 </w:t>
      </w:r>
      <w:r w:rsidR="00BA0395" w:rsidRPr="00BA0395">
        <w:rPr>
          <w:rFonts w:ascii="Arial" w:hAnsi="Arial" w:cs="Arial"/>
          <w:i/>
          <w:sz w:val="22"/>
          <w:szCs w:val="22"/>
        </w:rPr>
        <w:t>Rovnost žen a mužů ve všech oblastech, včetně přístupu k zaměstnání a kariérní postup, sladění pracovního a soukromého života a prosazování stejného ohodnocení za stejnou práci</w:t>
      </w:r>
      <w:r w:rsidRPr="008233B6">
        <w:rPr>
          <w:rFonts w:ascii="Arial" w:eastAsiaTheme="minorHAnsi" w:hAnsi="Arial" w:cs="Arial"/>
          <w:color w:val="000000"/>
          <w:sz w:val="22"/>
          <w:szCs w:val="22"/>
          <w:lang w:eastAsia="en-US"/>
        </w:rPr>
        <w:t xml:space="preserve">. </w:t>
      </w:r>
      <w:r w:rsidR="00320FA5" w:rsidRPr="008233B6">
        <w:rPr>
          <w:rFonts w:ascii="Arial" w:eastAsiaTheme="minorHAnsi" w:hAnsi="Arial" w:cs="Arial"/>
          <w:color w:val="000000"/>
          <w:sz w:val="22"/>
          <w:szCs w:val="22"/>
          <w:lang w:eastAsia="en-US"/>
        </w:rPr>
        <w:t xml:space="preserve">Problémy, kterým ženy na trhu práce v ČR čelí, jsou detailně popsány v investiční prioritě 1.2. Zmínit lze zejména velké rozdíly v míře zaměstnanosti mužů a žen, velké rozdíly v odměňování </w:t>
      </w:r>
      <w:r w:rsidR="009F0F03" w:rsidRPr="008233B6">
        <w:rPr>
          <w:rFonts w:ascii="Arial" w:eastAsiaTheme="minorHAnsi" w:hAnsi="Arial" w:cs="Arial"/>
          <w:color w:val="000000"/>
          <w:sz w:val="22"/>
          <w:szCs w:val="22"/>
          <w:lang w:eastAsia="en-US"/>
        </w:rPr>
        <w:t xml:space="preserve">žen a mužů </w:t>
      </w:r>
      <w:r w:rsidR="00320FA5" w:rsidRPr="008233B6">
        <w:rPr>
          <w:rFonts w:ascii="Arial" w:eastAsiaTheme="minorHAnsi" w:hAnsi="Arial" w:cs="Arial"/>
          <w:color w:val="000000"/>
          <w:sz w:val="22"/>
          <w:szCs w:val="22"/>
          <w:lang w:eastAsia="en-US"/>
        </w:rPr>
        <w:t>(v roce 2010 největší v celé EU-27), nedostatečná kapacita zařízení péče o děti předškolního věku, malé využívání flexibilních forem práce a horizontální a vertikální segregace trhu práce v ČR.</w:t>
      </w:r>
    </w:p>
    <w:p w14:paraId="73BB10FA" w14:textId="77777777" w:rsidR="00F72409" w:rsidRPr="008233B6" w:rsidRDefault="00F72409" w:rsidP="000D76A3">
      <w:pPr>
        <w:spacing w:before="120" w:after="120"/>
        <w:jc w:val="both"/>
        <w:rPr>
          <w:rFonts w:ascii="Arial" w:eastAsiaTheme="minorHAnsi" w:hAnsi="Arial" w:cs="Arial"/>
          <w:color w:val="000000"/>
          <w:sz w:val="22"/>
          <w:szCs w:val="22"/>
          <w:lang w:eastAsia="en-US"/>
        </w:rPr>
      </w:pPr>
      <w:r w:rsidRPr="008233B6">
        <w:rPr>
          <w:rFonts w:ascii="Arial" w:eastAsiaTheme="minorHAnsi" w:hAnsi="Arial" w:cs="Arial"/>
          <w:color w:val="000000"/>
          <w:sz w:val="22"/>
          <w:szCs w:val="22"/>
          <w:lang w:eastAsia="en-US"/>
        </w:rPr>
        <w:t xml:space="preserve">Významný příspěvek k rovnosti žen a mužů lze rovněž předpokládat také v investiční prioritě 1.1 </w:t>
      </w:r>
      <w:r w:rsidR="00BA0395" w:rsidRPr="00BA0395">
        <w:rPr>
          <w:rFonts w:ascii="Arial" w:hAnsi="Arial" w:cs="Arial"/>
          <w:i/>
          <w:sz w:val="22"/>
          <w:szCs w:val="22"/>
        </w:rPr>
        <w:t>Přístup k zaměstnání pro osoby hledající zaměstnání a neaktivní osoby, včetně dlouhodobě nezaměstnaných a osob vzdálených trhu práce, také prostřednictvím místních iniciativ na podporu zaměstnanosti a podpory mobility pracovníků</w:t>
      </w:r>
      <w:r w:rsidRPr="008233B6">
        <w:rPr>
          <w:rFonts w:ascii="Arial" w:eastAsiaTheme="minorHAnsi" w:hAnsi="Arial" w:cs="Arial"/>
          <w:color w:val="000000"/>
          <w:sz w:val="22"/>
          <w:szCs w:val="22"/>
          <w:lang w:eastAsia="en-US"/>
        </w:rPr>
        <w:t>, která se mj. zaměřuje na podporu flexibilních forem zaměstnání jako způsobu vytváření podmínek zejména pro uplatnění žen, mladších lidí a starších osob na trhu práce.</w:t>
      </w:r>
    </w:p>
    <w:p w14:paraId="6A8742E6" w14:textId="77777777" w:rsidR="0076483F" w:rsidRPr="008233B6" w:rsidRDefault="00320FA5" w:rsidP="00AF01DC">
      <w:pPr>
        <w:pStyle w:val="Zkladntextodsazen"/>
        <w:spacing w:after="120"/>
        <w:ind w:left="0"/>
        <w:rPr>
          <w:sz w:val="22"/>
          <w:szCs w:val="22"/>
        </w:rPr>
      </w:pPr>
      <w:r w:rsidRPr="008233B6">
        <w:rPr>
          <w:rFonts w:eastAsiaTheme="minorHAnsi"/>
          <w:color w:val="000000"/>
          <w:sz w:val="22"/>
          <w:szCs w:val="22"/>
          <w:lang w:eastAsia="en-US"/>
        </w:rPr>
        <w:t xml:space="preserve">Při programování, řízení, monitorování a evaluacích bude brán zřetel na příspěvek </w:t>
      </w:r>
      <w:r w:rsidR="003033B1" w:rsidRPr="008233B6">
        <w:rPr>
          <w:rFonts w:eastAsiaTheme="minorHAnsi"/>
          <w:color w:val="000000"/>
          <w:sz w:val="22"/>
          <w:szCs w:val="22"/>
          <w:lang w:eastAsia="en-US"/>
        </w:rPr>
        <w:t xml:space="preserve">podporovaných intervencí </w:t>
      </w:r>
      <w:r w:rsidRPr="008233B6">
        <w:rPr>
          <w:rFonts w:eastAsiaTheme="minorHAnsi"/>
          <w:color w:val="000000"/>
          <w:sz w:val="22"/>
          <w:szCs w:val="22"/>
          <w:lang w:eastAsia="en-US"/>
        </w:rPr>
        <w:t>k</w:t>
      </w:r>
      <w:r w:rsidR="003033B1" w:rsidRPr="008233B6">
        <w:rPr>
          <w:rFonts w:eastAsiaTheme="minorHAnsi"/>
          <w:color w:val="000000"/>
          <w:sz w:val="22"/>
          <w:szCs w:val="22"/>
          <w:lang w:eastAsia="en-US"/>
        </w:rPr>
        <w:t> </w:t>
      </w:r>
      <w:r w:rsidRPr="008233B6">
        <w:rPr>
          <w:rFonts w:eastAsiaTheme="minorHAnsi"/>
          <w:color w:val="000000"/>
          <w:sz w:val="22"/>
          <w:szCs w:val="22"/>
          <w:lang w:eastAsia="en-US"/>
        </w:rPr>
        <w:t>rovn</w:t>
      </w:r>
      <w:r w:rsidR="003033B1" w:rsidRPr="008233B6">
        <w:rPr>
          <w:rFonts w:eastAsiaTheme="minorHAnsi"/>
          <w:color w:val="000000"/>
          <w:sz w:val="22"/>
          <w:szCs w:val="22"/>
          <w:lang w:eastAsia="en-US"/>
        </w:rPr>
        <w:t xml:space="preserve">osti žen a mužů. </w:t>
      </w:r>
      <w:r w:rsidRPr="008233B6">
        <w:rPr>
          <w:rFonts w:eastAsiaTheme="minorHAnsi"/>
          <w:color w:val="000000"/>
          <w:sz w:val="22"/>
          <w:szCs w:val="22"/>
          <w:lang w:eastAsia="en-US"/>
        </w:rPr>
        <w:t xml:space="preserve">Kromě </w:t>
      </w:r>
      <w:r w:rsidR="003033B1" w:rsidRPr="008233B6">
        <w:rPr>
          <w:rFonts w:eastAsiaTheme="minorHAnsi"/>
          <w:color w:val="000000"/>
          <w:sz w:val="22"/>
          <w:szCs w:val="22"/>
          <w:lang w:eastAsia="en-US"/>
        </w:rPr>
        <w:t>investiční priority 1.</w:t>
      </w:r>
      <w:r w:rsidRPr="008233B6">
        <w:rPr>
          <w:rFonts w:eastAsiaTheme="minorHAnsi"/>
          <w:color w:val="000000"/>
          <w:sz w:val="22"/>
          <w:szCs w:val="22"/>
          <w:lang w:eastAsia="en-US"/>
        </w:rPr>
        <w:t xml:space="preserve">2 </w:t>
      </w:r>
      <w:r w:rsidR="00BA0395" w:rsidRPr="00BA0395">
        <w:rPr>
          <w:i/>
          <w:sz w:val="22"/>
          <w:szCs w:val="22"/>
        </w:rPr>
        <w:t>Rovnost žen a mužů ve všech oblastech, včetně přístupu k zaměstnání a kariérní postup, sladění pracovního a soukromého života a prosazování stejného ohodnocení za stejnou práci</w:t>
      </w:r>
      <w:r w:rsidRPr="008233B6">
        <w:rPr>
          <w:rFonts w:eastAsiaTheme="minorHAnsi"/>
          <w:color w:val="000000"/>
          <w:sz w:val="22"/>
          <w:szCs w:val="22"/>
          <w:lang w:eastAsia="en-US"/>
        </w:rPr>
        <w:t xml:space="preserve"> zaměřené </w:t>
      </w:r>
      <w:r w:rsidR="003033B1" w:rsidRPr="008233B6">
        <w:rPr>
          <w:rFonts w:eastAsiaTheme="minorHAnsi"/>
          <w:color w:val="000000"/>
          <w:sz w:val="22"/>
          <w:szCs w:val="22"/>
          <w:lang w:eastAsia="en-US"/>
        </w:rPr>
        <w:t>výhradně</w:t>
      </w:r>
      <w:r w:rsidRPr="008233B6">
        <w:rPr>
          <w:rFonts w:eastAsiaTheme="minorHAnsi"/>
          <w:color w:val="000000"/>
          <w:sz w:val="22"/>
          <w:szCs w:val="22"/>
          <w:lang w:eastAsia="en-US"/>
        </w:rPr>
        <w:t xml:space="preserve"> </w:t>
      </w:r>
      <w:r w:rsidR="003033B1" w:rsidRPr="008233B6">
        <w:rPr>
          <w:rFonts w:eastAsiaTheme="minorHAnsi"/>
          <w:color w:val="000000"/>
          <w:sz w:val="22"/>
          <w:szCs w:val="22"/>
          <w:lang w:eastAsia="en-US"/>
        </w:rPr>
        <w:t>na specifická opatření na podporu rovnosti žen a mužů</w:t>
      </w:r>
      <w:r w:rsidRPr="008233B6">
        <w:rPr>
          <w:rFonts w:eastAsiaTheme="minorHAnsi"/>
          <w:color w:val="000000"/>
          <w:sz w:val="22"/>
          <w:szCs w:val="22"/>
          <w:lang w:eastAsia="en-US"/>
        </w:rPr>
        <w:t xml:space="preserve">, je nutné, aby princip </w:t>
      </w:r>
      <w:r w:rsidR="006B5A81" w:rsidRPr="008233B6">
        <w:rPr>
          <w:rFonts w:eastAsiaTheme="minorHAnsi"/>
          <w:color w:val="000000"/>
          <w:sz w:val="22"/>
          <w:szCs w:val="22"/>
          <w:lang w:eastAsia="en-US"/>
        </w:rPr>
        <w:t>rovnosti žen a mužů</w:t>
      </w:r>
      <w:r w:rsidRPr="008233B6">
        <w:rPr>
          <w:rFonts w:eastAsiaTheme="minorHAnsi"/>
          <w:color w:val="000000"/>
          <w:sz w:val="22"/>
          <w:szCs w:val="22"/>
          <w:lang w:eastAsia="en-US"/>
        </w:rPr>
        <w:t xml:space="preserve"> byl respektován a podporován rovněž v dalších prioritních osách a investičních prioritách. </w:t>
      </w:r>
      <w:r w:rsidR="00F72409" w:rsidRPr="008233B6">
        <w:rPr>
          <w:rFonts w:eastAsiaTheme="minorHAnsi"/>
          <w:color w:val="000000"/>
          <w:sz w:val="22"/>
          <w:szCs w:val="22"/>
          <w:lang w:eastAsia="en-US"/>
        </w:rPr>
        <w:t xml:space="preserve">Významné je zejména zajištění, aby realizátoři projektů v rámci podpory rovnosti žen a mužů náležitě zohledňovali specifické potřeby jednotlivých cílových skupin a využívali např. doprovodná opatření k odstranění možných bariér, které ženám brání v účasti v projektech (péče o děti a další členy rodiny, dopravní dostupnost apod.). </w:t>
      </w:r>
      <w:r w:rsidR="0076483F" w:rsidRPr="008233B6">
        <w:rPr>
          <w:rFonts w:eastAsiaTheme="minorHAnsi"/>
          <w:color w:val="000000"/>
          <w:sz w:val="22"/>
          <w:szCs w:val="22"/>
          <w:lang w:eastAsia="en-US"/>
        </w:rPr>
        <w:t xml:space="preserve">Téma rovných příležitostí žen a mužů bude proto </w:t>
      </w:r>
      <w:r w:rsidR="0076483F" w:rsidRPr="008233B6">
        <w:rPr>
          <w:sz w:val="22"/>
          <w:szCs w:val="22"/>
        </w:rPr>
        <w:t xml:space="preserve">zakomponováno do kritérií pro výběr projektů. </w:t>
      </w:r>
      <w:r w:rsidR="00203323" w:rsidRPr="008233B6">
        <w:rPr>
          <w:sz w:val="22"/>
          <w:szCs w:val="22"/>
        </w:rPr>
        <w:t xml:space="preserve">Bude usilováno o to, aby podpořené projekty přispívaly k naplňování principu rovnosti žen a mužů všude, kde je to relevantní. </w:t>
      </w:r>
      <w:r w:rsidR="0076483F" w:rsidRPr="008233B6">
        <w:rPr>
          <w:sz w:val="22"/>
          <w:szCs w:val="22"/>
        </w:rPr>
        <w:t>Projekt, u nějž bude v rámci hodnocení identifikován negativní dopad na rovné příležitosti žen a mužů, nebude moci být podpořen z prostředků OPZ.</w:t>
      </w:r>
    </w:p>
    <w:p w14:paraId="621E69F6" w14:textId="77777777" w:rsidR="000D76A3" w:rsidRPr="008233B6" w:rsidRDefault="000D76A3" w:rsidP="00AF01DC">
      <w:pPr>
        <w:pStyle w:val="Zkladntextodsazen"/>
        <w:spacing w:after="120"/>
        <w:ind w:left="0"/>
        <w:rPr>
          <w:rFonts w:eastAsiaTheme="minorHAnsi"/>
          <w:color w:val="000000"/>
          <w:sz w:val="22"/>
          <w:szCs w:val="22"/>
          <w:lang w:eastAsia="en-US"/>
        </w:rPr>
      </w:pPr>
      <w:r w:rsidRPr="008233B6">
        <w:rPr>
          <w:rFonts w:eastAsiaTheme="minorHAnsi"/>
          <w:color w:val="000000"/>
          <w:sz w:val="22"/>
          <w:szCs w:val="22"/>
          <w:lang w:eastAsia="en-US"/>
        </w:rPr>
        <w:t xml:space="preserve">V rámci monitorování budou v souladu s požadavky přílohy 1 nařízení o ESF sbírána mj. data o pohlaví podpořených osob tak, aby bylo možné podporu pro ženy </w:t>
      </w:r>
      <w:r w:rsidR="00F72409" w:rsidRPr="008233B6">
        <w:rPr>
          <w:rFonts w:eastAsiaTheme="minorHAnsi"/>
          <w:color w:val="000000"/>
          <w:sz w:val="22"/>
          <w:szCs w:val="22"/>
          <w:lang w:eastAsia="en-US"/>
        </w:rPr>
        <w:t xml:space="preserve">a naplňování </w:t>
      </w:r>
      <w:r w:rsidR="00F72409" w:rsidRPr="008233B6">
        <w:rPr>
          <w:rFonts w:eastAsiaTheme="minorHAnsi"/>
          <w:color w:val="000000"/>
          <w:sz w:val="22"/>
          <w:szCs w:val="22"/>
          <w:lang w:eastAsia="en-US"/>
        </w:rPr>
        <w:lastRenderedPageBreak/>
        <w:t xml:space="preserve">principu rovnosti žen a mužů </w:t>
      </w:r>
      <w:r w:rsidRPr="008233B6">
        <w:rPr>
          <w:rFonts w:eastAsiaTheme="minorHAnsi"/>
          <w:color w:val="000000"/>
          <w:sz w:val="22"/>
          <w:szCs w:val="22"/>
          <w:lang w:eastAsia="en-US"/>
        </w:rPr>
        <w:t>vykazovat a </w:t>
      </w:r>
      <w:r w:rsidR="00F72409" w:rsidRPr="008233B6">
        <w:rPr>
          <w:rFonts w:eastAsiaTheme="minorHAnsi"/>
          <w:color w:val="000000"/>
          <w:sz w:val="22"/>
          <w:szCs w:val="22"/>
          <w:lang w:eastAsia="en-US"/>
        </w:rPr>
        <w:t xml:space="preserve">v rámci evaluací </w:t>
      </w:r>
      <w:r w:rsidRPr="008233B6">
        <w:rPr>
          <w:rFonts w:eastAsiaTheme="minorHAnsi"/>
          <w:color w:val="000000"/>
          <w:sz w:val="22"/>
          <w:szCs w:val="22"/>
          <w:lang w:eastAsia="en-US"/>
        </w:rPr>
        <w:t xml:space="preserve">vyhodnocovat. Takto získaná doporučení pak budou zohledněna při nastavování parametrů výzev a podmínek pro realizaci projektů a </w:t>
      </w:r>
      <w:r w:rsidR="00DB45E2" w:rsidRPr="008233B6">
        <w:rPr>
          <w:rFonts w:eastAsiaTheme="minorHAnsi"/>
          <w:color w:val="000000"/>
          <w:sz w:val="22"/>
          <w:szCs w:val="22"/>
          <w:lang w:eastAsia="en-US"/>
        </w:rPr>
        <w:t xml:space="preserve">pro </w:t>
      </w:r>
      <w:r w:rsidRPr="008233B6">
        <w:rPr>
          <w:rFonts w:eastAsiaTheme="minorHAnsi"/>
          <w:color w:val="000000"/>
          <w:sz w:val="22"/>
          <w:szCs w:val="22"/>
          <w:lang w:eastAsia="en-US"/>
        </w:rPr>
        <w:t>případné úpravy aplikace horizontálního tématu rovnost žen a mužů</w:t>
      </w:r>
      <w:r w:rsidR="00F72409" w:rsidRPr="008233B6">
        <w:rPr>
          <w:rFonts w:eastAsiaTheme="minorHAnsi"/>
          <w:color w:val="000000"/>
          <w:sz w:val="22"/>
          <w:szCs w:val="22"/>
          <w:lang w:eastAsia="en-US"/>
        </w:rPr>
        <w:t xml:space="preserve"> v průběhu realizace operačního programu</w:t>
      </w:r>
      <w:r w:rsidRPr="008233B6">
        <w:rPr>
          <w:rFonts w:eastAsiaTheme="minorHAnsi"/>
          <w:color w:val="000000"/>
          <w:sz w:val="22"/>
          <w:szCs w:val="22"/>
          <w:lang w:eastAsia="en-US"/>
        </w:rPr>
        <w:t>.</w:t>
      </w:r>
    </w:p>
    <w:p w14:paraId="43D3FE99" w14:textId="77777777" w:rsidR="00463E79" w:rsidRPr="008233B6" w:rsidRDefault="00463E79" w:rsidP="0087792C">
      <w:pPr>
        <w:spacing w:after="200"/>
        <w:rPr>
          <w:rFonts w:ascii="Arial" w:hAnsi="Arial" w:cs="Arial"/>
        </w:rPr>
      </w:pPr>
      <w:r w:rsidRPr="008233B6">
        <w:br w:type="page"/>
      </w:r>
    </w:p>
    <w:p w14:paraId="36DB1391" w14:textId="77777777" w:rsidR="00463E79" w:rsidRPr="008233B6" w:rsidRDefault="00463E79" w:rsidP="006E1FC4">
      <w:pPr>
        <w:pStyle w:val="Zkladntextodsazen"/>
        <w:spacing w:before="120" w:after="120"/>
        <w:ind w:left="0"/>
        <w:rPr>
          <w:b/>
        </w:rPr>
      </w:pPr>
      <w:r w:rsidRPr="008233B6">
        <w:rPr>
          <w:b/>
        </w:rPr>
        <w:lastRenderedPageBreak/>
        <w:t>Seznam zkratek</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6"/>
        <w:gridCol w:w="7686"/>
      </w:tblGrid>
      <w:tr w:rsidR="00F5186A" w:rsidRPr="008233B6" w14:paraId="39668F56" w14:textId="77777777" w:rsidTr="005D4185">
        <w:tc>
          <w:tcPr>
            <w:tcW w:w="1526" w:type="dxa"/>
          </w:tcPr>
          <w:p w14:paraId="0D8A6F4E"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APZ</w:t>
            </w:r>
          </w:p>
        </w:tc>
        <w:tc>
          <w:tcPr>
            <w:tcW w:w="7686" w:type="dxa"/>
          </w:tcPr>
          <w:p w14:paraId="12DCBDB5" w14:textId="77777777" w:rsidR="00F5186A" w:rsidRPr="008233B6" w:rsidRDefault="00F5186A">
            <w:pPr>
              <w:tabs>
                <w:tab w:val="left" w:pos="708"/>
              </w:tabs>
              <w:suppressAutoHyphens/>
              <w:rPr>
                <w:rFonts w:ascii="Arial" w:hAnsi="Arial" w:cs="Arial"/>
                <w:color w:val="000000"/>
                <w:sz w:val="20"/>
                <w:szCs w:val="20"/>
              </w:rPr>
            </w:pPr>
            <w:r w:rsidRPr="008233B6">
              <w:rPr>
                <w:rFonts w:ascii="Arial" w:hAnsi="Arial" w:cs="Arial"/>
                <w:color w:val="000000"/>
                <w:sz w:val="20"/>
                <w:szCs w:val="20"/>
              </w:rPr>
              <w:t>aktivní politika zaměstnanosti</w:t>
            </w:r>
          </w:p>
        </w:tc>
      </w:tr>
      <w:tr w:rsidR="00F5186A" w:rsidRPr="008233B6" w14:paraId="77E0A474" w14:textId="77777777" w:rsidTr="005D4185">
        <w:tc>
          <w:tcPr>
            <w:tcW w:w="1526" w:type="dxa"/>
          </w:tcPr>
          <w:p w14:paraId="2E95B421"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CIA</w:t>
            </w:r>
          </w:p>
        </w:tc>
        <w:tc>
          <w:tcPr>
            <w:tcW w:w="7686" w:type="dxa"/>
          </w:tcPr>
          <w:p w14:paraId="402C2051"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hodnocení korupčních rizik (</w:t>
            </w:r>
            <w:r w:rsidRPr="008233B6">
              <w:rPr>
                <w:rFonts w:ascii="Arial" w:hAnsi="Arial" w:cs="Arial"/>
                <w:color w:val="000000"/>
                <w:sz w:val="20"/>
                <w:szCs w:val="20"/>
                <w:lang w:val="en-GB"/>
              </w:rPr>
              <w:t>corruption impact assessment</w:t>
            </w:r>
            <w:r w:rsidRPr="008233B6">
              <w:rPr>
                <w:rFonts w:ascii="Arial" w:hAnsi="Arial" w:cs="Arial"/>
                <w:color w:val="000000"/>
                <w:sz w:val="20"/>
                <w:szCs w:val="20"/>
              </w:rPr>
              <w:t>)</w:t>
            </w:r>
          </w:p>
        </w:tc>
      </w:tr>
      <w:tr w:rsidR="00F5186A" w:rsidRPr="008233B6" w14:paraId="341D4123" w14:textId="77777777" w:rsidTr="005D4185">
        <w:tc>
          <w:tcPr>
            <w:tcW w:w="1526" w:type="dxa"/>
          </w:tcPr>
          <w:p w14:paraId="0011FEF7"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CLLD</w:t>
            </w:r>
          </w:p>
        </w:tc>
        <w:tc>
          <w:tcPr>
            <w:tcW w:w="7686" w:type="dxa"/>
          </w:tcPr>
          <w:p w14:paraId="4D6EF0EB"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Komunitně vedený místní rozvoj</w:t>
            </w:r>
          </w:p>
        </w:tc>
      </w:tr>
      <w:tr w:rsidR="00F5186A" w:rsidRPr="008233B6" w14:paraId="5FF6A98D" w14:textId="77777777" w:rsidTr="005D4185">
        <w:tc>
          <w:tcPr>
            <w:tcW w:w="1526" w:type="dxa"/>
          </w:tcPr>
          <w:p w14:paraId="6158B40E" w14:textId="77777777" w:rsidR="00F5186A" w:rsidRPr="008233B6" w:rsidRDefault="00F5186A">
            <w:pPr>
              <w:tabs>
                <w:tab w:val="left" w:pos="708"/>
              </w:tabs>
              <w:suppressAutoHyphens/>
              <w:rPr>
                <w:rFonts w:ascii="Arial" w:hAnsi="Arial" w:cs="Arial"/>
                <w:color w:val="000000"/>
                <w:sz w:val="20"/>
                <w:szCs w:val="20"/>
              </w:rPr>
            </w:pPr>
            <w:r w:rsidRPr="008233B6">
              <w:rPr>
                <w:rFonts w:ascii="Arial" w:hAnsi="Arial" w:cs="Arial"/>
                <w:color w:val="000000"/>
                <w:sz w:val="20"/>
                <w:szCs w:val="20"/>
              </w:rPr>
              <w:t>CSR</w:t>
            </w:r>
          </w:p>
        </w:tc>
        <w:tc>
          <w:tcPr>
            <w:tcW w:w="7686" w:type="dxa"/>
          </w:tcPr>
          <w:p w14:paraId="23005CD9"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Specifická doporučení Rady (</w:t>
            </w:r>
            <w:r w:rsidRPr="008233B6">
              <w:rPr>
                <w:rFonts w:ascii="Arial" w:hAnsi="Arial" w:cs="Arial"/>
                <w:color w:val="000000"/>
                <w:sz w:val="20"/>
                <w:szCs w:val="20"/>
                <w:lang w:val="en-GB"/>
              </w:rPr>
              <w:t>country specific recommendation</w:t>
            </w:r>
            <w:r w:rsidRPr="008233B6">
              <w:rPr>
                <w:rFonts w:ascii="Arial" w:hAnsi="Arial" w:cs="Arial"/>
                <w:color w:val="000000"/>
                <w:sz w:val="20"/>
                <w:szCs w:val="20"/>
              </w:rPr>
              <w:t>)</w:t>
            </w:r>
          </w:p>
        </w:tc>
      </w:tr>
      <w:tr w:rsidR="00F5186A" w:rsidRPr="008233B6" w14:paraId="6E571756" w14:textId="77777777" w:rsidTr="005D4185">
        <w:tc>
          <w:tcPr>
            <w:tcW w:w="1526" w:type="dxa"/>
          </w:tcPr>
          <w:p w14:paraId="14D37352"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ČR</w:t>
            </w:r>
          </w:p>
        </w:tc>
        <w:tc>
          <w:tcPr>
            <w:tcW w:w="7686" w:type="dxa"/>
          </w:tcPr>
          <w:p w14:paraId="0EFBD640"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Česká republika</w:t>
            </w:r>
          </w:p>
        </w:tc>
      </w:tr>
      <w:tr w:rsidR="002719D2" w:rsidRPr="008233B6" w14:paraId="6923AEA4" w14:textId="77777777" w:rsidTr="005D4185">
        <w:tc>
          <w:tcPr>
            <w:tcW w:w="1526" w:type="dxa"/>
          </w:tcPr>
          <w:p w14:paraId="1E272007" w14:textId="77777777" w:rsidR="002719D2" w:rsidRPr="008233B6" w:rsidRDefault="002719D2">
            <w:pPr>
              <w:suppressLineNumbers/>
              <w:tabs>
                <w:tab w:val="left" w:pos="708"/>
              </w:tabs>
              <w:suppressAutoHyphens/>
              <w:ind w:left="283" w:hanging="283"/>
              <w:rPr>
                <w:rFonts w:ascii="Arial" w:hAnsi="Arial" w:cs="Arial"/>
                <w:color w:val="000000"/>
                <w:sz w:val="20"/>
                <w:szCs w:val="20"/>
              </w:rPr>
            </w:pPr>
            <w:r>
              <w:rPr>
                <w:rFonts w:ascii="Arial" w:hAnsi="Arial" w:cs="Arial"/>
                <w:color w:val="000000"/>
                <w:sz w:val="20"/>
                <w:szCs w:val="20"/>
              </w:rPr>
              <w:t>EaSI</w:t>
            </w:r>
          </w:p>
        </w:tc>
        <w:tc>
          <w:tcPr>
            <w:tcW w:w="7686" w:type="dxa"/>
          </w:tcPr>
          <w:p w14:paraId="5E0461AA" w14:textId="77777777" w:rsidR="002719D2" w:rsidRPr="008233B6" w:rsidRDefault="002719D2" w:rsidP="009415B7">
            <w:pPr>
              <w:rPr>
                <w:rFonts w:ascii="Arial" w:hAnsi="Arial" w:cs="Arial"/>
                <w:color w:val="000000"/>
                <w:sz w:val="20"/>
                <w:szCs w:val="20"/>
              </w:rPr>
            </w:pPr>
            <w:r w:rsidRPr="009415B7">
              <w:rPr>
                <w:rFonts w:ascii="Arial" w:hAnsi="Arial" w:cs="Arial"/>
                <w:color w:val="000000"/>
                <w:sz w:val="20"/>
                <w:szCs w:val="20"/>
              </w:rPr>
              <w:t>program Evropské unie pro zaměstnanost a sociální inovace</w:t>
            </w:r>
          </w:p>
        </w:tc>
      </w:tr>
      <w:tr w:rsidR="00D40691" w:rsidRPr="008233B6" w14:paraId="317B37E6" w14:textId="77777777" w:rsidTr="005D4185">
        <w:tc>
          <w:tcPr>
            <w:tcW w:w="1526" w:type="dxa"/>
          </w:tcPr>
          <w:p w14:paraId="18EFBB66" w14:textId="77777777" w:rsidR="00D40691" w:rsidRPr="008233B6" w:rsidRDefault="00D40691">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EHP</w:t>
            </w:r>
          </w:p>
        </w:tc>
        <w:tc>
          <w:tcPr>
            <w:tcW w:w="7686" w:type="dxa"/>
          </w:tcPr>
          <w:p w14:paraId="3FF4E829" w14:textId="77777777" w:rsidR="00D40691" w:rsidRPr="008233B6" w:rsidRDefault="00D40691">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Evr</w:t>
            </w:r>
            <w:r w:rsidR="008233B6" w:rsidRPr="008233B6">
              <w:rPr>
                <w:rFonts w:ascii="Arial" w:hAnsi="Arial" w:cs="Arial"/>
                <w:color w:val="000000"/>
                <w:sz w:val="20"/>
                <w:szCs w:val="20"/>
              </w:rPr>
              <w:t>opský hospodářský prostor</w:t>
            </w:r>
          </w:p>
        </w:tc>
      </w:tr>
      <w:tr w:rsidR="00F5186A" w:rsidRPr="008233B6" w14:paraId="2CC67520" w14:textId="77777777" w:rsidTr="005D4185">
        <w:tc>
          <w:tcPr>
            <w:tcW w:w="1526" w:type="dxa"/>
          </w:tcPr>
          <w:p w14:paraId="5F1C4593"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EIB</w:t>
            </w:r>
          </w:p>
        </w:tc>
        <w:tc>
          <w:tcPr>
            <w:tcW w:w="7686" w:type="dxa"/>
          </w:tcPr>
          <w:p w14:paraId="5AA5FC21"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Evropská investiční banka</w:t>
            </w:r>
          </w:p>
        </w:tc>
      </w:tr>
      <w:tr w:rsidR="00F5186A" w:rsidRPr="008233B6" w14:paraId="07F51207" w14:textId="77777777" w:rsidTr="005D4185">
        <w:tc>
          <w:tcPr>
            <w:tcW w:w="1526" w:type="dxa"/>
          </w:tcPr>
          <w:p w14:paraId="54881F1F"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ERDF</w:t>
            </w:r>
          </w:p>
        </w:tc>
        <w:tc>
          <w:tcPr>
            <w:tcW w:w="7686" w:type="dxa"/>
          </w:tcPr>
          <w:p w14:paraId="051EC195"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Evropský fond pro regionální rozvoj</w:t>
            </w:r>
          </w:p>
        </w:tc>
      </w:tr>
      <w:tr w:rsidR="00F5186A" w:rsidRPr="008233B6" w14:paraId="40635857" w14:textId="77777777" w:rsidTr="005D4185">
        <w:tc>
          <w:tcPr>
            <w:tcW w:w="1526" w:type="dxa"/>
          </w:tcPr>
          <w:p w14:paraId="5FC1400D"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ESF</w:t>
            </w:r>
          </w:p>
        </w:tc>
        <w:tc>
          <w:tcPr>
            <w:tcW w:w="7686" w:type="dxa"/>
          </w:tcPr>
          <w:p w14:paraId="13C324B1"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Evropský sociální fond</w:t>
            </w:r>
          </w:p>
        </w:tc>
      </w:tr>
      <w:tr w:rsidR="00F5186A" w:rsidRPr="008233B6" w14:paraId="6CEE6513" w14:textId="77777777" w:rsidTr="005D4185">
        <w:tc>
          <w:tcPr>
            <w:tcW w:w="1526" w:type="dxa"/>
          </w:tcPr>
          <w:p w14:paraId="3E40EABB"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ESIF</w:t>
            </w:r>
          </w:p>
        </w:tc>
        <w:tc>
          <w:tcPr>
            <w:tcW w:w="7686" w:type="dxa"/>
          </w:tcPr>
          <w:p w14:paraId="5B79DBB4"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Evropské strukturální a investiční fondy</w:t>
            </w:r>
          </w:p>
        </w:tc>
      </w:tr>
      <w:tr w:rsidR="00F5186A" w:rsidRPr="008233B6" w14:paraId="6B882675" w14:textId="77777777" w:rsidTr="005D4185">
        <w:tc>
          <w:tcPr>
            <w:tcW w:w="1526" w:type="dxa"/>
          </w:tcPr>
          <w:p w14:paraId="10A87E32"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EU</w:t>
            </w:r>
          </w:p>
        </w:tc>
        <w:tc>
          <w:tcPr>
            <w:tcW w:w="7686" w:type="dxa"/>
          </w:tcPr>
          <w:p w14:paraId="2AFDF40B"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Evropská unie</w:t>
            </w:r>
          </w:p>
        </w:tc>
      </w:tr>
      <w:tr w:rsidR="00F5186A" w:rsidRPr="008233B6" w14:paraId="50A8F5BF" w14:textId="77777777" w:rsidTr="005D4185">
        <w:tc>
          <w:tcPr>
            <w:tcW w:w="1526" w:type="dxa"/>
          </w:tcPr>
          <w:p w14:paraId="613835E3"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EZFRV</w:t>
            </w:r>
          </w:p>
        </w:tc>
        <w:tc>
          <w:tcPr>
            <w:tcW w:w="7686" w:type="dxa"/>
          </w:tcPr>
          <w:p w14:paraId="44782825"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Evropský zemědělský fond pro rozvoj venkova</w:t>
            </w:r>
          </w:p>
        </w:tc>
      </w:tr>
      <w:tr w:rsidR="00F5186A" w:rsidRPr="008233B6" w14:paraId="49E18512" w14:textId="77777777" w:rsidTr="005D4185">
        <w:tc>
          <w:tcPr>
            <w:tcW w:w="1526" w:type="dxa"/>
          </w:tcPr>
          <w:p w14:paraId="7CE88636"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ICT</w:t>
            </w:r>
          </w:p>
        </w:tc>
        <w:tc>
          <w:tcPr>
            <w:tcW w:w="7686" w:type="dxa"/>
          </w:tcPr>
          <w:p w14:paraId="7F71C00C"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informační a komunikační technologie</w:t>
            </w:r>
          </w:p>
        </w:tc>
      </w:tr>
      <w:tr w:rsidR="00F5186A" w:rsidRPr="008233B6" w14:paraId="3C8C902D" w14:textId="77777777" w:rsidTr="005D4185">
        <w:tc>
          <w:tcPr>
            <w:tcW w:w="1526" w:type="dxa"/>
          </w:tcPr>
          <w:p w14:paraId="6BBACEFD"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IP</w:t>
            </w:r>
          </w:p>
        </w:tc>
        <w:tc>
          <w:tcPr>
            <w:tcW w:w="7686" w:type="dxa"/>
          </w:tcPr>
          <w:p w14:paraId="78A3BCBD"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investiční priorita</w:t>
            </w:r>
          </w:p>
        </w:tc>
      </w:tr>
      <w:tr w:rsidR="00F5186A" w:rsidRPr="008233B6" w14:paraId="15090038" w14:textId="77777777" w:rsidTr="005D4185">
        <w:tc>
          <w:tcPr>
            <w:tcW w:w="1526" w:type="dxa"/>
          </w:tcPr>
          <w:p w14:paraId="7783EF60"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IPRÚ</w:t>
            </w:r>
          </w:p>
        </w:tc>
        <w:tc>
          <w:tcPr>
            <w:tcW w:w="7686" w:type="dxa"/>
          </w:tcPr>
          <w:p w14:paraId="1B833EB2"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Integrované plány rozvoje území</w:t>
            </w:r>
          </w:p>
        </w:tc>
      </w:tr>
      <w:tr w:rsidR="00F5186A" w:rsidRPr="008233B6" w14:paraId="0E8EE0DF" w14:textId="77777777" w:rsidTr="005D4185">
        <w:tc>
          <w:tcPr>
            <w:tcW w:w="1526" w:type="dxa"/>
          </w:tcPr>
          <w:p w14:paraId="155A17BF"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IROP</w:t>
            </w:r>
          </w:p>
        </w:tc>
        <w:tc>
          <w:tcPr>
            <w:tcW w:w="7686" w:type="dxa"/>
          </w:tcPr>
          <w:p w14:paraId="3C4DC517"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Integrovaný regionální operační program</w:t>
            </w:r>
          </w:p>
        </w:tc>
      </w:tr>
      <w:tr w:rsidR="00F5186A" w:rsidRPr="008233B6" w14:paraId="0597F784" w14:textId="77777777" w:rsidTr="005D4185">
        <w:tc>
          <w:tcPr>
            <w:tcW w:w="1526" w:type="dxa"/>
          </w:tcPr>
          <w:p w14:paraId="1A557280" w14:textId="77777777" w:rsidR="00F5186A" w:rsidRPr="008233B6" w:rsidRDefault="006B1BF8" w:rsidP="00631C93">
            <w:pPr>
              <w:suppressLineNumbers/>
              <w:tabs>
                <w:tab w:val="left" w:pos="708"/>
              </w:tabs>
              <w:suppressAutoHyphens/>
              <w:rPr>
                <w:rFonts w:ascii="Arial" w:hAnsi="Arial" w:cs="Arial"/>
                <w:color w:val="000000"/>
                <w:sz w:val="20"/>
                <w:szCs w:val="20"/>
              </w:rPr>
            </w:pPr>
            <w:r>
              <w:rPr>
                <w:rFonts w:ascii="Arial" w:hAnsi="Arial" w:cs="Arial"/>
                <w:color w:val="000000"/>
                <w:sz w:val="20"/>
                <w:szCs w:val="20"/>
              </w:rPr>
              <w:t>IS ESF 2014</w:t>
            </w:r>
            <w:r w:rsidR="00F5186A" w:rsidRPr="008233B6">
              <w:rPr>
                <w:rFonts w:ascii="Arial" w:hAnsi="Arial" w:cs="Arial"/>
                <w:color w:val="000000"/>
                <w:sz w:val="20"/>
                <w:szCs w:val="20"/>
              </w:rPr>
              <w:t>+</w:t>
            </w:r>
          </w:p>
        </w:tc>
        <w:tc>
          <w:tcPr>
            <w:tcW w:w="7686" w:type="dxa"/>
          </w:tcPr>
          <w:p w14:paraId="5B1667C6" w14:textId="77777777" w:rsidR="00F5186A" w:rsidRPr="008233B6" w:rsidRDefault="00F5186A" w:rsidP="00BC2475">
            <w:pPr>
              <w:rPr>
                <w:rFonts w:ascii="Arial" w:hAnsi="Arial" w:cs="Arial"/>
                <w:color w:val="000000"/>
                <w:sz w:val="20"/>
                <w:szCs w:val="20"/>
              </w:rPr>
            </w:pPr>
            <w:r w:rsidRPr="008233B6">
              <w:rPr>
                <w:rFonts w:ascii="Arial" w:hAnsi="Arial" w:cs="Arial"/>
                <w:color w:val="000000"/>
                <w:sz w:val="20"/>
                <w:szCs w:val="20"/>
              </w:rPr>
              <w:t xml:space="preserve">informační systém </w:t>
            </w:r>
            <w:r w:rsidR="006B1BF8">
              <w:rPr>
                <w:rFonts w:ascii="Arial" w:hAnsi="Arial" w:cs="Arial"/>
                <w:color w:val="000000"/>
                <w:sz w:val="20"/>
                <w:szCs w:val="20"/>
              </w:rPr>
              <w:t xml:space="preserve">ESF </w:t>
            </w:r>
            <w:r w:rsidRPr="008233B6">
              <w:rPr>
                <w:rFonts w:ascii="Arial" w:hAnsi="Arial" w:cs="Arial"/>
                <w:color w:val="000000"/>
                <w:sz w:val="20"/>
                <w:szCs w:val="20"/>
              </w:rPr>
              <w:t>pro sledování údajů o podpořených osobách v programovém období 2014-2020</w:t>
            </w:r>
          </w:p>
        </w:tc>
      </w:tr>
      <w:tr w:rsidR="00F5186A" w:rsidRPr="008233B6" w14:paraId="7D7209B1" w14:textId="77777777" w:rsidTr="005D4185">
        <w:tc>
          <w:tcPr>
            <w:tcW w:w="1526" w:type="dxa"/>
          </w:tcPr>
          <w:p w14:paraId="31FF3B9A"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ISCED</w:t>
            </w:r>
          </w:p>
        </w:tc>
        <w:tc>
          <w:tcPr>
            <w:tcW w:w="7686" w:type="dxa"/>
          </w:tcPr>
          <w:p w14:paraId="279E42B6"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mezinárodní standardní klasifikace vzdělávání</w:t>
            </w:r>
          </w:p>
        </w:tc>
      </w:tr>
      <w:tr w:rsidR="00F5186A" w:rsidRPr="008233B6" w14:paraId="02F10942" w14:textId="77777777" w:rsidTr="005D4185">
        <w:tc>
          <w:tcPr>
            <w:tcW w:w="1526" w:type="dxa"/>
          </w:tcPr>
          <w:p w14:paraId="1AEAD9BE"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ITI</w:t>
            </w:r>
          </w:p>
        </w:tc>
        <w:tc>
          <w:tcPr>
            <w:tcW w:w="7686" w:type="dxa"/>
          </w:tcPr>
          <w:p w14:paraId="3EB00D0A"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Integrované územní investice</w:t>
            </w:r>
          </w:p>
        </w:tc>
      </w:tr>
      <w:tr w:rsidR="00F5186A" w:rsidRPr="008233B6" w14:paraId="0B61AE1B" w14:textId="77777777" w:rsidTr="005D4185">
        <w:tc>
          <w:tcPr>
            <w:tcW w:w="1526" w:type="dxa"/>
          </w:tcPr>
          <w:p w14:paraId="73FCED88"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IZS</w:t>
            </w:r>
          </w:p>
        </w:tc>
        <w:tc>
          <w:tcPr>
            <w:tcW w:w="7686" w:type="dxa"/>
          </w:tcPr>
          <w:p w14:paraId="49318254"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 xml:space="preserve">Integrovaný záchranný systém </w:t>
            </w:r>
          </w:p>
        </w:tc>
      </w:tr>
      <w:tr w:rsidR="00F5186A" w:rsidRPr="008233B6" w14:paraId="2E155184" w14:textId="77777777" w:rsidTr="005D4185">
        <w:tc>
          <w:tcPr>
            <w:tcW w:w="1526" w:type="dxa"/>
          </w:tcPr>
          <w:p w14:paraId="3D60F044"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MAS</w:t>
            </w:r>
          </w:p>
        </w:tc>
        <w:tc>
          <w:tcPr>
            <w:tcW w:w="7686" w:type="dxa"/>
          </w:tcPr>
          <w:p w14:paraId="4AEE2BDB"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místní akční skupiny</w:t>
            </w:r>
          </w:p>
        </w:tc>
      </w:tr>
      <w:tr w:rsidR="00F5186A" w:rsidRPr="008233B6" w14:paraId="321B22DC" w14:textId="77777777" w:rsidTr="005D4185">
        <w:tc>
          <w:tcPr>
            <w:tcW w:w="1526" w:type="dxa"/>
          </w:tcPr>
          <w:p w14:paraId="02E51072"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MPSV</w:t>
            </w:r>
          </w:p>
        </w:tc>
        <w:tc>
          <w:tcPr>
            <w:tcW w:w="7686" w:type="dxa"/>
          </w:tcPr>
          <w:p w14:paraId="28B49093"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Ministerstvo práce a sociálních věcí</w:t>
            </w:r>
          </w:p>
        </w:tc>
      </w:tr>
      <w:tr w:rsidR="00F5186A" w:rsidRPr="008233B6" w14:paraId="527C7750" w14:textId="77777777" w:rsidTr="005D4185">
        <w:tc>
          <w:tcPr>
            <w:tcW w:w="1526" w:type="dxa"/>
          </w:tcPr>
          <w:p w14:paraId="56151907"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MS</w:t>
            </w:r>
          </w:p>
        </w:tc>
        <w:tc>
          <w:tcPr>
            <w:tcW w:w="7686" w:type="dxa"/>
          </w:tcPr>
          <w:p w14:paraId="026E09D9"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Ministerstvo spravedlnosti</w:t>
            </w:r>
          </w:p>
        </w:tc>
      </w:tr>
      <w:tr w:rsidR="00F5186A" w:rsidRPr="008233B6" w14:paraId="2C37CE38" w14:textId="77777777" w:rsidTr="005D4185">
        <w:tc>
          <w:tcPr>
            <w:tcW w:w="1526" w:type="dxa"/>
          </w:tcPr>
          <w:p w14:paraId="0BFA1BB9"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MS 2014+</w:t>
            </w:r>
          </w:p>
        </w:tc>
        <w:tc>
          <w:tcPr>
            <w:tcW w:w="7686" w:type="dxa"/>
          </w:tcPr>
          <w:p w14:paraId="150642A7" w14:textId="77777777" w:rsidR="00F5186A" w:rsidRPr="008233B6" w:rsidRDefault="00F5186A" w:rsidP="006B3211">
            <w:pPr>
              <w:rPr>
                <w:rFonts w:ascii="Arial" w:hAnsi="Arial" w:cs="Arial"/>
                <w:color w:val="000000"/>
                <w:sz w:val="20"/>
                <w:szCs w:val="20"/>
              </w:rPr>
            </w:pPr>
            <w:r w:rsidRPr="008233B6">
              <w:rPr>
                <w:rFonts w:ascii="Arial" w:hAnsi="Arial" w:cs="Arial"/>
                <w:color w:val="000000"/>
                <w:sz w:val="20"/>
                <w:szCs w:val="20"/>
              </w:rPr>
              <w:t>jednotný monitorovací systém pro strukturální fondy a Fond soudržnosti v programovém období 2014-2020</w:t>
            </w:r>
          </w:p>
        </w:tc>
      </w:tr>
      <w:tr w:rsidR="00F5186A" w:rsidRPr="008233B6" w14:paraId="6A3CAEF5" w14:textId="77777777" w:rsidTr="005D4185">
        <w:tc>
          <w:tcPr>
            <w:tcW w:w="1526" w:type="dxa"/>
          </w:tcPr>
          <w:p w14:paraId="73EF141B"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MŠMT</w:t>
            </w:r>
          </w:p>
        </w:tc>
        <w:tc>
          <w:tcPr>
            <w:tcW w:w="7686" w:type="dxa"/>
          </w:tcPr>
          <w:p w14:paraId="35E340E0"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Ministerstvo školství mládeže a tělovýchovy</w:t>
            </w:r>
          </w:p>
        </w:tc>
      </w:tr>
      <w:tr w:rsidR="00F5186A" w:rsidRPr="008233B6" w14:paraId="265C35D1" w14:textId="77777777" w:rsidTr="005D4185">
        <w:tc>
          <w:tcPr>
            <w:tcW w:w="1526" w:type="dxa"/>
          </w:tcPr>
          <w:p w14:paraId="3510E830"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MV</w:t>
            </w:r>
          </w:p>
        </w:tc>
        <w:tc>
          <w:tcPr>
            <w:tcW w:w="7686" w:type="dxa"/>
          </w:tcPr>
          <w:p w14:paraId="64A84497"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Ministerstvo vnitra</w:t>
            </w:r>
          </w:p>
        </w:tc>
      </w:tr>
      <w:tr w:rsidR="00F5186A" w:rsidRPr="008233B6" w14:paraId="287CF857" w14:textId="77777777" w:rsidTr="005D4185">
        <w:tc>
          <w:tcPr>
            <w:tcW w:w="1526" w:type="dxa"/>
          </w:tcPr>
          <w:p w14:paraId="3A89480D"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MZdr.</w:t>
            </w:r>
          </w:p>
        </w:tc>
        <w:tc>
          <w:tcPr>
            <w:tcW w:w="7686" w:type="dxa"/>
          </w:tcPr>
          <w:p w14:paraId="3F9DEC3F"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Ministerstvo zdravotnictví</w:t>
            </w:r>
          </w:p>
        </w:tc>
      </w:tr>
      <w:tr w:rsidR="00F5186A" w:rsidRPr="008233B6" w14:paraId="17F1864E" w14:textId="77777777" w:rsidTr="005D4185">
        <w:tc>
          <w:tcPr>
            <w:tcW w:w="1526" w:type="dxa"/>
          </w:tcPr>
          <w:p w14:paraId="5D4FF812"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MZe</w:t>
            </w:r>
          </w:p>
        </w:tc>
        <w:tc>
          <w:tcPr>
            <w:tcW w:w="7686" w:type="dxa"/>
          </w:tcPr>
          <w:p w14:paraId="5FECBBE7"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 xml:space="preserve">Ministerstvo zemědělství </w:t>
            </w:r>
          </w:p>
        </w:tc>
      </w:tr>
      <w:tr w:rsidR="00F5186A" w:rsidRPr="008233B6" w14:paraId="1C91B2C2" w14:textId="77777777" w:rsidTr="005D4185">
        <w:tc>
          <w:tcPr>
            <w:tcW w:w="1526" w:type="dxa"/>
          </w:tcPr>
          <w:p w14:paraId="27BA1BB4"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NNO</w:t>
            </w:r>
          </w:p>
        </w:tc>
        <w:tc>
          <w:tcPr>
            <w:tcW w:w="7686" w:type="dxa"/>
          </w:tcPr>
          <w:p w14:paraId="29C5992A"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nestátní neziskové organizace</w:t>
            </w:r>
          </w:p>
        </w:tc>
      </w:tr>
      <w:tr w:rsidR="008233B6" w:rsidRPr="008233B6" w14:paraId="09CDB239" w14:textId="77777777" w:rsidTr="005D4185">
        <w:tc>
          <w:tcPr>
            <w:tcW w:w="1526" w:type="dxa"/>
          </w:tcPr>
          <w:p w14:paraId="1C836F6E" w14:textId="77777777" w:rsidR="008233B6" w:rsidRPr="008233B6" w:rsidRDefault="008233B6">
            <w:pPr>
              <w:rPr>
                <w:rFonts w:ascii="Arial" w:hAnsi="Arial" w:cs="Arial"/>
                <w:color w:val="000000"/>
                <w:sz w:val="20"/>
                <w:szCs w:val="20"/>
              </w:rPr>
            </w:pPr>
            <w:r>
              <w:rPr>
                <w:rFonts w:ascii="Arial" w:hAnsi="Arial" w:cs="Arial"/>
                <w:color w:val="000000"/>
                <w:sz w:val="20"/>
                <w:szCs w:val="20"/>
              </w:rPr>
              <w:t>NOK</w:t>
            </w:r>
          </w:p>
        </w:tc>
        <w:tc>
          <w:tcPr>
            <w:tcW w:w="7686" w:type="dxa"/>
          </w:tcPr>
          <w:p w14:paraId="79569637" w14:textId="77777777" w:rsidR="008233B6" w:rsidRPr="008233B6" w:rsidRDefault="008233B6" w:rsidP="005D4185">
            <w:pPr>
              <w:rPr>
                <w:rFonts w:ascii="Arial" w:hAnsi="Arial" w:cs="Arial"/>
                <w:color w:val="000000"/>
                <w:sz w:val="20"/>
                <w:szCs w:val="20"/>
              </w:rPr>
            </w:pPr>
            <w:r>
              <w:rPr>
                <w:rFonts w:ascii="Arial" w:hAnsi="Arial" w:cs="Arial"/>
                <w:color w:val="000000"/>
                <w:sz w:val="20"/>
                <w:szCs w:val="20"/>
              </w:rPr>
              <w:t>Národní orgán pro koordinaci</w:t>
            </w:r>
          </w:p>
        </w:tc>
      </w:tr>
      <w:tr w:rsidR="00DD6CC5" w:rsidRPr="008233B6" w14:paraId="36DAC955" w14:textId="77777777" w:rsidTr="005D4185">
        <w:tc>
          <w:tcPr>
            <w:tcW w:w="1526" w:type="dxa"/>
          </w:tcPr>
          <w:p w14:paraId="333ADA19" w14:textId="77777777" w:rsidR="00DD6CC5" w:rsidRPr="008233B6" w:rsidRDefault="00DD6CC5">
            <w:pPr>
              <w:rPr>
                <w:rFonts w:ascii="Arial" w:hAnsi="Arial" w:cs="Arial"/>
                <w:color w:val="000000"/>
                <w:sz w:val="20"/>
                <w:szCs w:val="20"/>
              </w:rPr>
            </w:pPr>
            <w:r>
              <w:rPr>
                <w:rFonts w:ascii="Arial" w:hAnsi="Arial" w:cs="Arial"/>
                <w:color w:val="000000"/>
                <w:sz w:val="20"/>
                <w:szCs w:val="20"/>
              </w:rPr>
              <w:t>NPR</w:t>
            </w:r>
          </w:p>
        </w:tc>
        <w:tc>
          <w:tcPr>
            <w:tcW w:w="7686" w:type="dxa"/>
          </w:tcPr>
          <w:p w14:paraId="73CDBD0E" w14:textId="77777777" w:rsidR="00DD6CC5" w:rsidRPr="008233B6" w:rsidRDefault="00DD6CC5" w:rsidP="005D4185">
            <w:pPr>
              <w:rPr>
                <w:rFonts w:ascii="Arial" w:hAnsi="Arial" w:cs="Arial"/>
                <w:color w:val="000000"/>
                <w:sz w:val="20"/>
                <w:szCs w:val="20"/>
              </w:rPr>
            </w:pPr>
            <w:r>
              <w:rPr>
                <w:rFonts w:ascii="Arial" w:hAnsi="Arial" w:cs="Arial"/>
                <w:color w:val="000000"/>
                <w:sz w:val="20"/>
                <w:szCs w:val="20"/>
              </w:rPr>
              <w:t>Národní program reforem</w:t>
            </w:r>
          </w:p>
        </w:tc>
      </w:tr>
      <w:tr w:rsidR="00F5186A" w:rsidRPr="008233B6" w14:paraId="0F86B400" w14:textId="77777777" w:rsidTr="005D4185">
        <w:tc>
          <w:tcPr>
            <w:tcW w:w="1526" w:type="dxa"/>
          </w:tcPr>
          <w:p w14:paraId="026A967A"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OECD</w:t>
            </w:r>
          </w:p>
        </w:tc>
        <w:tc>
          <w:tcPr>
            <w:tcW w:w="7686" w:type="dxa"/>
          </w:tcPr>
          <w:p w14:paraId="4E1B7C91"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Organizace pro hospodářskou spolupráci a rozvoj</w:t>
            </w:r>
          </w:p>
        </w:tc>
      </w:tr>
      <w:tr w:rsidR="00F5186A" w:rsidRPr="008233B6" w14:paraId="65F3EF54" w14:textId="77777777" w:rsidTr="005D4185">
        <w:tc>
          <w:tcPr>
            <w:tcW w:w="1526" w:type="dxa"/>
          </w:tcPr>
          <w:p w14:paraId="3DB42F01"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OP</w:t>
            </w:r>
          </w:p>
        </w:tc>
        <w:tc>
          <w:tcPr>
            <w:tcW w:w="7686" w:type="dxa"/>
          </w:tcPr>
          <w:p w14:paraId="447C0C62"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operační program</w:t>
            </w:r>
          </w:p>
        </w:tc>
      </w:tr>
      <w:tr w:rsidR="00F5186A" w:rsidRPr="008233B6" w14:paraId="7AAD5992" w14:textId="77777777" w:rsidTr="005D4185">
        <w:tc>
          <w:tcPr>
            <w:tcW w:w="1526" w:type="dxa"/>
          </w:tcPr>
          <w:p w14:paraId="5A3160A6"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OP LZZ</w:t>
            </w:r>
          </w:p>
        </w:tc>
        <w:tc>
          <w:tcPr>
            <w:tcW w:w="7686" w:type="dxa"/>
          </w:tcPr>
          <w:p w14:paraId="3355B92A"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Operační program Lidské zdroje a zaměstnanost</w:t>
            </w:r>
          </w:p>
        </w:tc>
      </w:tr>
      <w:tr w:rsidR="00AB27CF" w:rsidRPr="008233B6" w14:paraId="017B348B" w14:textId="77777777" w:rsidTr="005D4185">
        <w:tc>
          <w:tcPr>
            <w:tcW w:w="1526" w:type="dxa"/>
          </w:tcPr>
          <w:p w14:paraId="675223A8" w14:textId="77777777" w:rsidR="00AB27CF" w:rsidRPr="008233B6" w:rsidRDefault="00AB27CF">
            <w:pPr>
              <w:suppressLineNumbers/>
              <w:tabs>
                <w:tab w:val="left" w:pos="708"/>
              </w:tabs>
              <w:suppressAutoHyphens/>
              <w:ind w:left="283" w:hanging="283"/>
              <w:rPr>
                <w:rFonts w:ascii="Arial" w:hAnsi="Arial" w:cs="Arial"/>
                <w:color w:val="000000"/>
                <w:sz w:val="20"/>
                <w:szCs w:val="20"/>
              </w:rPr>
            </w:pPr>
            <w:r>
              <w:rPr>
                <w:rFonts w:ascii="Arial" w:hAnsi="Arial" w:cs="Arial"/>
                <w:color w:val="000000"/>
                <w:sz w:val="20"/>
                <w:szCs w:val="20"/>
              </w:rPr>
              <w:t>OPOÚ</w:t>
            </w:r>
          </w:p>
        </w:tc>
        <w:tc>
          <w:tcPr>
            <w:tcW w:w="7686" w:type="dxa"/>
          </w:tcPr>
          <w:p w14:paraId="552EDA58" w14:textId="77777777" w:rsidR="00AB27CF" w:rsidRPr="008233B6" w:rsidRDefault="00EA734D">
            <w:pPr>
              <w:suppressLineNumbers/>
              <w:tabs>
                <w:tab w:val="left" w:pos="708"/>
              </w:tabs>
              <w:suppressAutoHyphens/>
              <w:ind w:left="283" w:hanging="283"/>
              <w:rPr>
                <w:rFonts w:ascii="Arial" w:hAnsi="Arial" w:cs="Arial"/>
                <w:color w:val="000000"/>
                <w:sz w:val="20"/>
                <w:szCs w:val="20"/>
              </w:rPr>
            </w:pPr>
            <w:r>
              <w:rPr>
                <w:rFonts w:ascii="Arial" w:hAnsi="Arial" w:cs="Arial"/>
                <w:color w:val="000000"/>
                <w:sz w:val="20"/>
                <w:szCs w:val="20"/>
              </w:rPr>
              <w:t>obec s pověřeným obecním úřadem</w:t>
            </w:r>
          </w:p>
        </w:tc>
      </w:tr>
      <w:tr w:rsidR="00F5186A" w:rsidRPr="008233B6" w14:paraId="6401C683" w14:textId="77777777" w:rsidTr="005D4185">
        <w:tc>
          <w:tcPr>
            <w:tcW w:w="1526" w:type="dxa"/>
          </w:tcPr>
          <w:p w14:paraId="6E9B726A"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OP PIK</w:t>
            </w:r>
          </w:p>
        </w:tc>
        <w:tc>
          <w:tcPr>
            <w:tcW w:w="7686" w:type="dxa"/>
          </w:tcPr>
          <w:p w14:paraId="5C813602"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Operační program Podnikání a inovace pro konkurenceschopnost</w:t>
            </w:r>
          </w:p>
        </w:tc>
      </w:tr>
      <w:tr w:rsidR="00F5186A" w:rsidRPr="008233B6" w14:paraId="510A7FB4" w14:textId="77777777" w:rsidTr="005D4185">
        <w:tc>
          <w:tcPr>
            <w:tcW w:w="1526" w:type="dxa"/>
          </w:tcPr>
          <w:p w14:paraId="33297CFC"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OP PPR ČR</w:t>
            </w:r>
          </w:p>
        </w:tc>
        <w:tc>
          <w:tcPr>
            <w:tcW w:w="7686" w:type="dxa"/>
          </w:tcPr>
          <w:p w14:paraId="59ACB0E1"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Operační program Praha pól růstu České republiky</w:t>
            </w:r>
          </w:p>
        </w:tc>
      </w:tr>
      <w:tr w:rsidR="00F5186A" w:rsidRPr="008233B6" w14:paraId="0B258E6D" w14:textId="77777777" w:rsidTr="005D4185">
        <w:tc>
          <w:tcPr>
            <w:tcW w:w="1526" w:type="dxa"/>
          </w:tcPr>
          <w:p w14:paraId="1AD1FFAC"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OP VVV</w:t>
            </w:r>
          </w:p>
        </w:tc>
        <w:tc>
          <w:tcPr>
            <w:tcW w:w="7686" w:type="dxa"/>
          </w:tcPr>
          <w:p w14:paraId="054A36D0" w14:textId="77777777" w:rsidR="00F5186A" w:rsidRPr="008233B6" w:rsidRDefault="00F5186A" w:rsidP="00596CFF">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Operační program Výzkum, vývoj a vzdělávání</w:t>
            </w:r>
          </w:p>
        </w:tc>
      </w:tr>
      <w:tr w:rsidR="00F5186A" w:rsidRPr="008233B6" w14:paraId="5BFF2BD6" w14:textId="77777777" w:rsidTr="005D4185">
        <w:tc>
          <w:tcPr>
            <w:tcW w:w="1526" w:type="dxa"/>
          </w:tcPr>
          <w:p w14:paraId="3AD59C4D"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OPZ</w:t>
            </w:r>
          </w:p>
        </w:tc>
        <w:tc>
          <w:tcPr>
            <w:tcW w:w="7686" w:type="dxa"/>
          </w:tcPr>
          <w:p w14:paraId="2FDA125C"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Operační program Zaměstnanost</w:t>
            </w:r>
          </w:p>
        </w:tc>
      </w:tr>
      <w:tr w:rsidR="00F5186A" w:rsidRPr="008233B6" w14:paraId="3114820F" w14:textId="77777777" w:rsidTr="005D4185">
        <w:tc>
          <w:tcPr>
            <w:tcW w:w="1526" w:type="dxa"/>
          </w:tcPr>
          <w:p w14:paraId="67419778"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ORP</w:t>
            </w:r>
          </w:p>
        </w:tc>
        <w:tc>
          <w:tcPr>
            <w:tcW w:w="7686" w:type="dxa"/>
          </w:tcPr>
          <w:p w14:paraId="5A5CB18E"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obec s rozšířenou působností</w:t>
            </w:r>
          </w:p>
        </w:tc>
      </w:tr>
      <w:tr w:rsidR="00F5186A" w:rsidRPr="008233B6" w14:paraId="41C9A0EE" w14:textId="77777777" w:rsidTr="005D4185">
        <w:tc>
          <w:tcPr>
            <w:tcW w:w="1526" w:type="dxa"/>
          </w:tcPr>
          <w:p w14:paraId="7ACE3B62"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OSS</w:t>
            </w:r>
          </w:p>
        </w:tc>
        <w:tc>
          <w:tcPr>
            <w:tcW w:w="7686" w:type="dxa"/>
          </w:tcPr>
          <w:p w14:paraId="54C918CF"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organizační složky státu</w:t>
            </w:r>
          </w:p>
        </w:tc>
      </w:tr>
      <w:tr w:rsidR="00270DD4" w:rsidRPr="008233B6" w14:paraId="45B459A3" w14:textId="77777777" w:rsidTr="005D4185">
        <w:tc>
          <w:tcPr>
            <w:tcW w:w="1526" w:type="dxa"/>
          </w:tcPr>
          <w:p w14:paraId="6F2F9B3B" w14:textId="77777777" w:rsidR="00270DD4" w:rsidRPr="008233B6" w:rsidRDefault="00270DD4">
            <w:pPr>
              <w:suppressLineNumbers/>
              <w:tabs>
                <w:tab w:val="left" w:pos="708"/>
              </w:tabs>
              <w:suppressAutoHyphens/>
              <w:ind w:left="283" w:hanging="283"/>
              <w:rPr>
                <w:rFonts w:ascii="Arial" w:hAnsi="Arial" w:cs="Arial"/>
                <w:color w:val="000000"/>
                <w:sz w:val="20"/>
                <w:szCs w:val="20"/>
              </w:rPr>
            </w:pPr>
            <w:r>
              <w:rPr>
                <w:rFonts w:ascii="Arial" w:hAnsi="Arial" w:cs="Arial"/>
                <w:color w:val="000000"/>
                <w:sz w:val="20"/>
                <w:szCs w:val="20"/>
              </w:rPr>
              <w:t>PCO</w:t>
            </w:r>
          </w:p>
        </w:tc>
        <w:tc>
          <w:tcPr>
            <w:tcW w:w="7686" w:type="dxa"/>
          </w:tcPr>
          <w:p w14:paraId="10631F4C" w14:textId="77777777" w:rsidR="00270DD4" w:rsidRPr="008233B6" w:rsidRDefault="00270DD4" w:rsidP="000D726C">
            <w:pPr>
              <w:suppressLineNumbers/>
              <w:tabs>
                <w:tab w:val="left" w:pos="708"/>
              </w:tabs>
              <w:suppressAutoHyphens/>
              <w:ind w:left="283" w:hanging="283"/>
              <w:rPr>
                <w:rFonts w:ascii="Arial" w:hAnsi="Arial" w:cs="Arial"/>
                <w:color w:val="000000"/>
                <w:sz w:val="20"/>
                <w:szCs w:val="20"/>
              </w:rPr>
            </w:pPr>
            <w:r>
              <w:rPr>
                <w:rFonts w:ascii="Arial" w:hAnsi="Arial" w:cs="Arial"/>
                <w:color w:val="000000"/>
                <w:sz w:val="20"/>
                <w:szCs w:val="20"/>
              </w:rPr>
              <w:t>Platební a certifikační orgán (ministerstvo financí, odbor Národní fond)</w:t>
            </w:r>
          </w:p>
        </w:tc>
      </w:tr>
      <w:tr w:rsidR="00F5186A" w:rsidRPr="008233B6" w14:paraId="4D6C4CD0" w14:textId="77777777" w:rsidTr="005D4185">
        <w:tc>
          <w:tcPr>
            <w:tcW w:w="1526" w:type="dxa"/>
          </w:tcPr>
          <w:p w14:paraId="32DF9071"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PO</w:t>
            </w:r>
          </w:p>
        </w:tc>
        <w:tc>
          <w:tcPr>
            <w:tcW w:w="7686" w:type="dxa"/>
          </w:tcPr>
          <w:p w14:paraId="45B50ACE" w14:textId="77777777" w:rsidR="00F5186A" w:rsidRPr="008233B6" w:rsidRDefault="00F5186A" w:rsidP="000D726C">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prioritní osa</w:t>
            </w:r>
          </w:p>
        </w:tc>
      </w:tr>
      <w:tr w:rsidR="00F5186A" w:rsidRPr="008233B6" w14:paraId="76933377" w14:textId="77777777" w:rsidTr="005D4185">
        <w:tc>
          <w:tcPr>
            <w:tcW w:w="1526" w:type="dxa"/>
          </w:tcPr>
          <w:p w14:paraId="4ECBA872"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PRV</w:t>
            </w:r>
          </w:p>
        </w:tc>
        <w:tc>
          <w:tcPr>
            <w:tcW w:w="7686" w:type="dxa"/>
          </w:tcPr>
          <w:p w14:paraId="7609F1EE"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Program rozvoje venkova</w:t>
            </w:r>
          </w:p>
        </w:tc>
      </w:tr>
      <w:tr w:rsidR="00F5186A" w:rsidRPr="008233B6" w14:paraId="393FE054" w14:textId="77777777" w:rsidTr="005D4185">
        <w:tc>
          <w:tcPr>
            <w:tcW w:w="1526" w:type="dxa"/>
          </w:tcPr>
          <w:p w14:paraId="082A4DC0"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RIA</w:t>
            </w:r>
          </w:p>
        </w:tc>
        <w:tc>
          <w:tcPr>
            <w:tcW w:w="7686" w:type="dxa"/>
          </w:tcPr>
          <w:p w14:paraId="59F5796B"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hodnocení dopadu regulace (</w:t>
            </w:r>
            <w:r w:rsidRPr="008233B6">
              <w:rPr>
                <w:rFonts w:ascii="Arial" w:hAnsi="Arial" w:cs="Arial"/>
                <w:color w:val="000000"/>
                <w:sz w:val="20"/>
                <w:szCs w:val="20"/>
                <w:lang w:val="en-GB"/>
              </w:rPr>
              <w:t>regulatory impact assessment</w:t>
            </w:r>
            <w:r w:rsidRPr="008233B6">
              <w:rPr>
                <w:rFonts w:ascii="Arial" w:hAnsi="Arial" w:cs="Arial"/>
                <w:color w:val="000000"/>
                <w:sz w:val="20"/>
                <w:szCs w:val="20"/>
              </w:rPr>
              <w:t>)</w:t>
            </w:r>
          </w:p>
        </w:tc>
      </w:tr>
      <w:tr w:rsidR="00F5186A" w:rsidRPr="008233B6" w14:paraId="233CA97A" w14:textId="77777777" w:rsidTr="005D4185">
        <w:tc>
          <w:tcPr>
            <w:tcW w:w="1526" w:type="dxa"/>
          </w:tcPr>
          <w:p w14:paraId="628DC3EA"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SC</w:t>
            </w:r>
          </w:p>
        </w:tc>
        <w:tc>
          <w:tcPr>
            <w:tcW w:w="7686" w:type="dxa"/>
          </w:tcPr>
          <w:p w14:paraId="73A1DA32"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specifický cíl</w:t>
            </w:r>
          </w:p>
        </w:tc>
      </w:tr>
      <w:tr w:rsidR="00F5186A" w:rsidRPr="008233B6" w14:paraId="7479B4AB" w14:textId="77777777" w:rsidTr="005D4185">
        <w:tc>
          <w:tcPr>
            <w:tcW w:w="1526" w:type="dxa"/>
          </w:tcPr>
          <w:p w14:paraId="693E63CA"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SMK</w:t>
            </w:r>
          </w:p>
        </w:tc>
        <w:tc>
          <w:tcPr>
            <w:tcW w:w="7686" w:type="dxa"/>
          </w:tcPr>
          <w:p w14:paraId="19873E9C"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Strategie mezinárodní konkurenceschopnosti</w:t>
            </w:r>
          </w:p>
        </w:tc>
      </w:tr>
      <w:tr w:rsidR="00F5186A" w:rsidRPr="008233B6" w14:paraId="01D3D633" w14:textId="77777777" w:rsidTr="005D4185">
        <w:tc>
          <w:tcPr>
            <w:tcW w:w="1526" w:type="dxa"/>
          </w:tcPr>
          <w:p w14:paraId="7C1507B1"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SRR</w:t>
            </w:r>
          </w:p>
        </w:tc>
        <w:tc>
          <w:tcPr>
            <w:tcW w:w="7686" w:type="dxa"/>
          </w:tcPr>
          <w:p w14:paraId="4DD51001"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Strategie regionálního rozvoje ČR 2014-2020</w:t>
            </w:r>
          </w:p>
        </w:tc>
      </w:tr>
      <w:tr w:rsidR="00F5186A" w:rsidRPr="008233B6" w14:paraId="6CAE13D6" w14:textId="77777777" w:rsidTr="005D4185">
        <w:tc>
          <w:tcPr>
            <w:tcW w:w="1526" w:type="dxa"/>
          </w:tcPr>
          <w:p w14:paraId="36CD2238"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TA</w:t>
            </w:r>
          </w:p>
        </w:tc>
        <w:tc>
          <w:tcPr>
            <w:tcW w:w="7686" w:type="dxa"/>
          </w:tcPr>
          <w:p w14:paraId="76A680F4" w14:textId="77777777" w:rsidR="00F5186A" w:rsidRPr="008233B6" w:rsidRDefault="00F5186A">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technická asistence</w:t>
            </w:r>
          </w:p>
        </w:tc>
      </w:tr>
      <w:tr w:rsidR="00F5186A" w:rsidRPr="008233B6" w14:paraId="66FA21C4" w14:textId="77777777" w:rsidTr="005D4185">
        <w:tc>
          <w:tcPr>
            <w:tcW w:w="1526" w:type="dxa"/>
          </w:tcPr>
          <w:p w14:paraId="6D3BFB0A" w14:textId="77777777" w:rsidR="00F5186A" w:rsidRPr="008233B6" w:rsidRDefault="00F5186A">
            <w:pPr>
              <w:rPr>
                <w:rFonts w:ascii="Arial" w:hAnsi="Arial" w:cs="Arial"/>
                <w:color w:val="000000"/>
                <w:sz w:val="20"/>
                <w:szCs w:val="20"/>
              </w:rPr>
            </w:pPr>
            <w:r w:rsidRPr="008233B6">
              <w:rPr>
                <w:rFonts w:ascii="Arial" w:hAnsi="Arial" w:cs="Arial"/>
                <w:color w:val="000000"/>
                <w:sz w:val="20"/>
                <w:szCs w:val="20"/>
              </w:rPr>
              <w:t>ÚP ČR</w:t>
            </w:r>
          </w:p>
        </w:tc>
        <w:tc>
          <w:tcPr>
            <w:tcW w:w="7686" w:type="dxa"/>
          </w:tcPr>
          <w:p w14:paraId="311AAA0A" w14:textId="77777777" w:rsidR="00F5186A" w:rsidRPr="008233B6" w:rsidRDefault="00F5186A" w:rsidP="005D4185">
            <w:pPr>
              <w:rPr>
                <w:rFonts w:ascii="Arial" w:hAnsi="Arial" w:cs="Arial"/>
                <w:color w:val="000000"/>
                <w:sz w:val="20"/>
                <w:szCs w:val="20"/>
              </w:rPr>
            </w:pPr>
            <w:r w:rsidRPr="008233B6">
              <w:rPr>
                <w:rFonts w:ascii="Arial" w:hAnsi="Arial" w:cs="Arial"/>
                <w:color w:val="000000"/>
                <w:sz w:val="20"/>
                <w:szCs w:val="20"/>
              </w:rPr>
              <w:t>Úřad práce České republiky</w:t>
            </w:r>
          </w:p>
        </w:tc>
      </w:tr>
      <w:tr w:rsidR="00F5186A" w:rsidRPr="008233B6" w14:paraId="244B9DFF" w14:textId="77777777" w:rsidTr="005D4185">
        <w:tc>
          <w:tcPr>
            <w:tcW w:w="1526" w:type="dxa"/>
          </w:tcPr>
          <w:p w14:paraId="24EE37C4" w14:textId="1FE7CAB5" w:rsidR="00F5186A" w:rsidRPr="008233B6" w:rsidRDefault="009E050F">
            <w:pPr>
              <w:suppressLineNumbers/>
              <w:tabs>
                <w:tab w:val="left" w:pos="708"/>
              </w:tabs>
              <w:suppressAutoHyphens/>
              <w:ind w:left="283" w:hanging="283"/>
              <w:rPr>
                <w:rFonts w:ascii="Arial" w:hAnsi="Arial" w:cs="Arial"/>
                <w:color w:val="000000"/>
                <w:sz w:val="20"/>
                <w:szCs w:val="20"/>
              </w:rPr>
            </w:pPr>
            <w:r>
              <w:rPr>
                <w:rFonts w:ascii="Arial" w:hAnsi="Arial" w:cs="Arial"/>
                <w:color w:val="000000"/>
                <w:sz w:val="20"/>
                <w:szCs w:val="20"/>
              </w:rPr>
              <w:t>VPM</w:t>
            </w:r>
          </w:p>
        </w:tc>
        <w:tc>
          <w:tcPr>
            <w:tcW w:w="7686" w:type="dxa"/>
          </w:tcPr>
          <w:p w14:paraId="61DE32B1" w14:textId="1A584558" w:rsidR="00F5186A" w:rsidRPr="008233B6" w:rsidRDefault="009E050F">
            <w:pPr>
              <w:suppressLineNumbers/>
              <w:tabs>
                <w:tab w:val="left" w:pos="708"/>
              </w:tabs>
              <w:suppressAutoHyphens/>
              <w:ind w:left="283" w:hanging="283"/>
              <w:rPr>
                <w:rFonts w:ascii="Arial" w:hAnsi="Arial" w:cs="Arial"/>
                <w:color w:val="000000"/>
                <w:sz w:val="20"/>
                <w:szCs w:val="20"/>
              </w:rPr>
            </w:pPr>
            <w:r>
              <w:rPr>
                <w:rFonts w:ascii="Arial" w:hAnsi="Arial" w:cs="Arial"/>
                <w:color w:val="000000"/>
                <w:sz w:val="20"/>
                <w:szCs w:val="20"/>
              </w:rPr>
              <w:t>Volná pracovní místa</w:t>
            </w:r>
          </w:p>
        </w:tc>
      </w:tr>
      <w:tr w:rsidR="009E050F" w:rsidRPr="008233B6" w14:paraId="071CB548" w14:textId="77777777" w:rsidTr="005D4185">
        <w:tc>
          <w:tcPr>
            <w:tcW w:w="1526" w:type="dxa"/>
          </w:tcPr>
          <w:p w14:paraId="015E7948" w14:textId="70582D28" w:rsidR="009E050F" w:rsidRPr="008233B6" w:rsidRDefault="009E050F">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YEI</w:t>
            </w:r>
          </w:p>
        </w:tc>
        <w:tc>
          <w:tcPr>
            <w:tcW w:w="7686" w:type="dxa"/>
          </w:tcPr>
          <w:p w14:paraId="205F67C5" w14:textId="01C93AF7" w:rsidR="009E050F" w:rsidRPr="008233B6" w:rsidRDefault="009E050F">
            <w:pPr>
              <w:suppressLineNumbers/>
              <w:tabs>
                <w:tab w:val="left" w:pos="708"/>
              </w:tabs>
              <w:suppressAutoHyphens/>
              <w:ind w:left="283" w:hanging="283"/>
              <w:rPr>
                <w:rFonts w:ascii="Arial" w:hAnsi="Arial" w:cs="Arial"/>
                <w:color w:val="000000"/>
                <w:sz w:val="20"/>
                <w:szCs w:val="20"/>
              </w:rPr>
            </w:pPr>
            <w:r w:rsidRPr="008233B6">
              <w:rPr>
                <w:rFonts w:ascii="Arial" w:hAnsi="Arial" w:cs="Arial"/>
                <w:color w:val="000000"/>
                <w:sz w:val="20"/>
                <w:szCs w:val="20"/>
              </w:rPr>
              <w:t>Iniciativa na podporu zaměstnanosti mládeže (</w:t>
            </w:r>
            <w:r w:rsidRPr="008233B6">
              <w:rPr>
                <w:rFonts w:ascii="Arial" w:hAnsi="Arial" w:cs="Arial"/>
                <w:color w:val="000000"/>
                <w:sz w:val="20"/>
                <w:szCs w:val="20"/>
                <w:lang w:val="en-GB"/>
              </w:rPr>
              <w:t>Youth employment initiative</w:t>
            </w:r>
            <w:r w:rsidRPr="008233B6">
              <w:rPr>
                <w:rFonts w:ascii="Arial" w:hAnsi="Arial" w:cs="Arial"/>
                <w:color w:val="000000"/>
                <w:sz w:val="20"/>
                <w:szCs w:val="20"/>
              </w:rPr>
              <w:t>)</w:t>
            </w:r>
          </w:p>
        </w:tc>
      </w:tr>
    </w:tbl>
    <w:p w14:paraId="03F9167C" w14:textId="77777777" w:rsidR="00463E79" w:rsidRPr="008233B6" w:rsidRDefault="00463E79" w:rsidP="0087792C">
      <w:pPr>
        <w:spacing w:after="200"/>
        <w:rPr>
          <w:rFonts w:ascii="Arial" w:hAnsi="Arial" w:cs="Arial"/>
        </w:rPr>
      </w:pPr>
      <w:r w:rsidRPr="008233B6">
        <w:br w:type="page"/>
      </w:r>
    </w:p>
    <w:p w14:paraId="05E0342B" w14:textId="77777777" w:rsidR="00463E79" w:rsidRPr="008233B6" w:rsidRDefault="00FB3475" w:rsidP="00473751">
      <w:pPr>
        <w:pStyle w:val="Zkladntextodsazen"/>
        <w:spacing w:before="120" w:after="120"/>
        <w:ind w:left="0"/>
        <w:rPr>
          <w:b/>
        </w:rPr>
      </w:pPr>
      <w:r w:rsidRPr="008233B6">
        <w:rPr>
          <w:b/>
        </w:rPr>
        <w:lastRenderedPageBreak/>
        <w:t>Seznam tabulek</w:t>
      </w:r>
    </w:p>
    <w:p w14:paraId="6A5F5F1D" w14:textId="77777777" w:rsidR="00BC4B4E" w:rsidRPr="00BC4B4E" w:rsidRDefault="00D7635B">
      <w:pPr>
        <w:pStyle w:val="Seznamobrzk"/>
        <w:tabs>
          <w:tab w:val="right" w:leader="dot" w:pos="9062"/>
        </w:tabs>
        <w:rPr>
          <w:rFonts w:ascii="Arial" w:eastAsiaTheme="minorEastAsia" w:hAnsi="Arial" w:cs="Arial"/>
          <w:b w:val="0"/>
          <w:bCs w:val="0"/>
          <w:noProof/>
          <w:sz w:val="22"/>
          <w:szCs w:val="22"/>
        </w:rPr>
      </w:pPr>
      <w:r w:rsidRPr="00BC4B4E">
        <w:rPr>
          <w:rFonts w:ascii="Arial" w:hAnsi="Arial" w:cs="Arial"/>
          <w:b w:val="0"/>
        </w:rPr>
        <w:fldChar w:fldCharType="begin"/>
      </w:r>
      <w:r w:rsidR="00FB3475" w:rsidRPr="00BC4B4E">
        <w:rPr>
          <w:rFonts w:ascii="Arial" w:hAnsi="Arial" w:cs="Arial"/>
          <w:b w:val="0"/>
        </w:rPr>
        <w:instrText xml:space="preserve"> TOC \h \z \c "Tabulka" </w:instrText>
      </w:r>
      <w:r w:rsidRPr="00BC4B4E">
        <w:rPr>
          <w:rFonts w:ascii="Arial" w:hAnsi="Arial" w:cs="Arial"/>
          <w:b w:val="0"/>
        </w:rPr>
        <w:fldChar w:fldCharType="separate"/>
      </w:r>
      <w:hyperlink w:anchor="_Toc390352194" w:history="1">
        <w:r w:rsidR="00BC4B4E" w:rsidRPr="00BC4B4E">
          <w:rPr>
            <w:rStyle w:val="Hypertextovodkaz"/>
            <w:rFonts w:ascii="Arial" w:hAnsi="Arial" w:cs="Arial"/>
            <w:b w:val="0"/>
            <w:noProof/>
          </w:rPr>
          <w:t>Tabulka 1: Přehled zdůvodnění výběru tematických cílů a investičních priorit</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_Toc390352194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26</w:t>
        </w:r>
        <w:r w:rsidR="00BC4B4E" w:rsidRPr="00BC4B4E">
          <w:rPr>
            <w:rFonts w:ascii="Arial" w:hAnsi="Arial" w:cs="Arial"/>
            <w:b w:val="0"/>
            <w:noProof/>
            <w:webHidden/>
          </w:rPr>
          <w:fldChar w:fldCharType="end"/>
        </w:r>
      </w:hyperlink>
    </w:p>
    <w:p w14:paraId="67D0CABA"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195" w:history="1">
        <w:r w:rsidR="00BC4B4E" w:rsidRPr="00BC4B4E">
          <w:rPr>
            <w:rStyle w:val="Hypertextovodkaz"/>
            <w:rFonts w:ascii="Arial" w:hAnsi="Arial" w:cs="Arial"/>
            <w:b w:val="0"/>
            <w:noProof/>
          </w:rPr>
          <w:t>Tabulka 2: Přehled investiční strategie programu</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_Toc390352195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32</w:t>
        </w:r>
        <w:r w:rsidR="00BC4B4E" w:rsidRPr="00BC4B4E">
          <w:rPr>
            <w:rFonts w:ascii="Arial" w:hAnsi="Arial" w:cs="Arial"/>
            <w:b w:val="0"/>
            <w:noProof/>
            <w:webHidden/>
          </w:rPr>
          <w:fldChar w:fldCharType="end"/>
        </w:r>
      </w:hyperlink>
    </w:p>
    <w:p w14:paraId="4FFE30B0"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196" w:history="1">
        <w:r w:rsidR="00BC4B4E" w:rsidRPr="00BC4B4E">
          <w:rPr>
            <w:rStyle w:val="Hypertextovodkaz"/>
            <w:rFonts w:ascii="Arial" w:hAnsi="Arial" w:cs="Arial"/>
            <w:b w:val="0"/>
            <w:noProof/>
          </w:rPr>
          <w:t>Tabulka 3: Společné a specifické výsledkové indikátory za investiční prioritu 1.1</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_Toc390352196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37</w:t>
        </w:r>
        <w:r w:rsidR="00BC4B4E" w:rsidRPr="00BC4B4E">
          <w:rPr>
            <w:rFonts w:ascii="Arial" w:hAnsi="Arial" w:cs="Arial"/>
            <w:b w:val="0"/>
            <w:noProof/>
            <w:webHidden/>
          </w:rPr>
          <w:fldChar w:fldCharType="end"/>
        </w:r>
      </w:hyperlink>
    </w:p>
    <w:p w14:paraId="659EB816"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197" w:history="1">
        <w:r w:rsidR="00BC4B4E" w:rsidRPr="00BC4B4E">
          <w:rPr>
            <w:rStyle w:val="Hypertextovodkaz"/>
            <w:rFonts w:ascii="Arial" w:hAnsi="Arial" w:cs="Arial"/>
            <w:b w:val="0"/>
            <w:noProof/>
          </w:rPr>
          <w:t>Tabulka 4: Společné a specifické výstupové indikátory za investiční prioritu 1.1</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_Toc390352197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40</w:t>
        </w:r>
        <w:r w:rsidR="00BC4B4E" w:rsidRPr="00BC4B4E">
          <w:rPr>
            <w:rFonts w:ascii="Arial" w:hAnsi="Arial" w:cs="Arial"/>
            <w:b w:val="0"/>
            <w:noProof/>
            <w:webHidden/>
          </w:rPr>
          <w:fldChar w:fldCharType="end"/>
        </w:r>
      </w:hyperlink>
    </w:p>
    <w:p w14:paraId="15091044"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198" w:history="1">
        <w:r w:rsidR="00BC4B4E" w:rsidRPr="00BC4B4E">
          <w:rPr>
            <w:rStyle w:val="Hypertextovodkaz"/>
            <w:rFonts w:ascii="Arial" w:hAnsi="Arial" w:cs="Arial"/>
            <w:b w:val="0"/>
            <w:noProof/>
          </w:rPr>
          <w:t>Tabulka 5: Společné a specifické výsledkové indikátory za investiční prioritu 1.2</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_Toc390352198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42</w:t>
        </w:r>
        <w:r w:rsidR="00BC4B4E" w:rsidRPr="00BC4B4E">
          <w:rPr>
            <w:rFonts w:ascii="Arial" w:hAnsi="Arial" w:cs="Arial"/>
            <w:b w:val="0"/>
            <w:noProof/>
            <w:webHidden/>
          </w:rPr>
          <w:fldChar w:fldCharType="end"/>
        </w:r>
      </w:hyperlink>
    </w:p>
    <w:p w14:paraId="17C1C63D"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199" w:history="1">
        <w:r w:rsidR="00BC4B4E" w:rsidRPr="00BC4B4E">
          <w:rPr>
            <w:rStyle w:val="Hypertextovodkaz"/>
            <w:rFonts w:ascii="Arial" w:hAnsi="Arial" w:cs="Arial"/>
            <w:b w:val="0"/>
            <w:noProof/>
          </w:rPr>
          <w:t>Tabulka 6: Společné a specifické výstupové indikátory za investiční prioritu 1.2</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_Toc390352199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45</w:t>
        </w:r>
        <w:r w:rsidR="00BC4B4E" w:rsidRPr="00BC4B4E">
          <w:rPr>
            <w:rFonts w:ascii="Arial" w:hAnsi="Arial" w:cs="Arial"/>
            <w:b w:val="0"/>
            <w:noProof/>
            <w:webHidden/>
          </w:rPr>
          <w:fldChar w:fldCharType="end"/>
        </w:r>
      </w:hyperlink>
    </w:p>
    <w:p w14:paraId="7FDEDB36"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00" w:history="1">
        <w:r w:rsidR="00BC4B4E" w:rsidRPr="00BC4B4E">
          <w:rPr>
            <w:rStyle w:val="Hypertextovodkaz"/>
            <w:rFonts w:ascii="Arial" w:hAnsi="Arial" w:cs="Arial"/>
            <w:b w:val="0"/>
            <w:noProof/>
          </w:rPr>
          <w:t>Tabulka 7: Společné a specifické výsledkové indikátory za investiční prioritu 1.3</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_Toc390352200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48</w:t>
        </w:r>
        <w:r w:rsidR="00BC4B4E" w:rsidRPr="00BC4B4E">
          <w:rPr>
            <w:rFonts w:ascii="Arial" w:hAnsi="Arial" w:cs="Arial"/>
            <w:b w:val="0"/>
            <w:noProof/>
            <w:webHidden/>
          </w:rPr>
          <w:fldChar w:fldCharType="end"/>
        </w:r>
      </w:hyperlink>
    </w:p>
    <w:p w14:paraId="238CAAA5"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01" w:history="1">
        <w:r w:rsidR="00BC4B4E" w:rsidRPr="00BC4B4E">
          <w:rPr>
            <w:rStyle w:val="Hypertextovodkaz"/>
            <w:rFonts w:ascii="Arial" w:hAnsi="Arial" w:cs="Arial"/>
            <w:b w:val="0"/>
            <w:noProof/>
          </w:rPr>
          <w:t>Tabulka 8: Společné a specifické výstupové indikátory za investiční prioritu 1.3</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_Toc390352201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50</w:t>
        </w:r>
        <w:r w:rsidR="00BC4B4E" w:rsidRPr="00BC4B4E">
          <w:rPr>
            <w:rFonts w:ascii="Arial" w:hAnsi="Arial" w:cs="Arial"/>
            <w:b w:val="0"/>
            <w:noProof/>
            <w:webHidden/>
          </w:rPr>
          <w:fldChar w:fldCharType="end"/>
        </w:r>
      </w:hyperlink>
    </w:p>
    <w:p w14:paraId="667B3183"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02" w:history="1">
        <w:r w:rsidR="00BC4B4E" w:rsidRPr="00BC4B4E">
          <w:rPr>
            <w:rStyle w:val="Hypertextovodkaz"/>
            <w:rFonts w:ascii="Arial" w:hAnsi="Arial" w:cs="Arial"/>
            <w:b w:val="0"/>
            <w:noProof/>
          </w:rPr>
          <w:t>Tabulka 9: Společné a specifické výsledkové indikátory za investiční prioritu 1.4</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_Toc390352202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53</w:t>
        </w:r>
        <w:r w:rsidR="00BC4B4E" w:rsidRPr="00BC4B4E">
          <w:rPr>
            <w:rFonts w:ascii="Arial" w:hAnsi="Arial" w:cs="Arial"/>
            <w:b w:val="0"/>
            <w:noProof/>
            <w:webHidden/>
          </w:rPr>
          <w:fldChar w:fldCharType="end"/>
        </w:r>
      </w:hyperlink>
    </w:p>
    <w:p w14:paraId="1F2769ED"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03" w:history="1">
        <w:r w:rsidR="00BC4B4E" w:rsidRPr="00BC4B4E">
          <w:rPr>
            <w:rStyle w:val="Hypertextovodkaz"/>
            <w:rFonts w:ascii="Arial" w:hAnsi="Arial" w:cs="Arial"/>
            <w:b w:val="0"/>
            <w:noProof/>
          </w:rPr>
          <w:t>Tabulka 10: Společné a specifické výstupové indikátory za investiční prioritu 1.4</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_Toc390352203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55</w:t>
        </w:r>
        <w:r w:rsidR="00BC4B4E" w:rsidRPr="00BC4B4E">
          <w:rPr>
            <w:rFonts w:ascii="Arial" w:hAnsi="Arial" w:cs="Arial"/>
            <w:b w:val="0"/>
            <w:noProof/>
            <w:webHidden/>
          </w:rPr>
          <w:fldChar w:fldCharType="end"/>
        </w:r>
      </w:hyperlink>
    </w:p>
    <w:p w14:paraId="46175BD3"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04" w:history="1">
        <w:r w:rsidR="00BC4B4E" w:rsidRPr="00BC4B4E">
          <w:rPr>
            <w:rStyle w:val="Hypertextovodkaz"/>
            <w:rFonts w:ascii="Arial" w:hAnsi="Arial" w:cs="Arial"/>
            <w:b w:val="0"/>
            <w:noProof/>
          </w:rPr>
          <w:t>Tabulka 11: Společné a specifické výsledkové indikátory za investiční prioritu 1.5</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_Toc390352204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58</w:t>
        </w:r>
        <w:r w:rsidR="00BC4B4E" w:rsidRPr="00BC4B4E">
          <w:rPr>
            <w:rFonts w:ascii="Arial" w:hAnsi="Arial" w:cs="Arial"/>
            <w:b w:val="0"/>
            <w:noProof/>
            <w:webHidden/>
          </w:rPr>
          <w:fldChar w:fldCharType="end"/>
        </w:r>
      </w:hyperlink>
    </w:p>
    <w:p w14:paraId="092A865F"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05" w:history="1">
        <w:r w:rsidR="00BC4B4E" w:rsidRPr="00BC4B4E">
          <w:rPr>
            <w:rStyle w:val="Hypertextovodkaz"/>
            <w:rFonts w:ascii="Arial" w:hAnsi="Arial" w:cs="Arial"/>
            <w:b w:val="0"/>
            <w:noProof/>
          </w:rPr>
          <w:t>Tabulka 12: Společné a specifické výstupové indikátory za investiční prioritu 1.5</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_Toc390352205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60</w:t>
        </w:r>
        <w:r w:rsidR="00BC4B4E" w:rsidRPr="00BC4B4E">
          <w:rPr>
            <w:rFonts w:ascii="Arial" w:hAnsi="Arial" w:cs="Arial"/>
            <w:b w:val="0"/>
            <w:noProof/>
            <w:webHidden/>
          </w:rPr>
          <w:fldChar w:fldCharType="end"/>
        </w:r>
      </w:hyperlink>
    </w:p>
    <w:p w14:paraId="3F71A063"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06" w:history="1">
        <w:r w:rsidR="00BC4B4E" w:rsidRPr="00BC4B4E">
          <w:rPr>
            <w:rStyle w:val="Hypertextovodkaz"/>
            <w:rFonts w:ascii="Arial" w:hAnsi="Arial" w:cs="Arial"/>
            <w:b w:val="0"/>
            <w:noProof/>
          </w:rPr>
          <w:t>Tabulka 13: Výkonnostní rámec prioritní osy 1 bez YEI</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_Toc390352206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61</w:t>
        </w:r>
        <w:r w:rsidR="00BC4B4E" w:rsidRPr="00BC4B4E">
          <w:rPr>
            <w:rFonts w:ascii="Arial" w:hAnsi="Arial" w:cs="Arial"/>
            <w:b w:val="0"/>
            <w:noProof/>
            <w:webHidden/>
          </w:rPr>
          <w:fldChar w:fldCharType="end"/>
        </w:r>
      </w:hyperlink>
    </w:p>
    <w:p w14:paraId="0522C073"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07" w:history="1">
        <w:r w:rsidR="00BC4B4E" w:rsidRPr="00BC4B4E">
          <w:rPr>
            <w:rStyle w:val="Hypertextovodkaz"/>
            <w:rFonts w:ascii="Arial" w:hAnsi="Arial" w:cs="Arial"/>
            <w:b w:val="0"/>
            <w:noProof/>
          </w:rPr>
          <w:t>Tabulka 14: Výkonnostní rámec YEI</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_Toc390352207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62</w:t>
        </w:r>
        <w:r w:rsidR="00BC4B4E" w:rsidRPr="00BC4B4E">
          <w:rPr>
            <w:rFonts w:ascii="Arial" w:hAnsi="Arial" w:cs="Arial"/>
            <w:b w:val="0"/>
            <w:noProof/>
            <w:webHidden/>
          </w:rPr>
          <w:fldChar w:fldCharType="end"/>
        </w:r>
      </w:hyperlink>
    </w:p>
    <w:p w14:paraId="213D9E06"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08" w:history="1">
        <w:r w:rsidR="00BC4B4E" w:rsidRPr="00BC4B4E">
          <w:rPr>
            <w:rStyle w:val="Hypertextovodkaz"/>
            <w:rFonts w:ascii="Arial" w:hAnsi="Arial" w:cs="Arial"/>
            <w:b w:val="0"/>
            <w:noProof/>
          </w:rPr>
          <w:t>Tabulka 15: Společné a specifické výsledkové indikátory za investiční prioritu 2.1</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_Toc390352208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66</w:t>
        </w:r>
        <w:r w:rsidR="00BC4B4E" w:rsidRPr="00BC4B4E">
          <w:rPr>
            <w:rFonts w:ascii="Arial" w:hAnsi="Arial" w:cs="Arial"/>
            <w:b w:val="0"/>
            <w:noProof/>
            <w:webHidden/>
          </w:rPr>
          <w:fldChar w:fldCharType="end"/>
        </w:r>
      </w:hyperlink>
    </w:p>
    <w:p w14:paraId="53E40007"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09" w:history="1">
        <w:r w:rsidR="00BC4B4E" w:rsidRPr="00BC4B4E">
          <w:rPr>
            <w:rStyle w:val="Hypertextovodkaz"/>
            <w:rFonts w:ascii="Arial" w:hAnsi="Arial" w:cs="Arial"/>
            <w:b w:val="0"/>
            <w:noProof/>
          </w:rPr>
          <w:t>Tabulka 16: Společné a specifické výstupové indikátory za investiční prioritu 2.1</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_Toc390352209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72</w:t>
        </w:r>
        <w:r w:rsidR="00BC4B4E" w:rsidRPr="00BC4B4E">
          <w:rPr>
            <w:rFonts w:ascii="Arial" w:hAnsi="Arial" w:cs="Arial"/>
            <w:b w:val="0"/>
            <w:noProof/>
            <w:webHidden/>
          </w:rPr>
          <w:fldChar w:fldCharType="end"/>
        </w:r>
      </w:hyperlink>
    </w:p>
    <w:p w14:paraId="6CE2010E"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10" w:history="1">
        <w:r w:rsidR="00BC4B4E" w:rsidRPr="00BC4B4E">
          <w:rPr>
            <w:rStyle w:val="Hypertextovodkaz"/>
            <w:rFonts w:ascii="Arial" w:hAnsi="Arial" w:cs="Arial"/>
            <w:b w:val="0"/>
            <w:noProof/>
          </w:rPr>
          <w:t>Tabulka 17: Společné a specifické výsledkové indikátory za investiční prioritu 2.2</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_Toc390352210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75</w:t>
        </w:r>
        <w:r w:rsidR="00BC4B4E" w:rsidRPr="00BC4B4E">
          <w:rPr>
            <w:rFonts w:ascii="Arial" w:hAnsi="Arial" w:cs="Arial"/>
            <w:b w:val="0"/>
            <w:noProof/>
            <w:webHidden/>
          </w:rPr>
          <w:fldChar w:fldCharType="end"/>
        </w:r>
      </w:hyperlink>
    </w:p>
    <w:p w14:paraId="354F613C"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11" w:history="1">
        <w:r w:rsidR="00BC4B4E" w:rsidRPr="00BC4B4E">
          <w:rPr>
            <w:rStyle w:val="Hypertextovodkaz"/>
            <w:rFonts w:ascii="Arial" w:hAnsi="Arial" w:cs="Arial"/>
            <w:b w:val="0"/>
            <w:noProof/>
          </w:rPr>
          <w:t>Tabulka 18: Společné a specifické výstupové indikátory za investiční prioritu 2.2</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_Toc390352211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79</w:t>
        </w:r>
        <w:r w:rsidR="00BC4B4E" w:rsidRPr="00BC4B4E">
          <w:rPr>
            <w:rFonts w:ascii="Arial" w:hAnsi="Arial" w:cs="Arial"/>
            <w:b w:val="0"/>
            <w:noProof/>
            <w:webHidden/>
          </w:rPr>
          <w:fldChar w:fldCharType="end"/>
        </w:r>
      </w:hyperlink>
    </w:p>
    <w:p w14:paraId="41520B0C"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12" w:history="1">
        <w:r w:rsidR="00BC4B4E" w:rsidRPr="00BC4B4E">
          <w:rPr>
            <w:rStyle w:val="Hypertextovodkaz"/>
            <w:rFonts w:ascii="Arial" w:hAnsi="Arial" w:cs="Arial"/>
            <w:b w:val="0"/>
            <w:noProof/>
          </w:rPr>
          <w:t>Tabulka 19: Společné a specifické výsledkové indikátory za investiční prioritu 2.3</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_Toc390352212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81</w:t>
        </w:r>
        <w:r w:rsidR="00BC4B4E" w:rsidRPr="00BC4B4E">
          <w:rPr>
            <w:rFonts w:ascii="Arial" w:hAnsi="Arial" w:cs="Arial"/>
            <w:b w:val="0"/>
            <w:noProof/>
            <w:webHidden/>
          </w:rPr>
          <w:fldChar w:fldCharType="end"/>
        </w:r>
      </w:hyperlink>
    </w:p>
    <w:p w14:paraId="037E9372"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13" w:history="1">
        <w:r w:rsidR="00BC4B4E" w:rsidRPr="00BC4B4E">
          <w:rPr>
            <w:rStyle w:val="Hypertextovodkaz"/>
            <w:rFonts w:ascii="Arial" w:hAnsi="Arial" w:cs="Arial"/>
            <w:b w:val="0"/>
            <w:noProof/>
          </w:rPr>
          <w:t>Tabulka 20: Společné a specifické výstupové indikátory za investiční prioritu 2.3</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_Toc390352213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83</w:t>
        </w:r>
        <w:r w:rsidR="00BC4B4E" w:rsidRPr="00BC4B4E">
          <w:rPr>
            <w:rFonts w:ascii="Arial" w:hAnsi="Arial" w:cs="Arial"/>
            <w:b w:val="0"/>
            <w:noProof/>
            <w:webHidden/>
          </w:rPr>
          <w:fldChar w:fldCharType="end"/>
        </w:r>
      </w:hyperlink>
    </w:p>
    <w:p w14:paraId="29EB25DA"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14" w:history="1">
        <w:r w:rsidR="00BC4B4E" w:rsidRPr="00BC4B4E">
          <w:rPr>
            <w:rStyle w:val="Hypertextovodkaz"/>
            <w:rFonts w:ascii="Arial" w:hAnsi="Arial" w:cs="Arial"/>
            <w:b w:val="0"/>
            <w:noProof/>
          </w:rPr>
          <w:t>Tabulka 21: Výkonnostní rámec prioritní osy 2</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_Toc390352214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85</w:t>
        </w:r>
        <w:r w:rsidR="00BC4B4E" w:rsidRPr="00BC4B4E">
          <w:rPr>
            <w:rFonts w:ascii="Arial" w:hAnsi="Arial" w:cs="Arial"/>
            <w:b w:val="0"/>
            <w:noProof/>
            <w:webHidden/>
          </w:rPr>
          <w:fldChar w:fldCharType="end"/>
        </w:r>
      </w:hyperlink>
    </w:p>
    <w:p w14:paraId="3D17E0D5"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15" w:history="1">
        <w:r w:rsidR="00BC4B4E" w:rsidRPr="00BC4B4E">
          <w:rPr>
            <w:rStyle w:val="Hypertextovodkaz"/>
            <w:rFonts w:ascii="Arial" w:hAnsi="Arial" w:cs="Arial"/>
            <w:b w:val="0"/>
            <w:noProof/>
          </w:rPr>
          <w:t>Tabulka 22: Společné a specifické výsledkové indikátory za prioritní osu 3</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_Toc390352215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88</w:t>
        </w:r>
        <w:r w:rsidR="00BC4B4E" w:rsidRPr="00BC4B4E">
          <w:rPr>
            <w:rFonts w:ascii="Arial" w:hAnsi="Arial" w:cs="Arial"/>
            <w:b w:val="0"/>
            <w:noProof/>
            <w:webHidden/>
          </w:rPr>
          <w:fldChar w:fldCharType="end"/>
        </w:r>
      </w:hyperlink>
    </w:p>
    <w:p w14:paraId="58190D8A"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16" w:history="1">
        <w:r w:rsidR="00BC4B4E" w:rsidRPr="00BC4B4E">
          <w:rPr>
            <w:rStyle w:val="Hypertextovodkaz"/>
            <w:rFonts w:ascii="Arial" w:hAnsi="Arial" w:cs="Arial"/>
            <w:b w:val="0"/>
            <w:noProof/>
          </w:rPr>
          <w:t>Tabulka 23: Společné a specifické výstupové indikátory za prioritní osu 3</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_Toc390352216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93</w:t>
        </w:r>
        <w:r w:rsidR="00BC4B4E" w:rsidRPr="00BC4B4E">
          <w:rPr>
            <w:rFonts w:ascii="Arial" w:hAnsi="Arial" w:cs="Arial"/>
            <w:b w:val="0"/>
            <w:noProof/>
            <w:webHidden/>
          </w:rPr>
          <w:fldChar w:fldCharType="end"/>
        </w:r>
      </w:hyperlink>
    </w:p>
    <w:p w14:paraId="54294FE2"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17" w:history="1">
        <w:r w:rsidR="00BC4B4E" w:rsidRPr="00BC4B4E">
          <w:rPr>
            <w:rStyle w:val="Hypertextovodkaz"/>
            <w:rFonts w:ascii="Arial" w:hAnsi="Arial" w:cs="Arial"/>
            <w:b w:val="0"/>
            <w:noProof/>
          </w:rPr>
          <w:t>Tabulka 24: Výkonnostní rámec prioritní osy 3</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_Toc390352217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94</w:t>
        </w:r>
        <w:r w:rsidR="00BC4B4E" w:rsidRPr="00BC4B4E">
          <w:rPr>
            <w:rFonts w:ascii="Arial" w:hAnsi="Arial" w:cs="Arial"/>
            <w:b w:val="0"/>
            <w:noProof/>
            <w:webHidden/>
          </w:rPr>
          <w:fldChar w:fldCharType="end"/>
        </w:r>
      </w:hyperlink>
    </w:p>
    <w:p w14:paraId="4FEA6864"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18" w:history="1">
        <w:r w:rsidR="00BC4B4E" w:rsidRPr="00BC4B4E">
          <w:rPr>
            <w:rStyle w:val="Hypertextovodkaz"/>
            <w:rFonts w:ascii="Arial" w:hAnsi="Arial" w:cs="Arial"/>
            <w:b w:val="0"/>
            <w:noProof/>
          </w:rPr>
          <w:t>Tabulka 25: Společné a specifické výsledkové indikátory za investiční prioritu 4.1</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_Toc390352218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98</w:t>
        </w:r>
        <w:r w:rsidR="00BC4B4E" w:rsidRPr="00BC4B4E">
          <w:rPr>
            <w:rFonts w:ascii="Arial" w:hAnsi="Arial" w:cs="Arial"/>
            <w:b w:val="0"/>
            <w:noProof/>
            <w:webHidden/>
          </w:rPr>
          <w:fldChar w:fldCharType="end"/>
        </w:r>
      </w:hyperlink>
    </w:p>
    <w:p w14:paraId="6EB3B59E"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19" w:history="1">
        <w:r w:rsidR="00BC4B4E" w:rsidRPr="00BC4B4E">
          <w:rPr>
            <w:rStyle w:val="Hypertextovodkaz"/>
            <w:rFonts w:ascii="Arial" w:hAnsi="Arial" w:cs="Arial"/>
            <w:b w:val="0"/>
            <w:noProof/>
          </w:rPr>
          <w:t>Tabulka 26: Společné a specifické výstupové indikátory za investiční prioritu 4.1</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_Toc390352219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102</w:t>
        </w:r>
        <w:r w:rsidR="00BC4B4E" w:rsidRPr="00BC4B4E">
          <w:rPr>
            <w:rFonts w:ascii="Arial" w:hAnsi="Arial" w:cs="Arial"/>
            <w:b w:val="0"/>
            <w:noProof/>
            <w:webHidden/>
          </w:rPr>
          <w:fldChar w:fldCharType="end"/>
        </w:r>
      </w:hyperlink>
    </w:p>
    <w:p w14:paraId="7F4B60CF"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20" w:history="1">
        <w:r w:rsidR="00BC4B4E" w:rsidRPr="00BC4B4E">
          <w:rPr>
            <w:rStyle w:val="Hypertextovodkaz"/>
            <w:rFonts w:ascii="Arial" w:hAnsi="Arial" w:cs="Arial"/>
            <w:b w:val="0"/>
            <w:noProof/>
          </w:rPr>
          <w:t>Tabulka 27: Výkonnostní rámec prioritní osy 4</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_Toc390352220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103</w:t>
        </w:r>
        <w:r w:rsidR="00BC4B4E" w:rsidRPr="00BC4B4E">
          <w:rPr>
            <w:rFonts w:ascii="Arial" w:hAnsi="Arial" w:cs="Arial"/>
            <w:b w:val="0"/>
            <w:noProof/>
            <w:webHidden/>
          </w:rPr>
          <w:fldChar w:fldCharType="end"/>
        </w:r>
      </w:hyperlink>
    </w:p>
    <w:p w14:paraId="09CDF37E"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21" w:history="1">
        <w:r w:rsidR="00BC4B4E" w:rsidRPr="00BC4B4E">
          <w:rPr>
            <w:rStyle w:val="Hypertextovodkaz"/>
            <w:rFonts w:ascii="Arial" w:hAnsi="Arial" w:cs="Arial"/>
            <w:b w:val="0"/>
            <w:noProof/>
          </w:rPr>
          <w:t>Tabulka 28: Specifické výsledkové indikátory za prioritní osu 5</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_Toc390352221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106</w:t>
        </w:r>
        <w:r w:rsidR="00BC4B4E" w:rsidRPr="00BC4B4E">
          <w:rPr>
            <w:rFonts w:ascii="Arial" w:hAnsi="Arial" w:cs="Arial"/>
            <w:b w:val="0"/>
            <w:noProof/>
            <w:webHidden/>
          </w:rPr>
          <w:fldChar w:fldCharType="end"/>
        </w:r>
      </w:hyperlink>
    </w:p>
    <w:p w14:paraId="3D02D9DA"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22" w:history="1">
        <w:r w:rsidR="00BC4B4E" w:rsidRPr="00BC4B4E">
          <w:rPr>
            <w:rStyle w:val="Hypertextovodkaz"/>
            <w:rFonts w:ascii="Arial" w:hAnsi="Arial" w:cs="Arial"/>
            <w:b w:val="0"/>
            <w:noProof/>
          </w:rPr>
          <w:t>Tabulka 29: Společné a specifické výstupové indikátory za prioritní osu 5</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_Toc390352222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108</w:t>
        </w:r>
        <w:r w:rsidR="00BC4B4E" w:rsidRPr="00BC4B4E">
          <w:rPr>
            <w:rFonts w:ascii="Arial" w:hAnsi="Arial" w:cs="Arial"/>
            <w:b w:val="0"/>
            <w:noProof/>
            <w:webHidden/>
          </w:rPr>
          <w:fldChar w:fldCharType="end"/>
        </w:r>
      </w:hyperlink>
    </w:p>
    <w:p w14:paraId="316C5910"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23" w:history="1">
        <w:r w:rsidR="00BC4B4E" w:rsidRPr="00BC4B4E">
          <w:rPr>
            <w:rStyle w:val="Hypertextovodkaz"/>
            <w:rFonts w:ascii="Arial" w:hAnsi="Arial" w:cs="Arial"/>
            <w:b w:val="0"/>
            <w:noProof/>
          </w:rPr>
          <w:t>Tabulka 30: Finanční podpora z každého fondu a částky týkající se výkonnostní rezervy</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_Toc390352223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109</w:t>
        </w:r>
        <w:r w:rsidR="00BC4B4E" w:rsidRPr="00BC4B4E">
          <w:rPr>
            <w:rFonts w:ascii="Arial" w:hAnsi="Arial" w:cs="Arial"/>
            <w:b w:val="0"/>
            <w:noProof/>
            <w:webHidden/>
          </w:rPr>
          <w:fldChar w:fldCharType="end"/>
        </w:r>
      </w:hyperlink>
    </w:p>
    <w:p w14:paraId="24A17EA0"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24" w:history="1">
        <w:r w:rsidR="00BC4B4E" w:rsidRPr="00BC4B4E">
          <w:rPr>
            <w:rStyle w:val="Hypertextovodkaz"/>
            <w:rFonts w:ascii="Arial" w:hAnsi="Arial" w:cs="Arial"/>
            <w:b w:val="0"/>
            <w:noProof/>
          </w:rPr>
          <w:t>Tabulka 31: Finanční plán</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_Toc390352224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110</w:t>
        </w:r>
        <w:r w:rsidR="00BC4B4E" w:rsidRPr="00BC4B4E">
          <w:rPr>
            <w:rFonts w:ascii="Arial" w:hAnsi="Arial" w:cs="Arial"/>
            <w:b w:val="0"/>
            <w:noProof/>
            <w:webHidden/>
          </w:rPr>
          <w:fldChar w:fldCharType="end"/>
        </w:r>
      </w:hyperlink>
    </w:p>
    <w:p w14:paraId="6283825C"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25" w:history="1">
        <w:r w:rsidR="00BC4B4E" w:rsidRPr="00BC4B4E">
          <w:rPr>
            <w:rStyle w:val="Hypertextovodkaz"/>
            <w:rFonts w:ascii="Arial" w:hAnsi="Arial" w:cs="Arial"/>
            <w:b w:val="0"/>
            <w:noProof/>
          </w:rPr>
          <w:t>Tabulka 32 Iniciativa na podporu zaměstnanosti mladých lidí – zvláštní příděly v případě ESF a YEI</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_Toc390352225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112</w:t>
        </w:r>
        <w:r w:rsidR="00BC4B4E" w:rsidRPr="00BC4B4E">
          <w:rPr>
            <w:rFonts w:ascii="Arial" w:hAnsi="Arial" w:cs="Arial"/>
            <w:b w:val="0"/>
            <w:noProof/>
            <w:webHidden/>
          </w:rPr>
          <w:fldChar w:fldCharType="end"/>
        </w:r>
      </w:hyperlink>
    </w:p>
    <w:p w14:paraId="6A2CF323"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26" w:history="1">
        <w:r w:rsidR="00BC4B4E" w:rsidRPr="00BC4B4E">
          <w:rPr>
            <w:rStyle w:val="Hypertextovodkaz"/>
            <w:rFonts w:ascii="Arial" w:hAnsi="Arial" w:cs="Arial"/>
            <w:b w:val="0"/>
            <w:noProof/>
          </w:rPr>
          <w:t>Tabulka 33 Rozdělení plánu financování podle prioritní osy, fondu, kategorie regionů a tematického cíle</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_Toc390352226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113</w:t>
        </w:r>
        <w:r w:rsidR="00BC4B4E" w:rsidRPr="00BC4B4E">
          <w:rPr>
            <w:rFonts w:ascii="Arial" w:hAnsi="Arial" w:cs="Arial"/>
            <w:b w:val="0"/>
            <w:noProof/>
            <w:webHidden/>
          </w:rPr>
          <w:fldChar w:fldCharType="end"/>
        </w:r>
      </w:hyperlink>
    </w:p>
    <w:p w14:paraId="59787F3F"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27" w:history="1">
        <w:r w:rsidR="00BC4B4E" w:rsidRPr="00BC4B4E">
          <w:rPr>
            <w:rStyle w:val="Hypertextovodkaz"/>
            <w:rFonts w:ascii="Arial" w:hAnsi="Arial" w:cs="Arial"/>
            <w:b w:val="0"/>
            <w:noProof/>
          </w:rPr>
          <w:t>Tabulka 34 Orientační částka podpory, jež má být použita na cíle v oblasti změny klimatu</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_Toc390352227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113</w:t>
        </w:r>
        <w:r w:rsidR="00BC4B4E" w:rsidRPr="00BC4B4E">
          <w:rPr>
            <w:rFonts w:ascii="Arial" w:hAnsi="Arial" w:cs="Arial"/>
            <w:b w:val="0"/>
            <w:noProof/>
            <w:webHidden/>
          </w:rPr>
          <w:fldChar w:fldCharType="end"/>
        </w:r>
      </w:hyperlink>
    </w:p>
    <w:p w14:paraId="7EB6858D"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28" w:history="1">
        <w:r w:rsidR="00BC4B4E" w:rsidRPr="00BC4B4E">
          <w:rPr>
            <w:rStyle w:val="Hypertextovodkaz"/>
            <w:rFonts w:ascii="Arial" w:hAnsi="Arial" w:cs="Arial"/>
            <w:b w:val="0"/>
            <w:noProof/>
          </w:rPr>
          <w:t>Tabulka 35 Integrovaná opatření pro udržitelný rozvoj měst – orientační částky podpory z EFRR a ESF</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_Toc390352228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117</w:t>
        </w:r>
        <w:r w:rsidR="00BC4B4E" w:rsidRPr="00BC4B4E">
          <w:rPr>
            <w:rFonts w:ascii="Arial" w:hAnsi="Arial" w:cs="Arial"/>
            <w:b w:val="0"/>
            <w:noProof/>
            <w:webHidden/>
          </w:rPr>
          <w:fldChar w:fldCharType="end"/>
        </w:r>
      </w:hyperlink>
    </w:p>
    <w:p w14:paraId="3B2E611E"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29" w:history="1">
        <w:r w:rsidR="00BC4B4E" w:rsidRPr="00BC4B4E">
          <w:rPr>
            <w:rStyle w:val="Hypertextovodkaz"/>
            <w:rFonts w:ascii="Arial" w:hAnsi="Arial" w:cs="Arial"/>
            <w:b w:val="0"/>
            <w:noProof/>
          </w:rPr>
          <w:t>Tabulka 36 Indikativní finanční alokace na ITI</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_Toc390352229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118</w:t>
        </w:r>
        <w:r w:rsidR="00BC4B4E" w:rsidRPr="00BC4B4E">
          <w:rPr>
            <w:rFonts w:ascii="Arial" w:hAnsi="Arial" w:cs="Arial"/>
            <w:b w:val="0"/>
            <w:noProof/>
            <w:webHidden/>
          </w:rPr>
          <w:fldChar w:fldCharType="end"/>
        </w:r>
      </w:hyperlink>
      <w:bookmarkStart w:id="185" w:name="_GoBack"/>
      <w:bookmarkEnd w:id="185"/>
    </w:p>
    <w:p w14:paraId="7D508F24" w14:textId="77777777" w:rsidR="00BC4B4E" w:rsidRPr="00BC4B4E" w:rsidRDefault="0001725A">
      <w:pPr>
        <w:pStyle w:val="Seznamobrzk"/>
        <w:tabs>
          <w:tab w:val="right" w:leader="dot" w:pos="9062"/>
        </w:tabs>
        <w:rPr>
          <w:rFonts w:ascii="Arial" w:eastAsiaTheme="minorEastAsia" w:hAnsi="Arial" w:cs="Arial"/>
          <w:b w:val="0"/>
          <w:bCs w:val="0"/>
          <w:noProof/>
          <w:sz w:val="22"/>
          <w:szCs w:val="22"/>
        </w:rPr>
      </w:pPr>
      <w:hyperlink w:anchor="_Toc390352230" w:history="1">
        <w:r w:rsidR="00BC4B4E" w:rsidRPr="00BC4B4E">
          <w:rPr>
            <w:rStyle w:val="Hypertextovodkaz"/>
            <w:rFonts w:ascii="Arial" w:hAnsi="Arial" w:cs="Arial"/>
            <w:b w:val="0"/>
            <w:noProof/>
          </w:rPr>
          <w:t>Tabulka 37 Opatření pro řešení specifických potřeb zeměpisných oblastí nejvíce postižených chudobou / cílových skupin, jímž nejvíce hrozí diskriminace nebo sociální vyloučení</w:t>
        </w:r>
        <w:r w:rsidR="00BC4B4E" w:rsidRPr="00BC4B4E">
          <w:rPr>
            <w:rFonts w:ascii="Arial" w:hAnsi="Arial" w:cs="Arial"/>
            <w:b w:val="0"/>
            <w:noProof/>
            <w:webHidden/>
          </w:rPr>
          <w:tab/>
        </w:r>
        <w:r w:rsidR="00BC4B4E" w:rsidRPr="00BC4B4E">
          <w:rPr>
            <w:rFonts w:ascii="Arial" w:hAnsi="Arial" w:cs="Arial"/>
            <w:b w:val="0"/>
            <w:noProof/>
            <w:webHidden/>
          </w:rPr>
          <w:fldChar w:fldCharType="begin"/>
        </w:r>
        <w:r w:rsidR="00BC4B4E" w:rsidRPr="00BC4B4E">
          <w:rPr>
            <w:rFonts w:ascii="Arial" w:hAnsi="Arial" w:cs="Arial"/>
            <w:b w:val="0"/>
            <w:noProof/>
            <w:webHidden/>
          </w:rPr>
          <w:instrText xml:space="preserve"> PAGEREF _Toc390352230 \h </w:instrText>
        </w:r>
        <w:r w:rsidR="00BC4B4E" w:rsidRPr="00BC4B4E">
          <w:rPr>
            <w:rFonts w:ascii="Arial" w:hAnsi="Arial" w:cs="Arial"/>
            <w:b w:val="0"/>
            <w:noProof/>
            <w:webHidden/>
          </w:rPr>
        </w:r>
        <w:r w:rsidR="00BC4B4E" w:rsidRPr="00BC4B4E">
          <w:rPr>
            <w:rFonts w:ascii="Arial" w:hAnsi="Arial" w:cs="Arial"/>
            <w:b w:val="0"/>
            <w:noProof/>
            <w:webHidden/>
          </w:rPr>
          <w:fldChar w:fldCharType="separate"/>
        </w:r>
        <w:r w:rsidR="00AD7B5B">
          <w:rPr>
            <w:rFonts w:ascii="Arial" w:hAnsi="Arial" w:cs="Arial"/>
            <w:b w:val="0"/>
            <w:noProof/>
            <w:webHidden/>
          </w:rPr>
          <w:t>122</w:t>
        </w:r>
        <w:r w:rsidR="00BC4B4E" w:rsidRPr="00BC4B4E">
          <w:rPr>
            <w:rFonts w:ascii="Arial" w:hAnsi="Arial" w:cs="Arial"/>
            <w:b w:val="0"/>
            <w:noProof/>
            <w:webHidden/>
          </w:rPr>
          <w:fldChar w:fldCharType="end"/>
        </w:r>
      </w:hyperlink>
    </w:p>
    <w:p w14:paraId="6CF039C9" w14:textId="77777777" w:rsidR="0080165D" w:rsidRPr="008233B6" w:rsidRDefault="00D7635B" w:rsidP="007D643F">
      <w:pPr>
        <w:pStyle w:val="Seznamobrzk"/>
        <w:tabs>
          <w:tab w:val="right" w:leader="dot" w:pos="9062"/>
        </w:tabs>
        <w:rPr>
          <w:rFonts w:ascii="Arial" w:hAnsi="Arial" w:cs="Arial"/>
          <w:b w:val="0"/>
        </w:rPr>
      </w:pPr>
      <w:r w:rsidRPr="00BC4B4E">
        <w:rPr>
          <w:rFonts w:ascii="Arial" w:hAnsi="Arial" w:cs="Arial"/>
          <w:b w:val="0"/>
        </w:rPr>
        <w:fldChar w:fldCharType="end"/>
      </w:r>
    </w:p>
    <w:p w14:paraId="56E5CFF3" w14:textId="77777777" w:rsidR="0080165D" w:rsidRPr="008233B6" w:rsidRDefault="0080165D">
      <w:pPr>
        <w:spacing w:after="200" w:line="276" w:lineRule="auto"/>
        <w:rPr>
          <w:rFonts w:ascii="Arial" w:hAnsi="Arial" w:cs="Arial"/>
          <w:bCs/>
          <w:sz w:val="20"/>
          <w:szCs w:val="20"/>
        </w:rPr>
      </w:pPr>
      <w:r w:rsidRPr="008233B6">
        <w:rPr>
          <w:rFonts w:ascii="Arial" w:hAnsi="Arial" w:cs="Arial"/>
          <w:b/>
        </w:rPr>
        <w:br w:type="page"/>
      </w:r>
    </w:p>
    <w:p w14:paraId="496787E6" w14:textId="77777777" w:rsidR="00FB3475" w:rsidRPr="00EA1B42" w:rsidRDefault="0080165D" w:rsidP="00EA1B42">
      <w:pPr>
        <w:pStyle w:val="Nadpis1"/>
        <w:spacing w:line="240" w:lineRule="auto"/>
      </w:pPr>
      <w:bookmarkStart w:id="186" w:name="_Toc390868589"/>
      <w:r w:rsidRPr="00EA1B42">
        <w:lastRenderedPageBreak/>
        <w:t>Příloha č. 1 Seznam partnerů</w:t>
      </w:r>
      <w:r w:rsidR="00D34B72" w:rsidRPr="00EA1B42">
        <w:t xml:space="preserve"> zapojených do přípravy OPZ</w:t>
      </w:r>
      <w:bookmarkEnd w:id="186"/>
    </w:p>
    <w:p w14:paraId="23D56E9A" w14:textId="77777777" w:rsidR="0080165D" w:rsidRPr="008233B6" w:rsidRDefault="0080165D" w:rsidP="00CE72F8"/>
    <w:tbl>
      <w:tblPr>
        <w:tblW w:w="9783"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96"/>
        <w:gridCol w:w="1417"/>
        <w:gridCol w:w="1418"/>
        <w:gridCol w:w="843"/>
        <w:gridCol w:w="1226"/>
        <w:gridCol w:w="1226"/>
        <w:gridCol w:w="957"/>
      </w:tblGrid>
      <w:tr w:rsidR="0080165D" w:rsidRPr="008233B6" w14:paraId="3E3612D8" w14:textId="77777777" w:rsidTr="00C14116">
        <w:trPr>
          <w:trHeight w:val="206"/>
        </w:trPr>
        <w:tc>
          <w:tcPr>
            <w:tcW w:w="2696" w:type="dxa"/>
            <w:vMerge w:val="restart"/>
            <w:tcBorders>
              <w:top w:val="single" w:sz="12" w:space="0" w:color="auto"/>
            </w:tcBorders>
            <w:shd w:val="clear" w:color="auto" w:fill="DBE5F1"/>
            <w:noWrap/>
            <w:tcMar>
              <w:top w:w="57" w:type="dxa"/>
              <w:left w:w="57" w:type="dxa"/>
              <w:bottom w:w="57" w:type="dxa"/>
              <w:right w:w="57" w:type="dxa"/>
            </w:tcMar>
            <w:vAlign w:val="center"/>
          </w:tcPr>
          <w:p w14:paraId="4E00E0F0" w14:textId="77777777" w:rsidR="0080165D" w:rsidRPr="008233B6" w:rsidRDefault="0080165D" w:rsidP="00C14116">
            <w:pPr>
              <w:jc w:val="center"/>
              <w:rPr>
                <w:rFonts w:ascii="Arial" w:hAnsi="Arial" w:cs="Arial"/>
                <w:b/>
                <w:color w:val="000000"/>
                <w:sz w:val="18"/>
                <w:szCs w:val="18"/>
              </w:rPr>
            </w:pPr>
            <w:r w:rsidRPr="008233B6">
              <w:rPr>
                <w:rFonts w:ascii="Arial" w:hAnsi="Arial" w:cs="Arial"/>
                <w:b/>
                <w:color w:val="000000"/>
                <w:sz w:val="18"/>
                <w:szCs w:val="18"/>
              </w:rPr>
              <w:t>Seznam partnerů</w:t>
            </w:r>
          </w:p>
        </w:tc>
        <w:tc>
          <w:tcPr>
            <w:tcW w:w="7087" w:type="dxa"/>
            <w:gridSpan w:val="6"/>
            <w:tcBorders>
              <w:top w:val="single" w:sz="12" w:space="0" w:color="auto"/>
              <w:bottom w:val="single" w:sz="12" w:space="0" w:color="auto"/>
            </w:tcBorders>
            <w:shd w:val="clear" w:color="auto" w:fill="DBE5F1"/>
            <w:tcMar>
              <w:top w:w="57" w:type="dxa"/>
              <w:left w:w="57" w:type="dxa"/>
              <w:bottom w:w="57" w:type="dxa"/>
              <w:right w:w="57" w:type="dxa"/>
            </w:tcMar>
          </w:tcPr>
          <w:p w14:paraId="12C22C9C" w14:textId="77777777" w:rsidR="0080165D" w:rsidRPr="008233B6" w:rsidRDefault="0080165D" w:rsidP="00C14116">
            <w:pPr>
              <w:jc w:val="center"/>
              <w:rPr>
                <w:rFonts w:ascii="Arial" w:hAnsi="Arial" w:cs="Arial"/>
                <w:b/>
                <w:bCs/>
                <w:color w:val="000000"/>
                <w:sz w:val="18"/>
                <w:szCs w:val="18"/>
              </w:rPr>
            </w:pPr>
            <w:r w:rsidRPr="008233B6">
              <w:rPr>
                <w:rFonts w:ascii="Arial" w:hAnsi="Arial" w:cs="Arial"/>
                <w:b/>
                <w:bCs/>
                <w:color w:val="000000"/>
                <w:sz w:val="18"/>
                <w:szCs w:val="18"/>
              </w:rPr>
              <w:t>Počet zástupců partnerů v pracovní skupině a jejích podskupinách</w:t>
            </w:r>
          </w:p>
        </w:tc>
      </w:tr>
      <w:tr w:rsidR="0080165D" w:rsidRPr="008233B6" w14:paraId="4FF42CEA" w14:textId="77777777" w:rsidTr="00C14116">
        <w:trPr>
          <w:trHeight w:val="823"/>
        </w:trPr>
        <w:tc>
          <w:tcPr>
            <w:tcW w:w="2696" w:type="dxa"/>
            <w:vMerge/>
            <w:tcBorders>
              <w:bottom w:val="single" w:sz="12" w:space="0" w:color="auto"/>
            </w:tcBorders>
            <w:shd w:val="clear" w:color="auto" w:fill="DBE5F1"/>
            <w:noWrap/>
            <w:tcMar>
              <w:top w:w="57" w:type="dxa"/>
              <w:left w:w="57" w:type="dxa"/>
              <w:bottom w:w="57" w:type="dxa"/>
              <w:right w:w="57" w:type="dxa"/>
            </w:tcMar>
          </w:tcPr>
          <w:p w14:paraId="3B7DCED2" w14:textId="77777777" w:rsidR="0080165D" w:rsidRPr="008233B6" w:rsidRDefault="0080165D" w:rsidP="00C14116">
            <w:pPr>
              <w:jc w:val="center"/>
              <w:rPr>
                <w:rFonts w:ascii="Arial" w:hAnsi="Arial" w:cs="Arial"/>
                <w:b/>
                <w:color w:val="000000"/>
                <w:sz w:val="18"/>
                <w:szCs w:val="18"/>
              </w:rPr>
            </w:pPr>
          </w:p>
        </w:tc>
        <w:tc>
          <w:tcPr>
            <w:tcW w:w="1417" w:type="dxa"/>
            <w:tcBorders>
              <w:top w:val="single" w:sz="12" w:space="0" w:color="auto"/>
              <w:bottom w:val="single" w:sz="12" w:space="0" w:color="auto"/>
            </w:tcBorders>
            <w:shd w:val="clear" w:color="auto" w:fill="DBE5F1"/>
            <w:tcMar>
              <w:top w:w="57" w:type="dxa"/>
              <w:left w:w="57" w:type="dxa"/>
              <w:bottom w:w="57" w:type="dxa"/>
              <w:right w:w="57" w:type="dxa"/>
            </w:tcMar>
          </w:tcPr>
          <w:p w14:paraId="64742CC6" w14:textId="77777777" w:rsidR="0080165D" w:rsidRPr="008233B6" w:rsidRDefault="0080165D" w:rsidP="00C14116">
            <w:pPr>
              <w:jc w:val="center"/>
              <w:rPr>
                <w:rFonts w:ascii="Arial" w:hAnsi="Arial" w:cs="Arial"/>
                <w:b/>
                <w:bCs/>
                <w:color w:val="000000"/>
                <w:sz w:val="18"/>
                <w:szCs w:val="18"/>
              </w:rPr>
            </w:pPr>
            <w:r w:rsidRPr="008233B6">
              <w:rPr>
                <w:rFonts w:ascii="Arial" w:hAnsi="Arial" w:cs="Arial"/>
                <w:b/>
                <w:bCs/>
                <w:color w:val="000000"/>
                <w:sz w:val="18"/>
                <w:szCs w:val="18"/>
              </w:rPr>
              <w:t>Pracovní skupina pro programování</w:t>
            </w:r>
          </w:p>
        </w:tc>
        <w:tc>
          <w:tcPr>
            <w:tcW w:w="1418" w:type="dxa"/>
            <w:tcBorders>
              <w:top w:val="single" w:sz="12" w:space="0" w:color="auto"/>
              <w:bottom w:val="single" w:sz="12" w:space="0" w:color="auto"/>
            </w:tcBorders>
            <w:shd w:val="clear" w:color="auto" w:fill="DBE5F1"/>
            <w:noWrap/>
            <w:tcMar>
              <w:top w:w="57" w:type="dxa"/>
              <w:left w:w="57" w:type="dxa"/>
              <w:bottom w:w="57" w:type="dxa"/>
              <w:right w:w="57" w:type="dxa"/>
            </w:tcMar>
          </w:tcPr>
          <w:p w14:paraId="57E683A4" w14:textId="77777777" w:rsidR="0080165D" w:rsidRPr="008233B6" w:rsidRDefault="0080165D" w:rsidP="00C14116">
            <w:pPr>
              <w:jc w:val="center"/>
              <w:rPr>
                <w:rFonts w:ascii="Arial" w:hAnsi="Arial" w:cs="Arial"/>
                <w:b/>
                <w:bCs/>
                <w:color w:val="000000"/>
                <w:sz w:val="18"/>
                <w:szCs w:val="18"/>
              </w:rPr>
            </w:pPr>
            <w:r w:rsidRPr="008233B6">
              <w:rPr>
                <w:rFonts w:ascii="Arial" w:hAnsi="Arial" w:cs="Arial"/>
                <w:b/>
                <w:bCs/>
                <w:color w:val="000000"/>
                <w:sz w:val="18"/>
                <w:szCs w:val="18"/>
              </w:rPr>
              <w:t>PPS Podpora zaměstnanosti a adaptability pracovní síly</w:t>
            </w:r>
          </w:p>
        </w:tc>
        <w:tc>
          <w:tcPr>
            <w:tcW w:w="843" w:type="dxa"/>
            <w:tcBorders>
              <w:top w:val="single" w:sz="12" w:space="0" w:color="auto"/>
              <w:bottom w:val="single" w:sz="12" w:space="0" w:color="auto"/>
            </w:tcBorders>
            <w:shd w:val="clear" w:color="auto" w:fill="DBE5F1"/>
          </w:tcPr>
          <w:p w14:paraId="41551101" w14:textId="77777777" w:rsidR="0080165D" w:rsidRPr="008233B6" w:rsidRDefault="0080165D" w:rsidP="00C14116">
            <w:pPr>
              <w:jc w:val="center"/>
              <w:rPr>
                <w:rFonts w:ascii="Arial" w:hAnsi="Arial" w:cs="Arial"/>
                <w:b/>
                <w:bCs/>
                <w:color w:val="000000"/>
                <w:sz w:val="18"/>
                <w:szCs w:val="18"/>
              </w:rPr>
            </w:pPr>
            <w:r w:rsidRPr="008233B6">
              <w:rPr>
                <w:rFonts w:ascii="Arial" w:hAnsi="Arial" w:cs="Arial"/>
                <w:b/>
                <w:bCs/>
                <w:color w:val="000000"/>
                <w:sz w:val="18"/>
                <w:szCs w:val="18"/>
              </w:rPr>
              <w:t>PPS rovnost žen a mužů</w:t>
            </w:r>
          </w:p>
        </w:tc>
        <w:tc>
          <w:tcPr>
            <w:tcW w:w="1226" w:type="dxa"/>
            <w:tcBorders>
              <w:top w:val="single" w:sz="12" w:space="0" w:color="auto"/>
              <w:bottom w:val="single" w:sz="12" w:space="0" w:color="auto"/>
            </w:tcBorders>
            <w:shd w:val="clear" w:color="auto" w:fill="DBE5F1"/>
          </w:tcPr>
          <w:p w14:paraId="777A38D0" w14:textId="77777777" w:rsidR="0080165D" w:rsidRPr="008233B6" w:rsidRDefault="0080165D" w:rsidP="00C14116">
            <w:pPr>
              <w:jc w:val="center"/>
              <w:rPr>
                <w:rFonts w:ascii="Arial" w:hAnsi="Arial" w:cs="Arial"/>
                <w:b/>
                <w:bCs/>
                <w:color w:val="000000"/>
                <w:sz w:val="18"/>
                <w:szCs w:val="18"/>
              </w:rPr>
            </w:pPr>
            <w:r w:rsidRPr="008233B6">
              <w:rPr>
                <w:rFonts w:ascii="Arial" w:hAnsi="Arial" w:cs="Arial"/>
                <w:b/>
                <w:bCs/>
                <w:color w:val="000000"/>
                <w:sz w:val="18"/>
                <w:szCs w:val="18"/>
              </w:rPr>
              <w:t>PPS Sociální začleňování a boj s chudobou</w:t>
            </w:r>
          </w:p>
        </w:tc>
        <w:tc>
          <w:tcPr>
            <w:tcW w:w="1226" w:type="dxa"/>
            <w:tcBorders>
              <w:top w:val="single" w:sz="12" w:space="0" w:color="auto"/>
              <w:bottom w:val="single" w:sz="12" w:space="0" w:color="auto"/>
            </w:tcBorders>
            <w:shd w:val="clear" w:color="auto" w:fill="DBE5F1"/>
          </w:tcPr>
          <w:p w14:paraId="26E28185" w14:textId="77777777" w:rsidR="0080165D" w:rsidRPr="008233B6" w:rsidRDefault="0080165D" w:rsidP="00C14116">
            <w:pPr>
              <w:jc w:val="center"/>
              <w:rPr>
                <w:rFonts w:ascii="Arial" w:hAnsi="Arial" w:cs="Arial"/>
                <w:b/>
                <w:bCs/>
                <w:color w:val="000000"/>
                <w:sz w:val="18"/>
                <w:szCs w:val="18"/>
              </w:rPr>
            </w:pPr>
            <w:r w:rsidRPr="008233B6">
              <w:rPr>
                <w:rFonts w:ascii="Arial" w:hAnsi="Arial" w:cs="Arial"/>
                <w:b/>
                <w:bCs/>
                <w:color w:val="000000"/>
                <w:sz w:val="18"/>
                <w:szCs w:val="18"/>
              </w:rPr>
              <w:t>PPS Sociální inovace a mezinárodní spolupráce</w:t>
            </w:r>
          </w:p>
        </w:tc>
        <w:tc>
          <w:tcPr>
            <w:tcW w:w="957" w:type="dxa"/>
            <w:tcBorders>
              <w:top w:val="single" w:sz="12" w:space="0" w:color="auto"/>
              <w:bottom w:val="single" w:sz="12" w:space="0" w:color="auto"/>
            </w:tcBorders>
            <w:shd w:val="clear" w:color="auto" w:fill="DBE5F1"/>
          </w:tcPr>
          <w:p w14:paraId="5A8F8BD4" w14:textId="77777777" w:rsidR="0080165D" w:rsidRPr="008233B6" w:rsidRDefault="0080165D" w:rsidP="00C14116">
            <w:pPr>
              <w:jc w:val="center"/>
              <w:rPr>
                <w:rFonts w:ascii="Arial" w:hAnsi="Arial" w:cs="Arial"/>
                <w:b/>
                <w:bCs/>
                <w:color w:val="000000"/>
                <w:sz w:val="18"/>
                <w:szCs w:val="18"/>
              </w:rPr>
            </w:pPr>
            <w:r w:rsidRPr="008233B6">
              <w:rPr>
                <w:rFonts w:ascii="Arial" w:hAnsi="Arial" w:cs="Arial"/>
                <w:b/>
                <w:bCs/>
                <w:color w:val="000000"/>
                <w:sz w:val="18"/>
                <w:szCs w:val="18"/>
              </w:rPr>
              <w:t>PPS Veřejná správa</w:t>
            </w:r>
          </w:p>
        </w:tc>
      </w:tr>
      <w:tr w:rsidR="0080165D" w:rsidRPr="008233B6" w14:paraId="3D76980A" w14:textId="77777777" w:rsidTr="00C14116">
        <w:trPr>
          <w:trHeight w:val="90"/>
        </w:trPr>
        <w:tc>
          <w:tcPr>
            <w:tcW w:w="2696" w:type="dxa"/>
            <w:tcBorders>
              <w:top w:val="single" w:sz="12" w:space="0" w:color="auto"/>
            </w:tcBorders>
            <w:tcMar>
              <w:top w:w="57" w:type="dxa"/>
              <w:left w:w="57" w:type="dxa"/>
              <w:bottom w:w="57" w:type="dxa"/>
              <w:right w:w="57" w:type="dxa"/>
            </w:tcMar>
          </w:tcPr>
          <w:p w14:paraId="656BF23C"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práce a sociálních věcí – sekce fondů EU</w:t>
            </w:r>
          </w:p>
        </w:tc>
        <w:tc>
          <w:tcPr>
            <w:tcW w:w="1417" w:type="dxa"/>
            <w:tcBorders>
              <w:top w:val="single" w:sz="12" w:space="0" w:color="auto"/>
            </w:tcBorders>
            <w:noWrap/>
            <w:tcMar>
              <w:top w:w="57" w:type="dxa"/>
              <w:left w:w="57" w:type="dxa"/>
              <w:bottom w:w="57" w:type="dxa"/>
              <w:right w:w="57" w:type="dxa"/>
            </w:tcMar>
            <w:vAlign w:val="center"/>
          </w:tcPr>
          <w:p w14:paraId="7938D0D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3</w:t>
            </w:r>
          </w:p>
        </w:tc>
        <w:tc>
          <w:tcPr>
            <w:tcW w:w="1418" w:type="dxa"/>
            <w:tcBorders>
              <w:top w:val="single" w:sz="12" w:space="0" w:color="auto"/>
            </w:tcBorders>
            <w:noWrap/>
            <w:tcMar>
              <w:top w:w="57" w:type="dxa"/>
              <w:left w:w="57" w:type="dxa"/>
              <w:bottom w:w="57" w:type="dxa"/>
              <w:right w:w="57" w:type="dxa"/>
            </w:tcMar>
            <w:vAlign w:val="center"/>
          </w:tcPr>
          <w:p w14:paraId="13B0E1A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6</w:t>
            </w:r>
          </w:p>
        </w:tc>
        <w:tc>
          <w:tcPr>
            <w:tcW w:w="843" w:type="dxa"/>
            <w:tcBorders>
              <w:top w:val="single" w:sz="12" w:space="0" w:color="auto"/>
            </w:tcBorders>
            <w:vAlign w:val="center"/>
          </w:tcPr>
          <w:p w14:paraId="03CCE4B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5</w:t>
            </w:r>
          </w:p>
        </w:tc>
        <w:tc>
          <w:tcPr>
            <w:tcW w:w="1226" w:type="dxa"/>
            <w:tcBorders>
              <w:top w:val="single" w:sz="12" w:space="0" w:color="auto"/>
            </w:tcBorders>
            <w:vAlign w:val="center"/>
          </w:tcPr>
          <w:p w14:paraId="666FD4D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7</w:t>
            </w:r>
          </w:p>
        </w:tc>
        <w:tc>
          <w:tcPr>
            <w:tcW w:w="1226" w:type="dxa"/>
            <w:tcBorders>
              <w:top w:val="single" w:sz="12" w:space="0" w:color="auto"/>
            </w:tcBorders>
            <w:vAlign w:val="center"/>
          </w:tcPr>
          <w:p w14:paraId="6B442B9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7</w:t>
            </w:r>
          </w:p>
        </w:tc>
        <w:tc>
          <w:tcPr>
            <w:tcW w:w="957" w:type="dxa"/>
            <w:tcBorders>
              <w:top w:val="single" w:sz="12" w:space="0" w:color="auto"/>
            </w:tcBorders>
            <w:vAlign w:val="center"/>
          </w:tcPr>
          <w:p w14:paraId="31484B1E"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4</w:t>
            </w:r>
          </w:p>
        </w:tc>
      </w:tr>
      <w:tr w:rsidR="0080165D" w:rsidRPr="008233B6" w14:paraId="2AD0417B" w14:textId="77777777" w:rsidTr="00C14116">
        <w:trPr>
          <w:trHeight w:val="28"/>
        </w:trPr>
        <w:tc>
          <w:tcPr>
            <w:tcW w:w="2696" w:type="dxa"/>
            <w:tcMar>
              <w:top w:w="57" w:type="dxa"/>
              <w:left w:w="57" w:type="dxa"/>
              <w:bottom w:w="57" w:type="dxa"/>
              <w:right w:w="57" w:type="dxa"/>
            </w:tcMar>
          </w:tcPr>
          <w:p w14:paraId="09B37ED1"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práce a sociálních věcí – sekce pro zaměstnanost</w:t>
            </w:r>
          </w:p>
        </w:tc>
        <w:tc>
          <w:tcPr>
            <w:tcW w:w="1417" w:type="dxa"/>
            <w:noWrap/>
            <w:tcMar>
              <w:top w:w="57" w:type="dxa"/>
              <w:left w:w="57" w:type="dxa"/>
              <w:bottom w:w="57" w:type="dxa"/>
              <w:right w:w="57" w:type="dxa"/>
            </w:tcMar>
            <w:vAlign w:val="center"/>
          </w:tcPr>
          <w:p w14:paraId="4614E0D5"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2A021B1B"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7</w:t>
            </w:r>
          </w:p>
        </w:tc>
        <w:tc>
          <w:tcPr>
            <w:tcW w:w="843" w:type="dxa"/>
            <w:vAlign w:val="center"/>
          </w:tcPr>
          <w:p w14:paraId="2DD6987A"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1CA4469B"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4</w:t>
            </w:r>
          </w:p>
        </w:tc>
        <w:tc>
          <w:tcPr>
            <w:tcW w:w="1226" w:type="dxa"/>
            <w:vAlign w:val="center"/>
          </w:tcPr>
          <w:p w14:paraId="65356A52"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957" w:type="dxa"/>
            <w:vAlign w:val="center"/>
          </w:tcPr>
          <w:p w14:paraId="4D3CA69A"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68E72E78" w14:textId="77777777" w:rsidTr="00C14116">
        <w:trPr>
          <w:trHeight w:val="194"/>
        </w:trPr>
        <w:tc>
          <w:tcPr>
            <w:tcW w:w="2696" w:type="dxa"/>
            <w:tcMar>
              <w:top w:w="57" w:type="dxa"/>
              <w:left w:w="57" w:type="dxa"/>
              <w:bottom w:w="57" w:type="dxa"/>
              <w:right w:w="57" w:type="dxa"/>
            </w:tcMar>
          </w:tcPr>
          <w:p w14:paraId="126CD5DE"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práce a sociálních věcí – sekce ekonomická</w:t>
            </w:r>
          </w:p>
        </w:tc>
        <w:tc>
          <w:tcPr>
            <w:tcW w:w="1417" w:type="dxa"/>
            <w:noWrap/>
            <w:tcMar>
              <w:top w:w="57" w:type="dxa"/>
              <w:left w:w="57" w:type="dxa"/>
              <w:bottom w:w="57" w:type="dxa"/>
              <w:right w:w="57" w:type="dxa"/>
            </w:tcMar>
            <w:vAlign w:val="center"/>
          </w:tcPr>
          <w:p w14:paraId="7455526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08463DF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09C2ECD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1604C6FB"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50523A9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7D9F720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696C4FBE" w14:textId="77777777" w:rsidTr="00C14116">
        <w:trPr>
          <w:trHeight w:val="194"/>
        </w:trPr>
        <w:tc>
          <w:tcPr>
            <w:tcW w:w="2696" w:type="dxa"/>
            <w:tcMar>
              <w:top w:w="57" w:type="dxa"/>
              <w:left w:w="57" w:type="dxa"/>
              <w:bottom w:w="57" w:type="dxa"/>
              <w:right w:w="57" w:type="dxa"/>
            </w:tcMar>
          </w:tcPr>
          <w:p w14:paraId="07EE9208"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práce a sociálních věcí – odbor sociálního začleňování a rovných příležitostí (včetně zastoupení Rady vlády pro rovné příležitosti žen a mužů)</w:t>
            </w:r>
          </w:p>
        </w:tc>
        <w:tc>
          <w:tcPr>
            <w:tcW w:w="1417" w:type="dxa"/>
            <w:noWrap/>
            <w:tcMar>
              <w:top w:w="57" w:type="dxa"/>
              <w:left w:w="57" w:type="dxa"/>
              <w:bottom w:w="57" w:type="dxa"/>
              <w:right w:w="57" w:type="dxa"/>
            </w:tcMar>
            <w:vAlign w:val="center"/>
          </w:tcPr>
          <w:p w14:paraId="6664E79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1418" w:type="dxa"/>
            <w:noWrap/>
            <w:tcMar>
              <w:top w:w="57" w:type="dxa"/>
              <w:left w:w="57" w:type="dxa"/>
              <w:bottom w:w="57" w:type="dxa"/>
              <w:right w:w="57" w:type="dxa"/>
            </w:tcMar>
            <w:vAlign w:val="center"/>
          </w:tcPr>
          <w:p w14:paraId="4816606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1D7D3E9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1226" w:type="dxa"/>
            <w:vAlign w:val="center"/>
          </w:tcPr>
          <w:p w14:paraId="68D7D5CA"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1226" w:type="dxa"/>
            <w:vAlign w:val="center"/>
          </w:tcPr>
          <w:p w14:paraId="3B318E89"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7735E3A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519AEB33" w14:textId="77777777" w:rsidTr="00C14116">
        <w:trPr>
          <w:trHeight w:val="194"/>
        </w:trPr>
        <w:tc>
          <w:tcPr>
            <w:tcW w:w="2696" w:type="dxa"/>
            <w:tcMar>
              <w:top w:w="57" w:type="dxa"/>
              <w:left w:w="57" w:type="dxa"/>
              <w:bottom w:w="57" w:type="dxa"/>
              <w:right w:w="57" w:type="dxa"/>
            </w:tcMar>
          </w:tcPr>
          <w:p w14:paraId="7B3C1B70"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práce a sociálních věcí – sekce sociální a rodinné politiky</w:t>
            </w:r>
          </w:p>
        </w:tc>
        <w:tc>
          <w:tcPr>
            <w:tcW w:w="1417" w:type="dxa"/>
            <w:noWrap/>
            <w:tcMar>
              <w:top w:w="57" w:type="dxa"/>
              <w:left w:w="57" w:type="dxa"/>
              <w:bottom w:w="57" w:type="dxa"/>
              <w:right w:w="57" w:type="dxa"/>
            </w:tcMar>
            <w:vAlign w:val="center"/>
          </w:tcPr>
          <w:p w14:paraId="4BF59BB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1418" w:type="dxa"/>
            <w:noWrap/>
            <w:tcMar>
              <w:top w:w="57" w:type="dxa"/>
              <w:left w:w="57" w:type="dxa"/>
              <w:bottom w:w="57" w:type="dxa"/>
              <w:right w:w="57" w:type="dxa"/>
            </w:tcMar>
            <w:vAlign w:val="center"/>
          </w:tcPr>
          <w:p w14:paraId="2863710E"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09F4FB0F"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1650212E"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3</w:t>
            </w:r>
          </w:p>
        </w:tc>
        <w:tc>
          <w:tcPr>
            <w:tcW w:w="1226" w:type="dxa"/>
            <w:vAlign w:val="center"/>
          </w:tcPr>
          <w:p w14:paraId="1B15941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25DE060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0D97D483" w14:textId="77777777" w:rsidTr="00C14116">
        <w:trPr>
          <w:trHeight w:val="194"/>
        </w:trPr>
        <w:tc>
          <w:tcPr>
            <w:tcW w:w="2696" w:type="dxa"/>
            <w:tcMar>
              <w:top w:w="57" w:type="dxa"/>
              <w:left w:w="57" w:type="dxa"/>
              <w:bottom w:w="57" w:type="dxa"/>
              <w:right w:w="57" w:type="dxa"/>
            </w:tcMar>
          </w:tcPr>
          <w:p w14:paraId="3F3DF27F"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práce a sociálních věcí – odbor EU a mezinárodní spolupráce</w:t>
            </w:r>
          </w:p>
        </w:tc>
        <w:tc>
          <w:tcPr>
            <w:tcW w:w="1417" w:type="dxa"/>
            <w:noWrap/>
            <w:tcMar>
              <w:top w:w="57" w:type="dxa"/>
              <w:left w:w="57" w:type="dxa"/>
              <w:bottom w:w="57" w:type="dxa"/>
              <w:right w:w="57" w:type="dxa"/>
            </w:tcMar>
            <w:vAlign w:val="center"/>
          </w:tcPr>
          <w:p w14:paraId="468CCC5A"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228866D9"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65DE579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1DD4188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6CBCA0A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1B6BB1F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57CD97B8" w14:textId="77777777" w:rsidTr="00C14116">
        <w:trPr>
          <w:trHeight w:val="194"/>
        </w:trPr>
        <w:tc>
          <w:tcPr>
            <w:tcW w:w="2696" w:type="dxa"/>
            <w:tcMar>
              <w:top w:w="57" w:type="dxa"/>
              <w:left w:w="57" w:type="dxa"/>
              <w:bottom w:w="57" w:type="dxa"/>
              <w:right w:w="57" w:type="dxa"/>
            </w:tcMar>
          </w:tcPr>
          <w:p w14:paraId="14C04F67"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práce a sociálních věcí – Fond dalšího vzdělávání</w:t>
            </w:r>
          </w:p>
        </w:tc>
        <w:tc>
          <w:tcPr>
            <w:tcW w:w="1417" w:type="dxa"/>
            <w:noWrap/>
            <w:tcMar>
              <w:top w:w="57" w:type="dxa"/>
              <w:left w:w="57" w:type="dxa"/>
              <w:bottom w:w="57" w:type="dxa"/>
              <w:right w:w="57" w:type="dxa"/>
            </w:tcMar>
            <w:vAlign w:val="center"/>
          </w:tcPr>
          <w:p w14:paraId="30B2E38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59CFAC53" w14:textId="77777777" w:rsidR="0080165D" w:rsidRPr="008233B6" w:rsidRDefault="00483296" w:rsidP="00C14116">
            <w:pPr>
              <w:jc w:val="center"/>
              <w:rPr>
                <w:rFonts w:ascii="Arial" w:hAnsi="Arial" w:cs="Arial"/>
                <w:color w:val="000000"/>
                <w:sz w:val="18"/>
                <w:szCs w:val="18"/>
              </w:rPr>
            </w:pPr>
            <w:r>
              <w:rPr>
                <w:rFonts w:ascii="Arial" w:hAnsi="Arial" w:cs="Arial"/>
                <w:color w:val="000000"/>
                <w:sz w:val="18"/>
                <w:szCs w:val="18"/>
              </w:rPr>
              <w:t>2</w:t>
            </w:r>
          </w:p>
        </w:tc>
        <w:tc>
          <w:tcPr>
            <w:tcW w:w="843" w:type="dxa"/>
            <w:vAlign w:val="center"/>
          </w:tcPr>
          <w:p w14:paraId="0F12D6C7"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60C655F9"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33DD2ED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4759B6FB"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483296" w:rsidRPr="008233B6" w14:paraId="1238DDEC" w14:textId="77777777" w:rsidTr="00C14116">
        <w:trPr>
          <w:trHeight w:val="194"/>
        </w:trPr>
        <w:tc>
          <w:tcPr>
            <w:tcW w:w="2696" w:type="dxa"/>
            <w:tcMar>
              <w:top w:w="57" w:type="dxa"/>
              <w:left w:w="57" w:type="dxa"/>
              <w:bottom w:w="57" w:type="dxa"/>
              <w:right w:w="57" w:type="dxa"/>
            </w:tcMar>
          </w:tcPr>
          <w:p w14:paraId="05425433" w14:textId="77777777" w:rsidR="00483296" w:rsidRPr="008233B6" w:rsidRDefault="00483296" w:rsidP="00C14116">
            <w:pPr>
              <w:rPr>
                <w:rFonts w:ascii="Arial" w:hAnsi="Arial" w:cs="Arial"/>
                <w:bCs/>
                <w:color w:val="000000"/>
                <w:sz w:val="18"/>
                <w:szCs w:val="18"/>
              </w:rPr>
            </w:pPr>
            <w:r>
              <w:rPr>
                <w:rFonts w:ascii="Arial" w:hAnsi="Arial" w:cs="Arial"/>
                <w:bCs/>
                <w:color w:val="000000"/>
                <w:sz w:val="18"/>
                <w:szCs w:val="18"/>
              </w:rPr>
              <w:t>Úřad práce ČR</w:t>
            </w:r>
          </w:p>
        </w:tc>
        <w:tc>
          <w:tcPr>
            <w:tcW w:w="1417" w:type="dxa"/>
            <w:noWrap/>
            <w:tcMar>
              <w:top w:w="57" w:type="dxa"/>
              <w:left w:w="57" w:type="dxa"/>
              <w:bottom w:w="57" w:type="dxa"/>
              <w:right w:w="57" w:type="dxa"/>
            </w:tcMar>
            <w:vAlign w:val="center"/>
          </w:tcPr>
          <w:p w14:paraId="5CA4E0A6" w14:textId="77777777" w:rsidR="00483296" w:rsidRPr="008233B6" w:rsidRDefault="00483296" w:rsidP="00C14116">
            <w:pPr>
              <w:jc w:val="center"/>
              <w:rPr>
                <w:rFonts w:ascii="Arial" w:hAnsi="Arial" w:cs="Arial"/>
                <w:color w:val="000000"/>
                <w:sz w:val="18"/>
                <w:szCs w:val="18"/>
              </w:rPr>
            </w:pPr>
            <w:r>
              <w:rPr>
                <w:rFonts w:ascii="Arial" w:hAnsi="Arial" w:cs="Arial"/>
                <w:color w:val="000000"/>
                <w:sz w:val="18"/>
                <w:szCs w:val="18"/>
              </w:rPr>
              <w:t>-</w:t>
            </w:r>
          </w:p>
        </w:tc>
        <w:tc>
          <w:tcPr>
            <w:tcW w:w="1418" w:type="dxa"/>
            <w:noWrap/>
            <w:tcMar>
              <w:top w:w="57" w:type="dxa"/>
              <w:left w:w="57" w:type="dxa"/>
              <w:bottom w:w="57" w:type="dxa"/>
              <w:right w:w="57" w:type="dxa"/>
            </w:tcMar>
            <w:vAlign w:val="center"/>
          </w:tcPr>
          <w:p w14:paraId="3C4B1C04" w14:textId="77777777" w:rsidR="00483296" w:rsidRPr="008233B6" w:rsidRDefault="00483296" w:rsidP="00C14116">
            <w:pPr>
              <w:jc w:val="center"/>
              <w:rPr>
                <w:rFonts w:ascii="Arial" w:hAnsi="Arial" w:cs="Arial"/>
                <w:color w:val="000000"/>
                <w:sz w:val="18"/>
                <w:szCs w:val="18"/>
              </w:rPr>
            </w:pPr>
            <w:r>
              <w:rPr>
                <w:rFonts w:ascii="Arial" w:hAnsi="Arial" w:cs="Arial"/>
                <w:color w:val="000000"/>
                <w:sz w:val="18"/>
                <w:szCs w:val="18"/>
              </w:rPr>
              <w:t>3</w:t>
            </w:r>
          </w:p>
        </w:tc>
        <w:tc>
          <w:tcPr>
            <w:tcW w:w="843" w:type="dxa"/>
            <w:vAlign w:val="center"/>
          </w:tcPr>
          <w:p w14:paraId="287EABE2" w14:textId="77777777" w:rsidR="00483296" w:rsidRPr="008233B6" w:rsidRDefault="00483296" w:rsidP="00C14116">
            <w:pPr>
              <w:jc w:val="center"/>
              <w:rPr>
                <w:rFonts w:ascii="Arial" w:hAnsi="Arial" w:cs="Arial"/>
                <w:color w:val="000000"/>
                <w:sz w:val="18"/>
                <w:szCs w:val="18"/>
              </w:rPr>
            </w:pPr>
            <w:r>
              <w:rPr>
                <w:rFonts w:ascii="Arial" w:hAnsi="Arial" w:cs="Arial"/>
                <w:color w:val="000000"/>
                <w:sz w:val="18"/>
                <w:szCs w:val="18"/>
              </w:rPr>
              <w:t>-</w:t>
            </w:r>
          </w:p>
        </w:tc>
        <w:tc>
          <w:tcPr>
            <w:tcW w:w="1226" w:type="dxa"/>
            <w:vAlign w:val="center"/>
          </w:tcPr>
          <w:p w14:paraId="1E94BC32" w14:textId="77777777" w:rsidR="00483296" w:rsidRPr="008233B6" w:rsidRDefault="00483296" w:rsidP="00C14116">
            <w:pPr>
              <w:jc w:val="center"/>
              <w:rPr>
                <w:rFonts w:ascii="Arial" w:hAnsi="Arial" w:cs="Arial"/>
                <w:color w:val="000000"/>
                <w:sz w:val="18"/>
                <w:szCs w:val="18"/>
              </w:rPr>
            </w:pPr>
            <w:r>
              <w:rPr>
                <w:rFonts w:ascii="Arial" w:hAnsi="Arial" w:cs="Arial"/>
                <w:color w:val="000000"/>
                <w:sz w:val="18"/>
                <w:szCs w:val="18"/>
              </w:rPr>
              <w:t>-</w:t>
            </w:r>
          </w:p>
        </w:tc>
        <w:tc>
          <w:tcPr>
            <w:tcW w:w="1226" w:type="dxa"/>
            <w:vAlign w:val="center"/>
          </w:tcPr>
          <w:p w14:paraId="4B047B64" w14:textId="77777777" w:rsidR="00483296" w:rsidRPr="008233B6" w:rsidRDefault="00483296" w:rsidP="00C14116">
            <w:pPr>
              <w:jc w:val="center"/>
              <w:rPr>
                <w:rFonts w:ascii="Arial" w:hAnsi="Arial" w:cs="Arial"/>
                <w:color w:val="000000"/>
                <w:sz w:val="18"/>
                <w:szCs w:val="18"/>
              </w:rPr>
            </w:pPr>
            <w:r>
              <w:rPr>
                <w:rFonts w:ascii="Arial" w:hAnsi="Arial" w:cs="Arial"/>
                <w:color w:val="000000"/>
                <w:sz w:val="18"/>
                <w:szCs w:val="18"/>
              </w:rPr>
              <w:t>-</w:t>
            </w:r>
          </w:p>
        </w:tc>
        <w:tc>
          <w:tcPr>
            <w:tcW w:w="957" w:type="dxa"/>
            <w:vAlign w:val="center"/>
          </w:tcPr>
          <w:p w14:paraId="05FE9222" w14:textId="77777777" w:rsidR="00483296" w:rsidRPr="008233B6" w:rsidRDefault="00483296" w:rsidP="00C14116">
            <w:pPr>
              <w:jc w:val="center"/>
              <w:rPr>
                <w:rFonts w:ascii="Arial" w:hAnsi="Arial" w:cs="Arial"/>
                <w:color w:val="000000"/>
                <w:sz w:val="18"/>
                <w:szCs w:val="18"/>
              </w:rPr>
            </w:pPr>
            <w:r>
              <w:rPr>
                <w:rFonts w:ascii="Arial" w:hAnsi="Arial" w:cs="Arial"/>
                <w:color w:val="000000"/>
                <w:sz w:val="18"/>
                <w:szCs w:val="18"/>
              </w:rPr>
              <w:t>-</w:t>
            </w:r>
          </w:p>
        </w:tc>
      </w:tr>
      <w:tr w:rsidR="0080165D" w:rsidRPr="008233B6" w14:paraId="221910EC" w14:textId="77777777" w:rsidTr="00C14116">
        <w:trPr>
          <w:trHeight w:val="194"/>
        </w:trPr>
        <w:tc>
          <w:tcPr>
            <w:tcW w:w="2696" w:type="dxa"/>
            <w:tcMar>
              <w:top w:w="57" w:type="dxa"/>
              <w:left w:w="57" w:type="dxa"/>
              <w:bottom w:w="57" w:type="dxa"/>
              <w:right w:w="57" w:type="dxa"/>
            </w:tcMar>
          </w:tcPr>
          <w:p w14:paraId="2AA669B9"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školství, mládeže a tělovýchovy</w:t>
            </w:r>
          </w:p>
        </w:tc>
        <w:tc>
          <w:tcPr>
            <w:tcW w:w="1417" w:type="dxa"/>
            <w:noWrap/>
            <w:tcMar>
              <w:top w:w="57" w:type="dxa"/>
              <w:left w:w="57" w:type="dxa"/>
              <w:bottom w:w="57" w:type="dxa"/>
              <w:right w:w="57" w:type="dxa"/>
            </w:tcMar>
            <w:vAlign w:val="center"/>
          </w:tcPr>
          <w:p w14:paraId="4D32A085"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1418" w:type="dxa"/>
            <w:noWrap/>
            <w:tcMar>
              <w:top w:w="57" w:type="dxa"/>
              <w:left w:w="57" w:type="dxa"/>
              <w:bottom w:w="57" w:type="dxa"/>
              <w:right w:w="57" w:type="dxa"/>
            </w:tcMar>
            <w:vAlign w:val="center"/>
          </w:tcPr>
          <w:p w14:paraId="2A44DEA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843" w:type="dxa"/>
            <w:vAlign w:val="center"/>
          </w:tcPr>
          <w:p w14:paraId="2F1E08A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2E3DD42B"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15013AA2"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6B33177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r>
      <w:tr w:rsidR="0080165D" w:rsidRPr="008233B6" w14:paraId="683D537D" w14:textId="77777777" w:rsidTr="00C14116">
        <w:trPr>
          <w:trHeight w:val="194"/>
        </w:trPr>
        <w:tc>
          <w:tcPr>
            <w:tcW w:w="2696" w:type="dxa"/>
            <w:tcMar>
              <w:top w:w="57" w:type="dxa"/>
              <w:left w:w="57" w:type="dxa"/>
              <w:bottom w:w="57" w:type="dxa"/>
              <w:right w:w="57" w:type="dxa"/>
            </w:tcMar>
          </w:tcPr>
          <w:p w14:paraId="36AAE09D"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průmyslu a obchodu</w:t>
            </w:r>
          </w:p>
        </w:tc>
        <w:tc>
          <w:tcPr>
            <w:tcW w:w="1417" w:type="dxa"/>
            <w:noWrap/>
            <w:tcMar>
              <w:top w:w="57" w:type="dxa"/>
              <w:left w:w="57" w:type="dxa"/>
              <w:bottom w:w="57" w:type="dxa"/>
              <w:right w:w="57" w:type="dxa"/>
            </w:tcMar>
            <w:vAlign w:val="center"/>
          </w:tcPr>
          <w:p w14:paraId="5477A75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0D5AEF2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843" w:type="dxa"/>
            <w:vAlign w:val="center"/>
          </w:tcPr>
          <w:p w14:paraId="7495500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1F2C2AD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7C7404D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09E9C52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26A31435" w14:textId="77777777" w:rsidTr="00C14116">
        <w:trPr>
          <w:trHeight w:val="194"/>
        </w:trPr>
        <w:tc>
          <w:tcPr>
            <w:tcW w:w="2696" w:type="dxa"/>
            <w:tcMar>
              <w:top w:w="57" w:type="dxa"/>
              <w:left w:w="57" w:type="dxa"/>
              <w:bottom w:w="57" w:type="dxa"/>
              <w:right w:w="57" w:type="dxa"/>
            </w:tcMar>
          </w:tcPr>
          <w:p w14:paraId="13B8D8F3"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zdravotnictví</w:t>
            </w:r>
          </w:p>
        </w:tc>
        <w:tc>
          <w:tcPr>
            <w:tcW w:w="1417" w:type="dxa"/>
            <w:noWrap/>
            <w:tcMar>
              <w:top w:w="57" w:type="dxa"/>
              <w:left w:w="57" w:type="dxa"/>
              <w:bottom w:w="57" w:type="dxa"/>
              <w:right w:w="57" w:type="dxa"/>
            </w:tcMar>
            <w:vAlign w:val="center"/>
          </w:tcPr>
          <w:p w14:paraId="3567A36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63F4073F"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23C6E68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2085F547"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1226" w:type="dxa"/>
            <w:vAlign w:val="center"/>
          </w:tcPr>
          <w:p w14:paraId="4E1F556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231CE5A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r>
      <w:tr w:rsidR="0080165D" w:rsidRPr="008233B6" w14:paraId="15F2D7ED" w14:textId="77777777" w:rsidTr="00C14116">
        <w:trPr>
          <w:trHeight w:val="143"/>
        </w:trPr>
        <w:tc>
          <w:tcPr>
            <w:tcW w:w="2696" w:type="dxa"/>
            <w:tcMar>
              <w:top w:w="57" w:type="dxa"/>
              <w:left w:w="57" w:type="dxa"/>
              <w:bottom w:w="57" w:type="dxa"/>
              <w:right w:w="57" w:type="dxa"/>
            </w:tcMar>
          </w:tcPr>
          <w:p w14:paraId="594AF53E"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vnitra</w:t>
            </w:r>
          </w:p>
        </w:tc>
        <w:tc>
          <w:tcPr>
            <w:tcW w:w="1417" w:type="dxa"/>
            <w:noWrap/>
            <w:tcMar>
              <w:top w:w="57" w:type="dxa"/>
              <w:left w:w="57" w:type="dxa"/>
              <w:bottom w:w="57" w:type="dxa"/>
              <w:right w:w="57" w:type="dxa"/>
            </w:tcMar>
            <w:vAlign w:val="center"/>
          </w:tcPr>
          <w:p w14:paraId="2BAF2A02"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79EB6A7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575F311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79EC0B0F"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1226" w:type="dxa"/>
            <w:vAlign w:val="center"/>
          </w:tcPr>
          <w:p w14:paraId="6F71435F"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67327657"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r>
      <w:tr w:rsidR="0080165D" w:rsidRPr="008233B6" w14:paraId="2A6DE878" w14:textId="77777777" w:rsidTr="00C14116">
        <w:trPr>
          <w:trHeight w:val="104"/>
        </w:trPr>
        <w:tc>
          <w:tcPr>
            <w:tcW w:w="2696" w:type="dxa"/>
            <w:tcMar>
              <w:top w:w="57" w:type="dxa"/>
              <w:left w:w="57" w:type="dxa"/>
              <w:bottom w:w="57" w:type="dxa"/>
              <w:right w:w="57" w:type="dxa"/>
            </w:tcMar>
          </w:tcPr>
          <w:p w14:paraId="20525D4A"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zemědělství</w:t>
            </w:r>
          </w:p>
        </w:tc>
        <w:tc>
          <w:tcPr>
            <w:tcW w:w="1417" w:type="dxa"/>
            <w:noWrap/>
            <w:tcMar>
              <w:top w:w="57" w:type="dxa"/>
              <w:left w:w="57" w:type="dxa"/>
              <w:bottom w:w="57" w:type="dxa"/>
              <w:right w:w="57" w:type="dxa"/>
            </w:tcMar>
            <w:vAlign w:val="center"/>
          </w:tcPr>
          <w:p w14:paraId="12D1B095"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11700FA9" w14:textId="77777777" w:rsidR="0080165D" w:rsidRPr="008233B6" w:rsidRDefault="00483296" w:rsidP="00C14116">
            <w:pPr>
              <w:jc w:val="center"/>
              <w:rPr>
                <w:rFonts w:ascii="Arial" w:hAnsi="Arial" w:cs="Arial"/>
                <w:color w:val="000000"/>
                <w:sz w:val="18"/>
                <w:szCs w:val="18"/>
              </w:rPr>
            </w:pPr>
            <w:r>
              <w:rPr>
                <w:rFonts w:ascii="Arial" w:hAnsi="Arial" w:cs="Arial"/>
                <w:color w:val="000000"/>
                <w:sz w:val="18"/>
                <w:szCs w:val="18"/>
              </w:rPr>
              <w:t>2</w:t>
            </w:r>
          </w:p>
        </w:tc>
        <w:tc>
          <w:tcPr>
            <w:tcW w:w="843" w:type="dxa"/>
            <w:vAlign w:val="center"/>
          </w:tcPr>
          <w:p w14:paraId="13157D7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3A7B2B7A"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223FBAB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01EADEB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5B1DF88B" w14:textId="77777777" w:rsidTr="00C14116">
        <w:trPr>
          <w:trHeight w:val="181"/>
        </w:trPr>
        <w:tc>
          <w:tcPr>
            <w:tcW w:w="2696" w:type="dxa"/>
            <w:tcMar>
              <w:top w:w="57" w:type="dxa"/>
              <w:left w:w="57" w:type="dxa"/>
              <w:bottom w:w="57" w:type="dxa"/>
              <w:right w:w="57" w:type="dxa"/>
            </w:tcMar>
          </w:tcPr>
          <w:p w14:paraId="557C17F7"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spravedlnosti</w:t>
            </w:r>
          </w:p>
        </w:tc>
        <w:tc>
          <w:tcPr>
            <w:tcW w:w="1417" w:type="dxa"/>
            <w:noWrap/>
            <w:tcMar>
              <w:top w:w="57" w:type="dxa"/>
              <w:left w:w="57" w:type="dxa"/>
              <w:bottom w:w="57" w:type="dxa"/>
              <w:right w:w="57" w:type="dxa"/>
            </w:tcMar>
            <w:vAlign w:val="center"/>
          </w:tcPr>
          <w:p w14:paraId="14B03D7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4831E24E"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3CC3A46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3886C3A2"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250BEAE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957" w:type="dxa"/>
            <w:vAlign w:val="center"/>
          </w:tcPr>
          <w:p w14:paraId="553E891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r>
      <w:tr w:rsidR="0080165D" w:rsidRPr="008233B6" w14:paraId="53747162" w14:textId="77777777" w:rsidTr="00C14116">
        <w:trPr>
          <w:trHeight w:val="181"/>
        </w:trPr>
        <w:tc>
          <w:tcPr>
            <w:tcW w:w="2696" w:type="dxa"/>
            <w:tcMar>
              <w:top w:w="57" w:type="dxa"/>
              <w:left w:w="57" w:type="dxa"/>
              <w:bottom w:w="57" w:type="dxa"/>
              <w:right w:w="57" w:type="dxa"/>
            </w:tcMar>
          </w:tcPr>
          <w:p w14:paraId="27D4C763"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obrany</w:t>
            </w:r>
          </w:p>
        </w:tc>
        <w:tc>
          <w:tcPr>
            <w:tcW w:w="1417" w:type="dxa"/>
            <w:noWrap/>
            <w:tcMar>
              <w:top w:w="57" w:type="dxa"/>
              <w:left w:w="57" w:type="dxa"/>
              <w:bottom w:w="57" w:type="dxa"/>
              <w:right w:w="57" w:type="dxa"/>
            </w:tcMar>
            <w:vAlign w:val="center"/>
          </w:tcPr>
          <w:p w14:paraId="28F1E11B"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418" w:type="dxa"/>
            <w:noWrap/>
            <w:tcMar>
              <w:top w:w="57" w:type="dxa"/>
              <w:left w:w="57" w:type="dxa"/>
              <w:bottom w:w="57" w:type="dxa"/>
              <w:right w:w="57" w:type="dxa"/>
            </w:tcMar>
            <w:vAlign w:val="center"/>
          </w:tcPr>
          <w:p w14:paraId="62558ED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0756AE1F"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23629C1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190A635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3E90C8CF"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r>
      <w:tr w:rsidR="0080165D" w:rsidRPr="008233B6" w14:paraId="52252008" w14:textId="77777777" w:rsidTr="00C14116">
        <w:trPr>
          <w:trHeight w:val="181"/>
        </w:trPr>
        <w:tc>
          <w:tcPr>
            <w:tcW w:w="2696" w:type="dxa"/>
            <w:tcMar>
              <w:top w:w="57" w:type="dxa"/>
              <w:left w:w="57" w:type="dxa"/>
              <w:bottom w:w="57" w:type="dxa"/>
              <w:right w:w="57" w:type="dxa"/>
            </w:tcMar>
          </w:tcPr>
          <w:p w14:paraId="352EA1AE"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pro místní rozvoj</w:t>
            </w:r>
          </w:p>
        </w:tc>
        <w:tc>
          <w:tcPr>
            <w:tcW w:w="1417" w:type="dxa"/>
            <w:noWrap/>
            <w:tcMar>
              <w:top w:w="57" w:type="dxa"/>
              <w:left w:w="57" w:type="dxa"/>
              <w:bottom w:w="57" w:type="dxa"/>
              <w:right w:w="57" w:type="dxa"/>
            </w:tcMar>
            <w:vAlign w:val="center"/>
          </w:tcPr>
          <w:p w14:paraId="58FD6B5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0D0B243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843" w:type="dxa"/>
            <w:vAlign w:val="center"/>
          </w:tcPr>
          <w:p w14:paraId="7F78723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4AC2C94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1226" w:type="dxa"/>
            <w:vAlign w:val="center"/>
          </w:tcPr>
          <w:p w14:paraId="2DB16BA9"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0A7C005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r>
      <w:tr w:rsidR="0080165D" w:rsidRPr="008233B6" w14:paraId="066A314B" w14:textId="77777777" w:rsidTr="00C14116">
        <w:trPr>
          <w:trHeight w:val="142"/>
        </w:trPr>
        <w:tc>
          <w:tcPr>
            <w:tcW w:w="2696" w:type="dxa"/>
            <w:tcMar>
              <w:top w:w="57" w:type="dxa"/>
              <w:left w:w="57" w:type="dxa"/>
              <w:bottom w:w="57" w:type="dxa"/>
              <w:right w:w="57" w:type="dxa"/>
            </w:tcMar>
          </w:tcPr>
          <w:p w14:paraId="754AAF5D"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financí</w:t>
            </w:r>
          </w:p>
        </w:tc>
        <w:tc>
          <w:tcPr>
            <w:tcW w:w="1417" w:type="dxa"/>
            <w:noWrap/>
            <w:tcMar>
              <w:top w:w="57" w:type="dxa"/>
              <w:left w:w="57" w:type="dxa"/>
              <w:bottom w:w="57" w:type="dxa"/>
              <w:right w:w="57" w:type="dxa"/>
            </w:tcMar>
            <w:vAlign w:val="center"/>
          </w:tcPr>
          <w:p w14:paraId="4D36888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4020AC1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4076AA4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23700B7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1C739BC2"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1A2B33A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6FBAC240" w14:textId="77777777" w:rsidTr="00C14116">
        <w:trPr>
          <w:trHeight w:val="91"/>
        </w:trPr>
        <w:tc>
          <w:tcPr>
            <w:tcW w:w="2696" w:type="dxa"/>
            <w:tcMar>
              <w:top w:w="57" w:type="dxa"/>
              <w:left w:w="57" w:type="dxa"/>
              <w:bottom w:w="57" w:type="dxa"/>
              <w:right w:w="57" w:type="dxa"/>
            </w:tcMar>
          </w:tcPr>
          <w:p w14:paraId="32F1BBA0"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Ministerstvo životního prostředí</w:t>
            </w:r>
          </w:p>
        </w:tc>
        <w:tc>
          <w:tcPr>
            <w:tcW w:w="1417" w:type="dxa"/>
            <w:noWrap/>
            <w:tcMar>
              <w:top w:w="57" w:type="dxa"/>
              <w:left w:w="57" w:type="dxa"/>
              <w:bottom w:w="57" w:type="dxa"/>
              <w:right w:w="57" w:type="dxa"/>
            </w:tcMar>
            <w:vAlign w:val="center"/>
          </w:tcPr>
          <w:p w14:paraId="7EB7B77F"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418" w:type="dxa"/>
            <w:noWrap/>
            <w:tcMar>
              <w:top w:w="57" w:type="dxa"/>
              <w:left w:w="57" w:type="dxa"/>
              <w:bottom w:w="57" w:type="dxa"/>
              <w:right w:w="57" w:type="dxa"/>
            </w:tcMar>
            <w:vAlign w:val="center"/>
          </w:tcPr>
          <w:p w14:paraId="6907833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6040B29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2D10F34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7E518DC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19B92B3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681382B0" w14:textId="77777777" w:rsidTr="00C14116">
        <w:trPr>
          <w:trHeight w:val="91"/>
        </w:trPr>
        <w:tc>
          <w:tcPr>
            <w:tcW w:w="2696" w:type="dxa"/>
            <w:tcMar>
              <w:top w:w="57" w:type="dxa"/>
              <w:left w:w="57" w:type="dxa"/>
              <w:bottom w:w="57" w:type="dxa"/>
              <w:right w:w="57" w:type="dxa"/>
            </w:tcMar>
          </w:tcPr>
          <w:p w14:paraId="6ABB0E14"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Asociace krajů</w:t>
            </w:r>
          </w:p>
        </w:tc>
        <w:tc>
          <w:tcPr>
            <w:tcW w:w="1417" w:type="dxa"/>
            <w:noWrap/>
            <w:tcMar>
              <w:top w:w="57" w:type="dxa"/>
              <w:left w:w="57" w:type="dxa"/>
              <w:bottom w:w="57" w:type="dxa"/>
              <w:right w:w="57" w:type="dxa"/>
            </w:tcMar>
            <w:vAlign w:val="center"/>
          </w:tcPr>
          <w:p w14:paraId="251806C9"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25C9079E"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843" w:type="dxa"/>
            <w:vAlign w:val="center"/>
          </w:tcPr>
          <w:p w14:paraId="2C35ED8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1226" w:type="dxa"/>
            <w:vAlign w:val="center"/>
          </w:tcPr>
          <w:p w14:paraId="2BE5FF3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3</w:t>
            </w:r>
          </w:p>
        </w:tc>
        <w:tc>
          <w:tcPr>
            <w:tcW w:w="1226" w:type="dxa"/>
            <w:vAlign w:val="center"/>
          </w:tcPr>
          <w:p w14:paraId="317C395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3</w:t>
            </w:r>
          </w:p>
        </w:tc>
        <w:tc>
          <w:tcPr>
            <w:tcW w:w="957" w:type="dxa"/>
            <w:vAlign w:val="center"/>
          </w:tcPr>
          <w:p w14:paraId="05B0BB7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3</w:t>
            </w:r>
          </w:p>
        </w:tc>
      </w:tr>
      <w:tr w:rsidR="0080165D" w:rsidRPr="008233B6" w14:paraId="6806F8E0" w14:textId="77777777" w:rsidTr="00C14116">
        <w:trPr>
          <w:trHeight w:val="195"/>
        </w:trPr>
        <w:tc>
          <w:tcPr>
            <w:tcW w:w="2696" w:type="dxa"/>
            <w:tcMar>
              <w:top w:w="57" w:type="dxa"/>
              <w:left w:w="57" w:type="dxa"/>
              <w:bottom w:w="57" w:type="dxa"/>
              <w:right w:w="57" w:type="dxa"/>
            </w:tcMar>
          </w:tcPr>
          <w:p w14:paraId="4F899352"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Svaz měst a obcí</w:t>
            </w:r>
          </w:p>
        </w:tc>
        <w:tc>
          <w:tcPr>
            <w:tcW w:w="1417" w:type="dxa"/>
            <w:noWrap/>
            <w:tcMar>
              <w:top w:w="57" w:type="dxa"/>
              <w:left w:w="57" w:type="dxa"/>
              <w:bottom w:w="57" w:type="dxa"/>
              <w:right w:w="57" w:type="dxa"/>
            </w:tcMar>
            <w:vAlign w:val="center"/>
          </w:tcPr>
          <w:p w14:paraId="6BE5948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617F831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843" w:type="dxa"/>
            <w:vAlign w:val="center"/>
          </w:tcPr>
          <w:p w14:paraId="73D4DC0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4808D34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1226" w:type="dxa"/>
            <w:vAlign w:val="center"/>
          </w:tcPr>
          <w:p w14:paraId="159D23C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957" w:type="dxa"/>
            <w:vAlign w:val="center"/>
          </w:tcPr>
          <w:p w14:paraId="487267DA"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r>
      <w:tr w:rsidR="0080165D" w:rsidRPr="008233B6" w14:paraId="42488CA3" w14:textId="77777777" w:rsidTr="00C14116">
        <w:trPr>
          <w:trHeight w:val="142"/>
        </w:trPr>
        <w:tc>
          <w:tcPr>
            <w:tcW w:w="2696" w:type="dxa"/>
            <w:tcMar>
              <w:top w:w="57" w:type="dxa"/>
              <w:left w:w="57" w:type="dxa"/>
              <w:bottom w:w="57" w:type="dxa"/>
              <w:right w:w="57" w:type="dxa"/>
            </w:tcMar>
          </w:tcPr>
          <w:p w14:paraId="6E868BAE"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Magistrát hl. m. Prahy</w:t>
            </w:r>
          </w:p>
        </w:tc>
        <w:tc>
          <w:tcPr>
            <w:tcW w:w="1417" w:type="dxa"/>
            <w:noWrap/>
            <w:tcMar>
              <w:top w:w="57" w:type="dxa"/>
              <w:left w:w="57" w:type="dxa"/>
              <w:bottom w:w="57" w:type="dxa"/>
              <w:right w:w="57" w:type="dxa"/>
            </w:tcMar>
            <w:vAlign w:val="center"/>
          </w:tcPr>
          <w:p w14:paraId="3AA9780A"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126EEBC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44580A75"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00960A3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1711AB8E"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1BEF317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13831710" w14:textId="77777777" w:rsidTr="00C14116">
        <w:trPr>
          <w:trHeight w:val="142"/>
        </w:trPr>
        <w:tc>
          <w:tcPr>
            <w:tcW w:w="2696" w:type="dxa"/>
            <w:tcMar>
              <w:top w:w="57" w:type="dxa"/>
              <w:left w:w="57" w:type="dxa"/>
              <w:bottom w:w="57" w:type="dxa"/>
              <w:right w:w="57" w:type="dxa"/>
            </w:tcMar>
          </w:tcPr>
          <w:p w14:paraId="74481D78"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 xml:space="preserve">Svaz průmyslu </w:t>
            </w:r>
          </w:p>
          <w:p w14:paraId="0D9F7B6F"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a dopravy</w:t>
            </w:r>
          </w:p>
        </w:tc>
        <w:tc>
          <w:tcPr>
            <w:tcW w:w="1417" w:type="dxa"/>
            <w:noWrap/>
            <w:tcMar>
              <w:top w:w="57" w:type="dxa"/>
              <w:left w:w="57" w:type="dxa"/>
              <w:bottom w:w="57" w:type="dxa"/>
              <w:right w:w="57" w:type="dxa"/>
            </w:tcMar>
            <w:vAlign w:val="center"/>
          </w:tcPr>
          <w:p w14:paraId="3A4F0819"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04F67875"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843" w:type="dxa"/>
            <w:vAlign w:val="center"/>
          </w:tcPr>
          <w:p w14:paraId="7E77DE0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578D448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618AB94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21F372A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22F792FF" w14:textId="77777777" w:rsidTr="00C14116">
        <w:trPr>
          <w:trHeight w:val="142"/>
        </w:trPr>
        <w:tc>
          <w:tcPr>
            <w:tcW w:w="2696" w:type="dxa"/>
            <w:tcMar>
              <w:top w:w="57" w:type="dxa"/>
              <w:left w:w="57" w:type="dxa"/>
              <w:bottom w:w="57" w:type="dxa"/>
              <w:right w:w="57" w:type="dxa"/>
            </w:tcMar>
          </w:tcPr>
          <w:p w14:paraId="27188DD7"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Konfederace zaměstnavatelských a podnikatelských svazů</w:t>
            </w:r>
          </w:p>
        </w:tc>
        <w:tc>
          <w:tcPr>
            <w:tcW w:w="1417" w:type="dxa"/>
            <w:noWrap/>
            <w:tcMar>
              <w:top w:w="57" w:type="dxa"/>
              <w:left w:w="57" w:type="dxa"/>
              <w:bottom w:w="57" w:type="dxa"/>
              <w:right w:w="57" w:type="dxa"/>
            </w:tcMar>
            <w:vAlign w:val="center"/>
          </w:tcPr>
          <w:p w14:paraId="7406407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2EE389B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843" w:type="dxa"/>
            <w:vAlign w:val="center"/>
          </w:tcPr>
          <w:p w14:paraId="6A26265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5499A5AE"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2575E86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957" w:type="dxa"/>
            <w:vAlign w:val="center"/>
          </w:tcPr>
          <w:p w14:paraId="3761188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6027B004" w14:textId="77777777" w:rsidTr="00C14116">
        <w:trPr>
          <w:trHeight w:val="142"/>
        </w:trPr>
        <w:tc>
          <w:tcPr>
            <w:tcW w:w="2696" w:type="dxa"/>
            <w:tcMar>
              <w:top w:w="57" w:type="dxa"/>
              <w:left w:w="57" w:type="dxa"/>
              <w:bottom w:w="57" w:type="dxa"/>
              <w:right w:w="57" w:type="dxa"/>
            </w:tcMar>
          </w:tcPr>
          <w:p w14:paraId="0ECEF5D7"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lastRenderedPageBreak/>
              <w:t>Českomoravská konfederace odborových svazů</w:t>
            </w:r>
          </w:p>
        </w:tc>
        <w:tc>
          <w:tcPr>
            <w:tcW w:w="1417" w:type="dxa"/>
            <w:noWrap/>
            <w:tcMar>
              <w:top w:w="57" w:type="dxa"/>
              <w:left w:w="57" w:type="dxa"/>
              <w:bottom w:w="57" w:type="dxa"/>
              <w:right w:w="57" w:type="dxa"/>
            </w:tcMar>
            <w:vAlign w:val="center"/>
          </w:tcPr>
          <w:p w14:paraId="34B9EB3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5B82242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2AB0DCD5"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5E149ED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581F42B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424EB2A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47D6489F" w14:textId="77777777" w:rsidTr="00C14116">
        <w:trPr>
          <w:trHeight w:val="142"/>
        </w:trPr>
        <w:tc>
          <w:tcPr>
            <w:tcW w:w="2696" w:type="dxa"/>
            <w:tcMar>
              <w:top w:w="57" w:type="dxa"/>
              <w:left w:w="57" w:type="dxa"/>
              <w:bottom w:w="57" w:type="dxa"/>
              <w:right w:w="57" w:type="dxa"/>
            </w:tcMar>
          </w:tcPr>
          <w:p w14:paraId="6D986803"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Asociace samostatných odborů</w:t>
            </w:r>
          </w:p>
        </w:tc>
        <w:tc>
          <w:tcPr>
            <w:tcW w:w="1417" w:type="dxa"/>
            <w:noWrap/>
            <w:tcMar>
              <w:top w:w="57" w:type="dxa"/>
              <w:left w:w="57" w:type="dxa"/>
              <w:bottom w:w="57" w:type="dxa"/>
              <w:right w:w="57" w:type="dxa"/>
            </w:tcMar>
            <w:vAlign w:val="center"/>
          </w:tcPr>
          <w:p w14:paraId="0ADB1DC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1311F0F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325560B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106BF612"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18CBBCC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5B14CBAB"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4A16E909" w14:textId="77777777" w:rsidTr="00C14116">
        <w:trPr>
          <w:trHeight w:val="142"/>
        </w:trPr>
        <w:tc>
          <w:tcPr>
            <w:tcW w:w="2696" w:type="dxa"/>
            <w:tcMar>
              <w:top w:w="57" w:type="dxa"/>
              <w:left w:w="57" w:type="dxa"/>
              <w:bottom w:w="57" w:type="dxa"/>
              <w:right w:w="57" w:type="dxa"/>
            </w:tcMar>
          </w:tcPr>
          <w:p w14:paraId="02ACCC04"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Rada vlády pro záležitosti romské menšiny</w:t>
            </w:r>
          </w:p>
        </w:tc>
        <w:tc>
          <w:tcPr>
            <w:tcW w:w="1417" w:type="dxa"/>
            <w:noWrap/>
            <w:tcMar>
              <w:top w:w="57" w:type="dxa"/>
              <w:left w:w="57" w:type="dxa"/>
              <w:bottom w:w="57" w:type="dxa"/>
              <w:right w:w="57" w:type="dxa"/>
            </w:tcMar>
            <w:vAlign w:val="center"/>
          </w:tcPr>
          <w:p w14:paraId="3A1B572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45EC02C9"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0A33B4A9"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7CA6707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183654F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77671ED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10099F0A" w14:textId="77777777" w:rsidTr="00C14116">
        <w:trPr>
          <w:trHeight w:val="142"/>
        </w:trPr>
        <w:tc>
          <w:tcPr>
            <w:tcW w:w="2696" w:type="dxa"/>
            <w:tcMar>
              <w:top w:w="57" w:type="dxa"/>
              <w:left w:w="57" w:type="dxa"/>
              <w:bottom w:w="57" w:type="dxa"/>
              <w:right w:w="57" w:type="dxa"/>
            </w:tcMar>
          </w:tcPr>
          <w:p w14:paraId="6BF6CA52"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Rada vlády pro NNO</w:t>
            </w:r>
          </w:p>
        </w:tc>
        <w:tc>
          <w:tcPr>
            <w:tcW w:w="1417" w:type="dxa"/>
            <w:noWrap/>
            <w:tcMar>
              <w:top w:w="57" w:type="dxa"/>
              <w:left w:w="57" w:type="dxa"/>
              <w:bottom w:w="57" w:type="dxa"/>
              <w:right w:w="57" w:type="dxa"/>
            </w:tcMar>
            <w:vAlign w:val="center"/>
          </w:tcPr>
          <w:p w14:paraId="75BC93A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1418" w:type="dxa"/>
            <w:noWrap/>
            <w:tcMar>
              <w:top w:w="57" w:type="dxa"/>
              <w:left w:w="57" w:type="dxa"/>
              <w:bottom w:w="57" w:type="dxa"/>
              <w:right w:w="57" w:type="dxa"/>
            </w:tcMar>
            <w:vAlign w:val="center"/>
          </w:tcPr>
          <w:p w14:paraId="5E78CB2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5B156EA7"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6042E95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01FD8A7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76B4C57F"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235B9E0F" w14:textId="77777777" w:rsidTr="00C14116">
        <w:trPr>
          <w:trHeight w:val="142"/>
        </w:trPr>
        <w:tc>
          <w:tcPr>
            <w:tcW w:w="2696" w:type="dxa"/>
            <w:tcMar>
              <w:top w:w="57" w:type="dxa"/>
              <w:left w:w="57" w:type="dxa"/>
              <w:bottom w:w="57" w:type="dxa"/>
              <w:right w:w="57" w:type="dxa"/>
            </w:tcMar>
          </w:tcPr>
          <w:p w14:paraId="5C26FD73"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Agentura pro sociální začleňování</w:t>
            </w:r>
          </w:p>
        </w:tc>
        <w:tc>
          <w:tcPr>
            <w:tcW w:w="1417" w:type="dxa"/>
            <w:noWrap/>
            <w:tcMar>
              <w:top w:w="57" w:type="dxa"/>
              <w:left w:w="57" w:type="dxa"/>
              <w:bottom w:w="57" w:type="dxa"/>
              <w:right w:w="57" w:type="dxa"/>
            </w:tcMar>
            <w:vAlign w:val="center"/>
          </w:tcPr>
          <w:p w14:paraId="5ED6152B" w14:textId="77777777" w:rsidR="0080165D" w:rsidRPr="008233B6" w:rsidRDefault="0049586F"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55F6FE2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843" w:type="dxa"/>
            <w:vAlign w:val="center"/>
          </w:tcPr>
          <w:p w14:paraId="7F809E0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043AF1B9"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1226" w:type="dxa"/>
            <w:vAlign w:val="center"/>
          </w:tcPr>
          <w:p w14:paraId="6457F9D5"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957" w:type="dxa"/>
            <w:vAlign w:val="center"/>
          </w:tcPr>
          <w:p w14:paraId="1E183FF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2E0882A1" w14:textId="77777777" w:rsidTr="00C14116">
        <w:trPr>
          <w:trHeight w:val="91"/>
        </w:trPr>
        <w:tc>
          <w:tcPr>
            <w:tcW w:w="2696" w:type="dxa"/>
            <w:tcMar>
              <w:top w:w="57" w:type="dxa"/>
              <w:left w:w="57" w:type="dxa"/>
              <w:bottom w:w="57" w:type="dxa"/>
              <w:right w:w="57" w:type="dxa"/>
            </w:tcMar>
          </w:tcPr>
          <w:p w14:paraId="0CCB746D" w14:textId="77777777" w:rsidR="0080165D" w:rsidRPr="008233B6" w:rsidRDefault="00B938E4" w:rsidP="00B938E4">
            <w:pPr>
              <w:rPr>
                <w:rFonts w:ascii="Arial" w:hAnsi="Arial" w:cs="Arial"/>
                <w:bCs/>
                <w:color w:val="000000"/>
                <w:sz w:val="18"/>
                <w:szCs w:val="18"/>
              </w:rPr>
            </w:pPr>
            <w:r>
              <w:rPr>
                <w:rFonts w:ascii="Arial" w:hAnsi="Arial" w:cs="Arial"/>
                <w:bCs/>
                <w:color w:val="000000"/>
                <w:sz w:val="18"/>
                <w:szCs w:val="18"/>
              </w:rPr>
              <w:t xml:space="preserve">Asociace </w:t>
            </w:r>
            <w:r w:rsidR="0080165D" w:rsidRPr="008233B6">
              <w:rPr>
                <w:rFonts w:ascii="Arial" w:hAnsi="Arial" w:cs="Arial"/>
                <w:bCs/>
                <w:color w:val="000000"/>
                <w:sz w:val="18"/>
                <w:szCs w:val="18"/>
              </w:rPr>
              <w:t xml:space="preserve">NNO </w:t>
            </w:r>
            <w:r>
              <w:rPr>
                <w:rFonts w:ascii="Arial" w:hAnsi="Arial" w:cs="Arial"/>
                <w:bCs/>
                <w:color w:val="000000"/>
                <w:sz w:val="18"/>
                <w:szCs w:val="18"/>
              </w:rPr>
              <w:t xml:space="preserve">v ČR </w:t>
            </w:r>
            <w:r w:rsidR="0080165D" w:rsidRPr="008233B6">
              <w:rPr>
                <w:rFonts w:ascii="Arial" w:hAnsi="Arial" w:cs="Arial"/>
                <w:bCs/>
                <w:color w:val="000000"/>
                <w:sz w:val="18"/>
                <w:szCs w:val="18"/>
              </w:rPr>
              <w:t>a další experti</w:t>
            </w:r>
          </w:p>
        </w:tc>
        <w:tc>
          <w:tcPr>
            <w:tcW w:w="1417" w:type="dxa"/>
            <w:noWrap/>
            <w:tcMar>
              <w:top w:w="57" w:type="dxa"/>
              <w:left w:w="57" w:type="dxa"/>
              <w:bottom w:w="57" w:type="dxa"/>
              <w:right w:w="57" w:type="dxa"/>
            </w:tcMar>
            <w:vAlign w:val="center"/>
          </w:tcPr>
          <w:p w14:paraId="743E3E4E" w14:textId="77777777" w:rsidR="0080165D" w:rsidRPr="008233B6" w:rsidRDefault="0049586F"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12E925D5"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843" w:type="dxa"/>
            <w:vAlign w:val="center"/>
          </w:tcPr>
          <w:p w14:paraId="155D1AA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16</w:t>
            </w:r>
          </w:p>
        </w:tc>
        <w:tc>
          <w:tcPr>
            <w:tcW w:w="1226" w:type="dxa"/>
            <w:vAlign w:val="center"/>
          </w:tcPr>
          <w:p w14:paraId="2FD4039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9</w:t>
            </w:r>
          </w:p>
        </w:tc>
        <w:tc>
          <w:tcPr>
            <w:tcW w:w="1226" w:type="dxa"/>
            <w:vAlign w:val="center"/>
          </w:tcPr>
          <w:p w14:paraId="739B3F1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957" w:type="dxa"/>
            <w:vAlign w:val="center"/>
          </w:tcPr>
          <w:p w14:paraId="25CFC01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483296" w:rsidRPr="008233B6" w14:paraId="15278B0F" w14:textId="77777777" w:rsidTr="00C14116">
        <w:trPr>
          <w:trHeight w:val="194"/>
        </w:trPr>
        <w:tc>
          <w:tcPr>
            <w:tcW w:w="2696" w:type="dxa"/>
            <w:tcMar>
              <w:top w:w="57" w:type="dxa"/>
              <w:left w:w="57" w:type="dxa"/>
              <w:bottom w:w="57" w:type="dxa"/>
              <w:right w:w="57" w:type="dxa"/>
            </w:tcMar>
          </w:tcPr>
          <w:p w14:paraId="17881948" w14:textId="77777777" w:rsidR="00483296" w:rsidRPr="008233B6" w:rsidRDefault="00483296" w:rsidP="00C14116">
            <w:pPr>
              <w:rPr>
                <w:rFonts w:ascii="Arial" w:hAnsi="Arial" w:cs="Arial"/>
                <w:bCs/>
                <w:color w:val="000000"/>
                <w:sz w:val="18"/>
                <w:szCs w:val="18"/>
              </w:rPr>
            </w:pPr>
            <w:r>
              <w:rPr>
                <w:rFonts w:ascii="Arial" w:hAnsi="Arial" w:cs="Arial"/>
                <w:bCs/>
                <w:color w:val="000000"/>
                <w:sz w:val="18"/>
                <w:szCs w:val="18"/>
              </w:rPr>
              <w:t>Hospodářská komora ČR</w:t>
            </w:r>
          </w:p>
        </w:tc>
        <w:tc>
          <w:tcPr>
            <w:tcW w:w="1417" w:type="dxa"/>
            <w:noWrap/>
            <w:tcMar>
              <w:top w:w="57" w:type="dxa"/>
              <w:left w:w="57" w:type="dxa"/>
              <w:bottom w:w="57" w:type="dxa"/>
              <w:right w:w="57" w:type="dxa"/>
            </w:tcMar>
            <w:vAlign w:val="center"/>
          </w:tcPr>
          <w:p w14:paraId="5B3E9ADF" w14:textId="77777777" w:rsidR="00483296" w:rsidRPr="008233B6" w:rsidRDefault="00483296" w:rsidP="00C14116">
            <w:pPr>
              <w:jc w:val="center"/>
              <w:rPr>
                <w:rFonts w:ascii="Arial" w:hAnsi="Arial" w:cs="Arial"/>
                <w:color w:val="000000"/>
                <w:sz w:val="18"/>
                <w:szCs w:val="18"/>
              </w:rPr>
            </w:pPr>
            <w:r>
              <w:rPr>
                <w:rFonts w:ascii="Arial" w:hAnsi="Arial" w:cs="Arial"/>
                <w:color w:val="000000"/>
                <w:sz w:val="18"/>
                <w:szCs w:val="18"/>
              </w:rPr>
              <w:t>-</w:t>
            </w:r>
          </w:p>
        </w:tc>
        <w:tc>
          <w:tcPr>
            <w:tcW w:w="1418" w:type="dxa"/>
            <w:noWrap/>
            <w:tcMar>
              <w:top w:w="57" w:type="dxa"/>
              <w:left w:w="57" w:type="dxa"/>
              <w:bottom w:w="57" w:type="dxa"/>
              <w:right w:w="57" w:type="dxa"/>
            </w:tcMar>
            <w:vAlign w:val="center"/>
          </w:tcPr>
          <w:p w14:paraId="0BC8544D" w14:textId="77777777" w:rsidR="00483296" w:rsidRPr="008233B6" w:rsidRDefault="00483296" w:rsidP="00C14116">
            <w:pPr>
              <w:jc w:val="center"/>
              <w:rPr>
                <w:rFonts w:ascii="Arial" w:hAnsi="Arial" w:cs="Arial"/>
                <w:color w:val="000000"/>
                <w:sz w:val="18"/>
                <w:szCs w:val="18"/>
              </w:rPr>
            </w:pPr>
            <w:r>
              <w:rPr>
                <w:rFonts w:ascii="Arial" w:hAnsi="Arial" w:cs="Arial"/>
                <w:color w:val="000000"/>
                <w:sz w:val="18"/>
                <w:szCs w:val="18"/>
              </w:rPr>
              <w:t>1</w:t>
            </w:r>
          </w:p>
        </w:tc>
        <w:tc>
          <w:tcPr>
            <w:tcW w:w="843" w:type="dxa"/>
            <w:vAlign w:val="center"/>
          </w:tcPr>
          <w:p w14:paraId="1F56C80B" w14:textId="77777777" w:rsidR="00483296" w:rsidRPr="008233B6" w:rsidRDefault="00483296" w:rsidP="00C14116">
            <w:pPr>
              <w:jc w:val="center"/>
              <w:rPr>
                <w:rFonts w:ascii="Arial" w:hAnsi="Arial" w:cs="Arial"/>
                <w:color w:val="000000"/>
                <w:sz w:val="18"/>
                <w:szCs w:val="18"/>
              </w:rPr>
            </w:pPr>
            <w:r>
              <w:rPr>
                <w:rFonts w:ascii="Arial" w:hAnsi="Arial" w:cs="Arial"/>
                <w:color w:val="000000"/>
                <w:sz w:val="18"/>
                <w:szCs w:val="18"/>
              </w:rPr>
              <w:t>-</w:t>
            </w:r>
          </w:p>
        </w:tc>
        <w:tc>
          <w:tcPr>
            <w:tcW w:w="1226" w:type="dxa"/>
            <w:vAlign w:val="center"/>
          </w:tcPr>
          <w:p w14:paraId="5F451F11" w14:textId="77777777" w:rsidR="00483296" w:rsidRPr="008233B6" w:rsidRDefault="00483296" w:rsidP="00C14116">
            <w:pPr>
              <w:jc w:val="center"/>
              <w:rPr>
                <w:rFonts w:ascii="Arial" w:hAnsi="Arial" w:cs="Arial"/>
                <w:color w:val="000000"/>
                <w:sz w:val="18"/>
                <w:szCs w:val="18"/>
              </w:rPr>
            </w:pPr>
            <w:r>
              <w:rPr>
                <w:rFonts w:ascii="Arial" w:hAnsi="Arial" w:cs="Arial"/>
                <w:color w:val="000000"/>
                <w:sz w:val="18"/>
                <w:szCs w:val="18"/>
              </w:rPr>
              <w:t>-</w:t>
            </w:r>
          </w:p>
        </w:tc>
        <w:tc>
          <w:tcPr>
            <w:tcW w:w="1226" w:type="dxa"/>
            <w:vAlign w:val="center"/>
          </w:tcPr>
          <w:p w14:paraId="79C5BD8B" w14:textId="77777777" w:rsidR="00483296" w:rsidRPr="008233B6" w:rsidRDefault="00483296" w:rsidP="00C14116">
            <w:pPr>
              <w:jc w:val="center"/>
              <w:rPr>
                <w:rFonts w:ascii="Arial" w:hAnsi="Arial" w:cs="Arial"/>
                <w:color w:val="000000"/>
                <w:sz w:val="18"/>
                <w:szCs w:val="18"/>
              </w:rPr>
            </w:pPr>
            <w:r>
              <w:rPr>
                <w:rFonts w:ascii="Arial" w:hAnsi="Arial" w:cs="Arial"/>
                <w:color w:val="000000"/>
                <w:sz w:val="18"/>
                <w:szCs w:val="18"/>
              </w:rPr>
              <w:t>-</w:t>
            </w:r>
          </w:p>
        </w:tc>
        <w:tc>
          <w:tcPr>
            <w:tcW w:w="957" w:type="dxa"/>
            <w:vAlign w:val="center"/>
          </w:tcPr>
          <w:p w14:paraId="32056CB1" w14:textId="77777777" w:rsidR="00483296" w:rsidRPr="008233B6" w:rsidRDefault="00483296" w:rsidP="00C14116">
            <w:pPr>
              <w:jc w:val="center"/>
              <w:rPr>
                <w:rFonts w:ascii="Arial" w:hAnsi="Arial" w:cs="Arial"/>
                <w:color w:val="000000"/>
                <w:sz w:val="18"/>
                <w:szCs w:val="18"/>
              </w:rPr>
            </w:pPr>
            <w:r>
              <w:rPr>
                <w:rFonts w:ascii="Arial" w:hAnsi="Arial" w:cs="Arial"/>
                <w:color w:val="000000"/>
                <w:sz w:val="18"/>
                <w:szCs w:val="18"/>
              </w:rPr>
              <w:t>-</w:t>
            </w:r>
          </w:p>
        </w:tc>
      </w:tr>
      <w:tr w:rsidR="0080165D" w:rsidRPr="008233B6" w14:paraId="1979AD2A" w14:textId="77777777" w:rsidTr="00C14116">
        <w:trPr>
          <w:trHeight w:val="194"/>
        </w:trPr>
        <w:tc>
          <w:tcPr>
            <w:tcW w:w="2696" w:type="dxa"/>
            <w:tcMar>
              <w:top w:w="57" w:type="dxa"/>
              <w:left w:w="57" w:type="dxa"/>
              <w:bottom w:w="57" w:type="dxa"/>
              <w:right w:w="57" w:type="dxa"/>
            </w:tcMar>
          </w:tcPr>
          <w:p w14:paraId="290E803D"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Asociace institucí vzdělávání dospělých</w:t>
            </w:r>
          </w:p>
        </w:tc>
        <w:tc>
          <w:tcPr>
            <w:tcW w:w="1417" w:type="dxa"/>
            <w:noWrap/>
            <w:tcMar>
              <w:top w:w="57" w:type="dxa"/>
              <w:left w:w="57" w:type="dxa"/>
              <w:bottom w:w="57" w:type="dxa"/>
              <w:right w:w="57" w:type="dxa"/>
            </w:tcMar>
            <w:vAlign w:val="center"/>
          </w:tcPr>
          <w:p w14:paraId="2C5A6A12"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418" w:type="dxa"/>
            <w:noWrap/>
            <w:tcMar>
              <w:top w:w="57" w:type="dxa"/>
              <w:left w:w="57" w:type="dxa"/>
              <w:bottom w:w="57" w:type="dxa"/>
              <w:right w:w="57" w:type="dxa"/>
            </w:tcMar>
            <w:vAlign w:val="center"/>
          </w:tcPr>
          <w:p w14:paraId="23A3FA1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843" w:type="dxa"/>
            <w:vAlign w:val="center"/>
          </w:tcPr>
          <w:p w14:paraId="64BD73F5"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53165BAA"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1BC7648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4B6915E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317743BC" w14:textId="77777777" w:rsidTr="00C14116">
        <w:trPr>
          <w:trHeight w:val="143"/>
        </w:trPr>
        <w:tc>
          <w:tcPr>
            <w:tcW w:w="2696" w:type="dxa"/>
            <w:tcMar>
              <w:top w:w="57" w:type="dxa"/>
              <w:left w:w="57" w:type="dxa"/>
              <w:bottom w:w="57" w:type="dxa"/>
              <w:right w:w="57" w:type="dxa"/>
            </w:tcMar>
          </w:tcPr>
          <w:p w14:paraId="6BF4D5DC"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Výzkumný ústav práce a sociálních věcí</w:t>
            </w:r>
          </w:p>
        </w:tc>
        <w:tc>
          <w:tcPr>
            <w:tcW w:w="1417" w:type="dxa"/>
            <w:noWrap/>
            <w:tcMar>
              <w:top w:w="57" w:type="dxa"/>
              <w:left w:w="57" w:type="dxa"/>
              <w:bottom w:w="57" w:type="dxa"/>
              <w:right w:w="57" w:type="dxa"/>
            </w:tcMar>
            <w:vAlign w:val="center"/>
          </w:tcPr>
          <w:p w14:paraId="2ABD3C3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418" w:type="dxa"/>
            <w:noWrap/>
            <w:tcMar>
              <w:top w:w="57" w:type="dxa"/>
              <w:left w:w="57" w:type="dxa"/>
              <w:bottom w:w="57" w:type="dxa"/>
              <w:right w:w="57" w:type="dxa"/>
            </w:tcMar>
            <w:vAlign w:val="center"/>
          </w:tcPr>
          <w:p w14:paraId="38BB644B"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08035D1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041674DA"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6C8D8597"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0C4AED1E"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3AD51EF1" w14:textId="77777777" w:rsidTr="00C14116">
        <w:trPr>
          <w:trHeight w:val="90"/>
        </w:trPr>
        <w:tc>
          <w:tcPr>
            <w:tcW w:w="2696" w:type="dxa"/>
            <w:tcMar>
              <w:top w:w="57" w:type="dxa"/>
              <w:left w:w="57" w:type="dxa"/>
              <w:bottom w:w="57" w:type="dxa"/>
              <w:right w:w="57" w:type="dxa"/>
            </w:tcMar>
          </w:tcPr>
          <w:p w14:paraId="476E40BD"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Český statistický úřad</w:t>
            </w:r>
          </w:p>
        </w:tc>
        <w:tc>
          <w:tcPr>
            <w:tcW w:w="1417" w:type="dxa"/>
            <w:noWrap/>
            <w:tcMar>
              <w:top w:w="57" w:type="dxa"/>
              <w:left w:w="57" w:type="dxa"/>
              <w:bottom w:w="57" w:type="dxa"/>
              <w:right w:w="57" w:type="dxa"/>
            </w:tcMar>
            <w:vAlign w:val="center"/>
          </w:tcPr>
          <w:p w14:paraId="6BB66A6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418" w:type="dxa"/>
            <w:noWrap/>
            <w:tcMar>
              <w:top w:w="57" w:type="dxa"/>
              <w:left w:w="57" w:type="dxa"/>
              <w:bottom w:w="57" w:type="dxa"/>
              <w:right w:w="57" w:type="dxa"/>
            </w:tcMar>
            <w:vAlign w:val="center"/>
          </w:tcPr>
          <w:p w14:paraId="501CBFCB"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79F6A895"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06AE542B"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68DFA8C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675B7645"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56ECFD11" w14:textId="77777777" w:rsidTr="00C14116">
        <w:trPr>
          <w:trHeight w:val="181"/>
        </w:trPr>
        <w:tc>
          <w:tcPr>
            <w:tcW w:w="2696" w:type="dxa"/>
            <w:tcMar>
              <w:top w:w="57" w:type="dxa"/>
              <w:left w:w="57" w:type="dxa"/>
              <w:bottom w:w="57" w:type="dxa"/>
              <w:right w:w="57" w:type="dxa"/>
            </w:tcMar>
          </w:tcPr>
          <w:p w14:paraId="1D10D048"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Akademie věd ČR</w:t>
            </w:r>
          </w:p>
        </w:tc>
        <w:tc>
          <w:tcPr>
            <w:tcW w:w="1417" w:type="dxa"/>
            <w:noWrap/>
            <w:tcMar>
              <w:top w:w="57" w:type="dxa"/>
              <w:left w:w="57" w:type="dxa"/>
              <w:bottom w:w="57" w:type="dxa"/>
              <w:right w:w="57" w:type="dxa"/>
            </w:tcMar>
            <w:vAlign w:val="center"/>
          </w:tcPr>
          <w:p w14:paraId="29130DA2"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418" w:type="dxa"/>
            <w:noWrap/>
            <w:tcMar>
              <w:top w:w="57" w:type="dxa"/>
              <w:left w:w="57" w:type="dxa"/>
              <w:bottom w:w="57" w:type="dxa"/>
              <w:right w:w="57" w:type="dxa"/>
            </w:tcMar>
            <w:vAlign w:val="center"/>
          </w:tcPr>
          <w:p w14:paraId="5AFED18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7CB8DB1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1226" w:type="dxa"/>
            <w:vAlign w:val="center"/>
          </w:tcPr>
          <w:p w14:paraId="5AB90FC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089E9DF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481E8BFB"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40253F79" w14:textId="77777777" w:rsidTr="00C14116">
        <w:trPr>
          <w:trHeight w:val="143"/>
        </w:trPr>
        <w:tc>
          <w:tcPr>
            <w:tcW w:w="2696" w:type="dxa"/>
            <w:tcMar>
              <w:top w:w="57" w:type="dxa"/>
              <w:left w:w="57" w:type="dxa"/>
              <w:bottom w:w="57" w:type="dxa"/>
              <w:right w:w="57" w:type="dxa"/>
            </w:tcMar>
          </w:tcPr>
          <w:p w14:paraId="5CB549B2"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Univerzita Karlova Praha</w:t>
            </w:r>
          </w:p>
        </w:tc>
        <w:tc>
          <w:tcPr>
            <w:tcW w:w="1417" w:type="dxa"/>
            <w:noWrap/>
            <w:tcMar>
              <w:top w:w="57" w:type="dxa"/>
              <w:left w:w="57" w:type="dxa"/>
              <w:bottom w:w="57" w:type="dxa"/>
              <w:right w:w="57" w:type="dxa"/>
            </w:tcMar>
            <w:vAlign w:val="center"/>
          </w:tcPr>
          <w:p w14:paraId="31D9074F"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418" w:type="dxa"/>
            <w:noWrap/>
            <w:tcMar>
              <w:top w:w="57" w:type="dxa"/>
              <w:left w:w="57" w:type="dxa"/>
              <w:bottom w:w="57" w:type="dxa"/>
              <w:right w:w="57" w:type="dxa"/>
            </w:tcMar>
            <w:vAlign w:val="center"/>
          </w:tcPr>
          <w:p w14:paraId="6DFA2CC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3194A84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2F08B1D7"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7B9B5D3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12541E9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43531BA8" w14:textId="77777777" w:rsidTr="00C14116">
        <w:trPr>
          <w:trHeight w:val="232"/>
        </w:trPr>
        <w:tc>
          <w:tcPr>
            <w:tcW w:w="2696" w:type="dxa"/>
            <w:tcMar>
              <w:top w:w="57" w:type="dxa"/>
              <w:left w:w="57" w:type="dxa"/>
              <w:bottom w:w="57" w:type="dxa"/>
              <w:right w:w="57" w:type="dxa"/>
            </w:tcMar>
          </w:tcPr>
          <w:p w14:paraId="7000D188"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Národní síť Místních akčních skupin</w:t>
            </w:r>
          </w:p>
        </w:tc>
        <w:tc>
          <w:tcPr>
            <w:tcW w:w="1417" w:type="dxa"/>
            <w:noWrap/>
            <w:tcMar>
              <w:top w:w="57" w:type="dxa"/>
              <w:left w:w="57" w:type="dxa"/>
              <w:bottom w:w="57" w:type="dxa"/>
              <w:right w:w="57" w:type="dxa"/>
            </w:tcMar>
            <w:vAlign w:val="center"/>
          </w:tcPr>
          <w:p w14:paraId="6A7340AB" w14:textId="77777777" w:rsidR="0080165D" w:rsidRPr="008233B6" w:rsidRDefault="004F55E1"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6284E079"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1EA46191"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233FC8D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3</w:t>
            </w:r>
          </w:p>
        </w:tc>
        <w:tc>
          <w:tcPr>
            <w:tcW w:w="1226" w:type="dxa"/>
            <w:vAlign w:val="center"/>
          </w:tcPr>
          <w:p w14:paraId="610815A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0E32863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0F2BA626" w14:textId="77777777" w:rsidTr="00C14116">
        <w:trPr>
          <w:trHeight w:val="167"/>
        </w:trPr>
        <w:tc>
          <w:tcPr>
            <w:tcW w:w="2696" w:type="dxa"/>
            <w:tcMar>
              <w:top w:w="57" w:type="dxa"/>
              <w:left w:w="57" w:type="dxa"/>
              <w:bottom w:w="57" w:type="dxa"/>
              <w:right w:w="57" w:type="dxa"/>
            </w:tcMar>
          </w:tcPr>
          <w:p w14:paraId="6658E0A8"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Spolek pro obnovu venkova</w:t>
            </w:r>
          </w:p>
        </w:tc>
        <w:tc>
          <w:tcPr>
            <w:tcW w:w="1417" w:type="dxa"/>
            <w:noWrap/>
            <w:tcMar>
              <w:top w:w="57" w:type="dxa"/>
              <w:left w:w="57" w:type="dxa"/>
              <w:bottom w:w="57" w:type="dxa"/>
              <w:right w:w="57" w:type="dxa"/>
            </w:tcMar>
            <w:vAlign w:val="center"/>
          </w:tcPr>
          <w:p w14:paraId="7AAF8B0F"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418" w:type="dxa"/>
            <w:noWrap/>
            <w:tcMar>
              <w:top w:w="57" w:type="dxa"/>
              <w:left w:w="57" w:type="dxa"/>
              <w:bottom w:w="57" w:type="dxa"/>
              <w:right w:w="57" w:type="dxa"/>
            </w:tcMar>
            <w:vAlign w:val="center"/>
          </w:tcPr>
          <w:p w14:paraId="3B76AC3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52B9BE3A"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3AC3A7C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7F07C4DE"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68188177"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3873BDAB" w14:textId="77777777" w:rsidTr="00C14116">
        <w:trPr>
          <w:trHeight w:val="167"/>
        </w:trPr>
        <w:tc>
          <w:tcPr>
            <w:tcW w:w="2696" w:type="dxa"/>
            <w:tcMar>
              <w:top w:w="57" w:type="dxa"/>
              <w:left w:w="57" w:type="dxa"/>
              <w:bottom w:w="57" w:type="dxa"/>
              <w:right w:w="57" w:type="dxa"/>
            </w:tcMar>
          </w:tcPr>
          <w:p w14:paraId="1891B335"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Svaz místních samospráv ČR</w:t>
            </w:r>
          </w:p>
        </w:tc>
        <w:tc>
          <w:tcPr>
            <w:tcW w:w="1417" w:type="dxa"/>
            <w:noWrap/>
            <w:tcMar>
              <w:top w:w="57" w:type="dxa"/>
              <w:left w:w="57" w:type="dxa"/>
              <w:bottom w:w="57" w:type="dxa"/>
              <w:right w:w="57" w:type="dxa"/>
            </w:tcMar>
            <w:vAlign w:val="center"/>
          </w:tcPr>
          <w:p w14:paraId="2894C2F6" w14:textId="77777777" w:rsidR="0080165D" w:rsidRPr="008233B6" w:rsidRDefault="0049586F"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6E080E8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4621ABCE"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14C8CD3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c>
          <w:tcPr>
            <w:tcW w:w="1226" w:type="dxa"/>
            <w:vAlign w:val="center"/>
          </w:tcPr>
          <w:p w14:paraId="76746B9F"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6B51B40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2</w:t>
            </w:r>
          </w:p>
        </w:tc>
      </w:tr>
      <w:tr w:rsidR="0080165D" w:rsidRPr="008233B6" w14:paraId="6381483A" w14:textId="77777777" w:rsidTr="00C14116">
        <w:trPr>
          <w:trHeight w:val="114"/>
        </w:trPr>
        <w:tc>
          <w:tcPr>
            <w:tcW w:w="2696" w:type="dxa"/>
            <w:tcMar>
              <w:top w:w="57" w:type="dxa"/>
              <w:left w:w="57" w:type="dxa"/>
              <w:bottom w:w="57" w:type="dxa"/>
              <w:right w:w="57" w:type="dxa"/>
            </w:tcMar>
          </w:tcPr>
          <w:p w14:paraId="4B401639"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Technologická agentura ČR</w:t>
            </w:r>
          </w:p>
        </w:tc>
        <w:tc>
          <w:tcPr>
            <w:tcW w:w="1417" w:type="dxa"/>
            <w:noWrap/>
            <w:tcMar>
              <w:top w:w="57" w:type="dxa"/>
              <w:left w:w="57" w:type="dxa"/>
              <w:bottom w:w="57" w:type="dxa"/>
              <w:right w:w="57" w:type="dxa"/>
            </w:tcMar>
            <w:vAlign w:val="center"/>
          </w:tcPr>
          <w:p w14:paraId="74A15F06" w14:textId="77777777" w:rsidR="0080165D" w:rsidRPr="008233B6" w:rsidRDefault="0049586F"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418" w:type="dxa"/>
            <w:noWrap/>
            <w:tcMar>
              <w:top w:w="57" w:type="dxa"/>
              <w:left w:w="57" w:type="dxa"/>
              <w:bottom w:w="57" w:type="dxa"/>
              <w:right w:w="57" w:type="dxa"/>
            </w:tcMar>
            <w:vAlign w:val="center"/>
          </w:tcPr>
          <w:p w14:paraId="6DC74C9B"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11D2D803"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60B5AEC0"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34FDD66A"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957" w:type="dxa"/>
            <w:vAlign w:val="center"/>
          </w:tcPr>
          <w:p w14:paraId="0917721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1714BB4D" w14:textId="77777777" w:rsidTr="00C14116">
        <w:trPr>
          <w:trHeight w:val="303"/>
        </w:trPr>
        <w:tc>
          <w:tcPr>
            <w:tcW w:w="2696" w:type="dxa"/>
            <w:tcMar>
              <w:top w:w="57" w:type="dxa"/>
              <w:left w:w="57" w:type="dxa"/>
              <w:bottom w:w="57" w:type="dxa"/>
              <w:right w:w="57" w:type="dxa"/>
            </w:tcMar>
          </w:tcPr>
          <w:p w14:paraId="71BCD1C7"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Komise pro sociální začleňování</w:t>
            </w:r>
          </w:p>
        </w:tc>
        <w:tc>
          <w:tcPr>
            <w:tcW w:w="1417" w:type="dxa"/>
            <w:noWrap/>
            <w:tcMar>
              <w:top w:w="57" w:type="dxa"/>
              <w:left w:w="57" w:type="dxa"/>
              <w:bottom w:w="57" w:type="dxa"/>
              <w:right w:w="57" w:type="dxa"/>
            </w:tcMar>
            <w:vAlign w:val="center"/>
          </w:tcPr>
          <w:p w14:paraId="73C8B10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418" w:type="dxa"/>
            <w:noWrap/>
            <w:tcMar>
              <w:top w:w="57" w:type="dxa"/>
              <w:left w:w="57" w:type="dxa"/>
              <w:bottom w:w="57" w:type="dxa"/>
              <w:right w:w="57" w:type="dxa"/>
            </w:tcMar>
            <w:vAlign w:val="center"/>
          </w:tcPr>
          <w:p w14:paraId="753C75EA"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2B849582"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18686DA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45</w:t>
            </w:r>
          </w:p>
        </w:tc>
        <w:tc>
          <w:tcPr>
            <w:tcW w:w="1226" w:type="dxa"/>
            <w:vAlign w:val="center"/>
          </w:tcPr>
          <w:p w14:paraId="79444A54"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4BE47978"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r w:rsidR="0080165D" w:rsidRPr="008233B6" w14:paraId="25C36804" w14:textId="77777777" w:rsidTr="00C14116">
        <w:trPr>
          <w:trHeight w:val="303"/>
        </w:trPr>
        <w:tc>
          <w:tcPr>
            <w:tcW w:w="2696" w:type="dxa"/>
            <w:tcMar>
              <w:top w:w="57" w:type="dxa"/>
              <w:left w:w="57" w:type="dxa"/>
              <w:bottom w:w="57" w:type="dxa"/>
              <w:right w:w="57" w:type="dxa"/>
            </w:tcMar>
          </w:tcPr>
          <w:p w14:paraId="11623020" w14:textId="77777777" w:rsidR="0080165D" w:rsidRPr="008233B6" w:rsidRDefault="00483296" w:rsidP="00C14116">
            <w:pPr>
              <w:rPr>
                <w:rFonts w:ascii="Arial" w:hAnsi="Arial" w:cs="Arial"/>
                <w:bCs/>
                <w:color w:val="000000"/>
                <w:sz w:val="18"/>
                <w:szCs w:val="18"/>
              </w:rPr>
            </w:pPr>
            <w:r>
              <w:rPr>
                <w:rFonts w:ascii="Arial" w:hAnsi="Arial" w:cs="Arial"/>
                <w:bCs/>
                <w:color w:val="000000"/>
                <w:sz w:val="18"/>
                <w:szCs w:val="18"/>
              </w:rPr>
              <w:t>Národní</w:t>
            </w:r>
            <w:r w:rsidRPr="008233B6">
              <w:rPr>
                <w:rFonts w:ascii="Arial" w:hAnsi="Arial" w:cs="Arial"/>
                <w:bCs/>
                <w:color w:val="000000"/>
                <w:sz w:val="18"/>
                <w:szCs w:val="18"/>
              </w:rPr>
              <w:t xml:space="preserve"> </w:t>
            </w:r>
            <w:r w:rsidR="0080165D" w:rsidRPr="008233B6">
              <w:rPr>
                <w:rFonts w:ascii="Arial" w:hAnsi="Arial" w:cs="Arial"/>
                <w:bCs/>
                <w:color w:val="000000"/>
                <w:sz w:val="18"/>
                <w:szCs w:val="18"/>
              </w:rPr>
              <w:t>bezpečnostní úřad</w:t>
            </w:r>
          </w:p>
        </w:tc>
        <w:tc>
          <w:tcPr>
            <w:tcW w:w="1417" w:type="dxa"/>
            <w:noWrap/>
            <w:tcMar>
              <w:top w:w="57" w:type="dxa"/>
              <w:left w:w="57" w:type="dxa"/>
              <w:bottom w:w="57" w:type="dxa"/>
              <w:right w:w="57" w:type="dxa"/>
            </w:tcMar>
            <w:vAlign w:val="center"/>
          </w:tcPr>
          <w:p w14:paraId="7EDCE31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418" w:type="dxa"/>
            <w:noWrap/>
            <w:tcMar>
              <w:top w:w="57" w:type="dxa"/>
              <w:left w:w="57" w:type="dxa"/>
              <w:bottom w:w="57" w:type="dxa"/>
              <w:right w:w="57" w:type="dxa"/>
            </w:tcMar>
            <w:vAlign w:val="center"/>
          </w:tcPr>
          <w:p w14:paraId="7B019ECE"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08364BEF"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260BD67C"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2F30118A"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621DA157"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r>
      <w:tr w:rsidR="0080165D" w:rsidRPr="002F0BA3" w14:paraId="00341D13" w14:textId="77777777" w:rsidTr="00C14116">
        <w:trPr>
          <w:trHeight w:val="303"/>
        </w:trPr>
        <w:tc>
          <w:tcPr>
            <w:tcW w:w="2696" w:type="dxa"/>
            <w:tcMar>
              <w:top w:w="57" w:type="dxa"/>
              <w:left w:w="57" w:type="dxa"/>
              <w:bottom w:w="57" w:type="dxa"/>
              <w:right w:w="57" w:type="dxa"/>
            </w:tcMar>
          </w:tcPr>
          <w:p w14:paraId="547A1A06" w14:textId="77777777" w:rsidR="0080165D" w:rsidRPr="008233B6" w:rsidRDefault="0080165D" w:rsidP="00C14116">
            <w:pPr>
              <w:rPr>
                <w:rFonts w:ascii="Arial" w:hAnsi="Arial" w:cs="Arial"/>
                <w:bCs/>
                <w:color w:val="000000"/>
                <w:sz w:val="18"/>
                <w:szCs w:val="18"/>
              </w:rPr>
            </w:pPr>
            <w:r w:rsidRPr="008233B6">
              <w:rPr>
                <w:rFonts w:ascii="Arial" w:hAnsi="Arial" w:cs="Arial"/>
                <w:bCs/>
                <w:color w:val="000000"/>
                <w:sz w:val="18"/>
                <w:szCs w:val="18"/>
              </w:rPr>
              <w:t>Úřad vlády – odbor koordinace protidrogové politiky</w:t>
            </w:r>
          </w:p>
        </w:tc>
        <w:tc>
          <w:tcPr>
            <w:tcW w:w="1417" w:type="dxa"/>
            <w:noWrap/>
            <w:tcMar>
              <w:top w:w="57" w:type="dxa"/>
              <w:left w:w="57" w:type="dxa"/>
              <w:bottom w:w="57" w:type="dxa"/>
              <w:right w:w="57" w:type="dxa"/>
            </w:tcMar>
            <w:vAlign w:val="center"/>
          </w:tcPr>
          <w:p w14:paraId="6B453756"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418" w:type="dxa"/>
            <w:noWrap/>
            <w:tcMar>
              <w:top w:w="57" w:type="dxa"/>
              <w:left w:w="57" w:type="dxa"/>
              <w:bottom w:w="57" w:type="dxa"/>
              <w:right w:w="57" w:type="dxa"/>
            </w:tcMar>
            <w:vAlign w:val="center"/>
          </w:tcPr>
          <w:p w14:paraId="5968D24E"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843" w:type="dxa"/>
            <w:vAlign w:val="center"/>
          </w:tcPr>
          <w:p w14:paraId="2558E21D"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1226" w:type="dxa"/>
            <w:vAlign w:val="center"/>
          </w:tcPr>
          <w:p w14:paraId="5DE73BF7"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1</w:t>
            </w:r>
          </w:p>
        </w:tc>
        <w:tc>
          <w:tcPr>
            <w:tcW w:w="1226" w:type="dxa"/>
            <w:vAlign w:val="center"/>
          </w:tcPr>
          <w:p w14:paraId="0AF44CDF" w14:textId="77777777" w:rsidR="0080165D" w:rsidRPr="008233B6"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c>
          <w:tcPr>
            <w:tcW w:w="957" w:type="dxa"/>
            <w:vAlign w:val="center"/>
          </w:tcPr>
          <w:p w14:paraId="5935CE31" w14:textId="77777777" w:rsidR="0080165D" w:rsidRPr="002F0BA3" w:rsidRDefault="0080165D" w:rsidP="00C14116">
            <w:pPr>
              <w:jc w:val="center"/>
              <w:rPr>
                <w:rFonts w:ascii="Arial" w:hAnsi="Arial" w:cs="Arial"/>
                <w:color w:val="000000"/>
                <w:sz w:val="18"/>
                <w:szCs w:val="18"/>
              </w:rPr>
            </w:pPr>
            <w:r w:rsidRPr="008233B6">
              <w:rPr>
                <w:rFonts w:ascii="Arial" w:hAnsi="Arial" w:cs="Arial"/>
                <w:color w:val="000000"/>
                <w:sz w:val="18"/>
                <w:szCs w:val="18"/>
              </w:rPr>
              <w:t>-</w:t>
            </w:r>
          </w:p>
        </w:tc>
      </w:tr>
    </w:tbl>
    <w:p w14:paraId="6A4C0B43" w14:textId="77777777" w:rsidR="0080165D" w:rsidRDefault="0080165D" w:rsidP="00CE72F8"/>
    <w:p w14:paraId="0258ED60" w14:textId="77777777" w:rsidR="00CF1E4B" w:rsidRDefault="00CF1E4B">
      <w:pPr>
        <w:spacing w:after="200" w:line="276" w:lineRule="auto"/>
        <w:sectPr w:rsidR="00CF1E4B" w:rsidSect="00CF1E4B">
          <w:pgSz w:w="11906" w:h="16838"/>
          <w:pgMar w:top="1417" w:right="1417" w:bottom="1417" w:left="1417" w:header="708" w:footer="708" w:gutter="0"/>
          <w:cols w:space="708"/>
          <w:docGrid w:linePitch="360"/>
        </w:sectPr>
      </w:pPr>
    </w:p>
    <w:p w14:paraId="28972A2F" w14:textId="77777777" w:rsidR="00891BA5" w:rsidRPr="00DC7147" w:rsidRDefault="00BA3CB8" w:rsidP="00DC7147">
      <w:pPr>
        <w:pStyle w:val="Nadpis1"/>
        <w:spacing w:line="240" w:lineRule="auto"/>
      </w:pPr>
      <w:bookmarkStart w:id="187" w:name="_Toc390868590"/>
      <w:r w:rsidRPr="00DC7147">
        <w:lastRenderedPageBreak/>
        <w:t>Příloha č. 2 Synergie a komplementarity – OP Zaměstnanost</w:t>
      </w:r>
      <w:bookmarkEnd w:id="187"/>
      <w:r w:rsidR="00891BA5" w:rsidRPr="00DC7147">
        <w:t xml:space="preserve"> </w:t>
      </w:r>
    </w:p>
    <w:p w14:paraId="66460280" w14:textId="77777777" w:rsidR="001F6FD0" w:rsidRDefault="001F6FD0" w:rsidP="00F448FF">
      <w:pPr>
        <w:tabs>
          <w:tab w:val="right" w:leader="dot" w:pos="9062"/>
        </w:tabs>
        <w:rPr>
          <w:rFonts w:ascii="Arial" w:hAnsi="Arial" w:cs="Arial"/>
          <w:b/>
          <w:bCs/>
          <w:sz w:val="22"/>
          <w:szCs w:val="22"/>
        </w:rPr>
      </w:pPr>
    </w:p>
    <w:p w14:paraId="74D19174" w14:textId="48EBCFCE" w:rsidR="006B1FE8" w:rsidRDefault="006B1FE8" w:rsidP="00F448FF">
      <w:pPr>
        <w:tabs>
          <w:tab w:val="right" w:leader="dot" w:pos="9062"/>
        </w:tabs>
        <w:rPr>
          <w:rFonts w:ascii="Arial" w:hAnsi="Arial" w:cs="Arial"/>
          <w:b/>
          <w:bCs/>
          <w:sz w:val="22"/>
          <w:szCs w:val="22"/>
        </w:rPr>
      </w:pPr>
      <w:r w:rsidRPr="006B1FE8">
        <w:rPr>
          <w:rFonts w:ascii="Arial" w:hAnsi="Arial" w:cs="Arial"/>
          <w:b/>
          <w:bCs/>
          <w:sz w:val="22"/>
          <w:szCs w:val="22"/>
        </w:rPr>
        <w:t xml:space="preserve">Vazby </w:t>
      </w:r>
      <w:r>
        <w:rPr>
          <w:rFonts w:ascii="Arial" w:hAnsi="Arial" w:cs="Arial"/>
          <w:b/>
          <w:bCs/>
          <w:sz w:val="22"/>
          <w:szCs w:val="22"/>
        </w:rPr>
        <w:t>uvnitř</w:t>
      </w:r>
      <w:r w:rsidR="00046BBA">
        <w:rPr>
          <w:rFonts w:ascii="Arial" w:hAnsi="Arial" w:cs="Arial"/>
          <w:b/>
          <w:bCs/>
          <w:sz w:val="22"/>
          <w:szCs w:val="22"/>
        </w:rPr>
        <w:t xml:space="preserve"> </w:t>
      </w:r>
      <w:r w:rsidRPr="006B1FE8">
        <w:rPr>
          <w:rFonts w:ascii="Arial" w:hAnsi="Arial" w:cs="Arial"/>
          <w:b/>
          <w:bCs/>
          <w:sz w:val="22"/>
          <w:szCs w:val="22"/>
        </w:rPr>
        <w:t xml:space="preserve">OPZ </w:t>
      </w:r>
    </w:p>
    <w:p w14:paraId="4A9A3FB9" w14:textId="77777777" w:rsidR="0080591F" w:rsidRDefault="0080591F" w:rsidP="00F448FF">
      <w:pPr>
        <w:tabs>
          <w:tab w:val="right" w:leader="dot" w:pos="9062"/>
        </w:tabs>
        <w:rPr>
          <w:rFonts w:ascii="Arial" w:hAnsi="Arial" w:cs="Arial"/>
          <w:b/>
          <w:bCs/>
          <w:sz w:val="22"/>
          <w:szCs w:val="2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2838"/>
        <w:gridCol w:w="2979"/>
        <w:gridCol w:w="3118"/>
        <w:gridCol w:w="3406"/>
      </w:tblGrid>
      <w:tr w:rsidR="00EF3235" w:rsidRPr="006B1FE8" w14:paraId="7A083F28" w14:textId="77777777" w:rsidTr="00EF3235">
        <w:trPr>
          <w:trHeight w:val="233"/>
        </w:trPr>
        <w:tc>
          <w:tcPr>
            <w:tcW w:w="638" w:type="pct"/>
            <w:tcBorders>
              <w:bottom w:val="single" w:sz="4" w:space="0" w:color="auto"/>
            </w:tcBorders>
            <w:shd w:val="clear" w:color="auto" w:fill="DDD9C3" w:themeFill="background2" w:themeFillShade="E6"/>
          </w:tcPr>
          <w:p w14:paraId="6284F18E" w14:textId="77777777" w:rsidR="00EF3235" w:rsidRPr="006B1FE8" w:rsidRDefault="00EF3235" w:rsidP="006B1FE8">
            <w:pPr>
              <w:keepNext/>
              <w:keepLines/>
              <w:spacing w:before="80" w:after="200"/>
              <w:jc w:val="both"/>
              <w:rPr>
                <w:bCs/>
                <w:color w:val="000000"/>
                <w:sz w:val="18"/>
                <w:szCs w:val="18"/>
              </w:rPr>
            </w:pPr>
          </w:p>
        </w:tc>
        <w:tc>
          <w:tcPr>
            <w:tcW w:w="1003" w:type="pct"/>
            <w:tcBorders>
              <w:bottom w:val="single" w:sz="4" w:space="0" w:color="auto"/>
            </w:tcBorders>
            <w:shd w:val="clear" w:color="auto" w:fill="DDD9C3" w:themeFill="background2" w:themeFillShade="E6"/>
          </w:tcPr>
          <w:p w14:paraId="2133D0E5" w14:textId="7A514E95" w:rsidR="00EF3235" w:rsidRPr="006B1FE8" w:rsidRDefault="00EF3235" w:rsidP="006B1FE8">
            <w:pPr>
              <w:keepNext/>
              <w:keepLines/>
              <w:spacing w:before="80" w:after="200"/>
              <w:jc w:val="both"/>
              <w:rPr>
                <w:b/>
                <w:bCs/>
                <w:color w:val="000000"/>
                <w:sz w:val="18"/>
                <w:szCs w:val="18"/>
              </w:rPr>
            </w:pPr>
          </w:p>
        </w:tc>
        <w:tc>
          <w:tcPr>
            <w:tcW w:w="1053" w:type="pct"/>
            <w:tcBorders>
              <w:bottom w:val="single" w:sz="4" w:space="0" w:color="auto"/>
              <w:right w:val="single" w:sz="4" w:space="0" w:color="auto"/>
            </w:tcBorders>
            <w:shd w:val="clear" w:color="auto" w:fill="DDD9C3" w:themeFill="background2" w:themeFillShade="E6"/>
          </w:tcPr>
          <w:p w14:paraId="4FE5AC96" w14:textId="77777777" w:rsidR="00EF3235" w:rsidRPr="006B1FE8" w:rsidRDefault="00EF3235" w:rsidP="006B1FE8">
            <w:pPr>
              <w:keepNext/>
              <w:keepLines/>
              <w:spacing w:before="80" w:after="200"/>
              <w:jc w:val="both"/>
              <w:rPr>
                <w:b/>
                <w:bCs/>
                <w:color w:val="000000"/>
                <w:sz w:val="18"/>
                <w:szCs w:val="18"/>
              </w:rPr>
            </w:pPr>
          </w:p>
        </w:tc>
        <w:tc>
          <w:tcPr>
            <w:tcW w:w="1102" w:type="pct"/>
            <w:tcBorders>
              <w:bottom w:val="single" w:sz="4" w:space="0" w:color="auto"/>
              <w:right w:val="single" w:sz="4" w:space="0" w:color="auto"/>
            </w:tcBorders>
            <w:shd w:val="clear" w:color="auto" w:fill="DDD9C3" w:themeFill="background2" w:themeFillShade="E6"/>
          </w:tcPr>
          <w:p w14:paraId="391ADF78" w14:textId="77777777" w:rsidR="00EF3235" w:rsidRPr="006B1FE8" w:rsidRDefault="00EF3235" w:rsidP="006B1FE8">
            <w:pPr>
              <w:keepNext/>
              <w:keepLines/>
              <w:spacing w:before="80" w:after="200"/>
              <w:jc w:val="both"/>
              <w:rPr>
                <w:b/>
                <w:bCs/>
                <w:color w:val="000000"/>
                <w:sz w:val="18"/>
                <w:szCs w:val="18"/>
              </w:rPr>
            </w:pPr>
          </w:p>
        </w:tc>
        <w:tc>
          <w:tcPr>
            <w:tcW w:w="1204" w:type="pct"/>
            <w:tcBorders>
              <w:bottom w:val="single" w:sz="4" w:space="0" w:color="auto"/>
              <w:right w:val="single" w:sz="4" w:space="0" w:color="auto"/>
            </w:tcBorders>
            <w:shd w:val="clear" w:color="auto" w:fill="DDD9C3" w:themeFill="background2" w:themeFillShade="E6"/>
          </w:tcPr>
          <w:p w14:paraId="56FBC46D" w14:textId="77777777" w:rsidR="00EF3235" w:rsidRPr="006B1FE8" w:rsidRDefault="00EF3235" w:rsidP="006B1FE8">
            <w:pPr>
              <w:keepNext/>
              <w:keepLines/>
              <w:spacing w:before="80" w:after="200"/>
              <w:jc w:val="both"/>
              <w:rPr>
                <w:b/>
                <w:bCs/>
                <w:color w:val="000000"/>
                <w:sz w:val="18"/>
                <w:szCs w:val="18"/>
              </w:rPr>
            </w:pPr>
          </w:p>
        </w:tc>
      </w:tr>
      <w:tr w:rsidR="00EF3235" w:rsidRPr="006B1FE8" w14:paraId="0B81E7F2" w14:textId="77777777" w:rsidTr="00EF3235">
        <w:trPr>
          <w:trHeight w:val="284"/>
        </w:trPr>
        <w:tc>
          <w:tcPr>
            <w:tcW w:w="638" w:type="pct"/>
            <w:tcBorders>
              <w:bottom w:val="single" w:sz="6" w:space="0" w:color="auto"/>
              <w:right w:val="single" w:sz="6" w:space="0" w:color="auto"/>
            </w:tcBorders>
            <w:shd w:val="clear" w:color="auto" w:fill="DDD9C3" w:themeFill="background2" w:themeFillShade="E6"/>
          </w:tcPr>
          <w:p w14:paraId="296BE901" w14:textId="06983DE5" w:rsidR="00EF3235" w:rsidRPr="006B1FE8" w:rsidRDefault="00EF3235" w:rsidP="006B1FE8">
            <w:pPr>
              <w:spacing w:before="80" w:after="200"/>
              <w:jc w:val="both"/>
              <w:rPr>
                <w:bCs/>
                <w:color w:val="000000"/>
                <w:sz w:val="18"/>
                <w:szCs w:val="18"/>
              </w:rPr>
            </w:pPr>
            <w:r w:rsidRPr="00891BA5">
              <w:rPr>
                <w:rFonts w:ascii="Arial" w:eastAsia="Calibri" w:hAnsi="Arial" w:cs="Arial"/>
                <w:b/>
                <w:sz w:val="16"/>
                <w:szCs w:val="16"/>
              </w:rPr>
              <w:t xml:space="preserve">Tematický cíl </w:t>
            </w:r>
          </w:p>
        </w:tc>
        <w:tc>
          <w:tcPr>
            <w:tcW w:w="1003" w:type="pct"/>
            <w:tcBorders>
              <w:left w:val="single" w:sz="6" w:space="0" w:color="auto"/>
              <w:bottom w:val="single" w:sz="6" w:space="0" w:color="auto"/>
              <w:right w:val="single" w:sz="6" w:space="0" w:color="auto"/>
            </w:tcBorders>
            <w:shd w:val="clear" w:color="auto" w:fill="auto"/>
          </w:tcPr>
          <w:p w14:paraId="2BD68E6D" w14:textId="573EB347" w:rsidR="00EF3235" w:rsidRPr="00EF3235" w:rsidRDefault="00EF3235" w:rsidP="006B1FE8">
            <w:pPr>
              <w:spacing w:before="80" w:after="200"/>
              <w:jc w:val="both"/>
              <w:rPr>
                <w:rFonts w:ascii="Arial" w:hAnsi="Arial" w:cs="Arial"/>
                <w:bCs/>
                <w:color w:val="000000"/>
                <w:sz w:val="16"/>
                <w:szCs w:val="16"/>
              </w:rPr>
            </w:pPr>
            <w:r>
              <w:rPr>
                <w:rFonts w:ascii="Arial" w:hAnsi="Arial" w:cs="Arial"/>
                <w:bCs/>
                <w:color w:val="000000"/>
                <w:sz w:val="16"/>
                <w:szCs w:val="16"/>
              </w:rPr>
              <w:t xml:space="preserve">Není relevantní </w:t>
            </w:r>
          </w:p>
        </w:tc>
        <w:tc>
          <w:tcPr>
            <w:tcW w:w="1053" w:type="pct"/>
            <w:tcBorders>
              <w:left w:val="single" w:sz="6" w:space="0" w:color="auto"/>
              <w:bottom w:val="single" w:sz="6" w:space="0" w:color="auto"/>
              <w:right w:val="single" w:sz="4" w:space="0" w:color="auto"/>
            </w:tcBorders>
            <w:shd w:val="clear" w:color="auto" w:fill="auto"/>
          </w:tcPr>
          <w:p w14:paraId="514BF1D8" w14:textId="45D97E26" w:rsidR="00EF3235" w:rsidRPr="00EF3235" w:rsidRDefault="00EF3235" w:rsidP="006B1FE8">
            <w:pPr>
              <w:spacing w:before="80" w:after="200"/>
              <w:jc w:val="both"/>
              <w:rPr>
                <w:rFonts w:ascii="Arial" w:hAnsi="Arial" w:cs="Arial"/>
                <w:bCs/>
                <w:color w:val="000000"/>
                <w:sz w:val="16"/>
                <w:szCs w:val="16"/>
              </w:rPr>
            </w:pPr>
            <w:r w:rsidRPr="00EF3235">
              <w:rPr>
                <w:rFonts w:ascii="Arial" w:hAnsi="Arial" w:cs="Arial"/>
                <w:bCs/>
                <w:color w:val="000000"/>
                <w:sz w:val="16"/>
                <w:szCs w:val="16"/>
              </w:rPr>
              <w:t>TC8</w:t>
            </w:r>
          </w:p>
        </w:tc>
        <w:tc>
          <w:tcPr>
            <w:tcW w:w="1102" w:type="pct"/>
            <w:tcBorders>
              <w:left w:val="single" w:sz="6" w:space="0" w:color="auto"/>
              <w:bottom w:val="single" w:sz="6" w:space="0" w:color="auto"/>
              <w:right w:val="single" w:sz="4" w:space="0" w:color="auto"/>
            </w:tcBorders>
            <w:shd w:val="clear" w:color="auto" w:fill="auto"/>
          </w:tcPr>
          <w:p w14:paraId="6989D50A" w14:textId="43C94940" w:rsidR="00EF3235" w:rsidRPr="00EF3235" w:rsidRDefault="00EF3235" w:rsidP="006B1FE8">
            <w:pPr>
              <w:spacing w:before="80" w:after="200"/>
              <w:jc w:val="both"/>
              <w:rPr>
                <w:rFonts w:ascii="Arial" w:hAnsi="Arial" w:cs="Arial"/>
                <w:bCs/>
                <w:color w:val="000000"/>
                <w:sz w:val="16"/>
                <w:szCs w:val="16"/>
              </w:rPr>
            </w:pPr>
            <w:r w:rsidRPr="00EF3235">
              <w:rPr>
                <w:rFonts w:ascii="Arial" w:hAnsi="Arial" w:cs="Arial"/>
                <w:bCs/>
                <w:color w:val="000000"/>
                <w:sz w:val="16"/>
                <w:szCs w:val="16"/>
              </w:rPr>
              <w:t>TC9</w:t>
            </w:r>
          </w:p>
        </w:tc>
        <w:tc>
          <w:tcPr>
            <w:tcW w:w="1204" w:type="pct"/>
            <w:tcBorders>
              <w:left w:val="single" w:sz="6" w:space="0" w:color="auto"/>
              <w:bottom w:val="single" w:sz="6" w:space="0" w:color="auto"/>
              <w:right w:val="single" w:sz="4" w:space="0" w:color="auto"/>
            </w:tcBorders>
            <w:shd w:val="clear" w:color="auto" w:fill="auto"/>
          </w:tcPr>
          <w:p w14:paraId="67BEDE36" w14:textId="1C0C071A" w:rsidR="00EF3235" w:rsidRPr="00EF3235" w:rsidRDefault="00EF3235" w:rsidP="006B1FE8">
            <w:pPr>
              <w:spacing w:before="80" w:after="200"/>
              <w:jc w:val="both"/>
              <w:rPr>
                <w:rFonts w:ascii="Arial" w:hAnsi="Arial" w:cs="Arial"/>
                <w:bCs/>
                <w:color w:val="000000"/>
                <w:sz w:val="16"/>
                <w:szCs w:val="16"/>
              </w:rPr>
            </w:pPr>
            <w:r w:rsidRPr="00EF3235">
              <w:rPr>
                <w:rFonts w:ascii="Arial" w:hAnsi="Arial" w:cs="Arial"/>
                <w:bCs/>
                <w:color w:val="000000"/>
                <w:sz w:val="16"/>
                <w:szCs w:val="16"/>
              </w:rPr>
              <w:t>TC11</w:t>
            </w:r>
          </w:p>
        </w:tc>
      </w:tr>
      <w:tr w:rsidR="00EF3235" w:rsidRPr="006B1FE8" w14:paraId="75633B5E" w14:textId="77777777" w:rsidTr="00F448FF">
        <w:trPr>
          <w:trHeight w:val="513"/>
        </w:trPr>
        <w:tc>
          <w:tcPr>
            <w:tcW w:w="638" w:type="pct"/>
            <w:tcBorders>
              <w:top w:val="single" w:sz="6" w:space="0" w:color="auto"/>
              <w:bottom w:val="single" w:sz="6" w:space="0" w:color="auto"/>
              <w:right w:val="single" w:sz="6" w:space="0" w:color="auto"/>
            </w:tcBorders>
            <w:shd w:val="clear" w:color="auto" w:fill="DDD9C3" w:themeFill="background2" w:themeFillShade="E6"/>
          </w:tcPr>
          <w:p w14:paraId="11ABD7FA" w14:textId="064E0638" w:rsidR="00EF3235" w:rsidRPr="006B1FE8" w:rsidRDefault="00EF3235" w:rsidP="006B1FE8">
            <w:pPr>
              <w:spacing w:before="80" w:after="200"/>
              <w:jc w:val="both"/>
              <w:rPr>
                <w:bCs/>
                <w:color w:val="000000"/>
                <w:sz w:val="18"/>
                <w:szCs w:val="18"/>
              </w:rPr>
            </w:pPr>
            <w:r w:rsidRPr="00891BA5">
              <w:rPr>
                <w:rFonts w:ascii="Arial" w:eastAsia="Calibri" w:hAnsi="Arial" w:cs="Arial"/>
                <w:b/>
                <w:sz w:val="16"/>
                <w:szCs w:val="16"/>
              </w:rPr>
              <w:t>Prioritní osa</w:t>
            </w:r>
            <w:r w:rsidRPr="006B1FE8">
              <w:rPr>
                <w:bCs/>
                <w:color w:val="000000"/>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shd w:val="clear" w:color="auto" w:fill="auto"/>
          </w:tcPr>
          <w:p w14:paraId="088959FB" w14:textId="08912B05" w:rsidR="00EF3235" w:rsidRPr="002366A4" w:rsidRDefault="008B7621" w:rsidP="006B1FE8">
            <w:pPr>
              <w:spacing w:before="80" w:after="200"/>
              <w:rPr>
                <w:rFonts w:ascii="Arial" w:hAnsi="Arial" w:cs="Arial"/>
                <w:b/>
                <w:bCs/>
                <w:color w:val="000000"/>
                <w:sz w:val="16"/>
                <w:szCs w:val="16"/>
              </w:rPr>
            </w:pPr>
            <w:r w:rsidRPr="002366A4">
              <w:rPr>
                <w:rFonts w:ascii="Arial" w:hAnsi="Arial" w:cs="Arial"/>
                <w:b/>
                <w:bCs/>
                <w:color w:val="000000"/>
                <w:sz w:val="16"/>
                <w:szCs w:val="16"/>
              </w:rPr>
              <w:t xml:space="preserve">3 PO - </w:t>
            </w:r>
            <w:r w:rsidR="006563BF" w:rsidRPr="002366A4">
              <w:rPr>
                <w:rFonts w:ascii="Arial" w:hAnsi="Arial" w:cs="Arial"/>
                <w:b/>
                <w:bCs/>
                <w:color w:val="000000"/>
                <w:sz w:val="16"/>
                <w:szCs w:val="16"/>
              </w:rPr>
              <w:t>Sociální inovace a mezinárodní spolupráce</w:t>
            </w:r>
          </w:p>
        </w:tc>
        <w:tc>
          <w:tcPr>
            <w:tcW w:w="1053" w:type="pct"/>
            <w:tcBorders>
              <w:top w:val="single" w:sz="6" w:space="0" w:color="auto"/>
              <w:left w:val="single" w:sz="6" w:space="0" w:color="auto"/>
              <w:bottom w:val="single" w:sz="6" w:space="0" w:color="auto"/>
              <w:right w:val="single" w:sz="4" w:space="0" w:color="auto"/>
            </w:tcBorders>
            <w:shd w:val="clear" w:color="auto" w:fill="auto"/>
          </w:tcPr>
          <w:p w14:paraId="677C97BC" w14:textId="0CF8F17B" w:rsidR="00EF3235" w:rsidRPr="003757B4" w:rsidRDefault="003757B4" w:rsidP="006B1FE8">
            <w:pPr>
              <w:spacing w:before="80" w:after="200"/>
              <w:rPr>
                <w:bCs/>
                <w:color w:val="000000"/>
                <w:sz w:val="18"/>
                <w:szCs w:val="18"/>
              </w:rPr>
            </w:pPr>
            <w:r w:rsidRPr="003757B4">
              <w:rPr>
                <w:rFonts w:ascii="Arial" w:eastAsia="Calibri" w:hAnsi="Arial" w:cs="Arial"/>
                <w:sz w:val="16"/>
                <w:szCs w:val="16"/>
              </w:rPr>
              <w:t>1 PO – Podpora zaměstnanosti a adaptability pracovní síly</w:t>
            </w:r>
          </w:p>
        </w:tc>
        <w:tc>
          <w:tcPr>
            <w:tcW w:w="1102" w:type="pct"/>
            <w:tcBorders>
              <w:top w:val="single" w:sz="6" w:space="0" w:color="auto"/>
              <w:left w:val="single" w:sz="6" w:space="0" w:color="auto"/>
              <w:bottom w:val="single" w:sz="6" w:space="0" w:color="auto"/>
              <w:right w:val="single" w:sz="4" w:space="0" w:color="auto"/>
            </w:tcBorders>
            <w:shd w:val="clear" w:color="auto" w:fill="auto"/>
          </w:tcPr>
          <w:p w14:paraId="31D604A7" w14:textId="64B72136" w:rsidR="00EF3235" w:rsidRPr="003757B4" w:rsidRDefault="003757B4" w:rsidP="0001725A">
            <w:pPr>
              <w:spacing w:before="80" w:after="200"/>
              <w:rPr>
                <w:bCs/>
                <w:color w:val="000000"/>
                <w:sz w:val="18"/>
                <w:szCs w:val="18"/>
              </w:rPr>
            </w:pPr>
            <w:r w:rsidRPr="003757B4">
              <w:rPr>
                <w:rFonts w:ascii="Arial" w:eastAsia="Calibri" w:hAnsi="Arial" w:cs="Arial"/>
                <w:sz w:val="16"/>
                <w:szCs w:val="16"/>
              </w:rPr>
              <w:t>2 PO - Sociální začleňování a boj s chudobou</w:t>
            </w:r>
          </w:p>
        </w:tc>
        <w:tc>
          <w:tcPr>
            <w:tcW w:w="1204" w:type="pct"/>
            <w:tcBorders>
              <w:top w:val="single" w:sz="6" w:space="0" w:color="auto"/>
              <w:left w:val="single" w:sz="6" w:space="0" w:color="auto"/>
              <w:bottom w:val="single" w:sz="6" w:space="0" w:color="auto"/>
              <w:right w:val="single" w:sz="4" w:space="0" w:color="auto"/>
            </w:tcBorders>
            <w:shd w:val="clear" w:color="auto" w:fill="auto"/>
          </w:tcPr>
          <w:p w14:paraId="7A7D5015" w14:textId="6081EED4" w:rsidR="00EF3235" w:rsidRPr="008B7621" w:rsidRDefault="008B7621" w:rsidP="0001725A">
            <w:pPr>
              <w:spacing w:before="80" w:after="200"/>
              <w:rPr>
                <w:bCs/>
                <w:color w:val="000000"/>
                <w:sz w:val="18"/>
                <w:szCs w:val="18"/>
              </w:rPr>
            </w:pPr>
            <w:r w:rsidRPr="008B7621">
              <w:rPr>
                <w:rFonts w:ascii="Arial" w:hAnsi="Arial" w:cs="Arial"/>
                <w:sz w:val="16"/>
                <w:szCs w:val="16"/>
              </w:rPr>
              <w:t>4 PO - Efektivní veřejná správa</w:t>
            </w:r>
          </w:p>
        </w:tc>
      </w:tr>
      <w:tr w:rsidR="00EF3235" w:rsidRPr="006B1FE8" w14:paraId="26CE13EB" w14:textId="77777777" w:rsidTr="00EF3235">
        <w:trPr>
          <w:trHeight w:val="212"/>
        </w:trPr>
        <w:tc>
          <w:tcPr>
            <w:tcW w:w="638" w:type="pct"/>
            <w:tcBorders>
              <w:top w:val="single" w:sz="6" w:space="0" w:color="auto"/>
              <w:bottom w:val="single" w:sz="6" w:space="0" w:color="auto"/>
              <w:right w:val="single" w:sz="6" w:space="0" w:color="auto"/>
            </w:tcBorders>
            <w:shd w:val="clear" w:color="auto" w:fill="DDD9C3" w:themeFill="background2" w:themeFillShade="E6"/>
          </w:tcPr>
          <w:p w14:paraId="77E0C085" w14:textId="555B048B" w:rsidR="00EF3235" w:rsidRPr="00891BA5" w:rsidRDefault="00EF3235" w:rsidP="006B1FE8">
            <w:pPr>
              <w:spacing w:before="80" w:after="200"/>
              <w:jc w:val="both"/>
              <w:rPr>
                <w:rFonts w:ascii="Arial" w:eastAsia="Calibri" w:hAnsi="Arial" w:cs="Arial"/>
                <w:b/>
                <w:sz w:val="16"/>
                <w:szCs w:val="16"/>
              </w:rPr>
            </w:pPr>
            <w:r w:rsidRPr="00891BA5">
              <w:rPr>
                <w:rFonts w:ascii="Arial" w:eastAsia="Calibri" w:hAnsi="Arial" w:cs="Arial"/>
                <w:b/>
                <w:sz w:val="16"/>
                <w:szCs w:val="16"/>
              </w:rPr>
              <w:t>Investiční priorita</w:t>
            </w:r>
          </w:p>
        </w:tc>
        <w:tc>
          <w:tcPr>
            <w:tcW w:w="1003" w:type="pct"/>
            <w:tcBorders>
              <w:top w:val="single" w:sz="6" w:space="0" w:color="auto"/>
              <w:left w:val="single" w:sz="6" w:space="0" w:color="auto"/>
              <w:bottom w:val="single" w:sz="6" w:space="0" w:color="auto"/>
              <w:right w:val="single" w:sz="6" w:space="0" w:color="auto"/>
            </w:tcBorders>
            <w:shd w:val="clear" w:color="auto" w:fill="auto"/>
          </w:tcPr>
          <w:p w14:paraId="0446A3BC" w14:textId="074E436C" w:rsidR="00EF3235" w:rsidRPr="00812BAC" w:rsidRDefault="00812BAC" w:rsidP="006B1FE8">
            <w:pPr>
              <w:spacing w:before="80" w:after="200"/>
              <w:rPr>
                <w:rFonts w:ascii="Arial" w:hAnsi="Arial" w:cs="Arial"/>
                <w:bCs/>
                <w:color w:val="000000"/>
                <w:sz w:val="16"/>
                <w:szCs w:val="16"/>
              </w:rPr>
            </w:pPr>
            <w:r w:rsidRPr="00812BAC">
              <w:rPr>
                <w:rFonts w:ascii="Arial" w:hAnsi="Arial" w:cs="Arial"/>
                <w:bCs/>
                <w:color w:val="000000"/>
                <w:sz w:val="16"/>
                <w:szCs w:val="16"/>
              </w:rPr>
              <w:t>Není relevantní</w:t>
            </w:r>
          </w:p>
        </w:tc>
        <w:tc>
          <w:tcPr>
            <w:tcW w:w="1053" w:type="pct"/>
            <w:tcBorders>
              <w:top w:val="single" w:sz="6" w:space="0" w:color="auto"/>
              <w:left w:val="single" w:sz="6" w:space="0" w:color="auto"/>
              <w:bottom w:val="single" w:sz="6" w:space="0" w:color="auto"/>
              <w:right w:val="single" w:sz="4" w:space="0" w:color="auto"/>
            </w:tcBorders>
            <w:shd w:val="clear" w:color="auto" w:fill="auto"/>
          </w:tcPr>
          <w:p w14:paraId="36739E4C" w14:textId="77777777" w:rsidR="000B7416" w:rsidRPr="00DA0A0A" w:rsidRDefault="000B7416" w:rsidP="00DA0A0A">
            <w:pPr>
              <w:suppressLineNumbers/>
              <w:tabs>
                <w:tab w:val="left" w:pos="708"/>
              </w:tabs>
              <w:suppressAutoHyphens/>
              <w:spacing w:before="60" w:after="60"/>
              <w:rPr>
                <w:rFonts w:ascii="Arial" w:eastAsia="Calibri" w:hAnsi="Arial" w:cs="Arial"/>
                <w:sz w:val="16"/>
                <w:szCs w:val="16"/>
              </w:rPr>
            </w:pPr>
            <w:r w:rsidRPr="00DA0A0A">
              <w:rPr>
                <w:rFonts w:ascii="Arial" w:eastAsia="Calibri" w:hAnsi="Arial" w:cs="Arial"/>
                <w:sz w:val="16"/>
                <w:szCs w:val="16"/>
              </w:rPr>
              <w:t>IP 1</w:t>
            </w:r>
          </w:p>
          <w:p w14:paraId="2B639289" w14:textId="41068EF0" w:rsidR="00DA0A0A" w:rsidRPr="00DA0A0A" w:rsidRDefault="00DA0A0A" w:rsidP="00DA0A0A">
            <w:pPr>
              <w:suppressLineNumbers/>
              <w:tabs>
                <w:tab w:val="left" w:pos="708"/>
              </w:tabs>
              <w:suppressAutoHyphens/>
              <w:spacing w:before="60" w:after="60"/>
              <w:rPr>
                <w:rFonts w:ascii="Arial" w:eastAsia="Calibri" w:hAnsi="Arial" w:cs="Arial"/>
                <w:sz w:val="16"/>
                <w:szCs w:val="16"/>
              </w:rPr>
            </w:pPr>
            <w:r w:rsidRPr="00DA0A0A">
              <w:rPr>
                <w:rFonts w:ascii="Arial" w:eastAsia="Calibri" w:hAnsi="Arial" w:cs="Arial"/>
                <w:sz w:val="16"/>
                <w:szCs w:val="16"/>
              </w:rPr>
              <w:t>Přístup k zaměstnání pro osoby hledající zaměstnání a neaktivní osoby, včetně dlouhodobě nezaměstnaných a osob vzdálených trhu práce, také prostřednictvím místních iniciativ na podporu zaměstnanosti a mobility pracovníků</w:t>
            </w:r>
          </w:p>
          <w:p w14:paraId="1D49CEF9" w14:textId="77777777" w:rsidR="00DA0A0A" w:rsidRDefault="000B7416" w:rsidP="00DA0A0A">
            <w:pPr>
              <w:suppressLineNumbers/>
              <w:tabs>
                <w:tab w:val="left" w:pos="708"/>
              </w:tabs>
              <w:suppressAutoHyphens/>
              <w:spacing w:before="60" w:after="60"/>
              <w:rPr>
                <w:rFonts w:ascii="Arial" w:eastAsia="Calibri" w:hAnsi="Arial" w:cs="Arial"/>
                <w:sz w:val="16"/>
                <w:szCs w:val="16"/>
              </w:rPr>
            </w:pPr>
            <w:r w:rsidRPr="00DA0A0A">
              <w:rPr>
                <w:rFonts w:ascii="Arial" w:eastAsia="Calibri" w:hAnsi="Arial" w:cs="Arial"/>
                <w:sz w:val="16"/>
                <w:szCs w:val="16"/>
              </w:rPr>
              <w:t>IP 2</w:t>
            </w:r>
          </w:p>
          <w:p w14:paraId="0B75D9C0" w14:textId="1B4974F1" w:rsidR="00DA0A0A" w:rsidRDefault="00DA0A0A" w:rsidP="00DA0A0A">
            <w:pPr>
              <w:suppressLineNumbers/>
              <w:tabs>
                <w:tab w:val="left" w:pos="708"/>
              </w:tabs>
              <w:suppressAutoHyphens/>
              <w:spacing w:before="60" w:after="60"/>
              <w:rPr>
                <w:rFonts w:ascii="Arial" w:eastAsia="Calibri" w:hAnsi="Arial" w:cs="Arial"/>
                <w:sz w:val="16"/>
                <w:szCs w:val="16"/>
              </w:rPr>
            </w:pPr>
            <w:r w:rsidRPr="00DA0A0A">
              <w:rPr>
                <w:rFonts w:ascii="Arial" w:eastAsia="Calibri" w:hAnsi="Arial" w:cs="Arial"/>
                <w:sz w:val="16"/>
                <w:szCs w:val="16"/>
              </w:rPr>
              <w:t>Rovnost žen a mužů ve všech oblastech, a to i pokud jde o přístup k zaměstnání a kariérní postup, sladění pracovního a soukromého života a podpora stejné odměny za stejnou práci</w:t>
            </w:r>
          </w:p>
          <w:p w14:paraId="33A6653B" w14:textId="77777777" w:rsidR="00DA0A0A" w:rsidRDefault="00DA0A0A" w:rsidP="00DA0A0A">
            <w:pPr>
              <w:suppressLineNumbers/>
              <w:tabs>
                <w:tab w:val="left" w:pos="708"/>
              </w:tabs>
              <w:suppressAutoHyphens/>
              <w:spacing w:before="60" w:after="60"/>
              <w:rPr>
                <w:rFonts w:ascii="Arial" w:eastAsia="Calibri" w:hAnsi="Arial" w:cs="Arial"/>
                <w:sz w:val="16"/>
                <w:szCs w:val="16"/>
              </w:rPr>
            </w:pPr>
            <w:r>
              <w:rPr>
                <w:rFonts w:ascii="Arial" w:eastAsia="Calibri" w:hAnsi="Arial" w:cs="Arial"/>
                <w:sz w:val="16"/>
                <w:szCs w:val="16"/>
              </w:rPr>
              <w:t>IP 3</w:t>
            </w:r>
          </w:p>
          <w:p w14:paraId="501A280D" w14:textId="7A279DD4" w:rsidR="00DA0A0A" w:rsidRDefault="00DA0A0A" w:rsidP="00DA0A0A">
            <w:pPr>
              <w:suppressLineNumbers/>
              <w:tabs>
                <w:tab w:val="left" w:pos="708"/>
              </w:tabs>
              <w:suppressAutoHyphens/>
              <w:spacing w:before="60" w:after="60"/>
              <w:rPr>
                <w:rFonts w:ascii="Arial" w:eastAsia="Calibri" w:hAnsi="Arial" w:cs="Arial"/>
                <w:sz w:val="16"/>
                <w:szCs w:val="16"/>
              </w:rPr>
            </w:pPr>
            <w:r w:rsidRPr="00DA0A0A">
              <w:rPr>
                <w:rFonts w:ascii="Arial" w:eastAsia="Calibri" w:hAnsi="Arial" w:cs="Arial"/>
                <w:sz w:val="16"/>
                <w:szCs w:val="16"/>
              </w:rPr>
              <w:t>Pomoc pracovníkům, podnikům a podnikatelům přizpůsobovat se</w:t>
            </w:r>
            <w:r>
              <w:rPr>
                <w:rFonts w:ascii="Arial" w:eastAsia="Calibri" w:hAnsi="Arial" w:cs="Arial"/>
                <w:sz w:val="16"/>
                <w:szCs w:val="16"/>
              </w:rPr>
              <w:t xml:space="preserve"> </w:t>
            </w:r>
            <w:r w:rsidRPr="00DA0A0A">
              <w:rPr>
                <w:rFonts w:ascii="Arial" w:eastAsia="Calibri" w:hAnsi="Arial" w:cs="Arial"/>
                <w:sz w:val="16"/>
                <w:szCs w:val="16"/>
              </w:rPr>
              <w:t xml:space="preserve">změnám </w:t>
            </w:r>
          </w:p>
          <w:p w14:paraId="32B475DB" w14:textId="167F5E3B" w:rsidR="00DA0A0A" w:rsidRDefault="00DA0A0A" w:rsidP="00DA0A0A">
            <w:pPr>
              <w:suppressLineNumbers/>
              <w:tabs>
                <w:tab w:val="left" w:pos="708"/>
              </w:tabs>
              <w:suppressAutoHyphens/>
              <w:spacing w:before="60" w:after="60"/>
              <w:rPr>
                <w:rFonts w:ascii="Arial" w:eastAsia="Calibri" w:hAnsi="Arial" w:cs="Arial"/>
                <w:sz w:val="16"/>
                <w:szCs w:val="16"/>
              </w:rPr>
            </w:pPr>
            <w:r>
              <w:rPr>
                <w:rFonts w:ascii="Arial" w:eastAsia="Calibri" w:hAnsi="Arial" w:cs="Arial"/>
                <w:sz w:val="16"/>
                <w:szCs w:val="16"/>
              </w:rPr>
              <w:t>IP 4</w:t>
            </w:r>
          </w:p>
          <w:p w14:paraId="2215A284" w14:textId="5CDECC91" w:rsidR="00EF3235" w:rsidRPr="00DA0A0A" w:rsidRDefault="00DA0A0A" w:rsidP="00DA0A0A">
            <w:pPr>
              <w:suppressLineNumbers/>
              <w:tabs>
                <w:tab w:val="left" w:pos="708"/>
              </w:tabs>
              <w:suppressAutoHyphens/>
              <w:spacing w:before="60" w:after="60"/>
              <w:rPr>
                <w:rFonts w:ascii="Arial" w:eastAsia="Calibri" w:hAnsi="Arial" w:cs="Arial"/>
                <w:sz w:val="16"/>
                <w:szCs w:val="16"/>
              </w:rPr>
            </w:pPr>
            <w:r w:rsidRPr="00DA0A0A">
              <w:rPr>
                <w:rFonts w:ascii="Arial" w:eastAsia="Calibri" w:hAnsi="Arial" w:cs="Arial"/>
                <w:sz w:val="16"/>
                <w:szCs w:val="16"/>
              </w:rPr>
              <w:t xml:space="preserve">Modernizace institucí trhu práce, jako jsou veřejné a soukromé služby zaměstnanosti a přispívání k adaptaci na potřeby trhu práce, včetně prostřednictvím opatření pro zlepšení nadnárodní mobility pracovníků a programů mobility a lepší spolupráce mezi institucemi a příslušnými </w:t>
            </w:r>
            <w:r w:rsidRPr="00DA0A0A">
              <w:rPr>
                <w:rFonts w:ascii="Arial" w:eastAsia="Calibri" w:hAnsi="Arial" w:cs="Arial"/>
                <w:sz w:val="16"/>
                <w:szCs w:val="16"/>
              </w:rPr>
              <w:lastRenderedPageBreak/>
              <w:t>zúčastněnými stranami</w:t>
            </w:r>
            <w:r w:rsidR="00EF3235" w:rsidRPr="00DA0A0A">
              <w:rPr>
                <w:rFonts w:ascii="Arial" w:eastAsia="Calibri" w:hAnsi="Arial" w:cs="Arial"/>
                <w:sz w:val="16"/>
                <w:szCs w:val="16"/>
              </w:rPr>
              <w:tab/>
            </w:r>
          </w:p>
        </w:tc>
        <w:tc>
          <w:tcPr>
            <w:tcW w:w="1102" w:type="pct"/>
            <w:tcBorders>
              <w:top w:val="single" w:sz="6" w:space="0" w:color="auto"/>
              <w:left w:val="single" w:sz="6" w:space="0" w:color="auto"/>
              <w:bottom w:val="single" w:sz="6" w:space="0" w:color="auto"/>
              <w:right w:val="single" w:sz="4" w:space="0" w:color="auto"/>
            </w:tcBorders>
            <w:shd w:val="clear" w:color="auto" w:fill="auto"/>
          </w:tcPr>
          <w:p w14:paraId="689E9B49" w14:textId="77777777" w:rsidR="005E0441" w:rsidRPr="007E0633" w:rsidRDefault="005E0441" w:rsidP="007E0633">
            <w:pPr>
              <w:suppressLineNumbers/>
              <w:tabs>
                <w:tab w:val="left" w:pos="708"/>
              </w:tabs>
              <w:suppressAutoHyphens/>
              <w:spacing w:before="60" w:after="60"/>
              <w:jc w:val="both"/>
              <w:rPr>
                <w:rFonts w:ascii="Arial" w:eastAsia="Calibri" w:hAnsi="Arial" w:cs="Arial"/>
                <w:sz w:val="16"/>
                <w:szCs w:val="16"/>
              </w:rPr>
            </w:pPr>
            <w:r w:rsidRPr="007E0633">
              <w:rPr>
                <w:rFonts w:ascii="Arial" w:eastAsia="Calibri" w:hAnsi="Arial" w:cs="Arial"/>
                <w:sz w:val="16"/>
                <w:szCs w:val="16"/>
              </w:rPr>
              <w:lastRenderedPageBreak/>
              <w:t>IP 1</w:t>
            </w:r>
          </w:p>
          <w:p w14:paraId="11D8AC8E" w14:textId="12CD9739" w:rsidR="005E0441" w:rsidRPr="007E0633" w:rsidRDefault="005E0441" w:rsidP="00F448FF">
            <w:pPr>
              <w:suppressLineNumbers/>
              <w:tabs>
                <w:tab w:val="left" w:pos="708"/>
              </w:tabs>
              <w:suppressAutoHyphens/>
              <w:spacing w:before="60" w:after="60"/>
              <w:rPr>
                <w:rFonts w:ascii="Arial" w:eastAsia="Calibri" w:hAnsi="Arial" w:cs="Arial"/>
                <w:sz w:val="16"/>
                <w:szCs w:val="16"/>
              </w:rPr>
            </w:pPr>
            <w:r w:rsidRPr="007E0633">
              <w:rPr>
                <w:rFonts w:ascii="Arial" w:eastAsia="Calibri" w:hAnsi="Arial" w:cs="Arial"/>
                <w:sz w:val="16"/>
                <w:szCs w:val="16"/>
              </w:rPr>
              <w:t>Aktivní začleňování, včetně začleňování s ohledem na podporu rovných příležitostí a aktivní účast a zlepšení zaměstnatelnosti</w:t>
            </w:r>
          </w:p>
          <w:p w14:paraId="742F2445" w14:textId="77777777" w:rsidR="005E0441" w:rsidRPr="007E0633" w:rsidRDefault="005E0441" w:rsidP="007E0633">
            <w:pPr>
              <w:suppressLineNumbers/>
              <w:tabs>
                <w:tab w:val="left" w:pos="708"/>
              </w:tabs>
              <w:suppressAutoHyphens/>
              <w:spacing w:before="60" w:after="60"/>
              <w:jc w:val="both"/>
              <w:rPr>
                <w:rFonts w:ascii="Arial" w:eastAsia="Calibri" w:hAnsi="Arial" w:cs="Arial"/>
                <w:sz w:val="16"/>
                <w:szCs w:val="16"/>
              </w:rPr>
            </w:pPr>
            <w:r w:rsidRPr="007E0633">
              <w:rPr>
                <w:rFonts w:ascii="Arial" w:eastAsia="Calibri" w:hAnsi="Arial" w:cs="Arial"/>
                <w:sz w:val="16"/>
                <w:szCs w:val="16"/>
              </w:rPr>
              <w:t>IP 2</w:t>
            </w:r>
          </w:p>
          <w:p w14:paraId="33086444" w14:textId="1CC72BF7" w:rsidR="005E0441" w:rsidRPr="007E0633" w:rsidRDefault="007E0633" w:rsidP="00F448FF">
            <w:pPr>
              <w:suppressLineNumbers/>
              <w:tabs>
                <w:tab w:val="left" w:pos="708"/>
              </w:tabs>
              <w:suppressAutoHyphens/>
              <w:spacing w:before="60" w:after="60"/>
              <w:rPr>
                <w:rFonts w:ascii="Arial" w:hAnsi="Arial" w:cs="Arial"/>
                <w:bCs/>
                <w:color w:val="000000"/>
                <w:sz w:val="16"/>
                <w:szCs w:val="16"/>
              </w:rPr>
            </w:pPr>
            <w:r w:rsidRPr="007E0633">
              <w:rPr>
                <w:rFonts w:ascii="Arial" w:eastAsia="Calibri" w:hAnsi="Arial" w:cs="Arial"/>
                <w:sz w:val="16"/>
                <w:szCs w:val="16"/>
              </w:rPr>
              <w:t>Zlepšování přístupu k dostupným, udržitelným a vysoce kvalitním službám, včetně zdravotnictví a sociálních služeb obecného zájmu</w:t>
            </w:r>
            <w:r w:rsidRPr="007E0633">
              <w:rPr>
                <w:rFonts w:ascii="Arial" w:hAnsi="Arial" w:cs="Arial"/>
                <w:bCs/>
                <w:color w:val="000000"/>
                <w:sz w:val="16"/>
                <w:szCs w:val="16"/>
              </w:rPr>
              <w:t xml:space="preserve"> </w:t>
            </w:r>
          </w:p>
        </w:tc>
        <w:tc>
          <w:tcPr>
            <w:tcW w:w="1204" w:type="pct"/>
            <w:tcBorders>
              <w:top w:val="single" w:sz="6" w:space="0" w:color="auto"/>
              <w:left w:val="single" w:sz="6" w:space="0" w:color="auto"/>
              <w:bottom w:val="single" w:sz="6" w:space="0" w:color="auto"/>
              <w:right w:val="single" w:sz="4" w:space="0" w:color="auto"/>
            </w:tcBorders>
            <w:shd w:val="clear" w:color="auto" w:fill="auto"/>
          </w:tcPr>
          <w:p w14:paraId="63FB5506" w14:textId="2582D753" w:rsidR="005514A0" w:rsidRPr="006B1FE8" w:rsidRDefault="005514A0" w:rsidP="00BC4B4E">
            <w:pPr>
              <w:suppressLineNumbers/>
              <w:tabs>
                <w:tab w:val="left" w:pos="708"/>
              </w:tabs>
              <w:suppressAutoHyphens/>
              <w:spacing w:before="60" w:after="60"/>
              <w:rPr>
                <w:bCs/>
                <w:color w:val="000000"/>
                <w:sz w:val="18"/>
                <w:szCs w:val="18"/>
              </w:rPr>
            </w:pPr>
            <w:r w:rsidRPr="007E0633">
              <w:rPr>
                <w:rFonts w:ascii="Arial" w:eastAsia="Calibri" w:hAnsi="Arial" w:cs="Arial"/>
                <w:sz w:val="16"/>
                <w:szCs w:val="16"/>
              </w:rPr>
              <w:t>IP1</w:t>
            </w:r>
            <w:r w:rsidR="00BC4B4E">
              <w:rPr>
                <w:rFonts w:ascii="Arial" w:eastAsia="Calibri" w:hAnsi="Arial" w:cs="Arial"/>
                <w:sz w:val="16"/>
                <w:szCs w:val="16"/>
              </w:rPr>
              <w:t xml:space="preserve"> </w:t>
            </w:r>
            <w:r w:rsidRPr="007E0633">
              <w:rPr>
                <w:rFonts w:ascii="Arial" w:eastAsia="Calibri" w:hAnsi="Arial" w:cs="Arial"/>
                <w:sz w:val="16"/>
                <w:szCs w:val="16"/>
              </w:rPr>
              <w:t>Investice do institucionální kapacity a efektivnosti veřejné správy a veřejných služeb na celostátní, regionální a místní úrovni za účelem reforem, zlepšování právní úpravy a řádné správy</w:t>
            </w:r>
          </w:p>
        </w:tc>
      </w:tr>
      <w:tr w:rsidR="00EF3235" w:rsidRPr="006B1FE8" w14:paraId="4C66972B" w14:textId="77777777" w:rsidTr="00EF3235">
        <w:tc>
          <w:tcPr>
            <w:tcW w:w="638" w:type="pct"/>
            <w:tcBorders>
              <w:top w:val="single" w:sz="6" w:space="0" w:color="auto"/>
              <w:bottom w:val="single" w:sz="6" w:space="0" w:color="auto"/>
              <w:right w:val="single" w:sz="6" w:space="0" w:color="auto"/>
            </w:tcBorders>
            <w:shd w:val="clear" w:color="auto" w:fill="DDD9C3" w:themeFill="background2" w:themeFillShade="E6"/>
          </w:tcPr>
          <w:p w14:paraId="7AE96E0B" w14:textId="682AAEFE" w:rsidR="00EF3235" w:rsidRPr="006B1FE8" w:rsidRDefault="00EF3235" w:rsidP="006B1FE8">
            <w:pPr>
              <w:spacing w:before="80" w:after="200"/>
              <w:jc w:val="both"/>
              <w:rPr>
                <w:rFonts w:ascii="Arial" w:hAnsi="Arial" w:cs="Arial"/>
                <w:b/>
                <w:bCs/>
                <w:color w:val="000000"/>
                <w:sz w:val="16"/>
                <w:szCs w:val="16"/>
              </w:rPr>
            </w:pPr>
            <w:r w:rsidRPr="006B1FE8">
              <w:rPr>
                <w:rFonts w:ascii="Arial" w:hAnsi="Arial" w:cs="Arial"/>
                <w:b/>
                <w:bCs/>
                <w:color w:val="000000"/>
                <w:sz w:val="16"/>
                <w:szCs w:val="16"/>
              </w:rPr>
              <w:lastRenderedPageBreak/>
              <w:t>Specifický cíl</w:t>
            </w:r>
          </w:p>
        </w:tc>
        <w:tc>
          <w:tcPr>
            <w:tcW w:w="1003" w:type="pct"/>
            <w:tcBorders>
              <w:top w:val="single" w:sz="6" w:space="0" w:color="auto"/>
              <w:left w:val="single" w:sz="6" w:space="0" w:color="auto"/>
              <w:bottom w:val="single" w:sz="6" w:space="0" w:color="auto"/>
              <w:right w:val="single" w:sz="6" w:space="0" w:color="auto"/>
            </w:tcBorders>
            <w:shd w:val="clear" w:color="auto" w:fill="auto"/>
          </w:tcPr>
          <w:p w14:paraId="32C1C1CA" w14:textId="77777777" w:rsidR="002366A4" w:rsidRPr="007E0633" w:rsidRDefault="002366A4" w:rsidP="007E0633">
            <w:pPr>
              <w:suppressLineNumbers/>
              <w:tabs>
                <w:tab w:val="left" w:pos="708"/>
              </w:tabs>
              <w:suppressAutoHyphens/>
              <w:spacing w:before="60" w:after="60"/>
              <w:jc w:val="both"/>
              <w:rPr>
                <w:rFonts w:ascii="Arial" w:eastAsia="Calibri" w:hAnsi="Arial" w:cs="Arial"/>
                <w:b/>
                <w:sz w:val="16"/>
                <w:szCs w:val="16"/>
              </w:rPr>
            </w:pPr>
            <w:r w:rsidRPr="007E0633">
              <w:rPr>
                <w:rFonts w:ascii="Arial" w:eastAsia="Calibri" w:hAnsi="Arial" w:cs="Arial"/>
                <w:b/>
                <w:sz w:val="16"/>
                <w:szCs w:val="16"/>
              </w:rPr>
              <w:t>SC 1</w:t>
            </w:r>
            <w:r w:rsidRPr="007E0633">
              <w:rPr>
                <w:rFonts w:ascii="Arial" w:eastAsia="Calibri" w:hAnsi="Arial" w:cs="Arial"/>
                <w:b/>
                <w:sz w:val="16"/>
                <w:szCs w:val="16"/>
              </w:rPr>
              <w:tab/>
            </w:r>
          </w:p>
          <w:p w14:paraId="682FA796" w14:textId="4E342A17" w:rsidR="00EF3235" w:rsidRPr="002366A4" w:rsidRDefault="002366A4" w:rsidP="007E0633">
            <w:pPr>
              <w:suppressLineNumbers/>
              <w:tabs>
                <w:tab w:val="left" w:pos="708"/>
              </w:tabs>
              <w:suppressAutoHyphens/>
              <w:spacing w:before="60" w:after="60"/>
              <w:rPr>
                <w:rFonts w:ascii="Arial" w:hAnsi="Arial" w:cs="Arial"/>
                <w:bCs/>
                <w:color w:val="000000"/>
                <w:sz w:val="16"/>
                <w:szCs w:val="16"/>
              </w:rPr>
            </w:pPr>
            <w:r w:rsidRPr="007E0633">
              <w:rPr>
                <w:rFonts w:ascii="Arial" w:eastAsia="Calibri" w:hAnsi="Arial" w:cs="Arial"/>
                <w:b/>
                <w:sz w:val="16"/>
                <w:szCs w:val="16"/>
              </w:rPr>
              <w:t>Zvýšit efektivitu sociálních inovací a mezinárodní spolupráce v tematických oblastech OPZ</w:t>
            </w:r>
          </w:p>
        </w:tc>
        <w:tc>
          <w:tcPr>
            <w:tcW w:w="1053" w:type="pct"/>
            <w:tcBorders>
              <w:top w:val="single" w:sz="6" w:space="0" w:color="auto"/>
              <w:left w:val="single" w:sz="6" w:space="0" w:color="auto"/>
              <w:bottom w:val="single" w:sz="6" w:space="0" w:color="auto"/>
              <w:right w:val="single" w:sz="4" w:space="0" w:color="auto"/>
            </w:tcBorders>
            <w:shd w:val="clear" w:color="auto" w:fill="auto"/>
          </w:tcPr>
          <w:p w14:paraId="1CD6CFC1" w14:textId="77777777" w:rsidR="00EF3235" w:rsidRPr="00823B45" w:rsidRDefault="00823B45" w:rsidP="00823B45">
            <w:pPr>
              <w:suppressLineNumbers/>
              <w:tabs>
                <w:tab w:val="left" w:pos="708"/>
              </w:tabs>
              <w:suppressAutoHyphens/>
              <w:spacing w:before="60" w:after="60"/>
              <w:jc w:val="both"/>
              <w:rPr>
                <w:rFonts w:ascii="Arial" w:eastAsia="Calibri" w:hAnsi="Arial" w:cs="Arial"/>
                <w:sz w:val="16"/>
                <w:szCs w:val="16"/>
              </w:rPr>
            </w:pPr>
            <w:r w:rsidRPr="00823B45">
              <w:rPr>
                <w:rFonts w:ascii="Arial" w:eastAsia="Calibri" w:hAnsi="Arial" w:cs="Arial"/>
                <w:sz w:val="16"/>
                <w:szCs w:val="16"/>
              </w:rPr>
              <w:t>SC 1 (IP 1)</w:t>
            </w:r>
          </w:p>
          <w:p w14:paraId="3AC6D2F2" w14:textId="77777777" w:rsidR="00823B45" w:rsidRPr="00823B45" w:rsidRDefault="00823B45" w:rsidP="00823B45">
            <w:pPr>
              <w:suppressLineNumbers/>
              <w:tabs>
                <w:tab w:val="left" w:pos="708"/>
              </w:tabs>
              <w:suppressAutoHyphens/>
              <w:spacing w:before="60" w:after="60"/>
              <w:rPr>
                <w:rFonts w:ascii="Arial" w:eastAsia="Calibri" w:hAnsi="Arial" w:cs="Arial"/>
                <w:sz w:val="16"/>
                <w:szCs w:val="16"/>
              </w:rPr>
            </w:pPr>
            <w:r w:rsidRPr="00823B45">
              <w:rPr>
                <w:rFonts w:ascii="Arial" w:eastAsia="Calibri" w:hAnsi="Arial" w:cs="Arial"/>
                <w:sz w:val="16"/>
                <w:szCs w:val="16"/>
              </w:rPr>
              <w:t xml:space="preserve">Zvýšit míru zaměstnanosti podpořených osob </w:t>
            </w:r>
          </w:p>
          <w:p w14:paraId="79517A1C" w14:textId="59EFBD38" w:rsidR="00823B45" w:rsidRPr="00823B45" w:rsidRDefault="00823B45" w:rsidP="00823B45">
            <w:pPr>
              <w:suppressLineNumbers/>
              <w:tabs>
                <w:tab w:val="left" w:pos="708"/>
              </w:tabs>
              <w:suppressAutoHyphens/>
              <w:spacing w:before="60" w:after="60"/>
              <w:jc w:val="both"/>
              <w:rPr>
                <w:rFonts w:ascii="Arial" w:eastAsia="Calibri" w:hAnsi="Arial" w:cs="Arial"/>
                <w:sz w:val="16"/>
                <w:szCs w:val="16"/>
              </w:rPr>
            </w:pPr>
            <w:r w:rsidRPr="00823B45">
              <w:rPr>
                <w:rFonts w:ascii="Arial" w:eastAsia="Calibri" w:hAnsi="Arial" w:cs="Arial"/>
                <w:sz w:val="16"/>
                <w:szCs w:val="16"/>
              </w:rPr>
              <w:t>S</w:t>
            </w:r>
            <w:r>
              <w:rPr>
                <w:rFonts w:ascii="Arial" w:eastAsia="Calibri" w:hAnsi="Arial" w:cs="Arial"/>
                <w:sz w:val="16"/>
                <w:szCs w:val="16"/>
              </w:rPr>
              <w:t>C 1 (IP 2)</w:t>
            </w:r>
          </w:p>
          <w:p w14:paraId="45C67098" w14:textId="77777777" w:rsidR="00823B45" w:rsidRPr="00823B45" w:rsidRDefault="00823B45" w:rsidP="00823B45">
            <w:pPr>
              <w:suppressLineNumbers/>
              <w:tabs>
                <w:tab w:val="left" w:pos="708"/>
              </w:tabs>
              <w:suppressAutoHyphens/>
              <w:spacing w:before="60" w:after="60"/>
              <w:jc w:val="both"/>
              <w:rPr>
                <w:rFonts w:ascii="Arial" w:eastAsia="Calibri" w:hAnsi="Arial" w:cs="Arial"/>
                <w:sz w:val="16"/>
                <w:szCs w:val="16"/>
              </w:rPr>
            </w:pPr>
            <w:r w:rsidRPr="00823B45">
              <w:rPr>
                <w:rFonts w:ascii="Arial" w:eastAsia="Calibri" w:hAnsi="Arial" w:cs="Arial"/>
                <w:sz w:val="16"/>
                <w:szCs w:val="16"/>
              </w:rPr>
              <w:t xml:space="preserve">Snížit rozdíly v postavení žen a mužů na trhu práce </w:t>
            </w:r>
          </w:p>
          <w:p w14:paraId="197308FD" w14:textId="33148968" w:rsidR="00823B45" w:rsidRPr="00823B45" w:rsidRDefault="00823B45" w:rsidP="00823B45">
            <w:pPr>
              <w:suppressLineNumbers/>
              <w:tabs>
                <w:tab w:val="left" w:pos="708"/>
              </w:tabs>
              <w:suppressAutoHyphens/>
              <w:spacing w:before="60" w:after="60"/>
              <w:jc w:val="both"/>
              <w:rPr>
                <w:rFonts w:ascii="Arial" w:eastAsia="Calibri" w:hAnsi="Arial" w:cs="Arial"/>
                <w:sz w:val="16"/>
                <w:szCs w:val="16"/>
              </w:rPr>
            </w:pPr>
            <w:r w:rsidRPr="00823B45">
              <w:rPr>
                <w:rFonts w:ascii="Arial" w:eastAsia="Calibri" w:hAnsi="Arial" w:cs="Arial"/>
                <w:sz w:val="16"/>
                <w:szCs w:val="16"/>
              </w:rPr>
              <w:t>S</w:t>
            </w:r>
            <w:r>
              <w:rPr>
                <w:rFonts w:ascii="Arial" w:eastAsia="Calibri" w:hAnsi="Arial" w:cs="Arial"/>
                <w:sz w:val="16"/>
                <w:szCs w:val="16"/>
              </w:rPr>
              <w:t>C 1 (IP 3)</w:t>
            </w:r>
          </w:p>
          <w:p w14:paraId="6D2C85D5" w14:textId="77777777" w:rsidR="00823B45" w:rsidRPr="00823B45" w:rsidRDefault="00823B45" w:rsidP="00823B45">
            <w:pPr>
              <w:suppressLineNumbers/>
              <w:tabs>
                <w:tab w:val="left" w:pos="708"/>
              </w:tabs>
              <w:suppressAutoHyphens/>
              <w:spacing w:before="60" w:after="60"/>
              <w:jc w:val="both"/>
              <w:rPr>
                <w:rFonts w:ascii="Arial" w:eastAsia="Calibri" w:hAnsi="Arial" w:cs="Arial"/>
                <w:sz w:val="16"/>
                <w:szCs w:val="16"/>
              </w:rPr>
            </w:pPr>
            <w:r w:rsidRPr="00823B45">
              <w:rPr>
                <w:rFonts w:ascii="Arial" w:eastAsia="Calibri" w:hAnsi="Arial" w:cs="Arial"/>
                <w:sz w:val="16"/>
                <w:szCs w:val="16"/>
              </w:rPr>
              <w:t xml:space="preserve">Zvýšit odbornou úroveň znalostí, dovedností a kompetencí pracovníků a soulad kvalifikační úrovně pracovní síly s požadavky trhu práce </w:t>
            </w:r>
          </w:p>
          <w:p w14:paraId="601737DC" w14:textId="24AD7A9D" w:rsidR="00823B45" w:rsidRPr="00823B45" w:rsidRDefault="00823B45" w:rsidP="00823B45">
            <w:pPr>
              <w:suppressLineNumbers/>
              <w:tabs>
                <w:tab w:val="left" w:pos="708"/>
              </w:tabs>
              <w:suppressAutoHyphens/>
              <w:spacing w:before="60" w:after="60"/>
              <w:jc w:val="both"/>
              <w:rPr>
                <w:rFonts w:ascii="Arial" w:eastAsia="Calibri" w:hAnsi="Arial" w:cs="Arial"/>
                <w:sz w:val="16"/>
                <w:szCs w:val="16"/>
              </w:rPr>
            </w:pPr>
            <w:r w:rsidRPr="00823B45">
              <w:rPr>
                <w:rFonts w:ascii="Arial" w:eastAsia="Calibri" w:hAnsi="Arial" w:cs="Arial"/>
                <w:sz w:val="16"/>
                <w:szCs w:val="16"/>
              </w:rPr>
              <w:t>S</w:t>
            </w:r>
            <w:r>
              <w:rPr>
                <w:rFonts w:ascii="Arial" w:eastAsia="Calibri" w:hAnsi="Arial" w:cs="Arial"/>
                <w:sz w:val="16"/>
                <w:szCs w:val="16"/>
              </w:rPr>
              <w:t>C 2 (IP 4)</w:t>
            </w:r>
          </w:p>
          <w:p w14:paraId="6D6529F6" w14:textId="61990F89" w:rsidR="00823B45" w:rsidRPr="006B1FE8" w:rsidRDefault="00823B45" w:rsidP="00823B45">
            <w:pPr>
              <w:suppressLineNumbers/>
              <w:tabs>
                <w:tab w:val="left" w:pos="708"/>
              </w:tabs>
              <w:suppressAutoHyphens/>
              <w:spacing w:before="60" w:after="60"/>
              <w:rPr>
                <w:bCs/>
                <w:color w:val="000000"/>
                <w:sz w:val="18"/>
                <w:szCs w:val="18"/>
              </w:rPr>
            </w:pPr>
            <w:r w:rsidRPr="00823B45">
              <w:rPr>
                <w:rFonts w:ascii="Arial" w:eastAsia="Calibri" w:hAnsi="Arial" w:cs="Arial"/>
                <w:sz w:val="16"/>
                <w:szCs w:val="16"/>
              </w:rPr>
              <w:t xml:space="preserve">Zvýšit kvalitu systému dalšího vzdělávání </w:t>
            </w:r>
          </w:p>
        </w:tc>
        <w:tc>
          <w:tcPr>
            <w:tcW w:w="1102" w:type="pct"/>
            <w:tcBorders>
              <w:top w:val="single" w:sz="6" w:space="0" w:color="auto"/>
              <w:left w:val="single" w:sz="6" w:space="0" w:color="auto"/>
              <w:bottom w:val="single" w:sz="6" w:space="0" w:color="auto"/>
              <w:right w:val="single" w:sz="4" w:space="0" w:color="auto"/>
            </w:tcBorders>
            <w:shd w:val="clear" w:color="auto" w:fill="auto"/>
          </w:tcPr>
          <w:p w14:paraId="4F8F5E9B" w14:textId="77777777" w:rsidR="00EF3235" w:rsidRPr="007E0633" w:rsidRDefault="005E0441" w:rsidP="007E0633">
            <w:pPr>
              <w:suppressLineNumbers/>
              <w:tabs>
                <w:tab w:val="left" w:pos="708"/>
              </w:tabs>
              <w:suppressAutoHyphens/>
              <w:spacing w:before="60" w:after="60"/>
              <w:jc w:val="both"/>
              <w:rPr>
                <w:rFonts w:ascii="Arial" w:eastAsia="Calibri" w:hAnsi="Arial" w:cs="Arial"/>
                <w:sz w:val="16"/>
                <w:szCs w:val="16"/>
              </w:rPr>
            </w:pPr>
            <w:r w:rsidRPr="007E0633">
              <w:rPr>
                <w:rFonts w:ascii="Arial" w:eastAsia="Calibri" w:hAnsi="Arial" w:cs="Arial"/>
                <w:sz w:val="16"/>
                <w:szCs w:val="16"/>
              </w:rPr>
              <w:t>SC 1 (IP 1)</w:t>
            </w:r>
          </w:p>
          <w:p w14:paraId="1ABF7838" w14:textId="1A57207B" w:rsidR="00AD2ED1" w:rsidRPr="007E0633" w:rsidRDefault="00AD2ED1" w:rsidP="00F448FF">
            <w:pPr>
              <w:suppressLineNumbers/>
              <w:tabs>
                <w:tab w:val="left" w:pos="708"/>
              </w:tabs>
              <w:suppressAutoHyphens/>
              <w:spacing w:before="60" w:after="60"/>
              <w:rPr>
                <w:rFonts w:ascii="Arial" w:eastAsia="Calibri" w:hAnsi="Arial" w:cs="Arial"/>
                <w:sz w:val="16"/>
                <w:szCs w:val="16"/>
              </w:rPr>
            </w:pPr>
            <w:r w:rsidRPr="007E0633">
              <w:rPr>
                <w:rFonts w:ascii="Arial" w:eastAsia="Calibri" w:hAnsi="Arial" w:cs="Arial"/>
                <w:sz w:val="16"/>
                <w:szCs w:val="16"/>
              </w:rPr>
              <w:t>Zvýšit uplatnitelnost osob ohrožených sociálním vyloučením nebo sociálně vyloučených ve společnosti a na trhu práce</w:t>
            </w:r>
          </w:p>
          <w:p w14:paraId="44A68F45" w14:textId="77777777" w:rsidR="005E0441" w:rsidRPr="007E0633" w:rsidRDefault="005E0441" w:rsidP="007E0633">
            <w:pPr>
              <w:suppressLineNumbers/>
              <w:tabs>
                <w:tab w:val="left" w:pos="708"/>
              </w:tabs>
              <w:suppressAutoHyphens/>
              <w:spacing w:before="60" w:after="60"/>
              <w:jc w:val="both"/>
              <w:rPr>
                <w:rFonts w:ascii="Arial" w:eastAsia="Calibri" w:hAnsi="Arial" w:cs="Arial"/>
                <w:sz w:val="16"/>
                <w:szCs w:val="16"/>
              </w:rPr>
            </w:pPr>
            <w:r w:rsidRPr="007E0633">
              <w:rPr>
                <w:rFonts w:ascii="Arial" w:eastAsia="Calibri" w:hAnsi="Arial" w:cs="Arial"/>
                <w:sz w:val="16"/>
                <w:szCs w:val="16"/>
              </w:rPr>
              <w:t>SC 2 (IP 1)</w:t>
            </w:r>
          </w:p>
          <w:p w14:paraId="340D3457" w14:textId="799DB562" w:rsidR="00AD2ED1" w:rsidRPr="007E0633" w:rsidRDefault="00AD2ED1" w:rsidP="007E0633">
            <w:pPr>
              <w:suppressLineNumbers/>
              <w:tabs>
                <w:tab w:val="left" w:pos="708"/>
              </w:tabs>
              <w:suppressAutoHyphens/>
              <w:spacing w:before="60" w:after="60"/>
              <w:jc w:val="both"/>
              <w:rPr>
                <w:rFonts w:ascii="Arial" w:eastAsia="Calibri" w:hAnsi="Arial" w:cs="Arial"/>
                <w:sz w:val="16"/>
                <w:szCs w:val="16"/>
              </w:rPr>
            </w:pPr>
            <w:r w:rsidRPr="007E0633">
              <w:rPr>
                <w:rFonts w:ascii="Arial" w:eastAsia="Calibri" w:hAnsi="Arial" w:cs="Arial"/>
                <w:sz w:val="16"/>
                <w:szCs w:val="16"/>
              </w:rPr>
              <w:t>Rozvoj sektoru sociální ekonomiky</w:t>
            </w:r>
          </w:p>
          <w:p w14:paraId="721E1813" w14:textId="77777777" w:rsidR="005E0441" w:rsidRPr="007E0633" w:rsidRDefault="005E0441" w:rsidP="007E0633">
            <w:pPr>
              <w:suppressLineNumbers/>
              <w:tabs>
                <w:tab w:val="left" w:pos="708"/>
              </w:tabs>
              <w:suppressAutoHyphens/>
              <w:spacing w:before="60" w:after="60"/>
              <w:jc w:val="both"/>
              <w:rPr>
                <w:rFonts w:ascii="Arial" w:eastAsia="Calibri" w:hAnsi="Arial" w:cs="Arial"/>
                <w:sz w:val="16"/>
                <w:szCs w:val="16"/>
              </w:rPr>
            </w:pPr>
            <w:r w:rsidRPr="007E0633">
              <w:rPr>
                <w:rFonts w:ascii="Arial" w:eastAsia="Calibri" w:hAnsi="Arial" w:cs="Arial"/>
                <w:sz w:val="16"/>
                <w:szCs w:val="16"/>
              </w:rPr>
              <w:t>SC 1 (IP 2)</w:t>
            </w:r>
          </w:p>
          <w:p w14:paraId="192855FE" w14:textId="7962E9C2" w:rsidR="007E0633" w:rsidRPr="007E0633" w:rsidRDefault="007E0633" w:rsidP="00F448FF">
            <w:pPr>
              <w:suppressLineNumbers/>
              <w:tabs>
                <w:tab w:val="left" w:pos="708"/>
              </w:tabs>
              <w:suppressAutoHyphens/>
              <w:spacing w:before="60" w:after="60"/>
              <w:rPr>
                <w:rFonts w:ascii="Arial" w:eastAsia="Calibri" w:hAnsi="Arial" w:cs="Arial"/>
                <w:sz w:val="16"/>
                <w:szCs w:val="16"/>
              </w:rPr>
            </w:pPr>
            <w:r w:rsidRPr="007E0633">
              <w:rPr>
                <w:rFonts w:ascii="Arial" w:eastAsia="Calibri" w:hAnsi="Arial" w:cs="Arial"/>
                <w:sz w:val="16"/>
                <w:szCs w:val="16"/>
              </w:rPr>
              <w:t>Zvýšit kvalitu a udržitelnost systému sociálních služeb, služeb pro rodiny a děti a dalších navazujících služeb podporujících sociální začleňování</w:t>
            </w:r>
          </w:p>
          <w:p w14:paraId="5321EA54" w14:textId="77777777" w:rsidR="005E0441" w:rsidRPr="00F448FF" w:rsidRDefault="005E0441" w:rsidP="00F448FF">
            <w:pPr>
              <w:suppressLineNumbers/>
              <w:tabs>
                <w:tab w:val="left" w:pos="708"/>
              </w:tabs>
              <w:suppressAutoHyphens/>
              <w:spacing w:before="60" w:after="60"/>
              <w:jc w:val="both"/>
              <w:rPr>
                <w:rFonts w:ascii="Arial" w:eastAsia="Calibri" w:hAnsi="Arial" w:cs="Arial"/>
                <w:sz w:val="16"/>
                <w:szCs w:val="16"/>
              </w:rPr>
            </w:pPr>
            <w:r w:rsidRPr="00F448FF">
              <w:rPr>
                <w:rFonts w:ascii="Arial" w:eastAsia="Calibri" w:hAnsi="Arial" w:cs="Arial"/>
                <w:sz w:val="16"/>
                <w:szCs w:val="16"/>
              </w:rPr>
              <w:t>SC 2 (IP 2)</w:t>
            </w:r>
          </w:p>
          <w:p w14:paraId="5D07C4AB" w14:textId="56D74A06" w:rsidR="00F448FF" w:rsidRPr="006B1FE8" w:rsidRDefault="00F448FF" w:rsidP="00823B45">
            <w:pPr>
              <w:suppressLineNumbers/>
              <w:tabs>
                <w:tab w:val="left" w:pos="708"/>
              </w:tabs>
              <w:suppressAutoHyphens/>
              <w:spacing w:before="60" w:after="60"/>
              <w:rPr>
                <w:bCs/>
                <w:color w:val="000000"/>
                <w:sz w:val="18"/>
                <w:szCs w:val="18"/>
              </w:rPr>
            </w:pPr>
            <w:r w:rsidRPr="00F448FF">
              <w:rPr>
                <w:rFonts w:ascii="Arial" w:eastAsia="Calibri" w:hAnsi="Arial" w:cs="Arial"/>
                <w:sz w:val="16"/>
                <w:szCs w:val="16"/>
              </w:rPr>
              <w:t>Zvýšit kvalitu péče o duševní zdraví a přispět k udržitelnosti systému zdravotnictví cílenou podporou zdraví, zdravého životního stylu a prevence nemocí</w:t>
            </w:r>
          </w:p>
        </w:tc>
        <w:tc>
          <w:tcPr>
            <w:tcW w:w="1204" w:type="pct"/>
            <w:tcBorders>
              <w:top w:val="single" w:sz="6" w:space="0" w:color="auto"/>
              <w:left w:val="single" w:sz="6" w:space="0" w:color="auto"/>
              <w:bottom w:val="single" w:sz="6" w:space="0" w:color="auto"/>
              <w:right w:val="single" w:sz="4" w:space="0" w:color="auto"/>
            </w:tcBorders>
            <w:shd w:val="clear" w:color="auto" w:fill="auto"/>
          </w:tcPr>
          <w:p w14:paraId="652E14F9" w14:textId="77777777" w:rsidR="00EF3235" w:rsidRPr="007E0633" w:rsidRDefault="005514A0" w:rsidP="007E0633">
            <w:pPr>
              <w:suppressLineNumbers/>
              <w:tabs>
                <w:tab w:val="left" w:pos="708"/>
              </w:tabs>
              <w:suppressAutoHyphens/>
              <w:spacing w:before="60" w:after="60"/>
              <w:jc w:val="both"/>
              <w:rPr>
                <w:rFonts w:ascii="Arial" w:eastAsia="Calibri" w:hAnsi="Arial" w:cs="Arial"/>
                <w:sz w:val="16"/>
                <w:szCs w:val="16"/>
              </w:rPr>
            </w:pPr>
            <w:r w:rsidRPr="007E0633">
              <w:rPr>
                <w:rFonts w:ascii="Arial" w:eastAsia="Calibri" w:hAnsi="Arial" w:cs="Arial"/>
                <w:sz w:val="16"/>
                <w:szCs w:val="16"/>
              </w:rPr>
              <w:t>SC 1</w:t>
            </w:r>
          </w:p>
          <w:p w14:paraId="0E10A92B" w14:textId="33E77FFB" w:rsidR="005E0441" w:rsidRPr="005514A0" w:rsidRDefault="005E0441" w:rsidP="00F448FF">
            <w:pPr>
              <w:suppressLineNumbers/>
              <w:tabs>
                <w:tab w:val="left" w:pos="708"/>
              </w:tabs>
              <w:suppressAutoHyphens/>
              <w:spacing w:before="60" w:after="60"/>
              <w:rPr>
                <w:rFonts w:ascii="Arial" w:hAnsi="Arial" w:cs="Arial"/>
                <w:bCs/>
                <w:color w:val="000000"/>
                <w:sz w:val="16"/>
                <w:szCs w:val="16"/>
              </w:rPr>
            </w:pPr>
            <w:r w:rsidRPr="007E0633">
              <w:rPr>
                <w:rFonts w:ascii="Arial" w:eastAsia="Calibri" w:hAnsi="Arial" w:cs="Arial"/>
                <w:sz w:val="16"/>
                <w:szCs w:val="16"/>
              </w:rPr>
              <w:t>Zvýšit efektivitu a transparentnost veřejné správy</w:t>
            </w:r>
          </w:p>
        </w:tc>
      </w:tr>
      <w:tr w:rsidR="00EF3235" w:rsidRPr="00715887" w14:paraId="5568A0F4" w14:textId="77777777" w:rsidTr="00DD4ADA">
        <w:trPr>
          <w:trHeight w:val="1554"/>
        </w:trPr>
        <w:tc>
          <w:tcPr>
            <w:tcW w:w="638" w:type="pct"/>
            <w:tcBorders>
              <w:top w:val="single" w:sz="6" w:space="0" w:color="auto"/>
              <w:bottom w:val="single" w:sz="6" w:space="0" w:color="auto"/>
              <w:right w:val="single" w:sz="6" w:space="0" w:color="auto"/>
            </w:tcBorders>
            <w:shd w:val="clear" w:color="auto" w:fill="DDD9C3" w:themeFill="background2" w:themeFillShade="E6"/>
          </w:tcPr>
          <w:p w14:paraId="16C2294F" w14:textId="77ECCD6A" w:rsidR="00EF3235" w:rsidRPr="00DA0DE0" w:rsidRDefault="00EF3235" w:rsidP="006B1FE8">
            <w:pPr>
              <w:spacing w:before="80" w:after="200"/>
              <w:rPr>
                <w:rFonts w:ascii="Arial" w:hAnsi="Arial" w:cs="Arial"/>
                <w:b/>
                <w:bCs/>
                <w:color w:val="000000"/>
                <w:sz w:val="16"/>
                <w:szCs w:val="16"/>
              </w:rPr>
            </w:pPr>
            <w:r w:rsidRPr="00715887">
              <w:rPr>
                <w:rFonts w:ascii="Arial" w:hAnsi="Arial" w:cs="Arial"/>
                <w:b/>
                <w:bCs/>
                <w:color w:val="000000"/>
                <w:sz w:val="16"/>
                <w:szCs w:val="16"/>
              </w:rPr>
              <w:t>Věcná specifikace (zaměření, aktivity)</w:t>
            </w:r>
          </w:p>
        </w:tc>
        <w:tc>
          <w:tcPr>
            <w:tcW w:w="1003" w:type="pct"/>
            <w:tcBorders>
              <w:top w:val="single" w:sz="6" w:space="0" w:color="auto"/>
              <w:left w:val="single" w:sz="6" w:space="0" w:color="auto"/>
              <w:bottom w:val="single" w:sz="6" w:space="0" w:color="auto"/>
              <w:right w:val="single" w:sz="6" w:space="0" w:color="auto"/>
            </w:tcBorders>
            <w:shd w:val="clear" w:color="auto" w:fill="auto"/>
          </w:tcPr>
          <w:p w14:paraId="663BD2FA" w14:textId="165A6EDD" w:rsidR="002366A4" w:rsidRPr="008B10CA" w:rsidRDefault="00E51845" w:rsidP="002366A4">
            <w:pPr>
              <w:spacing w:before="80" w:after="200"/>
              <w:rPr>
                <w:rFonts w:ascii="Arial" w:hAnsi="Arial" w:cs="Arial"/>
                <w:bCs/>
                <w:color w:val="000000"/>
                <w:sz w:val="16"/>
                <w:szCs w:val="16"/>
              </w:rPr>
            </w:pPr>
            <w:r w:rsidRPr="00DA0DE0">
              <w:rPr>
                <w:rFonts w:ascii="Arial" w:hAnsi="Arial" w:cs="Arial"/>
                <w:bCs/>
                <w:color w:val="000000"/>
                <w:sz w:val="16"/>
                <w:szCs w:val="16"/>
              </w:rPr>
              <w:t>P</w:t>
            </w:r>
            <w:r w:rsidR="002366A4" w:rsidRPr="00DA0DE0">
              <w:rPr>
                <w:rFonts w:ascii="Arial" w:hAnsi="Arial" w:cs="Arial"/>
                <w:bCs/>
                <w:color w:val="000000"/>
                <w:sz w:val="16"/>
                <w:szCs w:val="16"/>
              </w:rPr>
              <w:t xml:space="preserve">odpora kapacit pro vývoj a šíření inovací – inovačních „laboratoří, hubů a inkubátorů“ na příslušné úrovni </w:t>
            </w:r>
            <w:r w:rsidR="002366A4" w:rsidRPr="00DA0DE0">
              <w:rPr>
                <w:rFonts w:ascii="Arial" w:hAnsi="Arial" w:cs="Arial"/>
                <w:b/>
                <w:bCs/>
                <w:color w:val="000000"/>
                <w:sz w:val="16"/>
                <w:szCs w:val="16"/>
              </w:rPr>
              <w:t>zaměřených na podporu inovací v oblasti aktivní politiky zaměstnanosti, sociálního začleňování a veřejné správy</w:t>
            </w:r>
            <w:r w:rsidRPr="008B10CA">
              <w:rPr>
                <w:rFonts w:ascii="Arial" w:hAnsi="Arial" w:cs="Arial"/>
                <w:bCs/>
                <w:color w:val="000000"/>
                <w:sz w:val="16"/>
                <w:szCs w:val="16"/>
              </w:rPr>
              <w:t xml:space="preserve">; </w:t>
            </w:r>
          </w:p>
          <w:p w14:paraId="06D8991A" w14:textId="265BC836" w:rsidR="00E51845" w:rsidRPr="00E025EF" w:rsidRDefault="002366A4" w:rsidP="00E51845">
            <w:pPr>
              <w:spacing w:before="80" w:after="200"/>
              <w:rPr>
                <w:rFonts w:ascii="Arial" w:hAnsi="Arial" w:cs="Arial"/>
                <w:b/>
                <w:bCs/>
                <w:color w:val="000000"/>
                <w:sz w:val="16"/>
                <w:szCs w:val="16"/>
              </w:rPr>
            </w:pPr>
            <w:r w:rsidRPr="008B10CA">
              <w:rPr>
                <w:rFonts w:ascii="Arial" w:hAnsi="Arial" w:cs="Arial"/>
                <w:bCs/>
                <w:color w:val="000000"/>
                <w:sz w:val="16"/>
                <w:szCs w:val="16"/>
              </w:rPr>
              <w:t xml:space="preserve">V oblasti tvorby sociálních inovací a rozvoje mezinárodní spolupráce </w:t>
            </w:r>
            <w:r w:rsidR="00E51845" w:rsidRPr="00E025EF">
              <w:rPr>
                <w:rFonts w:ascii="Arial" w:hAnsi="Arial" w:cs="Arial"/>
                <w:b/>
                <w:bCs/>
                <w:color w:val="000000"/>
                <w:sz w:val="16"/>
                <w:szCs w:val="16"/>
              </w:rPr>
              <w:t>zaměření na</w:t>
            </w:r>
            <w:r w:rsidRPr="00E025EF">
              <w:rPr>
                <w:rFonts w:ascii="Arial" w:hAnsi="Arial" w:cs="Arial"/>
                <w:b/>
                <w:bCs/>
                <w:color w:val="000000"/>
                <w:sz w:val="16"/>
                <w:szCs w:val="16"/>
              </w:rPr>
              <w:t>:</w:t>
            </w:r>
          </w:p>
          <w:p w14:paraId="1A6B571C" w14:textId="77777777" w:rsidR="00620F9A" w:rsidRDefault="00E51845" w:rsidP="00620F9A">
            <w:pPr>
              <w:spacing w:before="80" w:after="200"/>
              <w:rPr>
                <w:rFonts w:ascii="Arial" w:hAnsi="Arial" w:cs="Arial"/>
                <w:bCs/>
                <w:color w:val="000000"/>
                <w:sz w:val="16"/>
                <w:szCs w:val="16"/>
              </w:rPr>
            </w:pPr>
            <w:r w:rsidRPr="00620F9A">
              <w:rPr>
                <w:rFonts w:ascii="Arial" w:hAnsi="Arial" w:cs="Arial"/>
                <w:bCs/>
                <w:color w:val="000000"/>
                <w:sz w:val="16"/>
                <w:szCs w:val="16"/>
              </w:rPr>
              <w:t>a</w:t>
            </w:r>
            <w:r w:rsidR="002366A4" w:rsidRPr="00620F9A">
              <w:rPr>
                <w:rFonts w:ascii="Arial" w:hAnsi="Arial" w:cs="Arial"/>
                <w:bCs/>
                <w:color w:val="000000"/>
                <w:sz w:val="16"/>
                <w:szCs w:val="16"/>
              </w:rPr>
              <w:t xml:space="preserve">ktivní a preventivní nástroje politiky zaměstnanosti, zprostředkování práce, inovace v zaměstnávání mladých a starších lidí, </w:t>
            </w:r>
          </w:p>
          <w:p w14:paraId="670BF8B9" w14:textId="77777777" w:rsidR="00620F9A" w:rsidRDefault="002366A4" w:rsidP="00620F9A">
            <w:pPr>
              <w:spacing w:before="80" w:after="200"/>
              <w:rPr>
                <w:rFonts w:ascii="Arial" w:hAnsi="Arial" w:cs="Arial"/>
                <w:bCs/>
                <w:color w:val="000000"/>
                <w:sz w:val="16"/>
                <w:szCs w:val="16"/>
              </w:rPr>
            </w:pPr>
            <w:r w:rsidRPr="00620F9A">
              <w:rPr>
                <w:rFonts w:ascii="Arial" w:hAnsi="Arial" w:cs="Arial"/>
                <w:bCs/>
                <w:color w:val="000000"/>
                <w:sz w:val="16"/>
                <w:szCs w:val="16"/>
              </w:rPr>
              <w:t>inovace přispívající k rovným příležitostem na trhu práce a s důrazem na sladování pracovního a rodinného života, vznik nových pracovních příležitostí a přeměnu stávajících pracovních pozic v kontextu tzv. green economy</w:t>
            </w:r>
            <w:r w:rsidR="00E51845" w:rsidRPr="00620F9A">
              <w:rPr>
                <w:rFonts w:ascii="Arial" w:hAnsi="Arial" w:cs="Arial"/>
                <w:bCs/>
                <w:color w:val="000000"/>
                <w:sz w:val="16"/>
                <w:szCs w:val="16"/>
              </w:rPr>
              <w:t>,</w:t>
            </w:r>
          </w:p>
          <w:p w14:paraId="21011EB6" w14:textId="77777777" w:rsidR="00620F9A" w:rsidRDefault="00E51845" w:rsidP="00620F9A">
            <w:pPr>
              <w:spacing w:before="80" w:after="200"/>
              <w:rPr>
                <w:rFonts w:ascii="Arial" w:hAnsi="Arial" w:cs="Arial"/>
                <w:bCs/>
                <w:color w:val="000000"/>
                <w:sz w:val="16"/>
                <w:szCs w:val="16"/>
              </w:rPr>
            </w:pPr>
            <w:r w:rsidRPr="00620F9A">
              <w:rPr>
                <w:rFonts w:ascii="Arial" w:hAnsi="Arial" w:cs="Arial"/>
                <w:bCs/>
                <w:color w:val="000000"/>
                <w:sz w:val="16"/>
                <w:szCs w:val="16"/>
              </w:rPr>
              <w:lastRenderedPageBreak/>
              <w:t xml:space="preserve">přizpůsobení </w:t>
            </w:r>
            <w:r w:rsidR="002366A4" w:rsidRPr="00620F9A">
              <w:rPr>
                <w:rFonts w:ascii="Arial" w:hAnsi="Arial" w:cs="Arial"/>
                <w:bCs/>
                <w:color w:val="000000"/>
                <w:sz w:val="16"/>
                <w:szCs w:val="16"/>
              </w:rPr>
              <w:t>pracovníků, podniků a podnikatelů změnám trhu práce,</w:t>
            </w:r>
          </w:p>
          <w:p w14:paraId="223782D1" w14:textId="107CEEB6" w:rsidR="002366A4" w:rsidRPr="00620F9A" w:rsidRDefault="002366A4" w:rsidP="00620F9A">
            <w:pPr>
              <w:spacing w:before="80" w:after="200"/>
              <w:rPr>
                <w:rFonts w:ascii="Arial" w:hAnsi="Arial" w:cs="Arial"/>
                <w:bCs/>
                <w:color w:val="000000"/>
                <w:sz w:val="16"/>
                <w:szCs w:val="16"/>
              </w:rPr>
            </w:pPr>
            <w:r w:rsidRPr="00620F9A">
              <w:rPr>
                <w:rFonts w:ascii="Arial" w:hAnsi="Arial" w:cs="Arial"/>
                <w:bCs/>
                <w:color w:val="000000"/>
                <w:sz w:val="16"/>
                <w:szCs w:val="16"/>
              </w:rPr>
              <w:t xml:space="preserve">rozvoj lidských zdrojů ve firmách, inovace na pracovištích, rozvoj dalšího vzdělávání a strategií celoživotního vzdělávání </w:t>
            </w:r>
          </w:p>
          <w:p w14:paraId="64C142A3" w14:textId="29E7B9CB" w:rsidR="002366A4" w:rsidRPr="00620F9A" w:rsidRDefault="00E51845" w:rsidP="00620F9A">
            <w:pPr>
              <w:spacing w:before="80" w:after="200"/>
              <w:rPr>
                <w:rFonts w:ascii="Arial" w:hAnsi="Arial" w:cs="Arial"/>
                <w:bCs/>
                <w:color w:val="000000"/>
                <w:sz w:val="16"/>
                <w:szCs w:val="16"/>
              </w:rPr>
            </w:pPr>
            <w:r w:rsidRPr="00620F9A">
              <w:rPr>
                <w:rFonts w:ascii="Arial" w:hAnsi="Arial" w:cs="Arial"/>
                <w:bCs/>
                <w:color w:val="000000"/>
                <w:sz w:val="16"/>
                <w:szCs w:val="16"/>
              </w:rPr>
              <w:t>z</w:t>
            </w:r>
            <w:r w:rsidR="002366A4" w:rsidRPr="00620F9A">
              <w:rPr>
                <w:rFonts w:ascii="Arial" w:hAnsi="Arial" w:cs="Arial"/>
                <w:bCs/>
                <w:color w:val="000000"/>
                <w:sz w:val="16"/>
                <w:szCs w:val="16"/>
              </w:rPr>
              <w:t>vyšování efektivity sociálních služeb a nové způsoby jejich financování a spolupráce se zaměstnavateli</w:t>
            </w:r>
          </w:p>
          <w:p w14:paraId="65264DCA" w14:textId="439B6D9F" w:rsidR="002366A4" w:rsidRPr="00620F9A" w:rsidRDefault="00620F9A" w:rsidP="00620F9A">
            <w:pPr>
              <w:spacing w:before="80" w:after="200"/>
              <w:rPr>
                <w:rFonts w:ascii="Arial" w:hAnsi="Arial" w:cs="Arial"/>
                <w:bCs/>
                <w:color w:val="000000"/>
                <w:sz w:val="16"/>
                <w:szCs w:val="16"/>
              </w:rPr>
            </w:pPr>
            <w:r>
              <w:rPr>
                <w:rFonts w:ascii="Arial" w:hAnsi="Arial" w:cs="Arial"/>
                <w:bCs/>
                <w:color w:val="000000"/>
                <w:sz w:val="16"/>
                <w:szCs w:val="16"/>
              </w:rPr>
              <w:t>i</w:t>
            </w:r>
            <w:r w:rsidR="002366A4" w:rsidRPr="00620F9A">
              <w:rPr>
                <w:rFonts w:ascii="Arial" w:hAnsi="Arial" w:cs="Arial"/>
                <w:bCs/>
                <w:color w:val="000000"/>
                <w:sz w:val="16"/>
                <w:szCs w:val="16"/>
              </w:rPr>
              <w:t>novace v oblasti dlouhodobé péče, propojení sociální a zdravotní péče</w:t>
            </w:r>
          </w:p>
          <w:p w14:paraId="6FE8CA66" w14:textId="77777777" w:rsidR="00E51845" w:rsidRPr="00620F9A" w:rsidRDefault="00E51845" w:rsidP="00620F9A">
            <w:pPr>
              <w:spacing w:before="80" w:after="200"/>
              <w:rPr>
                <w:rFonts w:ascii="Arial" w:hAnsi="Arial" w:cs="Arial"/>
                <w:bCs/>
                <w:color w:val="000000"/>
                <w:sz w:val="16"/>
                <w:szCs w:val="16"/>
              </w:rPr>
            </w:pPr>
            <w:r w:rsidRPr="00620F9A">
              <w:rPr>
                <w:rFonts w:ascii="Arial" w:hAnsi="Arial" w:cs="Arial"/>
                <w:bCs/>
                <w:color w:val="000000"/>
                <w:sz w:val="16"/>
                <w:szCs w:val="16"/>
              </w:rPr>
              <w:t>p</w:t>
            </w:r>
            <w:r w:rsidR="002366A4" w:rsidRPr="00620F9A">
              <w:rPr>
                <w:rFonts w:ascii="Arial" w:hAnsi="Arial" w:cs="Arial"/>
                <w:bCs/>
                <w:color w:val="000000"/>
                <w:sz w:val="16"/>
                <w:szCs w:val="16"/>
              </w:rPr>
              <w:t xml:space="preserve">odpora práce komunitních organizací a dalších místních iniciativ </w:t>
            </w:r>
          </w:p>
          <w:p w14:paraId="226CF556" w14:textId="77777777" w:rsidR="00E51845" w:rsidRPr="00620F9A" w:rsidRDefault="00E51845" w:rsidP="00620F9A">
            <w:pPr>
              <w:spacing w:before="80" w:after="200"/>
              <w:rPr>
                <w:rFonts w:ascii="Arial" w:hAnsi="Arial" w:cs="Arial"/>
                <w:bCs/>
                <w:color w:val="000000"/>
                <w:sz w:val="16"/>
                <w:szCs w:val="16"/>
              </w:rPr>
            </w:pPr>
            <w:r w:rsidRPr="00620F9A">
              <w:rPr>
                <w:rFonts w:ascii="Arial" w:hAnsi="Arial" w:cs="Arial"/>
                <w:bCs/>
                <w:color w:val="000000"/>
                <w:sz w:val="16"/>
                <w:szCs w:val="16"/>
              </w:rPr>
              <w:t>p</w:t>
            </w:r>
            <w:r w:rsidR="002366A4" w:rsidRPr="00620F9A">
              <w:rPr>
                <w:rFonts w:ascii="Arial" w:hAnsi="Arial" w:cs="Arial"/>
                <w:bCs/>
                <w:color w:val="000000"/>
                <w:sz w:val="16"/>
                <w:szCs w:val="16"/>
              </w:rPr>
              <w:t>odpora nových metod sociální práce zaměřených na prevenci ztráty bydlení a znovuzačlenění do bydlení</w:t>
            </w:r>
          </w:p>
          <w:p w14:paraId="29F6B358" w14:textId="5D700773" w:rsidR="002366A4" w:rsidRPr="00620F9A" w:rsidRDefault="00620F9A" w:rsidP="00620F9A">
            <w:pPr>
              <w:spacing w:before="80" w:after="200"/>
              <w:rPr>
                <w:rFonts w:ascii="Arial" w:hAnsi="Arial" w:cs="Arial"/>
                <w:bCs/>
                <w:color w:val="000000"/>
                <w:sz w:val="16"/>
                <w:szCs w:val="16"/>
              </w:rPr>
            </w:pPr>
            <w:r>
              <w:rPr>
                <w:rFonts w:ascii="Arial" w:hAnsi="Arial" w:cs="Arial"/>
                <w:bCs/>
                <w:color w:val="000000"/>
                <w:sz w:val="16"/>
                <w:szCs w:val="16"/>
              </w:rPr>
              <w:t>i</w:t>
            </w:r>
            <w:r w:rsidR="002366A4" w:rsidRPr="00620F9A">
              <w:rPr>
                <w:rFonts w:ascii="Arial" w:hAnsi="Arial" w:cs="Arial"/>
                <w:bCs/>
                <w:color w:val="000000"/>
                <w:sz w:val="16"/>
                <w:szCs w:val="16"/>
              </w:rPr>
              <w:t>novace v oblasti sociálního začleňování, podpora inovací pro řešení vyloučených lokalit a lokalit, které jsou sociálním vyloučením ohrožené</w:t>
            </w:r>
          </w:p>
          <w:p w14:paraId="118FAA8F" w14:textId="68C062F8" w:rsidR="002366A4" w:rsidRPr="00620F9A" w:rsidRDefault="00E51845" w:rsidP="00620F9A">
            <w:pPr>
              <w:spacing w:before="80" w:after="200"/>
              <w:rPr>
                <w:rFonts w:ascii="Arial" w:hAnsi="Arial" w:cs="Arial"/>
                <w:bCs/>
                <w:color w:val="000000"/>
                <w:sz w:val="16"/>
                <w:szCs w:val="16"/>
              </w:rPr>
            </w:pPr>
            <w:r w:rsidRPr="00620F9A">
              <w:rPr>
                <w:rFonts w:ascii="Arial" w:hAnsi="Arial" w:cs="Arial"/>
                <w:bCs/>
                <w:color w:val="000000"/>
                <w:sz w:val="16"/>
                <w:szCs w:val="16"/>
              </w:rPr>
              <w:t xml:space="preserve">rozvoj </w:t>
            </w:r>
            <w:r w:rsidR="002366A4" w:rsidRPr="00620F9A">
              <w:rPr>
                <w:rFonts w:ascii="Arial" w:hAnsi="Arial" w:cs="Arial"/>
                <w:bCs/>
                <w:color w:val="000000"/>
                <w:sz w:val="16"/>
                <w:szCs w:val="16"/>
              </w:rPr>
              <w:t>sociálního a sociálně integračního podnikání, např. s využitím sociálních franšíz</w:t>
            </w:r>
            <w:r w:rsidR="00620F9A">
              <w:rPr>
                <w:rFonts w:ascii="Arial" w:hAnsi="Arial" w:cs="Arial"/>
                <w:bCs/>
                <w:color w:val="000000"/>
                <w:sz w:val="16"/>
                <w:szCs w:val="16"/>
              </w:rPr>
              <w:t>.</w:t>
            </w:r>
          </w:p>
          <w:p w14:paraId="3A4F7636" w14:textId="62903930" w:rsidR="00E025EF" w:rsidRDefault="002366A4" w:rsidP="00620F9A">
            <w:pPr>
              <w:spacing w:before="80" w:after="200"/>
              <w:rPr>
                <w:rFonts w:ascii="Arial" w:hAnsi="Arial" w:cs="Arial"/>
                <w:b/>
                <w:bCs/>
                <w:color w:val="000000"/>
                <w:sz w:val="16"/>
                <w:szCs w:val="16"/>
              </w:rPr>
            </w:pPr>
            <w:r w:rsidRPr="00715887">
              <w:rPr>
                <w:rFonts w:ascii="Arial" w:hAnsi="Arial" w:cs="Arial"/>
                <w:bCs/>
                <w:color w:val="000000"/>
                <w:sz w:val="16"/>
                <w:szCs w:val="16"/>
              </w:rPr>
              <w:t xml:space="preserve">Rozvoj nástrojů ověřování, validace a předvýběru vhodných přístupů pro politiky veřejné správy a jejich implementaci </w:t>
            </w:r>
            <w:r w:rsidRPr="00E025EF">
              <w:rPr>
                <w:rFonts w:ascii="Arial" w:hAnsi="Arial" w:cs="Arial"/>
                <w:b/>
                <w:bCs/>
                <w:color w:val="000000"/>
                <w:sz w:val="16"/>
                <w:szCs w:val="16"/>
              </w:rPr>
              <w:t xml:space="preserve">především v oblastech: </w:t>
            </w:r>
          </w:p>
          <w:p w14:paraId="1244BBAF" w14:textId="1576C1AC" w:rsidR="002366A4" w:rsidRPr="00E025EF" w:rsidRDefault="0079562B" w:rsidP="00620F9A">
            <w:pPr>
              <w:spacing w:before="80" w:after="200"/>
              <w:rPr>
                <w:rFonts w:ascii="Arial" w:hAnsi="Arial" w:cs="Arial"/>
                <w:b/>
                <w:bCs/>
                <w:color w:val="000000"/>
                <w:sz w:val="16"/>
                <w:szCs w:val="16"/>
              </w:rPr>
            </w:pPr>
            <w:r w:rsidRPr="00620F9A">
              <w:rPr>
                <w:rFonts w:ascii="Arial" w:hAnsi="Arial" w:cs="Arial"/>
                <w:bCs/>
                <w:color w:val="000000"/>
                <w:sz w:val="16"/>
                <w:szCs w:val="16"/>
              </w:rPr>
              <w:t xml:space="preserve">zvyšování </w:t>
            </w:r>
            <w:r w:rsidR="002366A4" w:rsidRPr="00620F9A">
              <w:rPr>
                <w:rFonts w:ascii="Arial" w:hAnsi="Arial" w:cs="Arial"/>
                <w:bCs/>
                <w:color w:val="000000"/>
                <w:sz w:val="16"/>
                <w:szCs w:val="16"/>
              </w:rPr>
              <w:t>transparentnosti veřejné správy</w:t>
            </w:r>
          </w:p>
          <w:p w14:paraId="71E0D2AE" w14:textId="7CC63F32" w:rsidR="002366A4" w:rsidRPr="00620F9A" w:rsidRDefault="0079562B" w:rsidP="00620F9A">
            <w:pPr>
              <w:spacing w:before="80" w:after="200"/>
              <w:rPr>
                <w:rFonts w:ascii="Arial" w:hAnsi="Arial" w:cs="Arial"/>
                <w:bCs/>
                <w:color w:val="000000"/>
                <w:sz w:val="16"/>
                <w:szCs w:val="16"/>
              </w:rPr>
            </w:pPr>
            <w:r w:rsidRPr="00620F9A">
              <w:rPr>
                <w:rFonts w:ascii="Arial" w:hAnsi="Arial" w:cs="Arial"/>
                <w:bCs/>
                <w:color w:val="000000"/>
                <w:sz w:val="16"/>
                <w:szCs w:val="16"/>
              </w:rPr>
              <w:t>s</w:t>
            </w:r>
            <w:r w:rsidR="002366A4" w:rsidRPr="00620F9A">
              <w:rPr>
                <w:rFonts w:ascii="Arial" w:hAnsi="Arial" w:cs="Arial"/>
                <w:bCs/>
                <w:color w:val="000000"/>
                <w:sz w:val="16"/>
                <w:szCs w:val="16"/>
              </w:rPr>
              <w:t>ociálně odpovědného zadávání veřejných zakázek a dalších nových forem zadávání veřejných zakázek</w:t>
            </w:r>
          </w:p>
          <w:p w14:paraId="58FF608F" w14:textId="7D853AAE" w:rsidR="002366A4" w:rsidRPr="00620F9A" w:rsidRDefault="0079562B" w:rsidP="00620F9A">
            <w:pPr>
              <w:spacing w:before="80" w:after="200"/>
              <w:rPr>
                <w:rFonts w:ascii="Arial" w:hAnsi="Arial" w:cs="Arial"/>
                <w:bCs/>
                <w:color w:val="000000"/>
                <w:sz w:val="16"/>
                <w:szCs w:val="16"/>
              </w:rPr>
            </w:pPr>
            <w:r w:rsidRPr="00620F9A">
              <w:rPr>
                <w:rFonts w:ascii="Arial" w:hAnsi="Arial" w:cs="Arial"/>
                <w:bCs/>
                <w:color w:val="000000"/>
                <w:sz w:val="16"/>
                <w:szCs w:val="16"/>
              </w:rPr>
              <w:lastRenderedPageBreak/>
              <w:t>s</w:t>
            </w:r>
            <w:r w:rsidR="002366A4" w:rsidRPr="00620F9A">
              <w:rPr>
                <w:rFonts w:ascii="Arial" w:hAnsi="Arial" w:cs="Arial"/>
                <w:bCs/>
                <w:color w:val="000000"/>
                <w:sz w:val="16"/>
                <w:szCs w:val="16"/>
              </w:rPr>
              <w:t>ociálně odpovědného zaměstnávání ve veřejné správě</w:t>
            </w:r>
          </w:p>
          <w:p w14:paraId="582837D2" w14:textId="04BB6546" w:rsidR="002366A4" w:rsidRPr="00620F9A" w:rsidRDefault="0079562B" w:rsidP="00620F9A">
            <w:pPr>
              <w:spacing w:before="80" w:after="200"/>
              <w:rPr>
                <w:rFonts w:ascii="Arial" w:hAnsi="Arial" w:cs="Arial"/>
                <w:bCs/>
                <w:color w:val="000000"/>
                <w:sz w:val="16"/>
                <w:szCs w:val="16"/>
              </w:rPr>
            </w:pPr>
            <w:r w:rsidRPr="00620F9A">
              <w:rPr>
                <w:rFonts w:ascii="Arial" w:hAnsi="Arial" w:cs="Arial"/>
                <w:bCs/>
                <w:color w:val="000000"/>
                <w:sz w:val="16"/>
                <w:szCs w:val="16"/>
              </w:rPr>
              <w:t>p</w:t>
            </w:r>
            <w:r w:rsidR="002366A4" w:rsidRPr="00620F9A">
              <w:rPr>
                <w:rFonts w:ascii="Arial" w:hAnsi="Arial" w:cs="Arial"/>
                <w:bCs/>
                <w:color w:val="000000"/>
                <w:sz w:val="16"/>
                <w:szCs w:val="16"/>
              </w:rPr>
              <w:t xml:space="preserve">růřezového vzdělávání zaměstnanců veřejné správy např. v oblastech environmentálních aspektů, udržitelného rozvoje apod. </w:t>
            </w:r>
          </w:p>
          <w:p w14:paraId="6927955E" w14:textId="62D32B00" w:rsidR="00EF3235" w:rsidRPr="00620F9A" w:rsidRDefault="0079562B" w:rsidP="00620F9A">
            <w:pPr>
              <w:spacing w:before="80" w:after="200"/>
              <w:rPr>
                <w:rFonts w:ascii="Arial" w:hAnsi="Arial" w:cs="Arial"/>
                <w:bCs/>
                <w:color w:val="000000"/>
                <w:sz w:val="16"/>
                <w:szCs w:val="16"/>
              </w:rPr>
            </w:pPr>
            <w:r w:rsidRPr="00620F9A">
              <w:rPr>
                <w:rFonts w:ascii="Arial" w:hAnsi="Arial" w:cs="Arial"/>
                <w:bCs/>
                <w:color w:val="000000"/>
                <w:sz w:val="16"/>
                <w:szCs w:val="16"/>
              </w:rPr>
              <w:t>z</w:t>
            </w:r>
            <w:r w:rsidR="002366A4" w:rsidRPr="00620F9A">
              <w:rPr>
                <w:rFonts w:ascii="Arial" w:hAnsi="Arial" w:cs="Arial"/>
                <w:bCs/>
                <w:color w:val="000000"/>
                <w:sz w:val="16"/>
                <w:szCs w:val="16"/>
              </w:rPr>
              <w:t>avádění metod kvality ve veřejné správě</w:t>
            </w:r>
          </w:p>
        </w:tc>
        <w:tc>
          <w:tcPr>
            <w:tcW w:w="1053" w:type="pct"/>
            <w:tcBorders>
              <w:top w:val="single" w:sz="6" w:space="0" w:color="auto"/>
              <w:left w:val="single" w:sz="6" w:space="0" w:color="auto"/>
              <w:bottom w:val="single" w:sz="6" w:space="0" w:color="auto"/>
              <w:right w:val="single" w:sz="4" w:space="0" w:color="auto"/>
            </w:tcBorders>
            <w:shd w:val="clear" w:color="auto" w:fill="auto"/>
          </w:tcPr>
          <w:p w14:paraId="3619D5EF" w14:textId="77777777" w:rsidR="00990D6D" w:rsidRPr="00620F9A" w:rsidRDefault="00990D6D" w:rsidP="00620F9A">
            <w:pPr>
              <w:spacing w:before="80" w:after="200"/>
              <w:rPr>
                <w:rFonts w:ascii="Arial" w:hAnsi="Arial" w:cs="Arial"/>
                <w:bCs/>
                <w:color w:val="000000"/>
                <w:sz w:val="16"/>
                <w:szCs w:val="16"/>
              </w:rPr>
            </w:pPr>
            <w:r w:rsidRPr="00620F9A">
              <w:rPr>
                <w:rFonts w:ascii="Arial" w:hAnsi="Arial" w:cs="Arial"/>
                <w:bCs/>
                <w:color w:val="000000"/>
                <w:sz w:val="16"/>
                <w:szCs w:val="16"/>
              </w:rPr>
              <w:lastRenderedPageBreak/>
              <w:t>Zprostředkování zaměstnání;</w:t>
            </w:r>
          </w:p>
          <w:p w14:paraId="3BD437DA" w14:textId="77C145B6" w:rsidR="00990D6D" w:rsidRPr="00620F9A" w:rsidRDefault="00990D6D" w:rsidP="00620F9A">
            <w:pPr>
              <w:spacing w:before="80" w:after="200"/>
              <w:rPr>
                <w:rFonts w:ascii="Arial" w:hAnsi="Arial" w:cs="Arial"/>
                <w:bCs/>
                <w:color w:val="000000"/>
                <w:sz w:val="16"/>
                <w:szCs w:val="16"/>
              </w:rPr>
            </w:pPr>
            <w:r w:rsidRPr="00620F9A">
              <w:rPr>
                <w:rFonts w:ascii="Arial" w:hAnsi="Arial" w:cs="Arial"/>
                <w:bCs/>
                <w:color w:val="000000"/>
                <w:sz w:val="16"/>
                <w:szCs w:val="16"/>
              </w:rPr>
              <w:t xml:space="preserve">Bilanční a pracovní diagnostika; </w:t>
            </w:r>
          </w:p>
          <w:p w14:paraId="576F7D56" w14:textId="418FB813" w:rsidR="00990D6D" w:rsidRPr="00620F9A" w:rsidRDefault="00990D6D" w:rsidP="00620F9A">
            <w:pPr>
              <w:spacing w:before="80" w:after="200"/>
              <w:rPr>
                <w:rFonts w:ascii="Arial" w:hAnsi="Arial" w:cs="Arial"/>
                <w:bCs/>
                <w:color w:val="000000"/>
                <w:sz w:val="16"/>
                <w:szCs w:val="16"/>
              </w:rPr>
            </w:pPr>
            <w:r w:rsidRPr="00620F9A">
              <w:rPr>
                <w:rFonts w:ascii="Arial" w:hAnsi="Arial" w:cs="Arial"/>
                <w:bCs/>
                <w:color w:val="000000"/>
                <w:sz w:val="16"/>
                <w:szCs w:val="16"/>
              </w:rPr>
              <w:t xml:space="preserve">Rekvalifikace; </w:t>
            </w:r>
          </w:p>
          <w:p w14:paraId="6B282F98" w14:textId="67F629C0" w:rsidR="00990D6D" w:rsidRPr="00620F9A" w:rsidRDefault="00990D6D" w:rsidP="00620F9A">
            <w:pPr>
              <w:spacing w:before="80" w:after="200"/>
              <w:rPr>
                <w:rFonts w:ascii="Arial" w:hAnsi="Arial" w:cs="Arial"/>
                <w:bCs/>
                <w:color w:val="000000"/>
                <w:sz w:val="16"/>
                <w:szCs w:val="16"/>
              </w:rPr>
            </w:pPr>
            <w:r w:rsidRPr="00620F9A">
              <w:rPr>
                <w:rFonts w:ascii="Arial" w:hAnsi="Arial" w:cs="Arial"/>
                <w:bCs/>
                <w:color w:val="000000"/>
                <w:sz w:val="16"/>
                <w:szCs w:val="16"/>
              </w:rPr>
              <w:t>Rozvoj základních kompetencí za účelem snazšího uplatnění na trhu práce;</w:t>
            </w:r>
          </w:p>
          <w:p w14:paraId="41062436" w14:textId="77777777" w:rsidR="00990D6D" w:rsidRPr="00620F9A" w:rsidRDefault="00990D6D" w:rsidP="00620F9A">
            <w:pPr>
              <w:spacing w:before="80" w:after="200"/>
              <w:rPr>
                <w:rFonts w:ascii="Arial" w:hAnsi="Arial" w:cs="Arial"/>
                <w:bCs/>
                <w:color w:val="000000"/>
                <w:sz w:val="16"/>
                <w:szCs w:val="16"/>
              </w:rPr>
            </w:pPr>
            <w:r w:rsidRPr="00620F9A">
              <w:rPr>
                <w:rFonts w:ascii="Arial" w:hAnsi="Arial" w:cs="Arial"/>
                <w:bCs/>
                <w:color w:val="000000"/>
                <w:sz w:val="16"/>
                <w:szCs w:val="16"/>
              </w:rPr>
              <w:t>Podpora aktivit k získání pracovních návyků a zkušeností;</w:t>
            </w:r>
          </w:p>
          <w:p w14:paraId="21128DA9" w14:textId="6F7DF3D8" w:rsidR="00990D6D" w:rsidRPr="00620F9A" w:rsidRDefault="00990D6D" w:rsidP="00620F9A">
            <w:pPr>
              <w:spacing w:before="80" w:after="200"/>
              <w:rPr>
                <w:rFonts w:ascii="Arial" w:hAnsi="Arial" w:cs="Arial"/>
                <w:bCs/>
                <w:color w:val="000000"/>
                <w:sz w:val="16"/>
                <w:szCs w:val="16"/>
              </w:rPr>
            </w:pPr>
            <w:r w:rsidRPr="00620F9A">
              <w:rPr>
                <w:rFonts w:ascii="Arial" w:hAnsi="Arial" w:cs="Arial"/>
                <w:bCs/>
                <w:color w:val="000000"/>
                <w:sz w:val="16"/>
                <w:szCs w:val="16"/>
              </w:rPr>
              <w:t>Podpora flexibilních forem zaměstnání</w:t>
            </w:r>
            <w:r w:rsidR="00620F9A">
              <w:rPr>
                <w:rFonts w:ascii="Arial" w:hAnsi="Arial" w:cs="Arial"/>
                <w:bCs/>
                <w:color w:val="000000"/>
                <w:sz w:val="16"/>
                <w:szCs w:val="16"/>
              </w:rPr>
              <w:t>;</w:t>
            </w:r>
            <w:r w:rsidRPr="00620F9A">
              <w:rPr>
                <w:rFonts w:ascii="Arial" w:hAnsi="Arial" w:cs="Arial"/>
                <w:bCs/>
                <w:color w:val="000000"/>
                <w:sz w:val="16"/>
                <w:szCs w:val="16"/>
              </w:rPr>
              <w:t xml:space="preserve"> </w:t>
            </w:r>
          </w:p>
          <w:p w14:paraId="5FD14B7C" w14:textId="4725A3B7" w:rsidR="00990D6D" w:rsidRPr="00620F9A" w:rsidRDefault="00990D6D" w:rsidP="00620F9A">
            <w:pPr>
              <w:spacing w:before="80" w:after="200"/>
              <w:rPr>
                <w:rFonts w:ascii="Arial" w:hAnsi="Arial" w:cs="Arial"/>
                <w:bCs/>
                <w:color w:val="000000"/>
                <w:sz w:val="16"/>
                <w:szCs w:val="16"/>
              </w:rPr>
            </w:pPr>
            <w:r w:rsidRPr="00620F9A">
              <w:rPr>
                <w:rFonts w:ascii="Arial" w:hAnsi="Arial" w:cs="Arial"/>
                <w:bCs/>
                <w:color w:val="000000"/>
                <w:sz w:val="16"/>
                <w:szCs w:val="16"/>
              </w:rPr>
              <w:t xml:space="preserve">Motivační aktivity </w:t>
            </w:r>
          </w:p>
          <w:p w14:paraId="7B49ABA2" w14:textId="097072E5" w:rsidR="00990D6D" w:rsidRPr="00620F9A" w:rsidRDefault="00990D6D" w:rsidP="00620F9A">
            <w:pPr>
              <w:spacing w:before="80" w:after="200"/>
              <w:rPr>
                <w:rFonts w:ascii="Arial" w:hAnsi="Arial" w:cs="Arial"/>
                <w:bCs/>
                <w:color w:val="000000"/>
                <w:sz w:val="16"/>
                <w:szCs w:val="16"/>
              </w:rPr>
            </w:pPr>
            <w:r w:rsidRPr="00620F9A">
              <w:rPr>
                <w:rFonts w:ascii="Arial" w:hAnsi="Arial" w:cs="Arial"/>
                <w:bCs/>
                <w:color w:val="000000"/>
                <w:sz w:val="16"/>
                <w:szCs w:val="16"/>
              </w:rPr>
              <w:t>Pracovní rehabilitace – podpora souvislé činnosti zaměřené na získání a udržení vhodného zaměstnání osoby se zdravotním postižením;</w:t>
            </w:r>
          </w:p>
          <w:p w14:paraId="25D0EB76" w14:textId="77777777" w:rsidR="00620F9A" w:rsidRDefault="00990D6D" w:rsidP="00620F9A">
            <w:pPr>
              <w:spacing w:before="80" w:after="200"/>
              <w:rPr>
                <w:rFonts w:ascii="Arial" w:hAnsi="Arial" w:cs="Arial"/>
                <w:bCs/>
                <w:color w:val="000000"/>
                <w:sz w:val="16"/>
                <w:szCs w:val="16"/>
              </w:rPr>
            </w:pPr>
            <w:r w:rsidRPr="00620F9A">
              <w:rPr>
                <w:rFonts w:ascii="Arial" w:hAnsi="Arial" w:cs="Arial"/>
                <w:bCs/>
                <w:color w:val="000000"/>
                <w:sz w:val="16"/>
                <w:szCs w:val="16"/>
              </w:rPr>
              <w:t xml:space="preserve">Realizace nových či inovativních </w:t>
            </w:r>
            <w:r w:rsidRPr="00620F9A">
              <w:rPr>
                <w:rFonts w:ascii="Arial" w:hAnsi="Arial" w:cs="Arial"/>
                <w:bCs/>
                <w:color w:val="000000"/>
                <w:sz w:val="16"/>
                <w:szCs w:val="16"/>
              </w:rPr>
              <w:lastRenderedPageBreak/>
              <w:t>nástrojů aktivní politiky zaměstnanosti</w:t>
            </w:r>
            <w:r w:rsidR="00620F9A">
              <w:rPr>
                <w:rFonts w:ascii="Arial" w:hAnsi="Arial" w:cs="Arial"/>
                <w:bCs/>
                <w:color w:val="000000"/>
                <w:sz w:val="16"/>
                <w:szCs w:val="16"/>
              </w:rPr>
              <w:t>;</w:t>
            </w:r>
          </w:p>
          <w:p w14:paraId="325C4839" w14:textId="40D65CC3" w:rsidR="00EC4D68" w:rsidRPr="00DA0DE0" w:rsidRDefault="00EC4D68" w:rsidP="00620F9A">
            <w:pPr>
              <w:spacing w:before="80" w:after="200"/>
              <w:rPr>
                <w:rFonts w:ascii="Arial" w:hAnsi="Arial" w:cs="Arial"/>
                <w:bCs/>
                <w:color w:val="000000"/>
                <w:sz w:val="16"/>
                <w:szCs w:val="16"/>
              </w:rPr>
            </w:pPr>
            <w:r w:rsidRPr="00715887">
              <w:rPr>
                <w:rFonts w:ascii="Arial" w:hAnsi="Arial" w:cs="Arial"/>
                <w:bCs/>
                <w:color w:val="000000"/>
                <w:sz w:val="16"/>
                <w:szCs w:val="16"/>
              </w:rPr>
              <w:t>Další profesní vzdělávání pro ženy a osoby pečující o jiné závislé osoby</w:t>
            </w:r>
            <w:r w:rsidRPr="00DA0DE0">
              <w:rPr>
                <w:rFonts w:ascii="Arial" w:hAnsi="Arial" w:cs="Arial"/>
                <w:bCs/>
                <w:color w:val="000000"/>
                <w:sz w:val="16"/>
                <w:szCs w:val="16"/>
              </w:rPr>
              <w:t>;</w:t>
            </w:r>
          </w:p>
          <w:p w14:paraId="194B8641" w14:textId="77777777" w:rsidR="00EC4D68" w:rsidRPr="00620F9A" w:rsidRDefault="00EC4D68" w:rsidP="00620F9A">
            <w:pPr>
              <w:spacing w:before="80" w:after="200"/>
              <w:rPr>
                <w:rFonts w:ascii="Arial" w:hAnsi="Arial" w:cs="Arial"/>
                <w:bCs/>
                <w:color w:val="000000"/>
                <w:sz w:val="16"/>
                <w:szCs w:val="16"/>
              </w:rPr>
            </w:pPr>
            <w:r w:rsidRPr="00620F9A">
              <w:rPr>
                <w:rFonts w:ascii="Arial" w:hAnsi="Arial" w:cs="Arial"/>
                <w:bCs/>
                <w:color w:val="000000"/>
                <w:sz w:val="16"/>
                <w:szCs w:val="16"/>
              </w:rPr>
              <w:t>Vzdělávání a poradenské aktivity pro osoby na mateřské a rodičovské dovolené a pečující o závislé osoby či ženy ve starším věku;</w:t>
            </w:r>
          </w:p>
          <w:p w14:paraId="624283FA" w14:textId="77777777" w:rsidR="00EC4D68" w:rsidRPr="00620F9A" w:rsidRDefault="00EC4D68" w:rsidP="00620F9A">
            <w:pPr>
              <w:spacing w:before="80" w:after="200"/>
              <w:rPr>
                <w:rFonts w:ascii="Arial" w:hAnsi="Arial" w:cs="Arial"/>
                <w:bCs/>
                <w:color w:val="000000"/>
                <w:sz w:val="16"/>
                <w:szCs w:val="16"/>
              </w:rPr>
            </w:pPr>
            <w:r w:rsidRPr="00620F9A">
              <w:rPr>
                <w:rFonts w:ascii="Arial" w:hAnsi="Arial" w:cs="Arial"/>
                <w:bCs/>
                <w:color w:val="000000"/>
                <w:sz w:val="16"/>
                <w:szCs w:val="16"/>
              </w:rPr>
              <w:t>Vzdělávání, zvyšování povědomí, poradenství v oblasti rovných příležitostí žen a mužů na trhu práce za účelem odstraňování genderových stereotypů a diskriminace na základě pohlaví;</w:t>
            </w:r>
          </w:p>
          <w:p w14:paraId="7747C176" w14:textId="77777777" w:rsidR="00EC4D68" w:rsidRPr="00620F9A" w:rsidRDefault="00EC4D68" w:rsidP="00620F9A">
            <w:pPr>
              <w:spacing w:before="80" w:after="200"/>
              <w:rPr>
                <w:rFonts w:ascii="Arial" w:hAnsi="Arial" w:cs="Arial"/>
                <w:bCs/>
                <w:color w:val="000000"/>
                <w:sz w:val="16"/>
                <w:szCs w:val="16"/>
              </w:rPr>
            </w:pPr>
            <w:r w:rsidRPr="00620F9A">
              <w:rPr>
                <w:rFonts w:ascii="Arial" w:hAnsi="Arial" w:cs="Arial"/>
                <w:bCs/>
                <w:color w:val="000000"/>
                <w:sz w:val="16"/>
                <w:szCs w:val="16"/>
              </w:rPr>
              <w:t>Podpora zavádění flexibilních forem práce a jejich využívání v praxi jako nástroje podpory slučitelnosti pracovního a soukromého života;</w:t>
            </w:r>
          </w:p>
          <w:p w14:paraId="2067BE4B" w14:textId="77777777" w:rsidR="00EC4D68" w:rsidRPr="00620F9A" w:rsidRDefault="00EC4D68" w:rsidP="00620F9A">
            <w:pPr>
              <w:spacing w:before="80" w:after="200"/>
              <w:rPr>
                <w:rFonts w:ascii="Arial" w:hAnsi="Arial" w:cs="Arial"/>
                <w:bCs/>
                <w:color w:val="000000"/>
                <w:sz w:val="16"/>
                <w:szCs w:val="16"/>
              </w:rPr>
            </w:pPr>
            <w:r w:rsidRPr="00620F9A">
              <w:rPr>
                <w:rFonts w:ascii="Arial" w:hAnsi="Arial" w:cs="Arial"/>
                <w:bCs/>
                <w:color w:val="000000"/>
                <w:sz w:val="16"/>
                <w:szCs w:val="16"/>
              </w:rPr>
              <w:t>Podpora a rozvoj služeb péče o děti za účelem zvýšení zaměstnanosti pečujících osob a usnadnění slučitelnosti pracovního a soukromého života;</w:t>
            </w:r>
          </w:p>
          <w:p w14:paraId="485CA8B5" w14:textId="29A77F6C" w:rsidR="00990D6D" w:rsidRPr="00620F9A" w:rsidRDefault="00EC4D68" w:rsidP="00620F9A">
            <w:pPr>
              <w:spacing w:before="80" w:after="200"/>
              <w:rPr>
                <w:bCs/>
                <w:color w:val="000000"/>
                <w:sz w:val="16"/>
                <w:szCs w:val="16"/>
              </w:rPr>
            </w:pPr>
            <w:r w:rsidRPr="00620F9A">
              <w:rPr>
                <w:rFonts w:ascii="Arial" w:hAnsi="Arial" w:cs="Arial"/>
                <w:bCs/>
                <w:color w:val="000000"/>
                <w:sz w:val="16"/>
                <w:szCs w:val="16"/>
              </w:rPr>
              <w:t>Zlepšení koordinace místních a celostátních politik týkajících se rovných příležitostí žen a mužů;</w:t>
            </w:r>
          </w:p>
          <w:p w14:paraId="1D907142" w14:textId="77777777" w:rsidR="006F7AAE" w:rsidRPr="00620F9A" w:rsidRDefault="006F7AAE" w:rsidP="00620F9A">
            <w:pPr>
              <w:spacing w:before="80" w:after="200"/>
              <w:rPr>
                <w:rFonts w:ascii="Arial" w:hAnsi="Arial" w:cs="Arial"/>
                <w:bCs/>
                <w:color w:val="000000"/>
                <w:sz w:val="16"/>
                <w:szCs w:val="16"/>
              </w:rPr>
            </w:pPr>
            <w:r w:rsidRPr="00620F9A">
              <w:rPr>
                <w:rFonts w:ascii="Arial" w:hAnsi="Arial" w:cs="Arial"/>
                <w:bCs/>
                <w:color w:val="000000"/>
                <w:sz w:val="16"/>
                <w:szCs w:val="16"/>
              </w:rPr>
              <w:t>Další profesní vzdělávání zaměstnanců podporované zaměstnavateli, zaměřené na odborné i klíčové kompetence, včetně podpory dalšího profesního vzdělávání OSVČ;</w:t>
            </w:r>
          </w:p>
          <w:p w14:paraId="75030E47" w14:textId="77777777" w:rsidR="006F7AAE" w:rsidRPr="00620F9A" w:rsidRDefault="006F7AAE" w:rsidP="00620F9A">
            <w:pPr>
              <w:spacing w:before="80" w:after="200"/>
              <w:rPr>
                <w:rFonts w:ascii="Arial" w:hAnsi="Arial" w:cs="Arial"/>
                <w:bCs/>
                <w:color w:val="000000"/>
                <w:sz w:val="16"/>
                <w:szCs w:val="16"/>
              </w:rPr>
            </w:pPr>
            <w:r w:rsidRPr="00620F9A">
              <w:rPr>
                <w:rFonts w:ascii="Arial" w:hAnsi="Arial" w:cs="Arial"/>
                <w:bCs/>
                <w:color w:val="000000"/>
                <w:sz w:val="16"/>
                <w:szCs w:val="16"/>
              </w:rPr>
              <w:t>Podpora a poradenství při vytváření a zavádění moderních systémů řízení a rozvoje lidských zdrojů v podnicích;</w:t>
            </w:r>
          </w:p>
          <w:p w14:paraId="51830CD2" w14:textId="2B1113A0" w:rsidR="006F7AAE" w:rsidRPr="00620F9A" w:rsidRDefault="006F7AAE" w:rsidP="00620F9A">
            <w:pPr>
              <w:spacing w:before="80" w:after="200"/>
              <w:rPr>
                <w:rFonts w:ascii="Arial" w:hAnsi="Arial" w:cs="Arial"/>
                <w:bCs/>
                <w:color w:val="000000"/>
                <w:sz w:val="16"/>
                <w:szCs w:val="16"/>
              </w:rPr>
            </w:pPr>
            <w:r w:rsidRPr="00620F9A">
              <w:rPr>
                <w:rFonts w:ascii="Arial" w:hAnsi="Arial" w:cs="Arial"/>
                <w:bCs/>
                <w:color w:val="000000"/>
                <w:sz w:val="16"/>
                <w:szCs w:val="16"/>
              </w:rPr>
              <w:t xml:space="preserve">Poradenské a informační aktivity v oblasti kariérového poradenství, orientace na trhu práce, možností služeb zaměstnanosti atd., </w:t>
            </w:r>
          </w:p>
          <w:p w14:paraId="4451200E" w14:textId="77777777" w:rsidR="006F7AAE" w:rsidRPr="00620F9A" w:rsidRDefault="006F7AAE" w:rsidP="00620F9A">
            <w:pPr>
              <w:spacing w:before="80" w:after="200"/>
              <w:rPr>
                <w:rFonts w:ascii="Arial" w:hAnsi="Arial" w:cs="Arial"/>
                <w:bCs/>
                <w:color w:val="000000"/>
                <w:sz w:val="16"/>
                <w:szCs w:val="16"/>
              </w:rPr>
            </w:pPr>
            <w:r w:rsidRPr="00620F9A">
              <w:rPr>
                <w:rFonts w:ascii="Arial" w:hAnsi="Arial" w:cs="Arial"/>
                <w:bCs/>
                <w:color w:val="000000"/>
                <w:sz w:val="16"/>
                <w:szCs w:val="16"/>
              </w:rPr>
              <w:t xml:space="preserve">Podpora odborné praxe a stáží v </w:t>
            </w:r>
            <w:r w:rsidRPr="00620F9A">
              <w:rPr>
                <w:rFonts w:ascii="Arial" w:hAnsi="Arial" w:cs="Arial"/>
                <w:bCs/>
                <w:color w:val="000000"/>
                <w:sz w:val="16"/>
                <w:szCs w:val="16"/>
              </w:rPr>
              <w:lastRenderedPageBreak/>
              <w:t>podnicích;</w:t>
            </w:r>
          </w:p>
          <w:p w14:paraId="0E3E7265" w14:textId="7AB173D0" w:rsidR="006F7AAE" w:rsidRPr="00620F9A" w:rsidRDefault="006F7AAE" w:rsidP="00620F9A">
            <w:pPr>
              <w:spacing w:before="80" w:after="200"/>
              <w:rPr>
                <w:rFonts w:ascii="Arial" w:hAnsi="Arial" w:cs="Arial"/>
                <w:bCs/>
                <w:color w:val="000000"/>
                <w:sz w:val="16"/>
                <w:szCs w:val="16"/>
              </w:rPr>
            </w:pPr>
            <w:r w:rsidRPr="00620F9A">
              <w:rPr>
                <w:rFonts w:ascii="Arial" w:hAnsi="Arial" w:cs="Arial"/>
                <w:bCs/>
                <w:color w:val="000000"/>
                <w:sz w:val="16"/>
                <w:szCs w:val="16"/>
              </w:rPr>
              <w:t>Podpora spolupráce podniků a vzdělávacích institucí;</w:t>
            </w:r>
          </w:p>
          <w:p w14:paraId="3C69DB62" w14:textId="4A764B13" w:rsidR="006F7AAE" w:rsidRPr="00620F9A" w:rsidRDefault="006F7AAE" w:rsidP="00620F9A">
            <w:pPr>
              <w:spacing w:before="80" w:after="200"/>
              <w:rPr>
                <w:rFonts w:ascii="Arial" w:hAnsi="Arial" w:cs="Arial"/>
                <w:bCs/>
                <w:color w:val="000000"/>
                <w:sz w:val="16"/>
                <w:szCs w:val="16"/>
              </w:rPr>
            </w:pPr>
            <w:r w:rsidRPr="00620F9A">
              <w:rPr>
                <w:rFonts w:ascii="Arial" w:hAnsi="Arial" w:cs="Arial"/>
                <w:bCs/>
                <w:color w:val="000000"/>
                <w:sz w:val="16"/>
                <w:szCs w:val="16"/>
              </w:rPr>
              <w:t>Tvorba, rozvoj a realizace systémových opatření v oblasti dalšího vzdělávání</w:t>
            </w:r>
            <w:r w:rsidR="00E025EF">
              <w:rPr>
                <w:rFonts w:ascii="Arial" w:hAnsi="Arial" w:cs="Arial"/>
                <w:bCs/>
                <w:color w:val="000000"/>
                <w:sz w:val="16"/>
                <w:szCs w:val="16"/>
              </w:rPr>
              <w:t>.</w:t>
            </w:r>
          </w:p>
        </w:tc>
        <w:tc>
          <w:tcPr>
            <w:tcW w:w="1102" w:type="pct"/>
            <w:tcBorders>
              <w:top w:val="single" w:sz="6" w:space="0" w:color="auto"/>
              <w:left w:val="single" w:sz="6" w:space="0" w:color="auto"/>
              <w:bottom w:val="single" w:sz="6" w:space="0" w:color="auto"/>
              <w:right w:val="single" w:sz="4" w:space="0" w:color="auto"/>
            </w:tcBorders>
            <w:shd w:val="clear" w:color="auto" w:fill="auto"/>
          </w:tcPr>
          <w:p w14:paraId="16AF0697" w14:textId="77777777" w:rsidR="00826EDA" w:rsidRPr="00620F9A" w:rsidRDefault="00AD2ED1" w:rsidP="00620F9A">
            <w:pPr>
              <w:spacing w:before="80" w:after="200"/>
              <w:rPr>
                <w:rFonts w:ascii="Arial" w:hAnsi="Arial" w:cs="Arial"/>
                <w:bCs/>
                <w:color w:val="000000"/>
                <w:sz w:val="16"/>
                <w:szCs w:val="16"/>
              </w:rPr>
            </w:pPr>
            <w:r w:rsidRPr="00620F9A">
              <w:rPr>
                <w:rFonts w:ascii="Arial" w:hAnsi="Arial" w:cs="Arial"/>
                <w:bCs/>
                <w:color w:val="000000"/>
                <w:sz w:val="16"/>
                <w:szCs w:val="16"/>
              </w:rPr>
              <w:lastRenderedPageBreak/>
              <w:t xml:space="preserve">Podpora sociálního začleňování osob sociálně vyloučených či sociálním vyloučením ohrožených prostřednictvím sociálních služeb, služeb pro rodiny a děti a dalších služeb obecného zájmu; </w:t>
            </w:r>
          </w:p>
          <w:p w14:paraId="24F73FC9" w14:textId="539C96F0" w:rsidR="00AD2ED1" w:rsidRPr="00620F9A" w:rsidRDefault="00AD2ED1" w:rsidP="00620F9A">
            <w:pPr>
              <w:spacing w:before="80" w:after="200"/>
              <w:rPr>
                <w:rFonts w:ascii="Arial" w:hAnsi="Arial" w:cs="Arial"/>
                <w:bCs/>
                <w:color w:val="000000"/>
                <w:sz w:val="16"/>
                <w:szCs w:val="16"/>
              </w:rPr>
            </w:pPr>
            <w:r w:rsidRPr="00620F9A">
              <w:rPr>
                <w:rFonts w:ascii="Arial" w:hAnsi="Arial" w:cs="Arial"/>
                <w:bCs/>
                <w:color w:val="000000"/>
                <w:sz w:val="16"/>
                <w:szCs w:val="16"/>
              </w:rPr>
              <w:t xml:space="preserve">Propojování podpory v oblasti bydlení, zaměstnání, sociální práce a zdravotní péče; </w:t>
            </w:r>
          </w:p>
          <w:p w14:paraId="3C56D6EA" w14:textId="0D8E6433" w:rsidR="00AD2ED1" w:rsidRPr="00620F9A" w:rsidRDefault="00AD2ED1" w:rsidP="00620F9A">
            <w:pPr>
              <w:spacing w:before="80" w:after="200"/>
              <w:rPr>
                <w:rFonts w:ascii="Arial" w:hAnsi="Arial" w:cs="Arial"/>
                <w:bCs/>
                <w:color w:val="000000"/>
                <w:sz w:val="16"/>
                <w:szCs w:val="16"/>
              </w:rPr>
            </w:pPr>
            <w:r w:rsidRPr="00620F9A">
              <w:rPr>
                <w:rFonts w:ascii="Arial" w:hAnsi="Arial" w:cs="Arial"/>
                <w:bCs/>
                <w:color w:val="000000"/>
                <w:sz w:val="16"/>
                <w:szCs w:val="16"/>
              </w:rPr>
              <w:t>Podpora plánování sociální bytové politiky obcí; vznik a rozvoj nástrojů sociálního/dostupného/podporovaného bydlení</w:t>
            </w:r>
            <w:r w:rsidR="00826EDA" w:rsidRPr="00620F9A">
              <w:rPr>
                <w:rFonts w:ascii="Arial" w:hAnsi="Arial" w:cs="Arial"/>
                <w:bCs/>
                <w:color w:val="000000"/>
                <w:sz w:val="16"/>
                <w:szCs w:val="16"/>
              </w:rPr>
              <w:t>;</w:t>
            </w:r>
            <w:r w:rsidRPr="00620F9A">
              <w:rPr>
                <w:rFonts w:ascii="Arial" w:hAnsi="Arial" w:cs="Arial"/>
                <w:bCs/>
                <w:color w:val="000000"/>
                <w:sz w:val="16"/>
                <w:szCs w:val="16"/>
              </w:rPr>
              <w:t xml:space="preserve"> </w:t>
            </w:r>
          </w:p>
          <w:p w14:paraId="3D554BD3" w14:textId="01296C1E" w:rsidR="00AD2ED1" w:rsidRPr="00620F9A" w:rsidRDefault="00AD2ED1" w:rsidP="00620F9A">
            <w:pPr>
              <w:spacing w:before="80" w:after="200"/>
              <w:rPr>
                <w:rFonts w:ascii="Arial" w:hAnsi="Arial" w:cs="Arial"/>
                <w:bCs/>
                <w:color w:val="000000"/>
                <w:sz w:val="16"/>
                <w:szCs w:val="16"/>
              </w:rPr>
            </w:pPr>
            <w:r w:rsidRPr="00620F9A">
              <w:rPr>
                <w:rFonts w:ascii="Arial" w:hAnsi="Arial" w:cs="Arial"/>
                <w:bCs/>
                <w:color w:val="000000"/>
                <w:sz w:val="16"/>
                <w:szCs w:val="16"/>
              </w:rPr>
              <w:t xml:space="preserve">Podpora služeb poskytovaných terénní a ambulantní formou, podpora komunitní sociální práce; </w:t>
            </w:r>
          </w:p>
          <w:p w14:paraId="0C4AB985" w14:textId="2AA6BD8A" w:rsidR="00AD2ED1" w:rsidRPr="00620F9A" w:rsidRDefault="00AD2ED1" w:rsidP="00620F9A">
            <w:pPr>
              <w:spacing w:before="80" w:after="200"/>
              <w:rPr>
                <w:rFonts w:ascii="Arial" w:hAnsi="Arial" w:cs="Arial"/>
                <w:bCs/>
                <w:color w:val="000000"/>
                <w:sz w:val="16"/>
                <w:szCs w:val="16"/>
              </w:rPr>
            </w:pPr>
            <w:r w:rsidRPr="00620F9A">
              <w:rPr>
                <w:rFonts w:ascii="Arial" w:hAnsi="Arial" w:cs="Arial"/>
                <w:bCs/>
                <w:color w:val="000000"/>
                <w:sz w:val="16"/>
                <w:szCs w:val="16"/>
              </w:rPr>
              <w:t>Vzdělávání a poradenství, aktivizační, asistenční a motivační programy</w:t>
            </w:r>
            <w:r w:rsidR="00826EDA" w:rsidRPr="00620F9A">
              <w:rPr>
                <w:rFonts w:ascii="Arial" w:hAnsi="Arial" w:cs="Arial"/>
                <w:bCs/>
                <w:color w:val="000000"/>
                <w:sz w:val="16"/>
                <w:szCs w:val="16"/>
              </w:rPr>
              <w:t>;</w:t>
            </w:r>
            <w:r w:rsidRPr="00620F9A">
              <w:rPr>
                <w:rFonts w:ascii="Arial" w:hAnsi="Arial" w:cs="Arial"/>
                <w:bCs/>
                <w:color w:val="000000"/>
                <w:sz w:val="16"/>
                <w:szCs w:val="16"/>
              </w:rPr>
              <w:t xml:space="preserve"> </w:t>
            </w:r>
          </w:p>
          <w:p w14:paraId="29BBCAF5" w14:textId="2296C849" w:rsidR="00AD2ED1" w:rsidRPr="00620F9A" w:rsidRDefault="00AD2ED1" w:rsidP="00620F9A">
            <w:pPr>
              <w:spacing w:before="80" w:after="200"/>
              <w:rPr>
                <w:rFonts w:ascii="Arial" w:hAnsi="Arial" w:cs="Arial"/>
                <w:bCs/>
                <w:color w:val="000000"/>
                <w:sz w:val="16"/>
                <w:szCs w:val="16"/>
              </w:rPr>
            </w:pPr>
            <w:r w:rsidRPr="00620F9A">
              <w:rPr>
                <w:rFonts w:ascii="Arial" w:hAnsi="Arial" w:cs="Arial"/>
                <w:bCs/>
                <w:color w:val="000000"/>
                <w:sz w:val="16"/>
                <w:szCs w:val="16"/>
              </w:rPr>
              <w:t>Zapojování osob ohrožených sociálním vyloučením nebo sociálně vyloučených do prevence a do rozhodov</w:t>
            </w:r>
            <w:r w:rsidR="00826EDA" w:rsidRPr="00620F9A">
              <w:rPr>
                <w:rFonts w:ascii="Arial" w:hAnsi="Arial" w:cs="Arial"/>
                <w:bCs/>
                <w:color w:val="000000"/>
                <w:sz w:val="16"/>
                <w:szCs w:val="16"/>
              </w:rPr>
              <w:t xml:space="preserve">acích </w:t>
            </w:r>
            <w:r w:rsidR="00826EDA" w:rsidRPr="00620F9A">
              <w:rPr>
                <w:rFonts w:ascii="Arial" w:hAnsi="Arial" w:cs="Arial"/>
                <w:bCs/>
                <w:color w:val="000000"/>
                <w:sz w:val="16"/>
                <w:szCs w:val="16"/>
              </w:rPr>
              <w:lastRenderedPageBreak/>
              <w:t>procesů na místní úrovni;</w:t>
            </w:r>
          </w:p>
          <w:p w14:paraId="2465CFDA" w14:textId="1721160A" w:rsidR="00AD2ED1" w:rsidRPr="00620F9A" w:rsidRDefault="00AD2ED1" w:rsidP="00620F9A">
            <w:pPr>
              <w:spacing w:before="80" w:after="200"/>
              <w:rPr>
                <w:rFonts w:ascii="Arial" w:hAnsi="Arial" w:cs="Arial"/>
                <w:bCs/>
                <w:color w:val="000000"/>
                <w:sz w:val="16"/>
                <w:szCs w:val="16"/>
              </w:rPr>
            </w:pPr>
            <w:r w:rsidRPr="00620F9A">
              <w:rPr>
                <w:rFonts w:ascii="Arial" w:hAnsi="Arial" w:cs="Arial"/>
                <w:bCs/>
                <w:color w:val="000000"/>
                <w:sz w:val="16"/>
                <w:szCs w:val="16"/>
              </w:rPr>
              <w:t>Podpora mladým lidem ze sociálně znevýhodněného prostředí</w:t>
            </w:r>
            <w:r w:rsidR="00826EDA" w:rsidRPr="00620F9A">
              <w:rPr>
                <w:rFonts w:ascii="Arial" w:hAnsi="Arial" w:cs="Arial"/>
                <w:bCs/>
                <w:color w:val="000000"/>
                <w:sz w:val="16"/>
                <w:szCs w:val="16"/>
              </w:rPr>
              <w:t>;</w:t>
            </w:r>
            <w:r w:rsidRPr="00620F9A">
              <w:rPr>
                <w:rFonts w:ascii="Arial" w:hAnsi="Arial" w:cs="Arial"/>
                <w:bCs/>
                <w:color w:val="000000"/>
                <w:sz w:val="16"/>
                <w:szCs w:val="16"/>
              </w:rPr>
              <w:t xml:space="preserve"> </w:t>
            </w:r>
          </w:p>
          <w:p w14:paraId="1EE80D65" w14:textId="797A7174" w:rsidR="00AD2ED1" w:rsidRPr="00620F9A" w:rsidRDefault="00AD2ED1" w:rsidP="00620F9A">
            <w:pPr>
              <w:spacing w:before="80" w:after="200"/>
              <w:rPr>
                <w:rFonts w:ascii="Arial" w:hAnsi="Arial" w:cs="Arial"/>
                <w:bCs/>
                <w:color w:val="000000"/>
                <w:sz w:val="16"/>
                <w:szCs w:val="16"/>
              </w:rPr>
            </w:pPr>
            <w:r w:rsidRPr="00620F9A">
              <w:rPr>
                <w:rFonts w:ascii="Arial" w:hAnsi="Arial" w:cs="Arial"/>
                <w:bCs/>
                <w:color w:val="000000"/>
                <w:sz w:val="16"/>
                <w:szCs w:val="16"/>
              </w:rPr>
              <w:t xml:space="preserve">Aktivity přispívající k boji s diskriminací všeho druhu; </w:t>
            </w:r>
          </w:p>
          <w:p w14:paraId="6179B6DD" w14:textId="0A43C88D" w:rsidR="00AD2ED1" w:rsidRPr="00620F9A" w:rsidRDefault="00AD2ED1" w:rsidP="00620F9A">
            <w:pPr>
              <w:spacing w:before="80" w:after="200"/>
              <w:rPr>
                <w:rFonts w:ascii="Arial" w:hAnsi="Arial" w:cs="Arial"/>
                <w:bCs/>
                <w:color w:val="000000"/>
                <w:sz w:val="16"/>
                <w:szCs w:val="16"/>
              </w:rPr>
            </w:pPr>
            <w:r w:rsidRPr="00620F9A">
              <w:rPr>
                <w:rFonts w:ascii="Arial" w:hAnsi="Arial" w:cs="Arial"/>
                <w:bCs/>
                <w:color w:val="000000"/>
                <w:sz w:val="16"/>
                <w:szCs w:val="16"/>
              </w:rPr>
              <w:t>Podpora aktivit místních samospráv při optimalizaci pokry</w:t>
            </w:r>
            <w:r w:rsidR="00826EDA" w:rsidRPr="00620F9A">
              <w:rPr>
                <w:rFonts w:ascii="Arial" w:hAnsi="Arial" w:cs="Arial"/>
                <w:bCs/>
                <w:color w:val="000000"/>
                <w:sz w:val="16"/>
                <w:szCs w:val="16"/>
              </w:rPr>
              <w:t>tí regionů sociálními službami;</w:t>
            </w:r>
          </w:p>
          <w:p w14:paraId="6CED9614" w14:textId="1BFE4F31" w:rsidR="00AD2ED1" w:rsidRPr="00620F9A" w:rsidRDefault="00AD2ED1" w:rsidP="00620F9A">
            <w:pPr>
              <w:spacing w:before="80" w:after="200"/>
              <w:rPr>
                <w:rFonts w:ascii="Arial" w:hAnsi="Arial" w:cs="Arial"/>
                <w:bCs/>
                <w:color w:val="000000"/>
                <w:sz w:val="16"/>
                <w:szCs w:val="16"/>
              </w:rPr>
            </w:pPr>
            <w:r w:rsidRPr="00620F9A">
              <w:rPr>
                <w:rFonts w:ascii="Arial" w:hAnsi="Arial" w:cs="Arial"/>
                <w:bCs/>
                <w:color w:val="000000"/>
                <w:sz w:val="16"/>
                <w:szCs w:val="16"/>
              </w:rPr>
              <w:t xml:space="preserve">Vznik a rozvoj podnikatelských aktivit </w:t>
            </w:r>
            <w:r w:rsidR="00826EDA" w:rsidRPr="00620F9A">
              <w:rPr>
                <w:rFonts w:ascii="Arial" w:hAnsi="Arial" w:cs="Arial"/>
                <w:bCs/>
                <w:color w:val="000000"/>
                <w:sz w:val="16"/>
                <w:szCs w:val="16"/>
              </w:rPr>
              <w:t>v oblasti sociálního podnikání;</w:t>
            </w:r>
          </w:p>
          <w:p w14:paraId="71A36497" w14:textId="11B27A9F" w:rsidR="00AD2ED1" w:rsidRPr="00E025EF" w:rsidRDefault="00AD2ED1" w:rsidP="00E025EF">
            <w:pPr>
              <w:spacing w:before="80" w:after="200"/>
              <w:rPr>
                <w:rFonts w:ascii="Arial" w:hAnsi="Arial" w:cs="Arial"/>
                <w:bCs/>
                <w:color w:val="000000"/>
                <w:sz w:val="16"/>
                <w:szCs w:val="16"/>
              </w:rPr>
            </w:pPr>
            <w:r w:rsidRPr="00E025EF">
              <w:rPr>
                <w:rFonts w:ascii="Arial" w:hAnsi="Arial" w:cs="Arial"/>
                <w:bCs/>
                <w:color w:val="000000"/>
                <w:sz w:val="16"/>
                <w:szCs w:val="16"/>
              </w:rPr>
              <w:t>Podpora a vytváření podmínek pro vznik a rozvoj sociálních podniků, včetně společensky odpovědného zadávání zakázek;</w:t>
            </w:r>
          </w:p>
          <w:p w14:paraId="5820590F" w14:textId="67B137F2" w:rsidR="00F448FF" w:rsidRPr="00E025EF" w:rsidRDefault="00F448FF" w:rsidP="00E025EF">
            <w:pPr>
              <w:spacing w:before="80" w:after="200"/>
              <w:rPr>
                <w:rFonts w:ascii="Arial" w:hAnsi="Arial" w:cs="Arial"/>
                <w:bCs/>
                <w:color w:val="000000"/>
                <w:sz w:val="16"/>
                <w:szCs w:val="16"/>
              </w:rPr>
            </w:pPr>
            <w:r w:rsidRPr="00E025EF">
              <w:rPr>
                <w:rFonts w:ascii="Arial" w:hAnsi="Arial" w:cs="Arial"/>
                <w:bCs/>
                <w:color w:val="000000"/>
                <w:sz w:val="16"/>
                <w:szCs w:val="16"/>
              </w:rPr>
              <w:t xml:space="preserve">Podpora transformace a deinstitucionalizace pobytových sociálních služeb; </w:t>
            </w:r>
          </w:p>
          <w:p w14:paraId="0B576ACE" w14:textId="49CA0F13" w:rsidR="00F448FF" w:rsidRPr="00E025EF" w:rsidRDefault="00F448FF" w:rsidP="00E025EF">
            <w:pPr>
              <w:spacing w:before="80" w:after="200"/>
              <w:rPr>
                <w:rFonts w:ascii="Arial" w:hAnsi="Arial" w:cs="Arial"/>
                <w:bCs/>
                <w:color w:val="000000"/>
                <w:sz w:val="16"/>
                <w:szCs w:val="16"/>
              </w:rPr>
            </w:pPr>
            <w:r w:rsidRPr="00E025EF">
              <w:rPr>
                <w:rFonts w:ascii="Arial" w:hAnsi="Arial" w:cs="Arial"/>
                <w:bCs/>
                <w:color w:val="000000"/>
                <w:sz w:val="16"/>
                <w:szCs w:val="16"/>
              </w:rPr>
              <w:t>Podpora systému sociálního bydlení a s ním spojených preventivních, následných a doprovodných služeb;</w:t>
            </w:r>
          </w:p>
          <w:p w14:paraId="04301984" w14:textId="3767F575" w:rsidR="00F448FF" w:rsidRPr="00E025EF" w:rsidRDefault="00F448FF" w:rsidP="00E025EF">
            <w:pPr>
              <w:spacing w:before="80" w:after="200"/>
              <w:rPr>
                <w:rFonts w:ascii="Arial" w:hAnsi="Arial" w:cs="Arial"/>
                <w:bCs/>
                <w:color w:val="000000"/>
                <w:sz w:val="16"/>
                <w:szCs w:val="16"/>
              </w:rPr>
            </w:pPr>
            <w:r w:rsidRPr="00E025EF">
              <w:rPr>
                <w:rFonts w:ascii="Arial" w:hAnsi="Arial" w:cs="Arial"/>
                <w:bCs/>
                <w:color w:val="000000"/>
                <w:sz w:val="16"/>
                <w:szCs w:val="16"/>
              </w:rPr>
              <w:t>Systémová, koncepční, strategická, osvětová a metodická opatření v oblasti sociálních služeb, služeb pro rodiny a děti, služeb na ochranu práv dětí a jejich oprávněných zájmů, služeb napomáhajících rozvoji rodičovských kompetencí, služeb péče o děti, náhradní rodinné péče a sociálního začleňování;</w:t>
            </w:r>
          </w:p>
          <w:p w14:paraId="6864DEF4" w14:textId="77777777" w:rsidR="00F448FF" w:rsidRPr="00E025EF" w:rsidRDefault="00F448FF" w:rsidP="00E025EF">
            <w:pPr>
              <w:spacing w:before="80" w:after="200"/>
              <w:rPr>
                <w:rFonts w:ascii="Arial" w:hAnsi="Arial" w:cs="Arial"/>
                <w:bCs/>
                <w:color w:val="000000"/>
                <w:sz w:val="16"/>
                <w:szCs w:val="16"/>
              </w:rPr>
            </w:pPr>
            <w:r w:rsidRPr="00E025EF">
              <w:rPr>
                <w:rFonts w:ascii="Arial" w:hAnsi="Arial" w:cs="Arial"/>
                <w:bCs/>
                <w:color w:val="000000"/>
                <w:sz w:val="16"/>
                <w:szCs w:val="16"/>
              </w:rPr>
              <w:t xml:space="preserve">Vzdělávání v sociální oblasti, v oblasti koncepční, strategické a manažerské u pracovníků v sociálních službách, pracovníků pracujících s dětmi, pracovníků v službách pro rodiny a děti </w:t>
            </w:r>
          </w:p>
          <w:p w14:paraId="6E01DBF8" w14:textId="16A88B42" w:rsidR="00F448FF" w:rsidRPr="00E025EF" w:rsidRDefault="00F448FF" w:rsidP="00E025EF">
            <w:pPr>
              <w:spacing w:before="80" w:after="200"/>
              <w:rPr>
                <w:rFonts w:ascii="Arial" w:hAnsi="Arial" w:cs="Arial"/>
                <w:bCs/>
                <w:color w:val="000000"/>
                <w:sz w:val="16"/>
                <w:szCs w:val="16"/>
              </w:rPr>
            </w:pPr>
            <w:r w:rsidRPr="00E025EF">
              <w:rPr>
                <w:rFonts w:ascii="Arial" w:hAnsi="Arial" w:cs="Arial"/>
                <w:bCs/>
                <w:color w:val="000000"/>
                <w:sz w:val="16"/>
                <w:szCs w:val="16"/>
              </w:rPr>
              <w:t>Budování kapacit nes</w:t>
            </w:r>
            <w:r w:rsidR="00E025EF">
              <w:rPr>
                <w:rFonts w:ascii="Arial" w:hAnsi="Arial" w:cs="Arial"/>
                <w:bCs/>
                <w:color w:val="000000"/>
                <w:sz w:val="16"/>
                <w:szCs w:val="16"/>
              </w:rPr>
              <w:t>tátních neziskových organizací;</w:t>
            </w:r>
          </w:p>
          <w:p w14:paraId="44122182" w14:textId="7613F5FE" w:rsidR="00EF3235" w:rsidRPr="00E025EF" w:rsidRDefault="00F448FF" w:rsidP="00E025EF">
            <w:pPr>
              <w:spacing w:before="80" w:after="200"/>
              <w:rPr>
                <w:rFonts w:ascii="Arial" w:hAnsi="Arial" w:cs="Arial"/>
                <w:bCs/>
                <w:color w:val="000000"/>
                <w:sz w:val="16"/>
                <w:szCs w:val="16"/>
              </w:rPr>
            </w:pPr>
            <w:r w:rsidRPr="00E025EF">
              <w:rPr>
                <w:rFonts w:ascii="Arial" w:hAnsi="Arial" w:cs="Arial"/>
                <w:bCs/>
                <w:color w:val="000000"/>
                <w:sz w:val="16"/>
                <w:szCs w:val="16"/>
              </w:rPr>
              <w:t xml:space="preserve">Aktivity na podporu přesunu těžiště </w:t>
            </w:r>
            <w:r w:rsidRPr="00E025EF">
              <w:rPr>
                <w:rFonts w:ascii="Arial" w:hAnsi="Arial" w:cs="Arial"/>
                <w:bCs/>
                <w:color w:val="000000"/>
                <w:sz w:val="16"/>
                <w:szCs w:val="16"/>
              </w:rPr>
              <w:lastRenderedPageBreak/>
              <w:t>psychiatrické péče do komunity jako je tvorba a realizace vzdělávacích programů pro pracovníky poskytovatelů psychiatrické péče a osoby zapojené do procesu reformy psychiatrické péče a informační a destigmatizační programy na podporu duševního zdraví a života bez závislosti</w:t>
            </w:r>
            <w:r w:rsidR="00E025EF">
              <w:rPr>
                <w:rFonts w:ascii="Arial" w:hAnsi="Arial" w:cs="Arial"/>
                <w:bCs/>
                <w:color w:val="000000"/>
                <w:sz w:val="16"/>
                <w:szCs w:val="16"/>
              </w:rPr>
              <w:t>.</w:t>
            </w:r>
          </w:p>
        </w:tc>
        <w:tc>
          <w:tcPr>
            <w:tcW w:w="1204" w:type="pct"/>
            <w:tcBorders>
              <w:top w:val="single" w:sz="6" w:space="0" w:color="auto"/>
              <w:left w:val="single" w:sz="6" w:space="0" w:color="auto"/>
              <w:bottom w:val="single" w:sz="6" w:space="0" w:color="auto"/>
              <w:right w:val="single" w:sz="4" w:space="0" w:color="auto"/>
            </w:tcBorders>
            <w:shd w:val="clear" w:color="auto" w:fill="auto"/>
          </w:tcPr>
          <w:p w14:paraId="0E41D87A" w14:textId="22091429" w:rsidR="005514A0" w:rsidRPr="00E025EF" w:rsidRDefault="005514A0" w:rsidP="00E025EF">
            <w:pPr>
              <w:spacing w:before="80" w:after="200"/>
              <w:rPr>
                <w:rFonts w:ascii="Arial" w:hAnsi="Arial" w:cs="Arial"/>
                <w:bCs/>
                <w:color w:val="000000"/>
                <w:sz w:val="16"/>
                <w:szCs w:val="16"/>
              </w:rPr>
            </w:pPr>
            <w:r w:rsidRPr="00E025EF">
              <w:rPr>
                <w:rFonts w:ascii="Arial" w:hAnsi="Arial" w:cs="Arial"/>
                <w:bCs/>
                <w:color w:val="000000"/>
                <w:sz w:val="16"/>
                <w:szCs w:val="16"/>
              </w:rPr>
              <w:lastRenderedPageBreak/>
              <w:t>Dokončení podpory plošného procesního modelování agend jak pro přímý, tak pro přenesený výkon státní správy a následná realizace doporučených změn;</w:t>
            </w:r>
          </w:p>
          <w:p w14:paraId="0F1A8A21" w14:textId="6393C913" w:rsidR="005514A0" w:rsidRPr="00E025EF" w:rsidRDefault="005514A0" w:rsidP="00E025EF">
            <w:pPr>
              <w:spacing w:before="80" w:after="200"/>
              <w:rPr>
                <w:rFonts w:ascii="Arial" w:hAnsi="Arial" w:cs="Arial"/>
                <w:bCs/>
                <w:color w:val="000000"/>
                <w:sz w:val="16"/>
                <w:szCs w:val="16"/>
              </w:rPr>
            </w:pPr>
            <w:r w:rsidRPr="00E025EF">
              <w:rPr>
                <w:rFonts w:ascii="Arial" w:hAnsi="Arial" w:cs="Arial"/>
                <w:bCs/>
                <w:color w:val="000000"/>
                <w:sz w:val="16"/>
                <w:szCs w:val="16"/>
              </w:rPr>
              <w:t xml:space="preserve">Využívání analytických, metodických, evaluačních a dalších obdobných kapacit ve veřejné správě a justici; </w:t>
            </w:r>
          </w:p>
          <w:p w14:paraId="0831C43F" w14:textId="4FCB170E" w:rsidR="005514A0" w:rsidRPr="00E025EF" w:rsidRDefault="005514A0" w:rsidP="00E025EF">
            <w:pPr>
              <w:spacing w:before="80" w:after="200"/>
              <w:rPr>
                <w:rFonts w:ascii="Arial" w:hAnsi="Arial" w:cs="Arial"/>
                <w:bCs/>
                <w:color w:val="000000"/>
                <w:sz w:val="16"/>
                <w:szCs w:val="16"/>
              </w:rPr>
            </w:pPr>
            <w:r w:rsidRPr="00E025EF">
              <w:rPr>
                <w:rFonts w:ascii="Arial" w:hAnsi="Arial" w:cs="Arial"/>
                <w:bCs/>
                <w:color w:val="000000"/>
                <w:sz w:val="16"/>
                <w:szCs w:val="16"/>
              </w:rPr>
              <w:t>Zlepšení komunikace a zvyšování důvěry mezi veřejnou správou a občany mimo jiné prostřednictvím propagačních a popularizačních aktivit, zjednodušení přístupu veřejnosti, včetně osob se specifickými potřebami, ke službám a informacím veřejné správy, podpora publikace relevantních dat a informací, i na principu „open data“;</w:t>
            </w:r>
          </w:p>
          <w:p w14:paraId="78425776" w14:textId="670A97E7" w:rsidR="005514A0" w:rsidRPr="00E025EF" w:rsidRDefault="005514A0" w:rsidP="00E025EF">
            <w:pPr>
              <w:spacing w:before="80" w:after="200"/>
              <w:rPr>
                <w:rFonts w:ascii="Arial" w:hAnsi="Arial" w:cs="Arial"/>
                <w:bCs/>
                <w:color w:val="000000"/>
                <w:sz w:val="16"/>
                <w:szCs w:val="16"/>
              </w:rPr>
            </w:pPr>
            <w:r w:rsidRPr="00E025EF">
              <w:rPr>
                <w:rFonts w:ascii="Arial" w:hAnsi="Arial" w:cs="Arial"/>
                <w:bCs/>
                <w:color w:val="000000"/>
                <w:sz w:val="16"/>
                <w:szCs w:val="16"/>
              </w:rPr>
              <w:t xml:space="preserve">Racionalizace soudních řízení, posílení legislativních činností, podpora právního poradenství směrem k občanům i procesní standardizace justice, podpora využívání alternativních forem řešení sporů, alternativních trestů a procesů podmíněného propuštění; další opatření vedoucí ke </w:t>
            </w:r>
            <w:r w:rsidRPr="00E025EF">
              <w:rPr>
                <w:rFonts w:ascii="Arial" w:hAnsi="Arial" w:cs="Arial"/>
                <w:bCs/>
                <w:color w:val="000000"/>
                <w:sz w:val="16"/>
                <w:szCs w:val="16"/>
              </w:rPr>
              <w:lastRenderedPageBreak/>
              <w:t>kvalitnímu a efektivnímu fungování právního státu;</w:t>
            </w:r>
          </w:p>
          <w:p w14:paraId="24223B03" w14:textId="1949A2EB" w:rsidR="005514A0" w:rsidRPr="00E025EF" w:rsidRDefault="005514A0" w:rsidP="00E025EF">
            <w:pPr>
              <w:spacing w:before="80" w:after="200"/>
              <w:rPr>
                <w:rFonts w:ascii="Arial" w:hAnsi="Arial" w:cs="Arial"/>
                <w:bCs/>
                <w:color w:val="000000"/>
                <w:sz w:val="16"/>
                <w:szCs w:val="16"/>
              </w:rPr>
            </w:pPr>
            <w:r w:rsidRPr="00E025EF">
              <w:rPr>
                <w:rFonts w:ascii="Arial" w:hAnsi="Arial" w:cs="Arial"/>
                <w:bCs/>
                <w:color w:val="000000"/>
                <w:sz w:val="16"/>
                <w:szCs w:val="16"/>
              </w:rPr>
              <w:t>Podpora posílení a zlepšení ex ante a ex post hodnocení dopadů regulace (RIA, RIA ex post), včetně zhodnocení korupčních rizik (CIA);</w:t>
            </w:r>
          </w:p>
          <w:p w14:paraId="503EA05B" w14:textId="3F619BD0" w:rsidR="005514A0" w:rsidRPr="00E025EF" w:rsidRDefault="005514A0" w:rsidP="00E025EF">
            <w:pPr>
              <w:spacing w:before="80" w:after="200"/>
              <w:rPr>
                <w:rFonts w:ascii="Arial" w:hAnsi="Arial" w:cs="Arial"/>
                <w:bCs/>
                <w:color w:val="000000"/>
                <w:sz w:val="16"/>
                <w:szCs w:val="16"/>
              </w:rPr>
            </w:pPr>
            <w:r w:rsidRPr="00E025EF">
              <w:rPr>
                <w:rFonts w:ascii="Arial" w:hAnsi="Arial" w:cs="Arial"/>
                <w:bCs/>
                <w:color w:val="000000"/>
                <w:sz w:val="16"/>
                <w:szCs w:val="16"/>
              </w:rPr>
              <w:t>Nastavení a rozvoj vysoké úrovně profesionalizace, depolitizace a transparentnosti personálních, řídicích, kontrolních a rozhodovacích procesů ve veřejné správě, zejména pak ve státní správě, včetně státní služby;</w:t>
            </w:r>
          </w:p>
          <w:p w14:paraId="0D9A9ABA" w14:textId="7D52E16D" w:rsidR="005514A0" w:rsidRPr="00E025EF" w:rsidRDefault="005514A0" w:rsidP="00E025EF">
            <w:pPr>
              <w:spacing w:before="80" w:after="200"/>
              <w:rPr>
                <w:rFonts w:ascii="Arial" w:hAnsi="Arial" w:cs="Arial"/>
                <w:bCs/>
                <w:color w:val="000000"/>
                <w:sz w:val="16"/>
                <w:szCs w:val="16"/>
              </w:rPr>
            </w:pPr>
            <w:r w:rsidRPr="00E025EF">
              <w:rPr>
                <w:rFonts w:ascii="Arial" w:hAnsi="Arial" w:cs="Arial"/>
                <w:bCs/>
                <w:color w:val="000000"/>
                <w:sz w:val="16"/>
                <w:szCs w:val="16"/>
              </w:rPr>
              <w:t>Nastavení a rozvoj systému vzdělávání pracovníků veřejné správy, zajištění specifických vzdělávacích a výcvikových programů zvyšujících výkonnost a kvalifikaci pracovníků, mimo jiné i v oblasti boje proti korupci, pokročilého zacházení s ICT, v oblasti kybernetické bezpečnosti, územního plánování, měkkých dovedností apod.;</w:t>
            </w:r>
          </w:p>
          <w:p w14:paraId="7F2E98F9" w14:textId="5181B50C" w:rsidR="005514A0" w:rsidRPr="00E025EF" w:rsidRDefault="005514A0" w:rsidP="00E025EF">
            <w:pPr>
              <w:spacing w:before="80" w:after="200"/>
              <w:rPr>
                <w:rFonts w:ascii="Arial" w:hAnsi="Arial" w:cs="Arial"/>
                <w:bCs/>
                <w:color w:val="000000"/>
                <w:sz w:val="16"/>
                <w:szCs w:val="16"/>
              </w:rPr>
            </w:pPr>
            <w:r w:rsidRPr="00E025EF">
              <w:rPr>
                <w:rFonts w:ascii="Arial" w:hAnsi="Arial" w:cs="Arial"/>
                <w:bCs/>
                <w:color w:val="000000"/>
                <w:sz w:val="16"/>
                <w:szCs w:val="16"/>
              </w:rPr>
              <w:t>Nastavení a rozvoj moderních metod řízení lidských zdrojů včetně systému přijímání, hodnocení a odměňování pracovníků veřejné správy, zvýšení atraktivity veřejné správy jako zaměstnavatele;</w:t>
            </w:r>
          </w:p>
          <w:p w14:paraId="069C4914" w14:textId="1B040B36" w:rsidR="00EF3235" w:rsidRPr="00E025EF" w:rsidRDefault="005514A0" w:rsidP="00E025EF">
            <w:pPr>
              <w:spacing w:before="80" w:after="200"/>
              <w:rPr>
                <w:rFonts w:ascii="Arial" w:hAnsi="Arial" w:cs="Arial"/>
                <w:bCs/>
                <w:color w:val="000000"/>
                <w:sz w:val="16"/>
                <w:szCs w:val="16"/>
              </w:rPr>
            </w:pPr>
            <w:r w:rsidRPr="00E025EF">
              <w:rPr>
                <w:rFonts w:ascii="Arial" w:hAnsi="Arial" w:cs="Arial"/>
                <w:bCs/>
                <w:color w:val="000000"/>
                <w:sz w:val="16"/>
                <w:szCs w:val="16"/>
              </w:rPr>
              <w:t>Nastavení a rozvoj procesů dosahování kvality a jejího řízení.</w:t>
            </w:r>
          </w:p>
        </w:tc>
      </w:tr>
      <w:tr w:rsidR="00EF3235" w:rsidRPr="006B1FE8" w14:paraId="5A271D05" w14:textId="77777777" w:rsidTr="00EF3235">
        <w:tc>
          <w:tcPr>
            <w:tcW w:w="638" w:type="pct"/>
            <w:tcBorders>
              <w:top w:val="single" w:sz="6" w:space="0" w:color="auto"/>
              <w:right w:val="single" w:sz="6" w:space="0" w:color="auto"/>
            </w:tcBorders>
            <w:shd w:val="clear" w:color="auto" w:fill="DDD9C3" w:themeFill="background2" w:themeFillShade="E6"/>
          </w:tcPr>
          <w:p w14:paraId="29F3865C" w14:textId="7F2A0654" w:rsidR="00EF3235" w:rsidRPr="006B1FE8" w:rsidRDefault="00EF3235" w:rsidP="006B1FE8">
            <w:pPr>
              <w:spacing w:before="80" w:after="200"/>
              <w:jc w:val="both"/>
              <w:rPr>
                <w:rFonts w:ascii="Arial" w:hAnsi="Arial" w:cs="Arial"/>
                <w:b/>
                <w:bCs/>
                <w:color w:val="000000"/>
                <w:sz w:val="16"/>
                <w:szCs w:val="16"/>
              </w:rPr>
            </w:pPr>
            <w:r w:rsidRPr="006B1FE8">
              <w:rPr>
                <w:rFonts w:ascii="Arial" w:hAnsi="Arial" w:cs="Arial"/>
                <w:b/>
                <w:bCs/>
                <w:color w:val="000000"/>
                <w:sz w:val="16"/>
                <w:szCs w:val="16"/>
              </w:rPr>
              <w:lastRenderedPageBreak/>
              <w:t>Implementační prvky</w:t>
            </w:r>
          </w:p>
        </w:tc>
        <w:tc>
          <w:tcPr>
            <w:tcW w:w="1003" w:type="pct"/>
            <w:tcBorders>
              <w:top w:val="single" w:sz="6" w:space="0" w:color="auto"/>
              <w:left w:val="single" w:sz="6" w:space="0" w:color="auto"/>
              <w:right w:val="single" w:sz="6" w:space="0" w:color="auto"/>
            </w:tcBorders>
            <w:shd w:val="clear" w:color="auto" w:fill="auto"/>
          </w:tcPr>
          <w:p w14:paraId="6FFE171D" w14:textId="659C97D8" w:rsidR="007A5605" w:rsidRPr="007A5605" w:rsidRDefault="007A5605" w:rsidP="007A5605">
            <w:pPr>
              <w:spacing w:before="80" w:after="60"/>
              <w:rPr>
                <w:rFonts w:ascii="Arial" w:eastAsia="Calibri" w:hAnsi="Arial" w:cs="Arial"/>
                <w:color w:val="000000"/>
                <w:sz w:val="16"/>
                <w:szCs w:val="16"/>
                <w:lang w:eastAsia="en-US"/>
              </w:rPr>
            </w:pPr>
            <w:r w:rsidRPr="007A5605">
              <w:rPr>
                <w:rFonts w:ascii="Arial" w:eastAsia="Calibri" w:hAnsi="Arial" w:cs="Arial"/>
                <w:color w:val="000000"/>
                <w:sz w:val="16"/>
                <w:szCs w:val="16"/>
                <w:lang w:eastAsia="en-US"/>
              </w:rPr>
              <w:t xml:space="preserve">Typy příjemců: </w:t>
            </w:r>
          </w:p>
          <w:p w14:paraId="01C9B47E" w14:textId="2EE705A2" w:rsidR="007A5605" w:rsidRPr="007A5605" w:rsidRDefault="001F6FD0" w:rsidP="007A5605">
            <w:pPr>
              <w:spacing w:before="80" w:after="60"/>
              <w:rPr>
                <w:rFonts w:ascii="Arial" w:eastAsia="Calibri" w:hAnsi="Arial" w:cs="Arial"/>
                <w:color w:val="000000"/>
                <w:sz w:val="16"/>
                <w:szCs w:val="16"/>
                <w:lang w:eastAsia="en-US"/>
              </w:rPr>
            </w:pPr>
            <w:r w:rsidRPr="001F6FD0">
              <w:rPr>
                <w:rFonts w:ascii="Arial" w:eastAsia="Calibri" w:hAnsi="Arial" w:cs="Arial"/>
                <w:color w:val="000000"/>
                <w:sz w:val="16"/>
                <w:szCs w:val="16"/>
                <w:lang w:eastAsia="en-US"/>
              </w:rPr>
              <w:t>zejména veřejně prospěšné organizace / NNO, kraje, obce, svazky obcí a jejich asociace, ústřední orgány státní správy, organizační složky státu a jimi zřízené příspěvkové organizace, Úřad práce ČR, sociální partneři, zaměstnavatelé, poskytovatelé sociálních služeb a jejich zastřešující organizace, vzdělávací a poradenské instituce a výzkumné organizace.</w:t>
            </w:r>
          </w:p>
          <w:p w14:paraId="321DEA1D" w14:textId="77777777" w:rsidR="007A5605" w:rsidRPr="007A5605" w:rsidRDefault="007A5605" w:rsidP="007A5605">
            <w:pPr>
              <w:spacing w:before="80" w:after="60"/>
              <w:rPr>
                <w:rFonts w:ascii="Arial" w:eastAsia="Calibri" w:hAnsi="Arial" w:cs="Arial"/>
                <w:color w:val="000000"/>
                <w:sz w:val="16"/>
                <w:szCs w:val="16"/>
                <w:lang w:eastAsia="en-US"/>
              </w:rPr>
            </w:pPr>
          </w:p>
          <w:p w14:paraId="40AB380C" w14:textId="77777777" w:rsidR="007A5605" w:rsidRPr="007A5605" w:rsidRDefault="007A5605" w:rsidP="007A5605">
            <w:pPr>
              <w:spacing w:before="80" w:after="60"/>
              <w:rPr>
                <w:rFonts w:ascii="Arial" w:eastAsia="Calibri" w:hAnsi="Arial" w:cs="Arial"/>
                <w:color w:val="000000"/>
                <w:sz w:val="16"/>
                <w:szCs w:val="16"/>
                <w:lang w:eastAsia="en-US"/>
              </w:rPr>
            </w:pPr>
          </w:p>
          <w:p w14:paraId="03920938" w14:textId="77777777" w:rsidR="007A5605" w:rsidRPr="007A5605" w:rsidRDefault="007A5605" w:rsidP="007A5605">
            <w:pPr>
              <w:spacing w:before="80" w:after="60"/>
              <w:rPr>
                <w:rFonts w:ascii="Arial" w:eastAsia="Calibri" w:hAnsi="Arial" w:cs="Arial"/>
                <w:color w:val="000000"/>
                <w:sz w:val="16"/>
                <w:szCs w:val="16"/>
                <w:lang w:eastAsia="en-US"/>
              </w:rPr>
            </w:pPr>
          </w:p>
          <w:p w14:paraId="1AED5677" w14:textId="4B59C33B" w:rsidR="008D4882" w:rsidRPr="002366A4" w:rsidRDefault="007A5605" w:rsidP="007A5605">
            <w:pPr>
              <w:spacing w:before="80" w:after="60"/>
              <w:rPr>
                <w:rFonts w:ascii="Arial" w:eastAsia="Calibri" w:hAnsi="Arial" w:cs="Arial"/>
                <w:color w:val="000000"/>
                <w:sz w:val="16"/>
                <w:szCs w:val="16"/>
                <w:lang w:eastAsia="en-US"/>
              </w:rPr>
            </w:pPr>
            <w:r>
              <w:rPr>
                <w:rFonts w:ascii="Arial" w:eastAsia="Calibri" w:hAnsi="Arial" w:cs="Arial"/>
                <w:color w:val="000000"/>
                <w:sz w:val="16"/>
                <w:szCs w:val="16"/>
                <w:lang w:eastAsia="en-US"/>
              </w:rPr>
              <w:t xml:space="preserve">Cílové území: celé </w:t>
            </w:r>
            <w:r w:rsidRPr="007A5605">
              <w:rPr>
                <w:rFonts w:ascii="Arial" w:eastAsia="Calibri" w:hAnsi="Arial" w:cs="Arial"/>
                <w:color w:val="000000"/>
                <w:sz w:val="16"/>
                <w:szCs w:val="16"/>
                <w:lang w:eastAsia="en-US"/>
              </w:rPr>
              <w:t>území ČR</w:t>
            </w:r>
          </w:p>
        </w:tc>
        <w:tc>
          <w:tcPr>
            <w:tcW w:w="1053" w:type="pct"/>
            <w:tcBorders>
              <w:top w:val="single" w:sz="6" w:space="0" w:color="auto"/>
              <w:left w:val="single" w:sz="6" w:space="0" w:color="auto"/>
              <w:right w:val="single" w:sz="4" w:space="0" w:color="auto"/>
            </w:tcBorders>
            <w:shd w:val="clear" w:color="auto" w:fill="auto"/>
          </w:tcPr>
          <w:p w14:paraId="6B89C83D" w14:textId="51EEDD0C" w:rsidR="00773ECB" w:rsidRDefault="007A5605" w:rsidP="007A5605">
            <w:pPr>
              <w:spacing w:before="80" w:after="60"/>
              <w:rPr>
                <w:rFonts w:ascii="Arial" w:eastAsia="Calibri" w:hAnsi="Arial" w:cs="Arial"/>
                <w:color w:val="000000"/>
                <w:sz w:val="16"/>
                <w:szCs w:val="16"/>
                <w:lang w:eastAsia="en-US"/>
              </w:rPr>
            </w:pPr>
            <w:r w:rsidRPr="007A5605">
              <w:rPr>
                <w:rFonts w:ascii="Arial" w:eastAsia="Calibri" w:hAnsi="Arial" w:cs="Arial"/>
                <w:color w:val="000000"/>
                <w:sz w:val="16"/>
                <w:szCs w:val="16"/>
                <w:lang w:eastAsia="en-US"/>
              </w:rPr>
              <w:t xml:space="preserve">Typy příjemců: </w:t>
            </w:r>
          </w:p>
          <w:p w14:paraId="27605649" w14:textId="1FD3AFF8" w:rsidR="007A5605" w:rsidRDefault="00773ECB" w:rsidP="007A5605">
            <w:pPr>
              <w:spacing w:before="80" w:after="60"/>
              <w:rPr>
                <w:rFonts w:ascii="Arial" w:eastAsia="Calibri" w:hAnsi="Arial" w:cs="Arial"/>
                <w:color w:val="000000"/>
                <w:sz w:val="16"/>
                <w:szCs w:val="16"/>
                <w:lang w:eastAsia="en-US"/>
              </w:rPr>
            </w:pPr>
            <w:r>
              <w:rPr>
                <w:rFonts w:ascii="Arial" w:eastAsia="Calibri" w:hAnsi="Arial" w:cs="Arial"/>
                <w:color w:val="000000"/>
                <w:sz w:val="16"/>
                <w:szCs w:val="16"/>
                <w:lang w:eastAsia="en-US"/>
              </w:rPr>
              <w:t xml:space="preserve">IP 1 - </w:t>
            </w:r>
            <w:r w:rsidRPr="00773ECB">
              <w:rPr>
                <w:rFonts w:ascii="Arial" w:eastAsia="Calibri" w:hAnsi="Arial" w:cs="Arial"/>
                <w:color w:val="000000"/>
                <w:sz w:val="16"/>
                <w:szCs w:val="16"/>
                <w:lang w:eastAsia="en-US"/>
              </w:rPr>
              <w:t xml:space="preserve">zejména MPSV a jím řízené/zřízené instituce, poradenské a vzdělávací instituce, </w:t>
            </w:r>
            <w:r>
              <w:rPr>
                <w:rFonts w:ascii="Arial" w:eastAsia="Calibri" w:hAnsi="Arial" w:cs="Arial"/>
                <w:color w:val="000000"/>
                <w:sz w:val="16"/>
                <w:szCs w:val="16"/>
                <w:lang w:eastAsia="en-US"/>
              </w:rPr>
              <w:t>NNO</w:t>
            </w:r>
            <w:r w:rsidRPr="00773ECB">
              <w:rPr>
                <w:rFonts w:ascii="Arial" w:eastAsia="Calibri" w:hAnsi="Arial" w:cs="Arial"/>
                <w:color w:val="000000"/>
                <w:sz w:val="16"/>
                <w:szCs w:val="16"/>
                <w:lang w:eastAsia="en-US"/>
              </w:rPr>
              <w:t>, obce a svazky obcí, atd.</w:t>
            </w:r>
            <w:r>
              <w:rPr>
                <w:rFonts w:ascii="Arial" w:eastAsia="Calibri" w:hAnsi="Arial" w:cs="Arial"/>
                <w:color w:val="000000"/>
                <w:sz w:val="16"/>
                <w:szCs w:val="16"/>
                <w:lang w:eastAsia="en-US"/>
              </w:rPr>
              <w:t>;</w:t>
            </w:r>
          </w:p>
          <w:p w14:paraId="43756D07" w14:textId="38A9F787" w:rsidR="00773ECB" w:rsidRDefault="00773ECB" w:rsidP="007A5605">
            <w:pPr>
              <w:spacing w:before="80" w:after="60"/>
              <w:rPr>
                <w:rFonts w:ascii="Arial" w:eastAsia="Calibri" w:hAnsi="Arial" w:cs="Arial"/>
                <w:color w:val="000000"/>
                <w:sz w:val="16"/>
                <w:szCs w:val="16"/>
                <w:lang w:eastAsia="en-US"/>
              </w:rPr>
            </w:pPr>
            <w:r>
              <w:rPr>
                <w:rFonts w:ascii="Arial" w:eastAsia="Calibri" w:hAnsi="Arial" w:cs="Arial"/>
                <w:color w:val="000000"/>
                <w:sz w:val="16"/>
                <w:szCs w:val="16"/>
                <w:lang w:eastAsia="en-US"/>
              </w:rPr>
              <w:t>IP 2 - OSS</w:t>
            </w:r>
            <w:r w:rsidRPr="00773ECB">
              <w:rPr>
                <w:rFonts w:ascii="Arial" w:eastAsia="Calibri" w:hAnsi="Arial" w:cs="Arial"/>
                <w:color w:val="000000"/>
                <w:sz w:val="16"/>
                <w:szCs w:val="16"/>
                <w:lang w:eastAsia="en-US"/>
              </w:rPr>
              <w:t xml:space="preserve"> a jimi zřízené příspěvkové organizace, zaměstnavatelé, kraje a obce, poradenské a vzdělávací instituce, </w:t>
            </w:r>
            <w:r>
              <w:rPr>
                <w:rFonts w:ascii="Arial" w:eastAsia="Calibri" w:hAnsi="Arial" w:cs="Arial"/>
                <w:color w:val="000000"/>
                <w:sz w:val="16"/>
                <w:szCs w:val="16"/>
                <w:lang w:eastAsia="en-US"/>
              </w:rPr>
              <w:t>NNO</w:t>
            </w:r>
            <w:r w:rsidRPr="00773ECB">
              <w:rPr>
                <w:rFonts w:ascii="Arial" w:eastAsia="Calibri" w:hAnsi="Arial" w:cs="Arial"/>
                <w:color w:val="000000"/>
                <w:sz w:val="16"/>
                <w:szCs w:val="16"/>
                <w:lang w:eastAsia="en-US"/>
              </w:rPr>
              <w:t>, sociální partneři atd.</w:t>
            </w:r>
            <w:r>
              <w:rPr>
                <w:rFonts w:ascii="Arial" w:eastAsia="Calibri" w:hAnsi="Arial" w:cs="Arial"/>
                <w:color w:val="000000"/>
                <w:sz w:val="16"/>
                <w:szCs w:val="16"/>
                <w:lang w:eastAsia="en-US"/>
              </w:rPr>
              <w:t>;</w:t>
            </w:r>
          </w:p>
          <w:p w14:paraId="17126E79" w14:textId="53A303CE" w:rsidR="00773ECB" w:rsidRDefault="00773ECB" w:rsidP="007A5605">
            <w:pPr>
              <w:spacing w:before="80" w:after="60"/>
              <w:rPr>
                <w:rFonts w:ascii="Arial" w:eastAsia="Calibri" w:hAnsi="Arial" w:cs="Arial"/>
                <w:color w:val="000000"/>
                <w:sz w:val="16"/>
                <w:szCs w:val="16"/>
                <w:lang w:eastAsia="en-US"/>
              </w:rPr>
            </w:pPr>
            <w:r>
              <w:rPr>
                <w:rFonts w:ascii="Arial" w:eastAsia="Calibri" w:hAnsi="Arial" w:cs="Arial"/>
                <w:color w:val="000000"/>
                <w:sz w:val="16"/>
                <w:szCs w:val="16"/>
                <w:lang w:eastAsia="en-US"/>
              </w:rPr>
              <w:t xml:space="preserve">IP 3 - </w:t>
            </w:r>
            <w:r w:rsidRPr="00773ECB">
              <w:rPr>
                <w:rFonts w:ascii="Arial" w:eastAsia="Calibri" w:hAnsi="Arial" w:cs="Arial"/>
                <w:color w:val="000000"/>
                <w:sz w:val="16"/>
                <w:szCs w:val="16"/>
                <w:lang w:eastAsia="en-US"/>
              </w:rPr>
              <w:t>zejména, zaměstnavatelé, poradenské a vzdělávací instituce, profesní a podnikatelská sdružení, MPSV, MPO a jimi řízené/zřízené instituce, sociální partneři atd.</w:t>
            </w:r>
          </w:p>
          <w:p w14:paraId="57A52491" w14:textId="464E032C" w:rsidR="00773ECB" w:rsidRPr="007A5605" w:rsidRDefault="00773ECB" w:rsidP="007A5605">
            <w:pPr>
              <w:spacing w:before="80" w:after="60"/>
              <w:rPr>
                <w:rFonts w:ascii="Arial" w:eastAsia="Calibri" w:hAnsi="Arial" w:cs="Arial"/>
                <w:color w:val="000000"/>
                <w:sz w:val="16"/>
                <w:szCs w:val="16"/>
                <w:lang w:eastAsia="en-US"/>
              </w:rPr>
            </w:pPr>
            <w:r>
              <w:rPr>
                <w:rFonts w:ascii="Arial" w:eastAsia="Calibri" w:hAnsi="Arial" w:cs="Arial"/>
                <w:color w:val="000000"/>
                <w:sz w:val="16"/>
                <w:szCs w:val="16"/>
                <w:lang w:eastAsia="en-US"/>
              </w:rPr>
              <w:t xml:space="preserve">IP 4 - </w:t>
            </w:r>
            <w:r w:rsidRPr="00773ECB">
              <w:rPr>
                <w:rFonts w:ascii="Arial" w:eastAsia="Calibri" w:hAnsi="Arial" w:cs="Arial"/>
                <w:color w:val="000000"/>
                <w:sz w:val="16"/>
                <w:szCs w:val="16"/>
                <w:lang w:eastAsia="en-US"/>
              </w:rPr>
              <w:t>zejména MPSV a jím řízené/zřízené instituce, MŠMT a jeho řízené organizace, apod.</w:t>
            </w:r>
          </w:p>
          <w:p w14:paraId="35DAFE05" w14:textId="77777777" w:rsidR="007A5605" w:rsidRPr="007A5605" w:rsidRDefault="007A5605" w:rsidP="007A5605">
            <w:pPr>
              <w:spacing w:before="80" w:after="60"/>
              <w:rPr>
                <w:rFonts w:ascii="Arial" w:eastAsia="Calibri" w:hAnsi="Arial" w:cs="Arial"/>
                <w:color w:val="000000"/>
                <w:sz w:val="16"/>
                <w:szCs w:val="16"/>
                <w:lang w:eastAsia="en-US"/>
              </w:rPr>
            </w:pPr>
          </w:p>
          <w:p w14:paraId="50E2A93E" w14:textId="4DA39B9B" w:rsidR="00EF3235" w:rsidRPr="006B1FE8" w:rsidRDefault="007A5605" w:rsidP="007A5605">
            <w:pPr>
              <w:spacing w:before="80" w:after="200"/>
              <w:rPr>
                <w:bCs/>
                <w:color w:val="000000"/>
                <w:sz w:val="18"/>
                <w:szCs w:val="18"/>
              </w:rPr>
            </w:pPr>
            <w:r>
              <w:rPr>
                <w:rFonts w:ascii="Arial" w:eastAsia="Calibri" w:hAnsi="Arial" w:cs="Arial"/>
                <w:color w:val="000000"/>
                <w:sz w:val="16"/>
                <w:szCs w:val="16"/>
                <w:lang w:eastAsia="en-US"/>
              </w:rPr>
              <w:t xml:space="preserve">Cílové území: celé </w:t>
            </w:r>
            <w:r w:rsidRPr="007A5605">
              <w:rPr>
                <w:rFonts w:ascii="Arial" w:eastAsia="Calibri" w:hAnsi="Arial" w:cs="Arial"/>
                <w:color w:val="000000"/>
                <w:sz w:val="16"/>
                <w:szCs w:val="16"/>
                <w:lang w:eastAsia="en-US"/>
              </w:rPr>
              <w:t>území ČR</w:t>
            </w:r>
          </w:p>
        </w:tc>
        <w:tc>
          <w:tcPr>
            <w:tcW w:w="1102" w:type="pct"/>
            <w:tcBorders>
              <w:top w:val="single" w:sz="6" w:space="0" w:color="auto"/>
              <w:left w:val="single" w:sz="6" w:space="0" w:color="auto"/>
              <w:right w:val="single" w:sz="4" w:space="0" w:color="auto"/>
            </w:tcBorders>
            <w:shd w:val="clear" w:color="auto" w:fill="auto"/>
          </w:tcPr>
          <w:p w14:paraId="7F4F0CE2" w14:textId="77777777" w:rsidR="007A5605" w:rsidRDefault="007A5605" w:rsidP="007A5605">
            <w:pPr>
              <w:spacing w:before="80" w:after="60"/>
              <w:rPr>
                <w:rFonts w:ascii="Arial" w:eastAsia="Calibri" w:hAnsi="Arial" w:cs="Arial"/>
                <w:color w:val="000000"/>
                <w:sz w:val="16"/>
                <w:szCs w:val="16"/>
                <w:lang w:eastAsia="en-US"/>
              </w:rPr>
            </w:pPr>
            <w:r w:rsidRPr="007A5605">
              <w:rPr>
                <w:rFonts w:ascii="Arial" w:eastAsia="Calibri" w:hAnsi="Arial" w:cs="Arial"/>
                <w:color w:val="000000"/>
                <w:sz w:val="16"/>
                <w:szCs w:val="16"/>
                <w:lang w:eastAsia="en-US"/>
              </w:rPr>
              <w:t xml:space="preserve">Typy příjemců: </w:t>
            </w:r>
          </w:p>
          <w:p w14:paraId="1CE80FD7" w14:textId="64EC21FB" w:rsidR="001F6FD0" w:rsidRDefault="001F6FD0" w:rsidP="007A5605">
            <w:pPr>
              <w:spacing w:before="80" w:after="60"/>
              <w:rPr>
                <w:rFonts w:ascii="Arial" w:eastAsia="Calibri" w:hAnsi="Arial" w:cs="Arial"/>
                <w:color w:val="000000"/>
                <w:sz w:val="16"/>
                <w:szCs w:val="16"/>
                <w:lang w:eastAsia="en-US"/>
              </w:rPr>
            </w:pPr>
            <w:r>
              <w:rPr>
                <w:rFonts w:ascii="Arial" w:eastAsia="Calibri" w:hAnsi="Arial" w:cs="Arial"/>
                <w:color w:val="000000"/>
                <w:sz w:val="16"/>
                <w:szCs w:val="16"/>
                <w:lang w:eastAsia="en-US"/>
              </w:rPr>
              <w:t>IP 1-</w:t>
            </w:r>
            <w:r>
              <w:t xml:space="preserve"> </w:t>
            </w:r>
            <w:r w:rsidRPr="001F6FD0">
              <w:rPr>
                <w:rFonts w:ascii="Arial" w:eastAsia="Calibri" w:hAnsi="Arial" w:cs="Arial"/>
                <w:color w:val="000000"/>
                <w:sz w:val="16"/>
                <w:szCs w:val="16"/>
                <w:lang w:eastAsia="en-US"/>
              </w:rPr>
              <w:t>zejména poskytovatelé služeb, kraje, obce a jimi zřizované organizace, svazky obcí, OSS (MPSV, MZ., MS, MV, MO a jimi řízené/zřízené organizace, Úřad vlády ČR), NNO, zaměstnavatelé, sociální podniky, školy a školská zařízení, výzkumné a vzdělávací instituce atd.</w:t>
            </w:r>
            <w:r>
              <w:rPr>
                <w:rFonts w:ascii="Arial" w:eastAsia="Calibri" w:hAnsi="Arial" w:cs="Arial"/>
                <w:color w:val="000000"/>
                <w:sz w:val="16"/>
                <w:szCs w:val="16"/>
                <w:lang w:eastAsia="en-US"/>
              </w:rPr>
              <w:t>;</w:t>
            </w:r>
          </w:p>
          <w:p w14:paraId="51E076A5" w14:textId="29BCB317" w:rsidR="001F6FD0" w:rsidRPr="007A5605" w:rsidRDefault="001F6FD0" w:rsidP="007A5605">
            <w:pPr>
              <w:spacing w:before="80" w:after="60"/>
              <w:rPr>
                <w:rFonts w:ascii="Arial" w:eastAsia="Calibri" w:hAnsi="Arial" w:cs="Arial"/>
                <w:color w:val="000000"/>
                <w:sz w:val="16"/>
                <w:szCs w:val="16"/>
                <w:lang w:eastAsia="en-US"/>
              </w:rPr>
            </w:pPr>
            <w:r>
              <w:rPr>
                <w:rFonts w:ascii="Arial" w:eastAsia="Calibri" w:hAnsi="Arial" w:cs="Arial"/>
                <w:color w:val="000000"/>
                <w:sz w:val="16"/>
                <w:szCs w:val="16"/>
                <w:lang w:eastAsia="en-US"/>
              </w:rPr>
              <w:t xml:space="preserve">IP 2 - </w:t>
            </w:r>
            <w:r w:rsidRPr="001F6FD0">
              <w:rPr>
                <w:rFonts w:ascii="Arial" w:eastAsia="Calibri" w:hAnsi="Arial" w:cs="Arial"/>
                <w:color w:val="000000"/>
                <w:sz w:val="16"/>
                <w:szCs w:val="16"/>
                <w:lang w:eastAsia="en-US"/>
              </w:rPr>
              <w:t>zejména poskytovatelé služeb, kraje, obce a jimi zřizované organizace, svazky obcí, OSS (zejména MPSV, MZdr., MS a MV a jimi řízené/zřízené organizace, Úřad vlády ČR), NNO, zaměstnavatelé, školy a školská zařízení, výzkumné a vzdělávací instituce, profesní organizace, atd.</w:t>
            </w:r>
          </w:p>
          <w:p w14:paraId="16AE312A" w14:textId="77777777" w:rsidR="007A5605" w:rsidRPr="007A5605" w:rsidRDefault="007A5605" w:rsidP="00715887">
            <w:pPr>
              <w:spacing w:before="80" w:after="60"/>
              <w:jc w:val="right"/>
              <w:rPr>
                <w:rFonts w:ascii="Arial" w:eastAsia="Calibri" w:hAnsi="Arial" w:cs="Arial"/>
                <w:color w:val="000000"/>
                <w:sz w:val="16"/>
                <w:szCs w:val="16"/>
                <w:lang w:eastAsia="en-US"/>
              </w:rPr>
            </w:pPr>
          </w:p>
          <w:p w14:paraId="228382EC" w14:textId="189555BD" w:rsidR="00EF3235" w:rsidRPr="006B1FE8" w:rsidRDefault="007A5605" w:rsidP="007A5605">
            <w:pPr>
              <w:spacing w:before="80" w:after="200"/>
              <w:rPr>
                <w:bCs/>
                <w:color w:val="000000"/>
                <w:sz w:val="18"/>
                <w:szCs w:val="18"/>
              </w:rPr>
            </w:pPr>
            <w:r>
              <w:rPr>
                <w:rFonts w:ascii="Arial" w:eastAsia="Calibri" w:hAnsi="Arial" w:cs="Arial"/>
                <w:color w:val="000000"/>
                <w:sz w:val="16"/>
                <w:szCs w:val="16"/>
                <w:lang w:eastAsia="en-US"/>
              </w:rPr>
              <w:t xml:space="preserve">Cílové území: celé </w:t>
            </w:r>
            <w:r w:rsidRPr="007A5605">
              <w:rPr>
                <w:rFonts w:ascii="Arial" w:eastAsia="Calibri" w:hAnsi="Arial" w:cs="Arial"/>
                <w:color w:val="000000"/>
                <w:sz w:val="16"/>
                <w:szCs w:val="16"/>
                <w:lang w:eastAsia="en-US"/>
              </w:rPr>
              <w:t>území ČR</w:t>
            </w:r>
          </w:p>
        </w:tc>
        <w:tc>
          <w:tcPr>
            <w:tcW w:w="1204" w:type="pct"/>
            <w:tcBorders>
              <w:top w:val="single" w:sz="6" w:space="0" w:color="auto"/>
              <w:left w:val="single" w:sz="6" w:space="0" w:color="auto"/>
              <w:right w:val="single" w:sz="4" w:space="0" w:color="auto"/>
            </w:tcBorders>
            <w:shd w:val="clear" w:color="auto" w:fill="auto"/>
          </w:tcPr>
          <w:p w14:paraId="44622C26" w14:textId="77777777" w:rsidR="007A5605" w:rsidRDefault="007A5605" w:rsidP="007A5605">
            <w:pPr>
              <w:spacing w:before="80" w:after="60"/>
              <w:rPr>
                <w:rFonts w:ascii="Arial" w:eastAsia="Calibri" w:hAnsi="Arial" w:cs="Arial"/>
                <w:color w:val="000000"/>
                <w:sz w:val="16"/>
                <w:szCs w:val="16"/>
                <w:lang w:eastAsia="en-US"/>
              </w:rPr>
            </w:pPr>
            <w:r w:rsidRPr="007A5605">
              <w:rPr>
                <w:rFonts w:ascii="Arial" w:eastAsia="Calibri" w:hAnsi="Arial" w:cs="Arial"/>
                <w:color w:val="000000"/>
                <w:sz w:val="16"/>
                <w:szCs w:val="16"/>
                <w:lang w:eastAsia="en-US"/>
              </w:rPr>
              <w:t xml:space="preserve">Typy příjemců: </w:t>
            </w:r>
          </w:p>
          <w:p w14:paraId="0A34E25A" w14:textId="44E69EED" w:rsidR="001F6FD0" w:rsidRPr="007A5605" w:rsidRDefault="001F6FD0" w:rsidP="007A5605">
            <w:pPr>
              <w:spacing w:before="80" w:after="60"/>
              <w:rPr>
                <w:rFonts w:ascii="Arial" w:eastAsia="Calibri" w:hAnsi="Arial" w:cs="Arial"/>
                <w:color w:val="000000"/>
                <w:sz w:val="16"/>
                <w:szCs w:val="16"/>
                <w:lang w:eastAsia="en-US"/>
              </w:rPr>
            </w:pPr>
            <w:r w:rsidRPr="001F6FD0">
              <w:rPr>
                <w:rFonts w:ascii="Arial" w:eastAsia="Calibri" w:hAnsi="Arial" w:cs="Arial"/>
                <w:color w:val="000000"/>
                <w:sz w:val="16"/>
                <w:szCs w:val="16"/>
                <w:lang w:eastAsia="en-US"/>
              </w:rPr>
              <w:t>zejména organizační složky státu, státní příspěvkové organizace, obce a kraje, včetně jimi zřizovaných a zakládaných organizací.</w:t>
            </w:r>
          </w:p>
          <w:p w14:paraId="054489AC" w14:textId="77777777" w:rsidR="007A5605" w:rsidRPr="007A5605" w:rsidRDefault="007A5605" w:rsidP="007A5605">
            <w:pPr>
              <w:spacing w:before="80" w:after="60"/>
              <w:rPr>
                <w:rFonts w:ascii="Arial" w:eastAsia="Calibri" w:hAnsi="Arial" w:cs="Arial"/>
                <w:color w:val="000000"/>
                <w:sz w:val="16"/>
                <w:szCs w:val="16"/>
                <w:lang w:eastAsia="en-US"/>
              </w:rPr>
            </w:pPr>
          </w:p>
          <w:p w14:paraId="3162331F" w14:textId="77777777" w:rsidR="007A5605" w:rsidRPr="007A5605" w:rsidRDefault="007A5605" w:rsidP="007A5605">
            <w:pPr>
              <w:spacing w:before="80" w:after="60"/>
              <w:rPr>
                <w:rFonts w:ascii="Arial" w:eastAsia="Calibri" w:hAnsi="Arial" w:cs="Arial"/>
                <w:color w:val="000000"/>
                <w:sz w:val="16"/>
                <w:szCs w:val="16"/>
                <w:lang w:eastAsia="en-US"/>
              </w:rPr>
            </w:pPr>
          </w:p>
          <w:p w14:paraId="1F50097A" w14:textId="77777777" w:rsidR="007A5605" w:rsidRPr="007A5605" w:rsidRDefault="007A5605" w:rsidP="007A5605">
            <w:pPr>
              <w:spacing w:before="80" w:after="60"/>
              <w:rPr>
                <w:rFonts w:ascii="Arial" w:eastAsia="Calibri" w:hAnsi="Arial" w:cs="Arial"/>
                <w:color w:val="000000"/>
                <w:sz w:val="16"/>
                <w:szCs w:val="16"/>
                <w:lang w:eastAsia="en-US"/>
              </w:rPr>
            </w:pPr>
          </w:p>
          <w:p w14:paraId="5C883F4C" w14:textId="77777777" w:rsidR="007A5605" w:rsidRPr="007A5605" w:rsidRDefault="007A5605" w:rsidP="007A5605">
            <w:pPr>
              <w:spacing w:before="80" w:after="60"/>
              <w:rPr>
                <w:rFonts w:ascii="Arial" w:eastAsia="Calibri" w:hAnsi="Arial" w:cs="Arial"/>
                <w:color w:val="000000"/>
                <w:sz w:val="16"/>
                <w:szCs w:val="16"/>
                <w:lang w:eastAsia="en-US"/>
              </w:rPr>
            </w:pPr>
          </w:p>
          <w:p w14:paraId="2A425195" w14:textId="3406F1A0" w:rsidR="00EF3235" w:rsidRPr="006B1FE8" w:rsidRDefault="007A5605" w:rsidP="007A5605">
            <w:pPr>
              <w:spacing w:before="80" w:after="200"/>
              <w:rPr>
                <w:bCs/>
                <w:color w:val="000000"/>
                <w:sz w:val="18"/>
                <w:szCs w:val="18"/>
              </w:rPr>
            </w:pPr>
            <w:r>
              <w:rPr>
                <w:rFonts w:ascii="Arial" w:eastAsia="Calibri" w:hAnsi="Arial" w:cs="Arial"/>
                <w:color w:val="000000"/>
                <w:sz w:val="16"/>
                <w:szCs w:val="16"/>
                <w:lang w:eastAsia="en-US"/>
              </w:rPr>
              <w:t xml:space="preserve">Cílové území: celé </w:t>
            </w:r>
            <w:r w:rsidRPr="007A5605">
              <w:rPr>
                <w:rFonts w:ascii="Arial" w:eastAsia="Calibri" w:hAnsi="Arial" w:cs="Arial"/>
                <w:color w:val="000000"/>
                <w:sz w:val="16"/>
                <w:szCs w:val="16"/>
                <w:lang w:eastAsia="en-US"/>
              </w:rPr>
              <w:t>území ČR</w:t>
            </w:r>
          </w:p>
        </w:tc>
      </w:tr>
      <w:tr w:rsidR="00DA0DE0" w:rsidRPr="006B1FE8" w14:paraId="46A71775" w14:textId="77777777" w:rsidTr="00DA0DE0">
        <w:tc>
          <w:tcPr>
            <w:tcW w:w="638" w:type="pct"/>
            <w:tcBorders>
              <w:top w:val="single" w:sz="6" w:space="0" w:color="auto"/>
              <w:right w:val="single" w:sz="6" w:space="0" w:color="auto"/>
            </w:tcBorders>
            <w:shd w:val="clear" w:color="auto" w:fill="DDD9C3" w:themeFill="background2" w:themeFillShade="E6"/>
          </w:tcPr>
          <w:p w14:paraId="08E2062A" w14:textId="248DF87B" w:rsidR="00DA0DE0" w:rsidRPr="006B1FE8" w:rsidRDefault="00DA0DE0" w:rsidP="006B1FE8">
            <w:pPr>
              <w:spacing w:before="80" w:after="200"/>
              <w:jc w:val="both"/>
              <w:rPr>
                <w:rFonts w:ascii="Arial" w:hAnsi="Arial" w:cs="Arial"/>
                <w:b/>
                <w:bCs/>
                <w:color w:val="000000"/>
                <w:sz w:val="16"/>
                <w:szCs w:val="16"/>
              </w:rPr>
            </w:pPr>
            <w:r>
              <w:rPr>
                <w:rFonts w:ascii="Arial" w:hAnsi="Arial" w:cs="Arial"/>
                <w:b/>
                <w:bCs/>
                <w:color w:val="000000"/>
                <w:sz w:val="16"/>
                <w:szCs w:val="16"/>
              </w:rPr>
              <w:t>Komplementarita</w:t>
            </w:r>
          </w:p>
        </w:tc>
        <w:tc>
          <w:tcPr>
            <w:tcW w:w="1003" w:type="pct"/>
            <w:tcBorders>
              <w:top w:val="single" w:sz="6" w:space="0" w:color="auto"/>
              <w:left w:val="single" w:sz="6" w:space="0" w:color="auto"/>
              <w:right w:val="single" w:sz="6" w:space="0" w:color="auto"/>
            </w:tcBorders>
            <w:shd w:val="clear" w:color="auto" w:fill="auto"/>
          </w:tcPr>
          <w:p w14:paraId="62133C04" w14:textId="0A413653" w:rsidR="00DA0DE0" w:rsidRPr="007A5605" w:rsidRDefault="00DA0DE0" w:rsidP="007A5605">
            <w:pPr>
              <w:spacing w:before="80" w:after="60"/>
              <w:rPr>
                <w:rFonts w:ascii="Arial" w:eastAsia="Calibri" w:hAnsi="Arial" w:cs="Arial"/>
                <w:color w:val="000000"/>
                <w:sz w:val="16"/>
                <w:szCs w:val="16"/>
                <w:lang w:eastAsia="en-US"/>
              </w:rPr>
            </w:pPr>
            <w:r>
              <w:rPr>
                <w:rFonts w:ascii="Arial" w:eastAsia="Calibri" w:hAnsi="Arial" w:cs="Arial"/>
                <w:color w:val="000000"/>
                <w:sz w:val="16"/>
                <w:szCs w:val="16"/>
                <w:lang w:eastAsia="en-US"/>
              </w:rPr>
              <w:t>Komplementarita/doplňkovost intervencí v PO3 se všemi ostatními věcnými PO v uvedených oblastech (IP, SC)</w:t>
            </w:r>
          </w:p>
        </w:tc>
        <w:tc>
          <w:tcPr>
            <w:tcW w:w="2155" w:type="pct"/>
            <w:gridSpan w:val="2"/>
            <w:tcBorders>
              <w:top w:val="single" w:sz="6" w:space="0" w:color="auto"/>
              <w:left w:val="single" w:sz="6" w:space="0" w:color="auto"/>
              <w:right w:val="single" w:sz="4" w:space="0" w:color="auto"/>
            </w:tcBorders>
            <w:shd w:val="clear" w:color="auto" w:fill="auto"/>
          </w:tcPr>
          <w:p w14:paraId="6B49DA2D" w14:textId="04B4DDA4" w:rsidR="00DA0DE0" w:rsidRPr="00E025EF" w:rsidRDefault="00DA0DE0" w:rsidP="00BC4B4E">
            <w:pPr>
              <w:tabs>
                <w:tab w:val="center" w:pos="1451"/>
              </w:tabs>
              <w:spacing w:before="80" w:after="200"/>
              <w:rPr>
                <w:rFonts w:ascii="Arial" w:hAnsi="Arial" w:cs="Arial"/>
                <w:bCs/>
                <w:color w:val="000000"/>
                <w:sz w:val="16"/>
                <w:szCs w:val="16"/>
              </w:rPr>
            </w:pPr>
            <w:r w:rsidRPr="00715887">
              <w:rPr>
                <w:rFonts w:ascii="Arial" w:hAnsi="Arial" w:cs="Arial"/>
                <w:bCs/>
                <w:color w:val="000000"/>
                <w:sz w:val="16"/>
                <w:szCs w:val="16"/>
              </w:rPr>
              <w:t>Komplementarita/doplňkovost také v rámci PO1</w:t>
            </w:r>
            <w:r>
              <w:rPr>
                <w:rFonts w:ascii="Arial" w:hAnsi="Arial" w:cs="Arial"/>
                <w:bCs/>
                <w:color w:val="000000"/>
                <w:sz w:val="16"/>
                <w:szCs w:val="16"/>
              </w:rPr>
              <w:t xml:space="preserve"> </w:t>
            </w:r>
            <w:r w:rsidRPr="00715887">
              <w:rPr>
                <w:rFonts w:ascii="Arial" w:hAnsi="Arial" w:cs="Arial"/>
                <w:bCs/>
                <w:color w:val="000000"/>
                <w:sz w:val="16"/>
                <w:szCs w:val="16"/>
              </w:rPr>
              <w:t>a PO2, zejména v případě intervencí</w:t>
            </w:r>
            <w:r>
              <w:rPr>
                <w:rFonts w:ascii="Arial" w:hAnsi="Arial" w:cs="Arial"/>
                <w:bCs/>
                <w:color w:val="000000"/>
                <w:sz w:val="16"/>
                <w:szCs w:val="16"/>
              </w:rPr>
              <w:t xml:space="preserve"> </w:t>
            </w:r>
            <w:r w:rsidRPr="00DA0DE0">
              <w:rPr>
                <w:rFonts w:ascii="Arial" w:hAnsi="Arial" w:cs="Arial"/>
                <w:bCs/>
                <w:color w:val="000000"/>
                <w:sz w:val="16"/>
                <w:szCs w:val="16"/>
              </w:rPr>
              <w:t>IP 1</w:t>
            </w:r>
            <w:r>
              <w:rPr>
                <w:rFonts w:ascii="Arial" w:hAnsi="Arial" w:cs="Arial"/>
                <w:bCs/>
                <w:color w:val="000000"/>
                <w:sz w:val="16"/>
                <w:szCs w:val="16"/>
              </w:rPr>
              <w:t xml:space="preserve"> (PO1): </w:t>
            </w:r>
            <w:r w:rsidRPr="00DA0DE0">
              <w:rPr>
                <w:rFonts w:ascii="Arial" w:hAnsi="Arial" w:cs="Arial"/>
                <w:bCs/>
                <w:color w:val="000000"/>
                <w:sz w:val="16"/>
                <w:szCs w:val="16"/>
              </w:rPr>
              <w:t>Přístup k zaměstnání pro osoby hledající zaměstnání a neaktivní osoby, včetně dlouhodobě nezaměstnaných a osob vzdálených trhu práce, také prostřednictvím místních iniciativ na podporu zaměstnanosti a mobility pracovníků a IP 1 (PO2</w:t>
            </w:r>
            <w:r>
              <w:rPr>
                <w:rFonts w:ascii="Arial" w:hAnsi="Arial" w:cs="Arial"/>
                <w:bCs/>
                <w:color w:val="000000"/>
                <w:sz w:val="16"/>
                <w:szCs w:val="16"/>
              </w:rPr>
              <w:t xml:space="preserve">) </w:t>
            </w:r>
            <w:r w:rsidRPr="00DA0DE0">
              <w:rPr>
                <w:rFonts w:ascii="Arial" w:hAnsi="Arial" w:cs="Arial"/>
                <w:bCs/>
                <w:color w:val="000000"/>
                <w:sz w:val="16"/>
                <w:szCs w:val="16"/>
              </w:rPr>
              <w:t>Aktivní začleňování, včetně začleňování s ohledem na podporu rovných příležitostí a aktivní účast a zlepšení zaměstnatelnosti</w:t>
            </w:r>
          </w:p>
        </w:tc>
        <w:tc>
          <w:tcPr>
            <w:tcW w:w="1204" w:type="pct"/>
            <w:tcBorders>
              <w:top w:val="single" w:sz="6" w:space="0" w:color="auto"/>
              <w:left w:val="single" w:sz="6" w:space="0" w:color="auto"/>
              <w:right w:val="single" w:sz="4" w:space="0" w:color="auto"/>
            </w:tcBorders>
            <w:shd w:val="clear" w:color="auto" w:fill="auto"/>
          </w:tcPr>
          <w:p w14:paraId="0B43E4A4" w14:textId="77777777" w:rsidR="00DA0DE0" w:rsidRPr="007A5605" w:rsidRDefault="00DA0DE0" w:rsidP="007A5605">
            <w:pPr>
              <w:spacing w:before="80" w:after="60"/>
              <w:rPr>
                <w:rFonts w:ascii="Arial" w:eastAsia="Calibri" w:hAnsi="Arial" w:cs="Arial"/>
                <w:color w:val="000000"/>
                <w:sz w:val="16"/>
                <w:szCs w:val="16"/>
                <w:lang w:eastAsia="en-US"/>
              </w:rPr>
            </w:pPr>
          </w:p>
        </w:tc>
      </w:tr>
      <w:tr w:rsidR="006B1FE8" w:rsidRPr="006B1FE8" w14:paraId="42920C96" w14:textId="77777777" w:rsidTr="00EF3235">
        <w:tc>
          <w:tcPr>
            <w:tcW w:w="638" w:type="pct"/>
            <w:tcBorders>
              <w:right w:val="single" w:sz="4" w:space="0" w:color="auto"/>
            </w:tcBorders>
            <w:shd w:val="clear" w:color="auto" w:fill="DDD9C3" w:themeFill="background2" w:themeFillShade="E6"/>
          </w:tcPr>
          <w:p w14:paraId="299135C4" w14:textId="77777777" w:rsidR="006B1FE8" w:rsidRPr="006B1FE8" w:rsidRDefault="006B1FE8" w:rsidP="006B1FE8">
            <w:pPr>
              <w:spacing w:before="80" w:after="60"/>
              <w:jc w:val="both"/>
              <w:rPr>
                <w:rFonts w:ascii="Arial" w:hAnsi="Arial" w:cs="Arial"/>
                <w:b/>
                <w:color w:val="000000"/>
                <w:sz w:val="16"/>
                <w:szCs w:val="16"/>
              </w:rPr>
            </w:pPr>
            <w:r w:rsidRPr="006B1FE8">
              <w:rPr>
                <w:rFonts w:ascii="Arial" w:hAnsi="Arial" w:cs="Arial"/>
                <w:b/>
                <w:color w:val="000000"/>
                <w:sz w:val="16"/>
                <w:szCs w:val="16"/>
              </w:rPr>
              <w:t>Mechanismy koordinace</w:t>
            </w:r>
          </w:p>
        </w:tc>
        <w:tc>
          <w:tcPr>
            <w:tcW w:w="4362" w:type="pct"/>
            <w:gridSpan w:val="4"/>
            <w:tcBorders>
              <w:right w:val="single" w:sz="4" w:space="0" w:color="auto"/>
            </w:tcBorders>
            <w:shd w:val="clear" w:color="auto" w:fill="FFFFFF"/>
          </w:tcPr>
          <w:p w14:paraId="1ADA44E7" w14:textId="2832E0BD" w:rsidR="006B1FE8" w:rsidRPr="006B1FE8" w:rsidRDefault="006B1FE8" w:rsidP="00385E33">
            <w:pPr>
              <w:spacing w:before="80"/>
              <w:jc w:val="both"/>
              <w:rPr>
                <w:color w:val="000000"/>
                <w:sz w:val="18"/>
                <w:szCs w:val="18"/>
              </w:rPr>
            </w:pPr>
            <w:r w:rsidRPr="00EF3235">
              <w:rPr>
                <w:rFonts w:ascii="Arial" w:eastAsia="Calibri" w:hAnsi="Arial" w:cs="Arial"/>
                <w:color w:val="000000"/>
                <w:sz w:val="16"/>
                <w:szCs w:val="16"/>
                <w:lang w:eastAsia="en-US"/>
              </w:rPr>
              <w:t>zacilování výzev tak, aby nedocházelo k duplicitám; časová a věcná koordinace výzev; nastavení syst</w:t>
            </w:r>
            <w:r w:rsidR="00EF3235">
              <w:rPr>
                <w:rFonts w:ascii="Arial" w:eastAsia="Calibri" w:hAnsi="Arial" w:cs="Arial"/>
                <w:color w:val="000000"/>
                <w:sz w:val="16"/>
                <w:szCs w:val="16"/>
                <w:lang w:eastAsia="en-US"/>
              </w:rPr>
              <w:t xml:space="preserve">ému výběru a hodnocení projektů, </w:t>
            </w:r>
            <w:r w:rsidR="00715887">
              <w:rPr>
                <w:rFonts w:ascii="Arial" w:eastAsia="Calibri" w:hAnsi="Arial" w:cs="Arial"/>
                <w:color w:val="000000"/>
                <w:sz w:val="16"/>
                <w:szCs w:val="16"/>
                <w:lang w:eastAsia="en-US"/>
              </w:rPr>
              <w:t>soulad se strategickými dokumenty v dotčených oblastech, aktivní zapojení věcných sekcí MPSV, Úřadu práce a dalších relevantních partnerů.</w:t>
            </w:r>
          </w:p>
        </w:tc>
      </w:tr>
    </w:tbl>
    <w:p w14:paraId="15814927" w14:textId="77777777" w:rsidR="006B1FE8" w:rsidRDefault="006B1FE8" w:rsidP="00891BA5">
      <w:pPr>
        <w:tabs>
          <w:tab w:val="right" w:leader="dot" w:pos="9062"/>
        </w:tabs>
        <w:ind w:left="480" w:hanging="480"/>
        <w:rPr>
          <w:rFonts w:ascii="Arial" w:hAnsi="Arial" w:cs="Arial"/>
          <w:b/>
          <w:bCs/>
          <w:sz w:val="22"/>
          <w:szCs w:val="22"/>
        </w:rPr>
      </w:pPr>
    </w:p>
    <w:p w14:paraId="42390FAE" w14:textId="77777777" w:rsidR="006B1FE8" w:rsidRDefault="006B1FE8" w:rsidP="00891BA5">
      <w:pPr>
        <w:tabs>
          <w:tab w:val="right" w:leader="dot" w:pos="9062"/>
        </w:tabs>
        <w:ind w:left="480" w:hanging="480"/>
        <w:rPr>
          <w:rFonts w:ascii="Arial" w:hAnsi="Arial" w:cs="Arial"/>
          <w:b/>
          <w:bCs/>
          <w:sz w:val="22"/>
          <w:szCs w:val="22"/>
        </w:rPr>
      </w:pPr>
    </w:p>
    <w:p w14:paraId="221B521E" w14:textId="77777777" w:rsidR="006B1FE8" w:rsidRDefault="006B1FE8" w:rsidP="00891BA5">
      <w:pPr>
        <w:tabs>
          <w:tab w:val="right" w:leader="dot" w:pos="9062"/>
        </w:tabs>
        <w:ind w:left="480" w:hanging="480"/>
        <w:rPr>
          <w:rFonts w:ascii="Arial" w:hAnsi="Arial" w:cs="Arial"/>
          <w:b/>
          <w:bCs/>
          <w:sz w:val="22"/>
          <w:szCs w:val="22"/>
        </w:rPr>
      </w:pPr>
    </w:p>
    <w:p w14:paraId="26DAD273" w14:textId="77777777" w:rsidR="001F6FD0" w:rsidRDefault="001F6FD0" w:rsidP="00891BA5">
      <w:pPr>
        <w:tabs>
          <w:tab w:val="right" w:leader="dot" w:pos="9062"/>
        </w:tabs>
        <w:ind w:left="480" w:hanging="480"/>
        <w:rPr>
          <w:rFonts w:ascii="Arial" w:hAnsi="Arial" w:cs="Arial"/>
          <w:b/>
          <w:bCs/>
          <w:sz w:val="22"/>
          <w:szCs w:val="22"/>
        </w:rPr>
      </w:pPr>
    </w:p>
    <w:p w14:paraId="33C85979" w14:textId="77777777" w:rsidR="001F6FD0" w:rsidRDefault="001F6FD0" w:rsidP="00891BA5">
      <w:pPr>
        <w:tabs>
          <w:tab w:val="right" w:leader="dot" w:pos="9062"/>
        </w:tabs>
        <w:ind w:left="480" w:hanging="480"/>
        <w:rPr>
          <w:rFonts w:ascii="Arial" w:hAnsi="Arial" w:cs="Arial"/>
          <w:b/>
          <w:bCs/>
          <w:sz w:val="22"/>
          <w:szCs w:val="22"/>
        </w:rPr>
      </w:pPr>
    </w:p>
    <w:p w14:paraId="0D29FC74" w14:textId="3733F6FB" w:rsidR="006B1FE8" w:rsidRDefault="006B1FE8" w:rsidP="00891BA5">
      <w:pPr>
        <w:tabs>
          <w:tab w:val="right" w:leader="dot" w:pos="9062"/>
        </w:tabs>
        <w:ind w:left="480" w:hanging="480"/>
        <w:rPr>
          <w:rFonts w:ascii="Arial" w:hAnsi="Arial" w:cs="Arial"/>
          <w:b/>
          <w:bCs/>
          <w:sz w:val="22"/>
          <w:szCs w:val="22"/>
        </w:rPr>
      </w:pPr>
      <w:r w:rsidRPr="006B1FE8">
        <w:rPr>
          <w:rFonts w:ascii="Arial" w:hAnsi="Arial" w:cs="Arial"/>
          <w:b/>
          <w:bCs/>
          <w:sz w:val="22"/>
          <w:szCs w:val="22"/>
        </w:rPr>
        <w:t xml:space="preserve">Vazby mezi OPZ a </w:t>
      </w:r>
      <w:r>
        <w:rPr>
          <w:rFonts w:ascii="Arial" w:hAnsi="Arial" w:cs="Arial"/>
          <w:b/>
          <w:bCs/>
          <w:sz w:val="22"/>
          <w:szCs w:val="22"/>
        </w:rPr>
        <w:t>ostatními OP</w:t>
      </w:r>
    </w:p>
    <w:p w14:paraId="1EC6A06B" w14:textId="77777777" w:rsidR="006B1FE8" w:rsidRDefault="006B1FE8" w:rsidP="00891BA5">
      <w:pPr>
        <w:tabs>
          <w:tab w:val="right" w:leader="dot" w:pos="9062"/>
        </w:tabs>
        <w:ind w:left="480" w:hanging="480"/>
        <w:rPr>
          <w:rFonts w:ascii="Arial" w:hAnsi="Arial" w:cs="Arial"/>
          <w:b/>
          <w:bCs/>
          <w:sz w:val="22"/>
          <w:szCs w:val="22"/>
        </w:rPr>
      </w:pPr>
    </w:p>
    <w:p w14:paraId="281D4CAD" w14:textId="77777777" w:rsidR="001F6FD0" w:rsidRDefault="001F6FD0" w:rsidP="00891BA5">
      <w:pPr>
        <w:tabs>
          <w:tab w:val="right" w:leader="dot" w:pos="9062"/>
        </w:tabs>
        <w:ind w:left="480" w:hanging="480"/>
        <w:rPr>
          <w:rFonts w:ascii="Arial" w:hAnsi="Arial" w:cs="Arial"/>
          <w:b/>
          <w:bCs/>
          <w:sz w:val="22"/>
          <w:szCs w:val="22"/>
        </w:rPr>
      </w:pPr>
    </w:p>
    <w:p w14:paraId="21AD1071" w14:textId="77777777" w:rsidR="002655FC" w:rsidRDefault="002655FC" w:rsidP="00BC5855">
      <w:pPr>
        <w:tabs>
          <w:tab w:val="right" w:leader="dot" w:pos="9062"/>
        </w:tabs>
        <w:rPr>
          <w:rFonts w:ascii="Arial" w:hAnsi="Arial" w:cs="Arial"/>
          <w:b/>
          <w:bCs/>
          <w:sz w:val="22"/>
          <w:szCs w:val="22"/>
        </w:rPr>
      </w:pPr>
    </w:p>
    <w:p w14:paraId="2FA9B916" w14:textId="77777777" w:rsidR="00891BA5" w:rsidRPr="00DC7147" w:rsidRDefault="00891BA5" w:rsidP="00BC5855">
      <w:pPr>
        <w:tabs>
          <w:tab w:val="right" w:leader="dot" w:pos="9062"/>
        </w:tabs>
        <w:rPr>
          <w:rFonts w:ascii="Arial" w:hAnsi="Arial" w:cs="Arial"/>
          <w:b/>
          <w:bCs/>
          <w:sz w:val="22"/>
          <w:szCs w:val="22"/>
        </w:rPr>
      </w:pPr>
      <w:r w:rsidRPr="00DC7147">
        <w:rPr>
          <w:rFonts w:ascii="Arial" w:hAnsi="Arial" w:cs="Arial"/>
          <w:b/>
          <w:bCs/>
          <w:sz w:val="22"/>
          <w:szCs w:val="22"/>
        </w:rPr>
        <w:t>Odborné a další vzdělávání</w:t>
      </w:r>
    </w:p>
    <w:p w14:paraId="1D2E52AB" w14:textId="77777777" w:rsidR="00891BA5" w:rsidRPr="00891BA5" w:rsidRDefault="00891BA5" w:rsidP="00891BA5">
      <w:pPr>
        <w:tabs>
          <w:tab w:val="right" w:leader="dot" w:pos="9062"/>
        </w:tabs>
        <w:ind w:left="480" w:hanging="480"/>
        <w:rPr>
          <w:rFonts w:ascii="Arial" w:hAnsi="Arial" w:cs="Arial"/>
          <w:b/>
          <w:bCs/>
          <w:sz w:val="20"/>
          <w:szCs w:val="20"/>
        </w:rPr>
      </w:pPr>
    </w:p>
    <w:tbl>
      <w:tblPr>
        <w:tblStyle w:val="Mkatabulky11"/>
        <w:tblpPr w:leftFromText="141" w:rightFromText="141" w:vertAnchor="text" w:tblpY="1"/>
        <w:tblOverlap w:val="never"/>
        <w:tblW w:w="14521" w:type="dxa"/>
        <w:tblInd w:w="108" w:type="dxa"/>
        <w:tblLayout w:type="fixed"/>
        <w:tblCellMar>
          <w:left w:w="28" w:type="dxa"/>
          <w:right w:w="28" w:type="dxa"/>
        </w:tblCellMar>
        <w:tblLook w:val="04A0" w:firstRow="1" w:lastRow="0" w:firstColumn="1" w:lastColumn="0" w:noHBand="0" w:noVBand="1"/>
      </w:tblPr>
      <w:tblGrid>
        <w:gridCol w:w="1985"/>
        <w:gridCol w:w="3322"/>
        <w:gridCol w:w="80"/>
        <w:gridCol w:w="2897"/>
        <w:gridCol w:w="3402"/>
        <w:gridCol w:w="2835"/>
      </w:tblGrid>
      <w:tr w:rsidR="00891BA5" w:rsidRPr="00891BA5" w14:paraId="508E95D6" w14:textId="77777777" w:rsidTr="00891BA5">
        <w:trPr>
          <w:trHeight w:val="425"/>
        </w:trPr>
        <w:tc>
          <w:tcPr>
            <w:tcW w:w="1985" w:type="dxa"/>
            <w:shd w:val="clear" w:color="auto" w:fill="948A54" w:themeFill="background2" w:themeFillShade="80"/>
          </w:tcPr>
          <w:p w14:paraId="15261D26" w14:textId="77777777" w:rsidR="00891BA5" w:rsidRPr="00891BA5" w:rsidRDefault="00891BA5" w:rsidP="00631C93">
            <w:pPr>
              <w:spacing w:before="60" w:after="60"/>
              <w:ind w:left="34"/>
              <w:rPr>
                <w:rFonts w:ascii="Arial" w:eastAsia="Calibri" w:hAnsi="Arial" w:cs="Arial"/>
                <w:b/>
                <w:sz w:val="16"/>
                <w:szCs w:val="16"/>
                <w:u w:val="single"/>
              </w:rPr>
            </w:pPr>
          </w:p>
          <w:p w14:paraId="72390907" w14:textId="77777777" w:rsidR="00891BA5" w:rsidRPr="00891BA5" w:rsidRDefault="00891BA5" w:rsidP="00631C93">
            <w:pPr>
              <w:spacing w:before="60" w:after="60"/>
              <w:ind w:left="34"/>
              <w:rPr>
                <w:rFonts w:ascii="Arial" w:eastAsia="Calibri" w:hAnsi="Arial" w:cs="Arial"/>
                <w:b/>
                <w:sz w:val="16"/>
                <w:szCs w:val="16"/>
                <w:u w:val="single"/>
              </w:rPr>
            </w:pPr>
          </w:p>
        </w:tc>
        <w:tc>
          <w:tcPr>
            <w:tcW w:w="3322" w:type="dxa"/>
            <w:shd w:val="clear" w:color="auto" w:fill="948A54" w:themeFill="background2" w:themeFillShade="80"/>
          </w:tcPr>
          <w:p w14:paraId="111C43A9" w14:textId="77777777" w:rsidR="00891BA5" w:rsidRPr="00891BA5" w:rsidRDefault="00891BA5" w:rsidP="00631C93">
            <w:pPr>
              <w:spacing w:before="60" w:after="60"/>
              <w:ind w:left="34"/>
              <w:jc w:val="center"/>
              <w:rPr>
                <w:rFonts w:ascii="Arial" w:eastAsia="Calibri" w:hAnsi="Arial" w:cs="Arial"/>
                <w:b/>
                <w:sz w:val="16"/>
                <w:szCs w:val="16"/>
              </w:rPr>
            </w:pPr>
            <w:r w:rsidRPr="00891BA5">
              <w:rPr>
                <w:rFonts w:ascii="Arial" w:eastAsia="Calibri" w:hAnsi="Arial" w:cs="Arial"/>
                <w:b/>
                <w:sz w:val="16"/>
                <w:szCs w:val="16"/>
              </w:rPr>
              <w:t>OP Zaměstnanost</w:t>
            </w:r>
            <w:r w:rsidRPr="00891BA5">
              <w:rPr>
                <w:rFonts w:ascii="Arial" w:eastAsia="Calibri" w:hAnsi="Arial" w:cs="Arial"/>
                <w:sz w:val="16"/>
                <w:szCs w:val="16"/>
                <w:vertAlign w:val="superscript"/>
              </w:rPr>
              <w:footnoteReference w:id="56"/>
            </w:r>
          </w:p>
          <w:p w14:paraId="045C7673" w14:textId="77777777" w:rsidR="00891BA5" w:rsidRPr="00891BA5" w:rsidRDefault="00891BA5" w:rsidP="00631C93">
            <w:pPr>
              <w:spacing w:before="60" w:after="60"/>
              <w:ind w:left="34"/>
              <w:rPr>
                <w:rFonts w:ascii="Arial" w:eastAsia="Calibri" w:hAnsi="Arial" w:cs="Arial"/>
                <w:b/>
                <w:sz w:val="16"/>
                <w:szCs w:val="16"/>
              </w:rPr>
            </w:pPr>
          </w:p>
        </w:tc>
        <w:tc>
          <w:tcPr>
            <w:tcW w:w="80" w:type="dxa"/>
            <w:vMerge w:val="restart"/>
            <w:shd w:val="clear" w:color="auto" w:fill="FFFFFF" w:themeFill="background1"/>
          </w:tcPr>
          <w:p w14:paraId="6A38DB43" w14:textId="77777777" w:rsidR="00891BA5" w:rsidRPr="00891BA5" w:rsidRDefault="00891BA5" w:rsidP="00891BA5">
            <w:pPr>
              <w:spacing w:before="60" w:after="60"/>
              <w:rPr>
                <w:rFonts w:ascii="Arial" w:eastAsia="Calibri" w:hAnsi="Arial" w:cs="Arial"/>
                <w:b/>
                <w:sz w:val="16"/>
                <w:szCs w:val="16"/>
              </w:rPr>
            </w:pPr>
          </w:p>
        </w:tc>
        <w:tc>
          <w:tcPr>
            <w:tcW w:w="2897" w:type="dxa"/>
            <w:shd w:val="clear" w:color="auto" w:fill="948A54" w:themeFill="background2" w:themeFillShade="80"/>
          </w:tcPr>
          <w:p w14:paraId="2240901A" w14:textId="77777777" w:rsidR="00891BA5" w:rsidRPr="00891BA5" w:rsidRDefault="00891BA5" w:rsidP="00631C93">
            <w:pPr>
              <w:spacing w:before="60" w:after="60"/>
              <w:ind w:left="0"/>
              <w:jc w:val="center"/>
              <w:rPr>
                <w:rFonts w:ascii="Arial" w:eastAsia="Calibri" w:hAnsi="Arial" w:cs="Arial"/>
                <w:b/>
                <w:sz w:val="16"/>
                <w:szCs w:val="16"/>
              </w:rPr>
            </w:pPr>
            <w:r w:rsidRPr="00891BA5">
              <w:rPr>
                <w:rFonts w:ascii="Arial" w:eastAsia="Calibri" w:hAnsi="Arial" w:cs="Arial"/>
                <w:b/>
                <w:sz w:val="16"/>
                <w:szCs w:val="16"/>
              </w:rPr>
              <w:t>OP PIK</w:t>
            </w:r>
          </w:p>
          <w:p w14:paraId="21E50B77" w14:textId="77777777" w:rsidR="00891BA5" w:rsidRPr="00891BA5" w:rsidRDefault="00891BA5" w:rsidP="00631C93">
            <w:pPr>
              <w:spacing w:before="60" w:after="60"/>
              <w:ind w:left="0"/>
              <w:rPr>
                <w:rFonts w:ascii="Arial" w:eastAsia="Calibri" w:hAnsi="Arial" w:cs="Arial"/>
                <w:b/>
                <w:sz w:val="16"/>
                <w:szCs w:val="16"/>
              </w:rPr>
            </w:pPr>
          </w:p>
        </w:tc>
        <w:tc>
          <w:tcPr>
            <w:tcW w:w="3402" w:type="dxa"/>
            <w:shd w:val="clear" w:color="auto" w:fill="948A54" w:themeFill="background2" w:themeFillShade="80"/>
          </w:tcPr>
          <w:p w14:paraId="6AF59BC9" w14:textId="77777777" w:rsidR="00891BA5" w:rsidRPr="00891BA5" w:rsidRDefault="00891BA5" w:rsidP="00631C93">
            <w:pPr>
              <w:spacing w:before="60" w:after="60"/>
              <w:ind w:left="0"/>
              <w:jc w:val="center"/>
              <w:rPr>
                <w:rFonts w:ascii="Arial" w:eastAsia="Calibri" w:hAnsi="Arial" w:cs="Arial"/>
                <w:b/>
                <w:sz w:val="16"/>
                <w:szCs w:val="16"/>
              </w:rPr>
            </w:pPr>
            <w:r w:rsidRPr="00891BA5">
              <w:rPr>
                <w:rFonts w:ascii="Arial" w:eastAsia="Calibri" w:hAnsi="Arial" w:cs="Arial"/>
                <w:b/>
                <w:sz w:val="16"/>
                <w:szCs w:val="16"/>
              </w:rPr>
              <w:t>OP VVV</w:t>
            </w:r>
          </w:p>
        </w:tc>
        <w:tc>
          <w:tcPr>
            <w:tcW w:w="2835" w:type="dxa"/>
            <w:shd w:val="clear" w:color="auto" w:fill="948A54" w:themeFill="background2" w:themeFillShade="80"/>
          </w:tcPr>
          <w:p w14:paraId="6B6659C4" w14:textId="77777777" w:rsidR="00891BA5" w:rsidRPr="00891BA5" w:rsidRDefault="00891BA5" w:rsidP="00631C93">
            <w:pPr>
              <w:spacing w:before="60" w:after="60"/>
              <w:ind w:left="0"/>
              <w:jc w:val="center"/>
              <w:rPr>
                <w:rFonts w:ascii="Arial" w:eastAsia="Calibri" w:hAnsi="Arial" w:cs="Arial"/>
                <w:b/>
                <w:sz w:val="16"/>
                <w:szCs w:val="16"/>
              </w:rPr>
            </w:pPr>
            <w:r w:rsidRPr="00891BA5">
              <w:rPr>
                <w:rFonts w:ascii="Arial" w:eastAsia="Calibri" w:hAnsi="Arial" w:cs="Arial"/>
                <w:b/>
                <w:sz w:val="16"/>
                <w:szCs w:val="16"/>
              </w:rPr>
              <w:t>PRV</w:t>
            </w:r>
          </w:p>
        </w:tc>
      </w:tr>
      <w:tr w:rsidR="00891BA5" w:rsidRPr="00891BA5" w14:paraId="472B693D" w14:textId="77777777" w:rsidTr="00891BA5">
        <w:trPr>
          <w:trHeight w:val="422"/>
        </w:trPr>
        <w:tc>
          <w:tcPr>
            <w:tcW w:w="1985" w:type="dxa"/>
            <w:shd w:val="clear" w:color="auto" w:fill="DDD9C3" w:themeFill="background2" w:themeFillShade="E6"/>
          </w:tcPr>
          <w:p w14:paraId="0917004C" w14:textId="77777777" w:rsidR="00891BA5" w:rsidRPr="00891BA5" w:rsidRDefault="00891BA5" w:rsidP="00631C93">
            <w:pPr>
              <w:spacing w:before="60" w:after="60"/>
              <w:ind w:left="34"/>
              <w:rPr>
                <w:rFonts w:ascii="Arial" w:eastAsia="Calibri" w:hAnsi="Arial" w:cs="Arial"/>
                <w:b/>
                <w:sz w:val="16"/>
                <w:szCs w:val="16"/>
              </w:rPr>
            </w:pPr>
            <w:r w:rsidRPr="00891BA5">
              <w:rPr>
                <w:rFonts w:ascii="Arial" w:eastAsia="Calibri" w:hAnsi="Arial" w:cs="Arial"/>
                <w:b/>
                <w:sz w:val="16"/>
                <w:szCs w:val="16"/>
              </w:rPr>
              <w:t xml:space="preserve">Tematický cíl </w:t>
            </w:r>
          </w:p>
        </w:tc>
        <w:tc>
          <w:tcPr>
            <w:tcW w:w="3322" w:type="dxa"/>
          </w:tcPr>
          <w:p w14:paraId="52731702" w14:textId="77777777" w:rsidR="00891BA5" w:rsidRPr="00891BA5" w:rsidRDefault="00891BA5" w:rsidP="00631C93">
            <w:pPr>
              <w:spacing w:before="60" w:after="60"/>
              <w:ind w:left="34"/>
              <w:rPr>
                <w:rFonts w:ascii="Arial" w:eastAsia="Calibri" w:hAnsi="Arial" w:cs="Arial"/>
                <w:sz w:val="16"/>
                <w:szCs w:val="16"/>
              </w:rPr>
            </w:pPr>
            <w:r w:rsidRPr="00891BA5">
              <w:rPr>
                <w:rFonts w:ascii="Arial" w:eastAsia="Calibri" w:hAnsi="Arial" w:cs="Arial"/>
                <w:sz w:val="16"/>
                <w:szCs w:val="16"/>
              </w:rPr>
              <w:t xml:space="preserve">TC 8 </w:t>
            </w:r>
          </w:p>
        </w:tc>
        <w:tc>
          <w:tcPr>
            <w:tcW w:w="80" w:type="dxa"/>
            <w:vMerge/>
          </w:tcPr>
          <w:p w14:paraId="244698CC" w14:textId="77777777" w:rsidR="00891BA5" w:rsidRPr="00891BA5" w:rsidRDefault="00891BA5" w:rsidP="00891BA5">
            <w:pPr>
              <w:spacing w:before="60" w:after="60"/>
              <w:rPr>
                <w:rFonts w:ascii="Arial" w:eastAsia="Calibri" w:hAnsi="Arial" w:cs="Arial"/>
                <w:sz w:val="16"/>
                <w:szCs w:val="16"/>
              </w:rPr>
            </w:pPr>
          </w:p>
        </w:tc>
        <w:tc>
          <w:tcPr>
            <w:tcW w:w="2897" w:type="dxa"/>
          </w:tcPr>
          <w:p w14:paraId="43608142" w14:textId="77777777" w:rsidR="00891BA5" w:rsidRPr="00891BA5" w:rsidRDefault="00891BA5" w:rsidP="00631C93">
            <w:pPr>
              <w:suppressLineNumbers/>
              <w:tabs>
                <w:tab w:val="left" w:pos="708"/>
              </w:tabs>
              <w:suppressAutoHyphens/>
              <w:spacing w:before="60" w:after="60"/>
              <w:ind w:left="0"/>
              <w:rPr>
                <w:rFonts w:ascii="Arial" w:eastAsia="Calibri" w:hAnsi="Arial" w:cs="Arial"/>
                <w:sz w:val="16"/>
                <w:szCs w:val="16"/>
              </w:rPr>
            </w:pPr>
            <w:r w:rsidRPr="00891BA5">
              <w:rPr>
                <w:rFonts w:ascii="Arial" w:eastAsia="Calibri" w:hAnsi="Arial" w:cs="Arial"/>
                <w:sz w:val="16"/>
                <w:szCs w:val="16"/>
              </w:rPr>
              <w:t xml:space="preserve">TC 3 </w:t>
            </w:r>
          </w:p>
          <w:p w14:paraId="684B8ED3" w14:textId="77777777" w:rsidR="00891BA5" w:rsidRPr="00891BA5" w:rsidRDefault="00891BA5" w:rsidP="00631C93">
            <w:pPr>
              <w:spacing w:before="60" w:after="60"/>
              <w:ind w:left="0"/>
              <w:rPr>
                <w:rFonts w:ascii="Arial" w:eastAsia="Calibri" w:hAnsi="Arial" w:cs="Arial"/>
                <w:sz w:val="16"/>
                <w:szCs w:val="16"/>
              </w:rPr>
            </w:pPr>
          </w:p>
        </w:tc>
        <w:tc>
          <w:tcPr>
            <w:tcW w:w="3402" w:type="dxa"/>
          </w:tcPr>
          <w:p w14:paraId="35B32A4A" w14:textId="77777777" w:rsidR="00891BA5" w:rsidRPr="00891BA5" w:rsidRDefault="00891BA5" w:rsidP="00631C93">
            <w:pPr>
              <w:suppressLineNumbers/>
              <w:tabs>
                <w:tab w:val="left" w:pos="708"/>
              </w:tabs>
              <w:suppressAutoHyphens/>
              <w:spacing w:before="60" w:after="60"/>
              <w:ind w:left="0"/>
              <w:rPr>
                <w:rFonts w:ascii="Arial" w:eastAsia="Calibri" w:hAnsi="Arial" w:cs="Arial"/>
                <w:sz w:val="16"/>
                <w:szCs w:val="16"/>
              </w:rPr>
            </w:pPr>
            <w:r w:rsidRPr="00891BA5">
              <w:rPr>
                <w:rFonts w:ascii="Arial" w:eastAsia="Calibri" w:hAnsi="Arial" w:cs="Arial"/>
                <w:sz w:val="16"/>
                <w:szCs w:val="16"/>
              </w:rPr>
              <w:t>TC 10</w:t>
            </w:r>
          </w:p>
        </w:tc>
        <w:tc>
          <w:tcPr>
            <w:tcW w:w="2835" w:type="dxa"/>
          </w:tcPr>
          <w:p w14:paraId="356A3977" w14:textId="77777777" w:rsidR="00891BA5" w:rsidRPr="00891BA5" w:rsidRDefault="00891BA5" w:rsidP="00631C93">
            <w:pPr>
              <w:spacing w:before="60" w:after="60"/>
              <w:ind w:left="0"/>
              <w:rPr>
                <w:rFonts w:ascii="Arial" w:eastAsia="Calibri" w:hAnsi="Arial" w:cs="Arial"/>
                <w:sz w:val="16"/>
                <w:szCs w:val="16"/>
              </w:rPr>
            </w:pPr>
            <w:r w:rsidRPr="00891BA5">
              <w:rPr>
                <w:rFonts w:ascii="Arial" w:eastAsia="Calibri" w:hAnsi="Arial" w:cs="Arial"/>
                <w:sz w:val="16"/>
                <w:szCs w:val="16"/>
              </w:rPr>
              <w:t>TC 1</w:t>
            </w:r>
          </w:p>
        </w:tc>
      </w:tr>
      <w:tr w:rsidR="00891BA5" w:rsidRPr="00891BA5" w14:paraId="3DE6DCC8" w14:textId="77777777" w:rsidTr="00891BA5">
        <w:tc>
          <w:tcPr>
            <w:tcW w:w="1985" w:type="dxa"/>
            <w:shd w:val="clear" w:color="auto" w:fill="DDD9C3" w:themeFill="background2" w:themeFillShade="E6"/>
          </w:tcPr>
          <w:p w14:paraId="67712F49" w14:textId="77777777" w:rsidR="00891BA5" w:rsidRPr="00891BA5" w:rsidRDefault="00891BA5" w:rsidP="00631C93">
            <w:pPr>
              <w:suppressLineNumbers/>
              <w:tabs>
                <w:tab w:val="left" w:pos="708"/>
              </w:tabs>
              <w:suppressAutoHyphens/>
              <w:spacing w:before="60" w:after="60"/>
              <w:ind w:left="34"/>
              <w:rPr>
                <w:rFonts w:ascii="Arial" w:eastAsia="Calibri" w:hAnsi="Arial" w:cs="Arial"/>
                <w:b/>
                <w:sz w:val="16"/>
                <w:szCs w:val="16"/>
              </w:rPr>
            </w:pPr>
            <w:r w:rsidRPr="00891BA5">
              <w:rPr>
                <w:rFonts w:ascii="Arial" w:eastAsia="Calibri" w:hAnsi="Arial" w:cs="Arial"/>
                <w:b/>
                <w:sz w:val="16"/>
                <w:szCs w:val="16"/>
              </w:rPr>
              <w:t>Prioritní osa</w:t>
            </w:r>
          </w:p>
        </w:tc>
        <w:tc>
          <w:tcPr>
            <w:tcW w:w="3322" w:type="dxa"/>
          </w:tcPr>
          <w:p w14:paraId="7C2FF376" w14:textId="77777777" w:rsidR="00891BA5" w:rsidRPr="00891BA5" w:rsidRDefault="00891BA5" w:rsidP="003757B4">
            <w:pPr>
              <w:suppressLineNumbers/>
              <w:tabs>
                <w:tab w:val="left" w:pos="708"/>
              </w:tabs>
              <w:suppressAutoHyphens/>
              <w:spacing w:before="60" w:after="60"/>
              <w:ind w:left="34"/>
              <w:jc w:val="left"/>
              <w:rPr>
                <w:rFonts w:ascii="Arial" w:eastAsia="Calibri" w:hAnsi="Arial" w:cs="Arial"/>
                <w:sz w:val="16"/>
                <w:szCs w:val="16"/>
                <w:u w:val="single"/>
              </w:rPr>
            </w:pPr>
            <w:r w:rsidRPr="00891BA5">
              <w:rPr>
                <w:rFonts w:ascii="Arial" w:eastAsia="Calibri" w:hAnsi="Arial" w:cs="Arial"/>
                <w:b/>
                <w:sz w:val="16"/>
                <w:szCs w:val="16"/>
                <w:u w:val="single"/>
              </w:rPr>
              <w:t>1 PO – Podpora zaměstnanosti a adaptability pracovní síly</w:t>
            </w:r>
          </w:p>
        </w:tc>
        <w:tc>
          <w:tcPr>
            <w:tcW w:w="80" w:type="dxa"/>
            <w:vMerge/>
          </w:tcPr>
          <w:p w14:paraId="569BDDF1" w14:textId="77777777" w:rsidR="00891BA5" w:rsidRPr="00891BA5" w:rsidRDefault="00891BA5" w:rsidP="00891BA5">
            <w:pPr>
              <w:spacing w:before="60" w:after="60"/>
              <w:rPr>
                <w:rFonts w:ascii="Arial" w:eastAsia="Calibri" w:hAnsi="Arial" w:cs="Arial"/>
                <w:sz w:val="16"/>
                <w:szCs w:val="16"/>
              </w:rPr>
            </w:pPr>
          </w:p>
        </w:tc>
        <w:tc>
          <w:tcPr>
            <w:tcW w:w="2897" w:type="dxa"/>
          </w:tcPr>
          <w:p w14:paraId="349E4BEE" w14:textId="4CC8AC7B" w:rsidR="00891BA5" w:rsidRPr="00891BA5" w:rsidRDefault="00891BA5" w:rsidP="00DD4ADA">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b/>
                <w:sz w:val="16"/>
                <w:szCs w:val="16"/>
              </w:rPr>
              <w:t xml:space="preserve">2 PO – </w:t>
            </w:r>
            <w:r w:rsidR="00973F6F" w:rsidRPr="00973F6F">
              <w:rPr>
                <w:rFonts w:ascii="Arial" w:eastAsia="Calibri" w:hAnsi="Arial" w:cs="Arial"/>
                <w:b/>
                <w:sz w:val="16"/>
                <w:szCs w:val="16"/>
              </w:rPr>
              <w:t xml:space="preserve">Rozvoj podnikání a konkurenceschopnosti malých a středních podniků </w:t>
            </w:r>
          </w:p>
        </w:tc>
        <w:tc>
          <w:tcPr>
            <w:tcW w:w="3402" w:type="dxa"/>
          </w:tcPr>
          <w:p w14:paraId="37D3BA16" w14:textId="77777777" w:rsidR="00891BA5" w:rsidRPr="00891BA5" w:rsidRDefault="00891BA5" w:rsidP="003757B4">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b/>
                <w:sz w:val="16"/>
                <w:szCs w:val="16"/>
              </w:rPr>
              <w:t>3 PO – Rovný přístup ke kvalitnímu předškolnímu, primárnímu a sekundárnímu vzdělávání</w:t>
            </w:r>
          </w:p>
        </w:tc>
        <w:tc>
          <w:tcPr>
            <w:tcW w:w="2835" w:type="dxa"/>
          </w:tcPr>
          <w:p w14:paraId="5096A28D" w14:textId="42E48B86" w:rsidR="00891BA5" w:rsidRPr="00891BA5" w:rsidRDefault="00891BA5" w:rsidP="00385E33">
            <w:pPr>
              <w:suppressLineNumbers/>
              <w:tabs>
                <w:tab w:val="left" w:pos="708"/>
              </w:tabs>
              <w:suppressAutoHyphens/>
              <w:spacing w:before="60" w:after="60"/>
              <w:ind w:left="0"/>
              <w:jc w:val="left"/>
              <w:rPr>
                <w:rFonts w:ascii="Arial" w:eastAsia="Calibri" w:hAnsi="Arial" w:cs="Arial"/>
                <w:b/>
                <w:sz w:val="16"/>
                <w:szCs w:val="16"/>
              </w:rPr>
            </w:pPr>
            <w:r w:rsidRPr="00891BA5">
              <w:rPr>
                <w:rFonts w:ascii="Arial" w:eastAsia="Calibri" w:hAnsi="Arial" w:cs="Arial"/>
                <w:b/>
                <w:sz w:val="16"/>
                <w:szCs w:val="16"/>
              </w:rPr>
              <w:t xml:space="preserve">Priorita 1 - </w:t>
            </w:r>
            <w:r w:rsidR="002C5514">
              <w:rPr>
                <w:rFonts w:asciiTheme="minorHAnsi" w:eastAsiaTheme="minorHAnsi" w:hAnsiTheme="minorHAnsi" w:cstheme="minorBidi"/>
                <w:sz w:val="22"/>
                <w:szCs w:val="22"/>
                <w:lang w:eastAsia="en-US"/>
              </w:rPr>
              <w:t>P</w:t>
            </w:r>
            <w:r w:rsidRPr="00891BA5">
              <w:rPr>
                <w:rFonts w:ascii="Arial" w:eastAsia="Calibri" w:hAnsi="Arial" w:cs="Arial"/>
                <w:b/>
                <w:sz w:val="16"/>
                <w:szCs w:val="16"/>
              </w:rPr>
              <w:t xml:space="preserve">odpora přenosu znalostí a inovací v zemědělství, lesním hospodářství a ve venkovských oblastech </w:t>
            </w:r>
          </w:p>
        </w:tc>
      </w:tr>
      <w:tr w:rsidR="00891BA5" w:rsidRPr="00891BA5" w14:paraId="2BBC8168" w14:textId="77777777" w:rsidTr="00891BA5">
        <w:tc>
          <w:tcPr>
            <w:tcW w:w="1985" w:type="dxa"/>
            <w:shd w:val="clear" w:color="auto" w:fill="DDD9C3" w:themeFill="background2" w:themeFillShade="E6"/>
          </w:tcPr>
          <w:p w14:paraId="5CB0AB2A" w14:textId="77777777" w:rsidR="00891BA5" w:rsidRPr="00891BA5" w:rsidRDefault="00891BA5" w:rsidP="00631C93">
            <w:pPr>
              <w:suppressLineNumbers/>
              <w:tabs>
                <w:tab w:val="left" w:pos="708"/>
              </w:tabs>
              <w:suppressAutoHyphens/>
              <w:spacing w:before="60" w:after="60"/>
              <w:ind w:left="34"/>
              <w:rPr>
                <w:rFonts w:ascii="Arial" w:eastAsia="Calibri" w:hAnsi="Arial" w:cs="Arial"/>
                <w:b/>
                <w:sz w:val="16"/>
                <w:szCs w:val="16"/>
              </w:rPr>
            </w:pPr>
            <w:r w:rsidRPr="00891BA5">
              <w:rPr>
                <w:rFonts w:ascii="Arial" w:eastAsia="Calibri" w:hAnsi="Arial" w:cs="Arial"/>
                <w:b/>
                <w:sz w:val="16"/>
                <w:szCs w:val="16"/>
              </w:rPr>
              <w:t>Investiční priorita</w:t>
            </w:r>
          </w:p>
        </w:tc>
        <w:tc>
          <w:tcPr>
            <w:tcW w:w="3322" w:type="dxa"/>
          </w:tcPr>
          <w:p w14:paraId="00A3412E" w14:textId="77777777" w:rsidR="00891BA5" w:rsidRPr="00891BA5" w:rsidRDefault="00891BA5" w:rsidP="00631C93">
            <w:pPr>
              <w:suppressLineNumbers/>
              <w:tabs>
                <w:tab w:val="left" w:pos="708"/>
              </w:tabs>
              <w:suppressAutoHyphens/>
              <w:spacing w:before="60" w:after="60"/>
              <w:ind w:left="34"/>
              <w:rPr>
                <w:rFonts w:ascii="Arial" w:eastAsia="Calibri" w:hAnsi="Arial" w:cs="Arial"/>
                <w:sz w:val="16"/>
                <w:szCs w:val="16"/>
              </w:rPr>
            </w:pPr>
            <w:r w:rsidRPr="00891BA5">
              <w:rPr>
                <w:rFonts w:ascii="Arial" w:eastAsia="Calibri" w:hAnsi="Arial" w:cs="Arial"/>
                <w:sz w:val="16"/>
                <w:szCs w:val="16"/>
              </w:rPr>
              <w:t xml:space="preserve">IP3 </w:t>
            </w:r>
          </w:p>
          <w:p w14:paraId="120829CD" w14:textId="77777777" w:rsidR="00891BA5" w:rsidRPr="00891BA5" w:rsidRDefault="00891BA5" w:rsidP="003757B4">
            <w:pPr>
              <w:spacing w:before="60" w:after="60"/>
              <w:ind w:left="34"/>
              <w:jc w:val="left"/>
              <w:rPr>
                <w:rFonts w:ascii="Arial" w:eastAsia="Calibri" w:hAnsi="Arial" w:cs="Arial"/>
                <w:sz w:val="16"/>
                <w:szCs w:val="16"/>
              </w:rPr>
            </w:pPr>
            <w:r w:rsidRPr="00891BA5">
              <w:rPr>
                <w:rFonts w:ascii="Arial" w:eastAsia="Calibri" w:hAnsi="Arial" w:cs="Arial"/>
                <w:sz w:val="16"/>
                <w:szCs w:val="16"/>
              </w:rPr>
              <w:t>Pomoc pracovníkům, podnikům a podnikatelům přizpůsobovat se změnám</w:t>
            </w:r>
          </w:p>
          <w:p w14:paraId="5E3857C4" w14:textId="77777777" w:rsidR="00891BA5" w:rsidRPr="00891BA5" w:rsidRDefault="00891BA5" w:rsidP="00631C93">
            <w:pPr>
              <w:spacing w:before="60" w:after="60"/>
              <w:ind w:left="34"/>
              <w:rPr>
                <w:rFonts w:ascii="Arial" w:eastAsia="Calibri" w:hAnsi="Arial" w:cs="Arial"/>
                <w:sz w:val="16"/>
                <w:szCs w:val="16"/>
              </w:rPr>
            </w:pPr>
            <w:r w:rsidRPr="00891BA5">
              <w:rPr>
                <w:rFonts w:ascii="Arial" w:eastAsia="Calibri" w:hAnsi="Arial" w:cs="Arial"/>
                <w:sz w:val="16"/>
                <w:szCs w:val="16"/>
              </w:rPr>
              <w:t>IP4</w:t>
            </w:r>
          </w:p>
          <w:p w14:paraId="328BEBAF" w14:textId="5D1F2B25" w:rsidR="00891BA5" w:rsidRPr="00891BA5" w:rsidRDefault="0048575E" w:rsidP="0048575E">
            <w:pPr>
              <w:spacing w:before="60" w:after="60"/>
              <w:ind w:left="34"/>
              <w:jc w:val="left"/>
              <w:rPr>
                <w:rFonts w:ascii="Arial" w:eastAsia="Calibri" w:hAnsi="Arial" w:cs="Arial"/>
                <w:sz w:val="16"/>
                <w:szCs w:val="16"/>
              </w:rPr>
            </w:pPr>
            <w:r w:rsidRPr="0048575E">
              <w:rPr>
                <w:rFonts w:ascii="Arial" w:eastAsia="Calibri" w:hAnsi="Arial" w:cs="Arial"/>
                <w:sz w:val="16"/>
                <w:szCs w:val="16"/>
              </w:rPr>
              <w:t xml:space="preserve">Modernizace institucí trhu práce, jako jsou veřejné a soukromé služby zaměstnanosti a přispívání k adaptaci na potřeby trhu práce, včetně prostřednictvím opatření pro zlepšení nadnárodní mobility pracovníků a programů mobility a lepší spolupráce mezi institucemi a příslušnými zúčastněnými stranami </w:t>
            </w:r>
          </w:p>
        </w:tc>
        <w:tc>
          <w:tcPr>
            <w:tcW w:w="80" w:type="dxa"/>
            <w:vMerge/>
          </w:tcPr>
          <w:p w14:paraId="3CDD62E7" w14:textId="77777777" w:rsidR="00891BA5" w:rsidRPr="00891BA5" w:rsidRDefault="00891BA5" w:rsidP="00891BA5">
            <w:pPr>
              <w:spacing w:before="60" w:after="60"/>
              <w:rPr>
                <w:rFonts w:ascii="Arial" w:eastAsia="Calibri" w:hAnsi="Arial" w:cs="Arial"/>
                <w:sz w:val="16"/>
                <w:szCs w:val="16"/>
              </w:rPr>
            </w:pPr>
          </w:p>
        </w:tc>
        <w:tc>
          <w:tcPr>
            <w:tcW w:w="2897" w:type="dxa"/>
          </w:tcPr>
          <w:p w14:paraId="142818F4" w14:textId="77777777" w:rsidR="00891BA5" w:rsidRPr="00891BA5" w:rsidRDefault="00891BA5" w:rsidP="00631C93">
            <w:pPr>
              <w:suppressLineNumbers/>
              <w:tabs>
                <w:tab w:val="left" w:pos="708"/>
              </w:tabs>
              <w:suppressAutoHyphens/>
              <w:spacing w:before="60" w:after="60"/>
              <w:ind w:left="0"/>
              <w:rPr>
                <w:rFonts w:ascii="Arial" w:eastAsia="Calibri" w:hAnsi="Arial" w:cs="Arial"/>
                <w:sz w:val="16"/>
                <w:szCs w:val="16"/>
              </w:rPr>
            </w:pPr>
            <w:r w:rsidRPr="00891BA5">
              <w:rPr>
                <w:rFonts w:ascii="Arial" w:eastAsia="Calibri" w:hAnsi="Arial" w:cs="Arial"/>
                <w:sz w:val="16"/>
                <w:szCs w:val="16"/>
              </w:rPr>
              <w:t xml:space="preserve">IP3c </w:t>
            </w:r>
          </w:p>
          <w:p w14:paraId="615204BB" w14:textId="1CEC0EC9" w:rsidR="00891BA5" w:rsidRPr="00891BA5" w:rsidRDefault="00891BA5" w:rsidP="003757B4">
            <w:pPr>
              <w:spacing w:before="60" w:after="60"/>
              <w:ind w:left="0"/>
              <w:jc w:val="left"/>
              <w:rPr>
                <w:rFonts w:ascii="Arial" w:eastAsia="Calibri" w:hAnsi="Arial" w:cs="Arial"/>
                <w:sz w:val="16"/>
                <w:szCs w:val="16"/>
              </w:rPr>
            </w:pPr>
            <w:r w:rsidRPr="00891BA5">
              <w:rPr>
                <w:rFonts w:ascii="Arial" w:eastAsia="Calibri" w:hAnsi="Arial" w:cs="Arial"/>
                <w:sz w:val="16"/>
                <w:szCs w:val="16"/>
              </w:rPr>
              <w:t>Podpora budování a rozšiřování vyspělých kapacit pro rozvoj produktů a služeb</w:t>
            </w:r>
            <w:r w:rsidR="002C5514">
              <w:rPr>
                <w:rFonts w:ascii="Arial" w:eastAsia="Calibri" w:hAnsi="Arial" w:cs="Arial"/>
                <w:sz w:val="16"/>
                <w:szCs w:val="16"/>
              </w:rPr>
              <w:t xml:space="preserve"> </w:t>
            </w:r>
          </w:p>
        </w:tc>
        <w:tc>
          <w:tcPr>
            <w:tcW w:w="3402" w:type="dxa"/>
          </w:tcPr>
          <w:p w14:paraId="228C6DB3" w14:textId="2FD5C5A3" w:rsidR="00891BA5" w:rsidRPr="00891BA5" w:rsidRDefault="00891BA5" w:rsidP="00631C93">
            <w:pPr>
              <w:suppressLineNumbers/>
              <w:tabs>
                <w:tab w:val="left" w:pos="708"/>
              </w:tabs>
              <w:suppressAutoHyphens/>
              <w:spacing w:before="60" w:after="60"/>
              <w:ind w:left="0"/>
              <w:rPr>
                <w:rFonts w:ascii="Arial" w:eastAsia="Calibri" w:hAnsi="Arial" w:cs="Arial"/>
                <w:sz w:val="16"/>
                <w:szCs w:val="16"/>
              </w:rPr>
            </w:pPr>
            <w:r w:rsidRPr="00891BA5">
              <w:rPr>
                <w:rFonts w:ascii="Arial" w:eastAsia="Calibri" w:hAnsi="Arial" w:cs="Arial"/>
                <w:sz w:val="16"/>
                <w:szCs w:val="16"/>
              </w:rPr>
              <w:t xml:space="preserve">IP3 </w:t>
            </w:r>
          </w:p>
          <w:p w14:paraId="005937DC" w14:textId="2E3A6209" w:rsidR="00891BA5" w:rsidRPr="00891BA5" w:rsidRDefault="00C32666" w:rsidP="00046BBA">
            <w:pPr>
              <w:suppressLineNumbers/>
              <w:tabs>
                <w:tab w:val="left" w:pos="708"/>
              </w:tabs>
              <w:suppressAutoHyphens/>
              <w:spacing w:before="60" w:after="60"/>
              <w:ind w:left="0"/>
              <w:jc w:val="left"/>
              <w:rPr>
                <w:rFonts w:ascii="Arial" w:eastAsia="Calibri" w:hAnsi="Arial" w:cs="Arial"/>
                <w:sz w:val="16"/>
                <w:szCs w:val="16"/>
              </w:rPr>
            </w:pPr>
            <w:r w:rsidRPr="00C32666">
              <w:rPr>
                <w:rFonts w:ascii="Arial" w:eastAsia="Calibri" w:hAnsi="Arial" w:cs="Arial"/>
                <w:sz w:val="16"/>
                <w:szCs w:val="16"/>
              </w:rPr>
              <w:t>Omezování a prevence předčasného ukončování školní docházky a podpora rovného přístupu ke kvalitním programům předškolního rozvoje, k primárnímu a sekundárnímu vzdělávání, možnostem formálního a neformálního vzdělávání, které umožňuje zpětné začlenění do procesu vzdělávání a odborné přípravy</w:t>
            </w:r>
            <w:r w:rsidRPr="00891BA5">
              <w:rPr>
                <w:rFonts w:ascii="Arial" w:eastAsia="Calibri" w:hAnsi="Arial" w:cs="Arial"/>
                <w:sz w:val="16"/>
                <w:szCs w:val="16"/>
              </w:rPr>
              <w:t xml:space="preserve"> </w:t>
            </w:r>
          </w:p>
        </w:tc>
        <w:tc>
          <w:tcPr>
            <w:tcW w:w="2835" w:type="dxa"/>
          </w:tcPr>
          <w:p w14:paraId="79C09F80" w14:textId="77777777" w:rsidR="00891BA5" w:rsidRPr="00891BA5" w:rsidRDefault="00891BA5" w:rsidP="00631C93">
            <w:pPr>
              <w:spacing w:before="60" w:after="60"/>
              <w:ind w:left="0"/>
              <w:rPr>
                <w:rFonts w:ascii="Arial" w:eastAsia="Calibri" w:hAnsi="Arial" w:cs="Arial"/>
                <w:sz w:val="16"/>
                <w:szCs w:val="16"/>
              </w:rPr>
            </w:pPr>
            <w:r w:rsidRPr="00891BA5">
              <w:rPr>
                <w:rFonts w:ascii="Arial" w:eastAsia="Calibri" w:hAnsi="Arial" w:cs="Arial"/>
                <w:sz w:val="16"/>
                <w:szCs w:val="16"/>
              </w:rPr>
              <w:t xml:space="preserve">Prioritní oblast 1C </w:t>
            </w:r>
          </w:p>
          <w:p w14:paraId="6DB3F4A0" w14:textId="77777777" w:rsidR="00891BA5" w:rsidRPr="00891BA5" w:rsidRDefault="00891BA5" w:rsidP="003757B4">
            <w:pPr>
              <w:spacing w:before="60" w:after="60"/>
              <w:ind w:left="0"/>
              <w:jc w:val="left"/>
              <w:rPr>
                <w:rFonts w:ascii="Arial" w:eastAsia="Calibri" w:hAnsi="Arial" w:cs="Arial"/>
                <w:sz w:val="16"/>
                <w:szCs w:val="16"/>
              </w:rPr>
            </w:pPr>
            <w:r w:rsidRPr="00891BA5">
              <w:rPr>
                <w:rFonts w:ascii="Arial" w:eastAsia="Calibri" w:hAnsi="Arial" w:cs="Arial"/>
                <w:sz w:val="16"/>
                <w:szCs w:val="16"/>
              </w:rPr>
              <w:t>Podpora celoživotního vzdělávání a odborné přípravy v odvětvích zemědělství a lesnictví</w:t>
            </w:r>
          </w:p>
        </w:tc>
      </w:tr>
      <w:tr w:rsidR="00891BA5" w:rsidRPr="00891BA5" w14:paraId="5A7C17D1" w14:textId="77777777" w:rsidTr="00891BA5">
        <w:tc>
          <w:tcPr>
            <w:tcW w:w="1985" w:type="dxa"/>
            <w:shd w:val="clear" w:color="auto" w:fill="DDD9C3" w:themeFill="background2" w:themeFillShade="E6"/>
          </w:tcPr>
          <w:p w14:paraId="79BD402E" w14:textId="77777777" w:rsidR="00891BA5" w:rsidRPr="00891BA5" w:rsidRDefault="00891BA5" w:rsidP="00631C93">
            <w:pPr>
              <w:suppressLineNumbers/>
              <w:tabs>
                <w:tab w:val="left" w:pos="708"/>
              </w:tabs>
              <w:suppressAutoHyphens/>
              <w:spacing w:before="60" w:after="60"/>
              <w:ind w:left="34"/>
              <w:rPr>
                <w:rFonts w:ascii="Arial" w:eastAsia="Calibri" w:hAnsi="Arial" w:cs="Arial"/>
                <w:b/>
                <w:sz w:val="16"/>
                <w:szCs w:val="16"/>
              </w:rPr>
            </w:pPr>
            <w:r w:rsidRPr="00891BA5">
              <w:rPr>
                <w:rFonts w:ascii="Arial" w:eastAsia="Calibri" w:hAnsi="Arial" w:cs="Arial"/>
                <w:b/>
                <w:sz w:val="16"/>
                <w:szCs w:val="16"/>
              </w:rPr>
              <w:t>Specifický cíl</w:t>
            </w:r>
          </w:p>
        </w:tc>
        <w:tc>
          <w:tcPr>
            <w:tcW w:w="3322" w:type="dxa"/>
          </w:tcPr>
          <w:p w14:paraId="6C5416E6" w14:textId="77777777" w:rsidR="00891BA5" w:rsidRPr="00891BA5" w:rsidRDefault="00891BA5" w:rsidP="003757B4">
            <w:pPr>
              <w:suppressLineNumbers/>
              <w:tabs>
                <w:tab w:val="left" w:pos="708"/>
              </w:tabs>
              <w:suppressAutoHyphens/>
              <w:spacing w:before="60" w:after="60"/>
              <w:ind w:left="34"/>
              <w:jc w:val="left"/>
              <w:rPr>
                <w:rFonts w:ascii="Arial" w:eastAsia="Calibri" w:hAnsi="Arial" w:cs="Arial"/>
                <w:sz w:val="16"/>
                <w:szCs w:val="16"/>
              </w:rPr>
            </w:pPr>
            <w:r w:rsidRPr="00891BA5">
              <w:rPr>
                <w:rFonts w:ascii="Arial" w:eastAsia="Calibri" w:hAnsi="Arial" w:cs="Arial"/>
                <w:sz w:val="16"/>
                <w:szCs w:val="16"/>
              </w:rPr>
              <w:t xml:space="preserve">SC 1.3.1 </w:t>
            </w:r>
          </w:p>
          <w:p w14:paraId="70FF6EDC" w14:textId="77777777" w:rsidR="00891BA5" w:rsidRPr="00891BA5" w:rsidRDefault="00891BA5" w:rsidP="003757B4">
            <w:pPr>
              <w:suppressLineNumbers/>
              <w:tabs>
                <w:tab w:val="left" w:pos="708"/>
              </w:tabs>
              <w:suppressAutoHyphens/>
              <w:spacing w:before="60" w:after="60"/>
              <w:ind w:left="34"/>
              <w:jc w:val="left"/>
              <w:rPr>
                <w:rFonts w:ascii="Arial" w:eastAsia="Calibri" w:hAnsi="Arial" w:cs="Arial"/>
                <w:sz w:val="16"/>
                <w:szCs w:val="16"/>
              </w:rPr>
            </w:pPr>
            <w:r w:rsidRPr="00891BA5">
              <w:rPr>
                <w:rFonts w:ascii="Arial" w:eastAsia="Calibri" w:hAnsi="Arial" w:cs="Arial"/>
                <w:sz w:val="16"/>
                <w:szCs w:val="16"/>
              </w:rPr>
              <w:t xml:space="preserve">Zvýšit odbornou úroveň znalostí, dovedností a kompetencí pracovníků a soulad kvalifikační úrovně pracovní síly s požadavky trhu práce </w:t>
            </w:r>
          </w:p>
          <w:p w14:paraId="124CF120" w14:textId="77777777" w:rsidR="00891BA5" w:rsidRPr="00891BA5" w:rsidRDefault="00891BA5" w:rsidP="003757B4">
            <w:pPr>
              <w:suppressLineNumbers/>
              <w:tabs>
                <w:tab w:val="left" w:pos="708"/>
              </w:tabs>
              <w:suppressAutoHyphens/>
              <w:spacing w:before="60" w:after="60"/>
              <w:ind w:left="34"/>
              <w:jc w:val="left"/>
              <w:rPr>
                <w:rFonts w:ascii="Arial" w:eastAsia="Calibri" w:hAnsi="Arial" w:cs="Arial"/>
                <w:sz w:val="16"/>
                <w:szCs w:val="16"/>
              </w:rPr>
            </w:pPr>
            <w:r w:rsidRPr="00891BA5">
              <w:rPr>
                <w:rFonts w:ascii="Arial" w:eastAsia="Calibri" w:hAnsi="Arial" w:cs="Arial"/>
                <w:sz w:val="16"/>
                <w:szCs w:val="16"/>
              </w:rPr>
              <w:t xml:space="preserve">SC 1.4.2 </w:t>
            </w:r>
          </w:p>
          <w:p w14:paraId="2CCB0E33" w14:textId="77777777" w:rsidR="00891BA5" w:rsidRPr="00891BA5" w:rsidRDefault="00891BA5" w:rsidP="003757B4">
            <w:pPr>
              <w:suppressLineNumbers/>
              <w:tabs>
                <w:tab w:val="left" w:pos="708"/>
              </w:tabs>
              <w:suppressAutoHyphens/>
              <w:spacing w:before="60" w:after="60"/>
              <w:ind w:left="34"/>
              <w:jc w:val="left"/>
              <w:rPr>
                <w:rFonts w:ascii="Arial" w:eastAsia="Calibri" w:hAnsi="Arial" w:cs="Arial"/>
                <w:sz w:val="16"/>
                <w:szCs w:val="16"/>
              </w:rPr>
            </w:pPr>
            <w:r w:rsidRPr="00891BA5">
              <w:rPr>
                <w:rFonts w:ascii="Arial" w:eastAsia="Calibri" w:hAnsi="Arial" w:cs="Arial"/>
                <w:sz w:val="16"/>
                <w:szCs w:val="16"/>
              </w:rPr>
              <w:t>Zvýšit kvalitu dalšího vzdělávání</w:t>
            </w:r>
          </w:p>
        </w:tc>
        <w:tc>
          <w:tcPr>
            <w:tcW w:w="80" w:type="dxa"/>
            <w:vMerge/>
          </w:tcPr>
          <w:p w14:paraId="04EC8F80" w14:textId="77777777" w:rsidR="00891BA5" w:rsidRPr="00891BA5" w:rsidRDefault="00891BA5" w:rsidP="003757B4">
            <w:pPr>
              <w:spacing w:before="60" w:after="60"/>
              <w:jc w:val="left"/>
              <w:rPr>
                <w:rFonts w:ascii="Arial" w:eastAsia="Calibri" w:hAnsi="Arial" w:cs="Arial"/>
                <w:sz w:val="16"/>
                <w:szCs w:val="16"/>
              </w:rPr>
            </w:pPr>
          </w:p>
        </w:tc>
        <w:tc>
          <w:tcPr>
            <w:tcW w:w="2897" w:type="dxa"/>
          </w:tcPr>
          <w:p w14:paraId="0249D43B" w14:textId="77777777" w:rsidR="00891BA5" w:rsidRPr="00891BA5" w:rsidRDefault="00891BA5" w:rsidP="003757B4">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sz w:val="16"/>
                <w:szCs w:val="16"/>
              </w:rPr>
              <w:t xml:space="preserve">SC 2.4 </w:t>
            </w:r>
          </w:p>
          <w:p w14:paraId="655F8DC9" w14:textId="76C782EC" w:rsidR="00891BA5" w:rsidRPr="00891BA5" w:rsidRDefault="00891BA5" w:rsidP="003757B4">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sz w:val="16"/>
                <w:szCs w:val="16"/>
              </w:rPr>
              <w:t xml:space="preserve">Zkvalitnit infrastrukturu pro rozvoj lidských zdrojů v podnikatelském sektoru </w:t>
            </w:r>
            <w:r w:rsidR="00510200">
              <w:rPr>
                <w:rFonts w:ascii="Arial" w:eastAsia="Calibri" w:hAnsi="Arial" w:cs="Arial"/>
                <w:sz w:val="16"/>
                <w:szCs w:val="16"/>
              </w:rPr>
              <w:t xml:space="preserve">MSP </w:t>
            </w:r>
            <w:r w:rsidRPr="00891BA5">
              <w:rPr>
                <w:rFonts w:ascii="Arial" w:eastAsia="Calibri" w:hAnsi="Arial" w:cs="Arial"/>
                <w:sz w:val="16"/>
                <w:szCs w:val="16"/>
              </w:rPr>
              <w:t>s důrazem na technické odborné vzdělávání</w:t>
            </w:r>
          </w:p>
        </w:tc>
        <w:tc>
          <w:tcPr>
            <w:tcW w:w="3402" w:type="dxa"/>
          </w:tcPr>
          <w:p w14:paraId="1DCF3443" w14:textId="77777777" w:rsidR="00891BA5" w:rsidRPr="00891BA5" w:rsidRDefault="00891BA5" w:rsidP="003757B4">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sz w:val="16"/>
                <w:szCs w:val="16"/>
              </w:rPr>
              <w:t xml:space="preserve">SC 5 </w:t>
            </w:r>
          </w:p>
          <w:p w14:paraId="3114A976" w14:textId="0594C113" w:rsidR="00891BA5" w:rsidRPr="00891BA5" w:rsidRDefault="00891BA5" w:rsidP="002655FC">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sz w:val="16"/>
                <w:szCs w:val="16"/>
              </w:rPr>
              <w:t>Zvyšování kvality vzdělávání</w:t>
            </w:r>
            <w:r w:rsidR="002655FC">
              <w:rPr>
                <w:rFonts w:ascii="Arial" w:eastAsia="Calibri" w:hAnsi="Arial" w:cs="Arial"/>
                <w:sz w:val="16"/>
                <w:szCs w:val="16"/>
              </w:rPr>
              <w:t xml:space="preserve"> a odborné přípravy</w:t>
            </w:r>
            <w:r w:rsidRPr="00891BA5">
              <w:rPr>
                <w:rFonts w:ascii="Arial" w:eastAsia="Calibri" w:hAnsi="Arial" w:cs="Arial"/>
                <w:sz w:val="16"/>
                <w:szCs w:val="16"/>
              </w:rPr>
              <w:t>, včetně posílení je</w:t>
            </w:r>
            <w:r w:rsidR="002655FC">
              <w:rPr>
                <w:rFonts w:ascii="Arial" w:eastAsia="Calibri" w:hAnsi="Arial" w:cs="Arial"/>
                <w:sz w:val="16"/>
                <w:szCs w:val="16"/>
              </w:rPr>
              <w:t>jich</w:t>
            </w:r>
            <w:r w:rsidRPr="00891BA5">
              <w:rPr>
                <w:rFonts w:ascii="Arial" w:eastAsia="Calibri" w:hAnsi="Arial" w:cs="Arial"/>
                <w:sz w:val="16"/>
                <w:szCs w:val="16"/>
              </w:rPr>
              <w:t xml:space="preserve"> relevance pro trh práce</w:t>
            </w:r>
          </w:p>
        </w:tc>
        <w:tc>
          <w:tcPr>
            <w:tcW w:w="2835" w:type="dxa"/>
          </w:tcPr>
          <w:p w14:paraId="00B5D369" w14:textId="77777777" w:rsidR="00891BA5" w:rsidRPr="00891BA5" w:rsidRDefault="00891BA5" w:rsidP="003757B4">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sz w:val="16"/>
                <w:szCs w:val="16"/>
              </w:rPr>
              <w:t>Podpořit celoživotní vzdělávání a odbornou přípravu v odvětví zemědělství, potravinářství a lesnictví</w:t>
            </w:r>
          </w:p>
        </w:tc>
      </w:tr>
      <w:tr w:rsidR="00891BA5" w:rsidRPr="00891BA5" w14:paraId="3C370431" w14:textId="77777777" w:rsidTr="00891BA5">
        <w:tc>
          <w:tcPr>
            <w:tcW w:w="1985" w:type="dxa"/>
            <w:shd w:val="clear" w:color="auto" w:fill="DDD9C3" w:themeFill="background2" w:themeFillShade="E6"/>
          </w:tcPr>
          <w:p w14:paraId="65AAA15D" w14:textId="77777777" w:rsidR="00891BA5" w:rsidRPr="00891BA5" w:rsidRDefault="00891BA5" w:rsidP="006B1FE8">
            <w:pPr>
              <w:suppressLineNumbers/>
              <w:tabs>
                <w:tab w:val="left" w:pos="708"/>
              </w:tabs>
              <w:suppressAutoHyphens/>
              <w:spacing w:before="60" w:after="60"/>
              <w:ind w:left="34"/>
              <w:jc w:val="left"/>
              <w:rPr>
                <w:rFonts w:ascii="Arial" w:eastAsia="Calibri" w:hAnsi="Arial" w:cs="Arial"/>
                <w:b/>
                <w:sz w:val="16"/>
                <w:szCs w:val="16"/>
              </w:rPr>
            </w:pPr>
            <w:r w:rsidRPr="00891BA5">
              <w:rPr>
                <w:rFonts w:ascii="Arial" w:eastAsia="Calibri" w:hAnsi="Arial" w:cs="Arial"/>
                <w:b/>
                <w:sz w:val="16"/>
                <w:szCs w:val="16"/>
              </w:rPr>
              <w:t xml:space="preserve">Věcná specifikace </w:t>
            </w:r>
            <w:r w:rsidRPr="00891BA5">
              <w:rPr>
                <w:rFonts w:ascii="Arial" w:eastAsia="Calibri" w:hAnsi="Arial" w:cs="Arial"/>
                <w:b/>
                <w:sz w:val="16"/>
                <w:szCs w:val="16"/>
              </w:rPr>
              <w:lastRenderedPageBreak/>
              <w:t>(zaměření, aktivity)</w:t>
            </w:r>
          </w:p>
        </w:tc>
        <w:tc>
          <w:tcPr>
            <w:tcW w:w="3322" w:type="dxa"/>
          </w:tcPr>
          <w:p w14:paraId="5DFD5C6D" w14:textId="77777777" w:rsidR="00891BA5" w:rsidRPr="00891BA5" w:rsidRDefault="00891BA5" w:rsidP="003757B4">
            <w:pPr>
              <w:suppressLineNumbers/>
              <w:tabs>
                <w:tab w:val="left" w:pos="708"/>
              </w:tabs>
              <w:suppressAutoHyphens/>
              <w:spacing w:before="60" w:after="60"/>
              <w:ind w:left="34"/>
              <w:jc w:val="left"/>
              <w:rPr>
                <w:rFonts w:ascii="Arial" w:eastAsia="Calibri" w:hAnsi="Arial" w:cs="Arial"/>
                <w:sz w:val="16"/>
                <w:szCs w:val="16"/>
              </w:rPr>
            </w:pPr>
            <w:r w:rsidRPr="00891BA5">
              <w:rPr>
                <w:rFonts w:ascii="Arial" w:eastAsia="Calibri" w:hAnsi="Arial" w:cs="Arial"/>
                <w:sz w:val="16"/>
                <w:szCs w:val="16"/>
              </w:rPr>
              <w:lastRenderedPageBreak/>
              <w:t xml:space="preserve">SC 1.3.1: profesní vzdělávání zaměstnanců </w:t>
            </w:r>
            <w:r w:rsidRPr="00891BA5">
              <w:rPr>
                <w:rFonts w:ascii="Arial" w:eastAsia="Calibri" w:hAnsi="Arial" w:cs="Arial"/>
                <w:sz w:val="16"/>
                <w:szCs w:val="16"/>
              </w:rPr>
              <w:lastRenderedPageBreak/>
              <w:t>zaměřené na odborné i klíčové kompetence, včetně podpory dalšího profesního vzdělávání OSVČ;</w:t>
            </w:r>
          </w:p>
          <w:p w14:paraId="5BCFB429" w14:textId="77777777" w:rsidR="00891BA5" w:rsidRPr="00891BA5" w:rsidRDefault="00891BA5" w:rsidP="003757B4">
            <w:pPr>
              <w:spacing w:before="60" w:after="60"/>
              <w:ind w:left="34"/>
              <w:jc w:val="left"/>
              <w:rPr>
                <w:rFonts w:ascii="Arial" w:eastAsia="Calibri" w:hAnsi="Arial" w:cs="Arial"/>
                <w:sz w:val="16"/>
                <w:szCs w:val="16"/>
              </w:rPr>
            </w:pPr>
            <w:r w:rsidRPr="00891BA5">
              <w:rPr>
                <w:rFonts w:ascii="Arial" w:eastAsia="Calibri" w:hAnsi="Arial" w:cs="Arial"/>
                <w:sz w:val="16"/>
                <w:szCs w:val="16"/>
              </w:rPr>
              <w:t>podpora sdružování MSP za účelem vzdělávání (např. formou vzdělávacích klastrů);</w:t>
            </w:r>
          </w:p>
          <w:p w14:paraId="4A3F7EAE" w14:textId="77777777" w:rsidR="00891BA5" w:rsidRPr="00891BA5" w:rsidRDefault="00891BA5" w:rsidP="003757B4">
            <w:pPr>
              <w:spacing w:before="60" w:after="60"/>
              <w:ind w:left="34"/>
              <w:jc w:val="left"/>
              <w:rPr>
                <w:rFonts w:ascii="Arial" w:eastAsia="Calibri" w:hAnsi="Arial" w:cs="Arial"/>
                <w:sz w:val="16"/>
                <w:szCs w:val="16"/>
              </w:rPr>
            </w:pPr>
            <w:r w:rsidRPr="00891BA5">
              <w:rPr>
                <w:rFonts w:ascii="Arial" w:eastAsia="Calibri" w:hAnsi="Arial" w:cs="Arial"/>
                <w:sz w:val="16"/>
                <w:szCs w:val="16"/>
              </w:rPr>
              <w:t>podpora spolupráce podniků a vzdělávacích institucí za účelem slaďování kvalifikační úrovně a kvalifikační struktury pracovní síly s požadavky trhu práce apod.</w:t>
            </w:r>
          </w:p>
          <w:p w14:paraId="00EBC7BC" w14:textId="77777777" w:rsidR="00891BA5" w:rsidRPr="00891BA5" w:rsidRDefault="00891BA5" w:rsidP="003757B4">
            <w:pPr>
              <w:spacing w:before="60" w:after="60"/>
              <w:ind w:left="34"/>
              <w:jc w:val="left"/>
              <w:rPr>
                <w:rFonts w:ascii="Arial" w:eastAsia="Calibri" w:hAnsi="Arial" w:cs="Arial"/>
                <w:sz w:val="16"/>
                <w:szCs w:val="16"/>
              </w:rPr>
            </w:pPr>
            <w:r w:rsidRPr="00891BA5">
              <w:rPr>
                <w:rFonts w:ascii="Arial" w:eastAsia="Calibri" w:hAnsi="Arial" w:cs="Arial"/>
                <w:sz w:val="16"/>
                <w:szCs w:val="16"/>
              </w:rPr>
              <w:t>SC 1.4.2: tvorba, rozvoj a realizace systémových opatření v oblasti dalšího vzdělávání, zaměřených především na chybějící systémovou podporu dalšího vzdělávání, finanční podporu pro účast v dalším profesním vzdělávání, zavádění prvků kvality do vzdělávacího procesu apod.</w:t>
            </w:r>
          </w:p>
        </w:tc>
        <w:tc>
          <w:tcPr>
            <w:tcW w:w="80" w:type="dxa"/>
            <w:vMerge/>
          </w:tcPr>
          <w:p w14:paraId="705A27B3" w14:textId="77777777" w:rsidR="00891BA5" w:rsidRPr="00891BA5" w:rsidRDefault="00891BA5" w:rsidP="003757B4">
            <w:pPr>
              <w:spacing w:before="60" w:after="60"/>
              <w:jc w:val="left"/>
              <w:rPr>
                <w:rFonts w:ascii="Arial" w:eastAsia="Calibri" w:hAnsi="Arial" w:cs="Arial"/>
                <w:sz w:val="16"/>
                <w:szCs w:val="16"/>
              </w:rPr>
            </w:pPr>
          </w:p>
        </w:tc>
        <w:tc>
          <w:tcPr>
            <w:tcW w:w="2897" w:type="dxa"/>
          </w:tcPr>
          <w:p w14:paraId="6FBB0E99" w14:textId="5072A88F" w:rsidR="00A42248" w:rsidRPr="00A42248" w:rsidRDefault="00A42248" w:rsidP="00A42248">
            <w:pPr>
              <w:suppressLineNumbers/>
              <w:tabs>
                <w:tab w:val="left" w:pos="708"/>
              </w:tabs>
              <w:suppressAutoHyphens/>
              <w:spacing w:before="60" w:after="60"/>
              <w:ind w:left="0"/>
              <w:jc w:val="left"/>
              <w:rPr>
                <w:rFonts w:ascii="Arial" w:eastAsia="Calibri" w:hAnsi="Arial" w:cs="Arial"/>
                <w:sz w:val="16"/>
                <w:szCs w:val="16"/>
              </w:rPr>
            </w:pPr>
            <w:r>
              <w:rPr>
                <w:rFonts w:ascii="Arial" w:eastAsia="Calibri" w:hAnsi="Arial" w:cs="Arial"/>
                <w:sz w:val="16"/>
                <w:szCs w:val="16"/>
              </w:rPr>
              <w:t>z</w:t>
            </w:r>
            <w:r w:rsidRPr="00A42248">
              <w:rPr>
                <w:rFonts w:ascii="Arial" w:eastAsia="Calibri" w:hAnsi="Arial" w:cs="Arial"/>
                <w:sz w:val="16"/>
                <w:szCs w:val="16"/>
              </w:rPr>
              <w:t xml:space="preserve">ajištění a rozvoj kvalitní infrastruktury </w:t>
            </w:r>
            <w:r w:rsidRPr="00A42248">
              <w:rPr>
                <w:rFonts w:ascii="Arial" w:eastAsia="Calibri" w:hAnsi="Arial" w:cs="Arial"/>
                <w:sz w:val="16"/>
                <w:szCs w:val="16"/>
              </w:rPr>
              <w:lastRenderedPageBreak/>
              <w:t>pro realizaci, organizaci a řízení odborného vzdělávání a další aktivity související s rozvo</w:t>
            </w:r>
            <w:r>
              <w:rPr>
                <w:rFonts w:ascii="Arial" w:eastAsia="Calibri" w:hAnsi="Arial" w:cs="Arial"/>
                <w:sz w:val="16"/>
                <w:szCs w:val="16"/>
              </w:rPr>
              <w:t>jem lidských zdrojů v podnicích;</w:t>
            </w:r>
          </w:p>
          <w:p w14:paraId="5D0CE977" w14:textId="7C84D0A7" w:rsidR="00A42248" w:rsidRDefault="00A42248" w:rsidP="003757B4">
            <w:pPr>
              <w:spacing w:before="60" w:after="60"/>
              <w:ind w:left="0"/>
              <w:jc w:val="left"/>
              <w:rPr>
                <w:rFonts w:ascii="Arial" w:eastAsia="Calibri" w:hAnsi="Arial" w:cs="Arial"/>
                <w:sz w:val="16"/>
                <w:szCs w:val="16"/>
              </w:rPr>
            </w:pPr>
            <w:r w:rsidRPr="00A42248">
              <w:rPr>
                <w:rFonts w:ascii="Arial" w:eastAsia="Calibri" w:hAnsi="Arial" w:cs="Arial"/>
                <w:sz w:val="16"/>
                <w:szCs w:val="16"/>
              </w:rPr>
              <w:t>pořízení nových zařízení, vybudování/rozšíření školicích středisek, v rámci kterých budou mít možnost zaměstnavatelé a jejich zaměstnanci proškolení a seznámení se s rozvíjejícími se novými technologiemi, odbornostmi, procesy a novou legislativou související s podnikáním.</w:t>
            </w:r>
          </w:p>
          <w:p w14:paraId="3CA7666F" w14:textId="7FBD7136" w:rsidR="00891BA5" w:rsidRPr="00891BA5" w:rsidRDefault="002655FC" w:rsidP="003757B4">
            <w:pPr>
              <w:spacing w:before="60" w:after="60"/>
              <w:ind w:left="0"/>
              <w:jc w:val="left"/>
              <w:rPr>
                <w:rFonts w:ascii="Arial" w:eastAsia="Calibri" w:hAnsi="Arial" w:cs="Arial"/>
                <w:sz w:val="16"/>
                <w:szCs w:val="16"/>
              </w:rPr>
            </w:pPr>
            <w:r>
              <w:rPr>
                <w:rFonts w:ascii="Arial" w:eastAsia="Calibri" w:hAnsi="Arial" w:cs="Arial"/>
                <w:sz w:val="16"/>
                <w:szCs w:val="16"/>
              </w:rPr>
              <w:t>(</w:t>
            </w:r>
            <w:r w:rsidR="00891BA5" w:rsidRPr="00891BA5">
              <w:rPr>
                <w:rFonts w:ascii="Arial" w:eastAsia="Calibri" w:hAnsi="Arial" w:cs="Arial"/>
                <w:sz w:val="16"/>
                <w:szCs w:val="16"/>
              </w:rPr>
              <w:t>S ohledem na administrativní zjednodušení pro příjemce bude v OP PIK v projektech zaměřených na rozvoj školicích středisek umožněno doplňkové křížové financování pro podporu aktivit, které svým zaměřením spadají již do ESF, avšak bezprostředně související s rozvojem školicího střediska z prostředků ERDF. Tím bude příjemcům umožněno zahrnout aktivity ERDF i ESF související s rozvojem školicího střediska do jednoho projektu</w:t>
            </w:r>
            <w:r>
              <w:rPr>
                <w:rFonts w:ascii="Arial" w:eastAsia="Calibri" w:hAnsi="Arial" w:cs="Arial"/>
                <w:sz w:val="16"/>
                <w:szCs w:val="16"/>
              </w:rPr>
              <w:t>).</w:t>
            </w:r>
          </w:p>
        </w:tc>
        <w:tc>
          <w:tcPr>
            <w:tcW w:w="3402" w:type="dxa"/>
          </w:tcPr>
          <w:p w14:paraId="7D11751B" w14:textId="77777777" w:rsidR="00891BA5" w:rsidRPr="00891BA5" w:rsidRDefault="00891BA5" w:rsidP="003757B4">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sz w:val="16"/>
                <w:szCs w:val="16"/>
              </w:rPr>
              <w:lastRenderedPageBreak/>
              <w:t xml:space="preserve">aktivity zaměřené mj. na podporu motivace </w:t>
            </w:r>
            <w:r w:rsidRPr="00891BA5">
              <w:rPr>
                <w:rFonts w:ascii="Arial" w:eastAsia="Calibri" w:hAnsi="Arial" w:cs="Arial"/>
                <w:sz w:val="16"/>
                <w:szCs w:val="16"/>
              </w:rPr>
              <w:lastRenderedPageBreak/>
              <w:t>dětí a žáků ke studiu technických a přírodovědných oborů, zlepšení odborné a podnikatelské kompetence absolventů a zvýšení jejich uplatnitelnosti na trhu práce;</w:t>
            </w:r>
          </w:p>
          <w:p w14:paraId="21C68346" w14:textId="725CFBAF" w:rsidR="00891BA5" w:rsidRPr="00891BA5" w:rsidRDefault="00891BA5" w:rsidP="003757B4">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sz w:val="16"/>
                <w:szCs w:val="16"/>
              </w:rPr>
              <w:t>aktivity zaměřené na zlepšení podmínek pro vzdělávání dospělých na školách a zvýšení přínosu tohoto vzdělávání pro jejich uplatnitelnost</w:t>
            </w:r>
            <w:r w:rsidR="002655FC">
              <w:rPr>
                <w:rFonts w:ascii="Arial" w:eastAsia="Calibri" w:hAnsi="Arial" w:cs="Arial"/>
                <w:sz w:val="16"/>
                <w:szCs w:val="16"/>
              </w:rPr>
              <w:t>.</w:t>
            </w:r>
          </w:p>
        </w:tc>
        <w:tc>
          <w:tcPr>
            <w:tcW w:w="2835" w:type="dxa"/>
          </w:tcPr>
          <w:p w14:paraId="57A6CEA6" w14:textId="77777777" w:rsidR="00891BA5" w:rsidRPr="00891BA5" w:rsidRDefault="00891BA5" w:rsidP="003757B4">
            <w:pPr>
              <w:spacing w:before="60" w:after="60"/>
              <w:ind w:left="0"/>
              <w:jc w:val="left"/>
              <w:rPr>
                <w:rFonts w:ascii="Arial" w:eastAsia="Calibri" w:hAnsi="Arial" w:cs="Arial"/>
                <w:sz w:val="16"/>
                <w:szCs w:val="16"/>
              </w:rPr>
            </w:pPr>
            <w:r w:rsidRPr="00891BA5">
              <w:rPr>
                <w:rFonts w:ascii="Arial" w:eastAsia="Calibri" w:hAnsi="Arial" w:cs="Arial"/>
                <w:sz w:val="16"/>
                <w:szCs w:val="16"/>
              </w:rPr>
              <w:lastRenderedPageBreak/>
              <w:t xml:space="preserve">Opatření: Předávání znalostí a </w:t>
            </w:r>
            <w:r w:rsidRPr="00891BA5">
              <w:rPr>
                <w:rFonts w:ascii="Arial" w:eastAsia="Calibri" w:hAnsi="Arial" w:cs="Arial"/>
                <w:sz w:val="16"/>
                <w:szCs w:val="16"/>
              </w:rPr>
              <w:lastRenderedPageBreak/>
              <w:t>informační akce</w:t>
            </w:r>
          </w:p>
          <w:p w14:paraId="35529551" w14:textId="77777777" w:rsidR="00891BA5" w:rsidRPr="00891BA5" w:rsidRDefault="00891BA5" w:rsidP="003757B4">
            <w:pPr>
              <w:spacing w:before="60" w:after="60"/>
              <w:ind w:left="0"/>
              <w:jc w:val="left"/>
              <w:rPr>
                <w:rFonts w:ascii="Arial" w:eastAsia="Calibri" w:hAnsi="Arial" w:cs="Arial"/>
                <w:sz w:val="16"/>
                <w:szCs w:val="16"/>
              </w:rPr>
            </w:pPr>
            <w:r w:rsidRPr="00891BA5">
              <w:rPr>
                <w:rFonts w:ascii="Arial" w:eastAsia="Calibri" w:hAnsi="Arial" w:cs="Arial"/>
                <w:sz w:val="16"/>
                <w:szCs w:val="16"/>
              </w:rPr>
              <w:t xml:space="preserve">Zvyšování znalostí a dovedností a předávání informací pracovníkům v zemědělském, potravinářském a lesnickém odvětví a vlastníkům zemědělské a lesní půdy formou vzdělávacích aktivit, kurzů, informačních akcí, získávání dovedností apod. </w:t>
            </w:r>
          </w:p>
        </w:tc>
      </w:tr>
      <w:tr w:rsidR="00891BA5" w:rsidRPr="00891BA5" w14:paraId="11F006CE" w14:textId="77777777" w:rsidTr="00891BA5">
        <w:tc>
          <w:tcPr>
            <w:tcW w:w="1985" w:type="dxa"/>
            <w:shd w:val="clear" w:color="auto" w:fill="DDD9C3" w:themeFill="background2" w:themeFillShade="E6"/>
          </w:tcPr>
          <w:p w14:paraId="25A89562" w14:textId="77777777" w:rsidR="00891BA5" w:rsidRPr="00891BA5" w:rsidRDefault="00891BA5" w:rsidP="00631C93">
            <w:pPr>
              <w:suppressLineNumbers/>
              <w:tabs>
                <w:tab w:val="left" w:pos="708"/>
              </w:tabs>
              <w:suppressAutoHyphens/>
              <w:spacing w:before="60" w:after="60"/>
              <w:ind w:left="34"/>
              <w:rPr>
                <w:rFonts w:ascii="Arial" w:eastAsia="Calibri" w:hAnsi="Arial" w:cs="Arial"/>
                <w:b/>
                <w:sz w:val="16"/>
                <w:szCs w:val="16"/>
              </w:rPr>
            </w:pPr>
            <w:r w:rsidRPr="00891BA5">
              <w:rPr>
                <w:rFonts w:ascii="Arial" w:eastAsia="Calibri" w:hAnsi="Arial" w:cs="Arial"/>
                <w:b/>
                <w:sz w:val="16"/>
                <w:szCs w:val="16"/>
              </w:rPr>
              <w:lastRenderedPageBreak/>
              <w:t>Implementační prvky</w:t>
            </w:r>
          </w:p>
        </w:tc>
        <w:tc>
          <w:tcPr>
            <w:tcW w:w="3322" w:type="dxa"/>
          </w:tcPr>
          <w:p w14:paraId="4F779250" w14:textId="77777777" w:rsidR="00891BA5" w:rsidRPr="00891BA5" w:rsidRDefault="00891BA5" w:rsidP="003757B4">
            <w:pPr>
              <w:suppressLineNumbers/>
              <w:tabs>
                <w:tab w:val="left" w:pos="708"/>
              </w:tabs>
              <w:suppressAutoHyphens/>
              <w:spacing w:before="60" w:after="60"/>
              <w:ind w:left="34"/>
              <w:jc w:val="left"/>
              <w:rPr>
                <w:rFonts w:ascii="Arial" w:eastAsia="Calibri" w:hAnsi="Arial" w:cs="Arial"/>
                <w:sz w:val="16"/>
                <w:szCs w:val="16"/>
              </w:rPr>
            </w:pPr>
            <w:r w:rsidRPr="00891BA5">
              <w:rPr>
                <w:rFonts w:ascii="Arial" w:eastAsia="Calibri" w:hAnsi="Arial" w:cs="Arial"/>
                <w:sz w:val="16"/>
                <w:szCs w:val="16"/>
              </w:rPr>
              <w:t xml:space="preserve">Typy příjemců: zejména zaměstnavatelé, poradenské a vzdělávací instituce, profesní a podnikatelská sdružení, MPSV a jím řízené/zřízené instituce atd. </w:t>
            </w:r>
          </w:p>
          <w:p w14:paraId="3934EC5E" w14:textId="77777777" w:rsidR="00891BA5" w:rsidRPr="00891BA5" w:rsidRDefault="00891BA5" w:rsidP="003757B4">
            <w:pPr>
              <w:spacing w:before="60" w:after="60"/>
              <w:ind w:left="34"/>
              <w:jc w:val="left"/>
              <w:rPr>
                <w:rFonts w:ascii="Arial" w:eastAsia="Calibri" w:hAnsi="Arial" w:cs="Arial"/>
                <w:sz w:val="16"/>
                <w:szCs w:val="16"/>
              </w:rPr>
            </w:pPr>
          </w:p>
          <w:p w14:paraId="3E5C9BCE" w14:textId="77777777" w:rsidR="00891BA5" w:rsidRPr="00891BA5" w:rsidRDefault="00891BA5" w:rsidP="003757B4">
            <w:pPr>
              <w:spacing w:before="60" w:after="60"/>
              <w:ind w:left="34"/>
              <w:jc w:val="left"/>
              <w:rPr>
                <w:rFonts w:ascii="Arial" w:eastAsia="Calibri" w:hAnsi="Arial" w:cs="Arial"/>
                <w:sz w:val="16"/>
                <w:szCs w:val="16"/>
              </w:rPr>
            </w:pPr>
          </w:p>
          <w:p w14:paraId="01D1F685" w14:textId="77777777" w:rsidR="00891BA5" w:rsidRPr="00891BA5" w:rsidRDefault="00891BA5" w:rsidP="003757B4">
            <w:pPr>
              <w:spacing w:before="60" w:after="60"/>
              <w:ind w:left="34"/>
              <w:jc w:val="left"/>
              <w:rPr>
                <w:rFonts w:ascii="Arial" w:eastAsia="Calibri" w:hAnsi="Arial" w:cs="Arial"/>
                <w:sz w:val="16"/>
                <w:szCs w:val="16"/>
              </w:rPr>
            </w:pPr>
          </w:p>
          <w:p w14:paraId="6EEB0722" w14:textId="77777777" w:rsidR="00891BA5" w:rsidRPr="00891BA5" w:rsidRDefault="00891BA5" w:rsidP="003757B4">
            <w:pPr>
              <w:spacing w:before="60" w:after="60"/>
              <w:ind w:left="34"/>
              <w:jc w:val="left"/>
              <w:rPr>
                <w:rFonts w:ascii="Arial" w:eastAsia="Calibri" w:hAnsi="Arial" w:cs="Arial"/>
                <w:sz w:val="16"/>
                <w:szCs w:val="16"/>
              </w:rPr>
            </w:pPr>
            <w:r w:rsidRPr="00891BA5">
              <w:rPr>
                <w:rFonts w:ascii="Arial" w:eastAsia="Calibri" w:hAnsi="Arial" w:cs="Arial"/>
                <w:sz w:val="16"/>
                <w:szCs w:val="16"/>
              </w:rPr>
              <w:t>Cílové území: celé území ČR.</w:t>
            </w:r>
          </w:p>
        </w:tc>
        <w:tc>
          <w:tcPr>
            <w:tcW w:w="80" w:type="dxa"/>
            <w:vMerge/>
          </w:tcPr>
          <w:p w14:paraId="497D93BF" w14:textId="77777777" w:rsidR="00891BA5" w:rsidRPr="00891BA5" w:rsidRDefault="00891BA5" w:rsidP="003757B4">
            <w:pPr>
              <w:spacing w:before="60" w:after="60"/>
              <w:jc w:val="left"/>
              <w:rPr>
                <w:rFonts w:ascii="Arial" w:eastAsia="Calibri" w:hAnsi="Arial" w:cs="Arial"/>
                <w:sz w:val="16"/>
                <w:szCs w:val="16"/>
              </w:rPr>
            </w:pPr>
          </w:p>
        </w:tc>
        <w:tc>
          <w:tcPr>
            <w:tcW w:w="2897" w:type="dxa"/>
          </w:tcPr>
          <w:p w14:paraId="7199E29F" w14:textId="77777777" w:rsidR="00891BA5" w:rsidRPr="00891BA5" w:rsidRDefault="00891BA5" w:rsidP="003757B4">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sz w:val="16"/>
                <w:szCs w:val="16"/>
              </w:rPr>
              <w:t>Typy příjemců: podnikatelské subjekty (malé a střední podniky).</w:t>
            </w:r>
          </w:p>
          <w:p w14:paraId="3797DE9B" w14:textId="77777777" w:rsidR="00891BA5" w:rsidRPr="00891BA5" w:rsidRDefault="00891BA5" w:rsidP="003757B4">
            <w:pPr>
              <w:spacing w:before="60" w:after="60"/>
              <w:ind w:left="0"/>
              <w:jc w:val="left"/>
              <w:rPr>
                <w:rFonts w:ascii="Arial" w:eastAsia="Calibri" w:hAnsi="Arial" w:cs="Arial"/>
                <w:sz w:val="16"/>
                <w:szCs w:val="16"/>
              </w:rPr>
            </w:pPr>
          </w:p>
          <w:p w14:paraId="5843A910" w14:textId="77777777" w:rsidR="00891BA5" w:rsidRPr="00891BA5" w:rsidRDefault="00891BA5" w:rsidP="003757B4">
            <w:pPr>
              <w:spacing w:before="60" w:after="60"/>
              <w:ind w:left="0"/>
              <w:jc w:val="left"/>
              <w:rPr>
                <w:rFonts w:ascii="Arial" w:eastAsia="Calibri" w:hAnsi="Arial" w:cs="Arial"/>
                <w:sz w:val="16"/>
                <w:szCs w:val="16"/>
              </w:rPr>
            </w:pPr>
          </w:p>
          <w:p w14:paraId="36B9B2F7" w14:textId="77777777" w:rsidR="00891BA5" w:rsidRPr="00891BA5" w:rsidRDefault="00891BA5" w:rsidP="003757B4">
            <w:pPr>
              <w:spacing w:before="60" w:after="60"/>
              <w:ind w:left="0"/>
              <w:jc w:val="left"/>
              <w:rPr>
                <w:rFonts w:ascii="Arial" w:eastAsia="Calibri" w:hAnsi="Arial" w:cs="Arial"/>
                <w:sz w:val="16"/>
                <w:szCs w:val="16"/>
              </w:rPr>
            </w:pPr>
          </w:p>
          <w:p w14:paraId="0D1373A4" w14:textId="77777777" w:rsidR="00891BA5" w:rsidRPr="00891BA5" w:rsidRDefault="00891BA5" w:rsidP="003757B4">
            <w:pPr>
              <w:spacing w:before="60" w:after="60"/>
              <w:ind w:left="0"/>
              <w:jc w:val="left"/>
              <w:rPr>
                <w:rFonts w:ascii="Arial" w:eastAsia="Calibri" w:hAnsi="Arial" w:cs="Arial"/>
                <w:sz w:val="16"/>
                <w:szCs w:val="16"/>
              </w:rPr>
            </w:pPr>
          </w:p>
          <w:p w14:paraId="3E48201D" w14:textId="0E45A329" w:rsidR="00891BA5" w:rsidRPr="00891BA5" w:rsidRDefault="00891BA5" w:rsidP="003A32D7">
            <w:pPr>
              <w:spacing w:before="60" w:after="60"/>
              <w:ind w:left="0"/>
              <w:jc w:val="left"/>
              <w:rPr>
                <w:rFonts w:ascii="Arial" w:eastAsia="Calibri" w:hAnsi="Arial" w:cs="Arial"/>
                <w:sz w:val="16"/>
                <w:szCs w:val="16"/>
              </w:rPr>
            </w:pPr>
            <w:r w:rsidRPr="00891BA5">
              <w:rPr>
                <w:rFonts w:ascii="Arial" w:eastAsia="Calibri" w:hAnsi="Arial" w:cs="Arial"/>
                <w:sz w:val="16"/>
                <w:szCs w:val="16"/>
              </w:rPr>
              <w:t>Cílové území</w:t>
            </w:r>
            <w:r w:rsidR="003A32D7">
              <w:rPr>
                <w:rFonts w:ascii="Arial" w:eastAsia="Calibri" w:hAnsi="Arial" w:cs="Arial"/>
                <w:sz w:val="16"/>
                <w:szCs w:val="16"/>
              </w:rPr>
              <w:t xml:space="preserve">: </w:t>
            </w:r>
            <w:r w:rsidRPr="00891BA5">
              <w:rPr>
                <w:rFonts w:ascii="Arial" w:eastAsia="Calibri" w:hAnsi="Arial" w:cs="Arial"/>
                <w:sz w:val="16"/>
                <w:szCs w:val="16"/>
              </w:rPr>
              <w:t>území ČR, mimo území hl. m. Prahy.</w:t>
            </w:r>
          </w:p>
        </w:tc>
        <w:tc>
          <w:tcPr>
            <w:tcW w:w="3402" w:type="dxa"/>
          </w:tcPr>
          <w:p w14:paraId="36BFAD93" w14:textId="198FF9EA" w:rsidR="002655FC" w:rsidRDefault="00891BA5" w:rsidP="006D03C8">
            <w:pPr>
              <w:spacing w:before="60" w:after="60"/>
              <w:ind w:left="0"/>
              <w:rPr>
                <w:rFonts w:ascii="Arial" w:eastAsia="Calibri" w:hAnsi="Arial" w:cs="Arial"/>
                <w:sz w:val="16"/>
                <w:szCs w:val="16"/>
              </w:rPr>
            </w:pPr>
            <w:r w:rsidRPr="00891BA5">
              <w:rPr>
                <w:rFonts w:ascii="Arial" w:eastAsia="Calibri" w:hAnsi="Arial" w:cs="Arial"/>
                <w:sz w:val="16"/>
                <w:szCs w:val="16"/>
              </w:rPr>
              <w:t>Typy příjemců:</w:t>
            </w:r>
            <w:r w:rsidR="006D03C8" w:rsidRPr="00EB616F">
              <w:rPr>
                <w:rFonts w:ascii="Arial" w:eastAsia="Calibri" w:hAnsi="Arial" w:cs="Arial"/>
                <w:sz w:val="16"/>
                <w:szCs w:val="16"/>
              </w:rPr>
              <w:t xml:space="preserve"> </w:t>
            </w:r>
          </w:p>
          <w:p w14:paraId="27459F07" w14:textId="03E3DDEE" w:rsidR="006D03C8" w:rsidRPr="00EB616F" w:rsidRDefault="002655FC" w:rsidP="006D03C8">
            <w:pPr>
              <w:spacing w:before="60" w:after="60"/>
              <w:ind w:left="0"/>
              <w:rPr>
                <w:rFonts w:ascii="Arial" w:eastAsia="Calibri" w:hAnsi="Arial" w:cs="Arial"/>
                <w:sz w:val="16"/>
                <w:szCs w:val="16"/>
              </w:rPr>
            </w:pPr>
            <w:r>
              <w:rPr>
                <w:rFonts w:ascii="Arial" w:eastAsia="Calibri" w:hAnsi="Arial" w:cs="Arial"/>
                <w:sz w:val="16"/>
                <w:szCs w:val="16"/>
              </w:rPr>
              <w:t>š</w:t>
            </w:r>
            <w:r w:rsidR="006D03C8" w:rsidRPr="00EB616F">
              <w:rPr>
                <w:rFonts w:ascii="Arial" w:eastAsia="Calibri" w:hAnsi="Arial" w:cs="Arial"/>
                <w:sz w:val="16"/>
                <w:szCs w:val="16"/>
              </w:rPr>
              <w:t>koly a školská zařízení v oblasti předškolního, základního a středního vzdělávání, zájmového, základního a středního uměleckého vzdělávání a vyšších odborných škol</w:t>
            </w:r>
            <w:r w:rsidR="006D03C8">
              <w:rPr>
                <w:rFonts w:ascii="Arial" w:eastAsia="Calibri" w:hAnsi="Arial" w:cs="Arial"/>
                <w:sz w:val="16"/>
                <w:szCs w:val="16"/>
              </w:rPr>
              <w:t>,</w:t>
            </w:r>
          </w:p>
          <w:p w14:paraId="34F2A5B6" w14:textId="77777777" w:rsidR="006D03C8" w:rsidRDefault="006D03C8" w:rsidP="006D03C8">
            <w:pPr>
              <w:spacing w:before="60" w:after="60"/>
              <w:ind w:left="0"/>
              <w:jc w:val="left"/>
              <w:rPr>
                <w:rFonts w:ascii="Arial" w:eastAsia="Calibri" w:hAnsi="Arial" w:cs="Arial"/>
                <w:sz w:val="16"/>
                <w:szCs w:val="16"/>
              </w:rPr>
            </w:pPr>
            <w:r>
              <w:rPr>
                <w:rFonts w:ascii="Arial" w:eastAsia="Calibri" w:hAnsi="Arial" w:cs="Arial"/>
                <w:sz w:val="16"/>
                <w:szCs w:val="16"/>
              </w:rPr>
              <w:t xml:space="preserve">vysoké </w:t>
            </w:r>
            <w:r w:rsidRPr="00EB616F">
              <w:rPr>
                <w:rFonts w:ascii="Arial" w:eastAsia="Calibri" w:hAnsi="Arial" w:cs="Arial"/>
                <w:sz w:val="16"/>
                <w:szCs w:val="16"/>
              </w:rPr>
              <w:t>školy podle zákona č. 111/1998 Sb., o vysokých školách a o změně a doplnění dalších zákonů (zákon o vysokých školách), ve znění pozdějších předpisů, které připravují budoucí</w:t>
            </w:r>
            <w:r>
              <w:rPr>
                <w:rFonts w:ascii="Arial" w:eastAsia="Calibri" w:hAnsi="Arial" w:cs="Arial"/>
                <w:sz w:val="16"/>
                <w:szCs w:val="16"/>
              </w:rPr>
              <w:t xml:space="preserve"> pedagogické pracovníky,</w:t>
            </w:r>
          </w:p>
          <w:p w14:paraId="5BCC0C9C" w14:textId="77777777" w:rsidR="006D03C8" w:rsidRPr="00EB616F" w:rsidRDefault="006D03C8" w:rsidP="006D03C8">
            <w:pPr>
              <w:spacing w:before="60" w:after="60"/>
              <w:ind w:left="0"/>
              <w:rPr>
                <w:rFonts w:ascii="Arial" w:eastAsia="Calibri" w:hAnsi="Arial" w:cs="Arial"/>
                <w:sz w:val="16"/>
                <w:szCs w:val="16"/>
              </w:rPr>
            </w:pPr>
            <w:r>
              <w:rPr>
                <w:rFonts w:ascii="Arial" w:eastAsia="Calibri" w:hAnsi="Arial" w:cs="Arial"/>
                <w:sz w:val="16"/>
                <w:szCs w:val="16"/>
              </w:rPr>
              <w:t>d</w:t>
            </w:r>
            <w:r w:rsidRPr="00EB616F">
              <w:rPr>
                <w:rFonts w:ascii="Arial" w:eastAsia="Calibri" w:hAnsi="Arial" w:cs="Arial"/>
                <w:sz w:val="16"/>
                <w:szCs w:val="16"/>
              </w:rPr>
              <w:t>alší subjekty podílející se na</w:t>
            </w:r>
            <w:r>
              <w:rPr>
                <w:rFonts w:ascii="Arial" w:eastAsia="Calibri" w:hAnsi="Arial" w:cs="Arial"/>
                <w:sz w:val="16"/>
                <w:szCs w:val="16"/>
              </w:rPr>
              <w:t xml:space="preserve"> realizaci vzdělávacích aktivit,</w:t>
            </w:r>
          </w:p>
          <w:p w14:paraId="54D5599E" w14:textId="7964BB91" w:rsidR="006D03C8" w:rsidRDefault="006D03C8" w:rsidP="006D03C8">
            <w:pPr>
              <w:spacing w:before="60" w:after="60"/>
              <w:ind w:left="0"/>
              <w:jc w:val="left"/>
              <w:rPr>
                <w:rFonts w:ascii="Arial" w:eastAsia="Calibri" w:hAnsi="Arial" w:cs="Arial"/>
                <w:sz w:val="16"/>
                <w:szCs w:val="16"/>
              </w:rPr>
            </w:pPr>
            <w:r>
              <w:rPr>
                <w:rFonts w:ascii="Arial" w:eastAsia="Calibri" w:hAnsi="Arial" w:cs="Arial"/>
                <w:sz w:val="16"/>
                <w:szCs w:val="16"/>
              </w:rPr>
              <w:t>o</w:t>
            </w:r>
            <w:r w:rsidRPr="00EB616F">
              <w:rPr>
                <w:rFonts w:ascii="Arial" w:eastAsia="Calibri" w:hAnsi="Arial" w:cs="Arial"/>
                <w:sz w:val="16"/>
                <w:szCs w:val="16"/>
              </w:rPr>
              <w:t>rgány státní správy a samosprávy, včetně jejich svazků nebo sdružení a jimi</w:t>
            </w:r>
            <w:r w:rsidR="002655FC">
              <w:rPr>
                <w:rFonts w:ascii="Arial" w:eastAsia="Calibri" w:hAnsi="Arial" w:cs="Arial"/>
                <w:sz w:val="16"/>
                <w:szCs w:val="16"/>
              </w:rPr>
              <w:t xml:space="preserve"> zřízené a podřízené organizace.</w:t>
            </w:r>
          </w:p>
          <w:p w14:paraId="4CFFE9CC" w14:textId="77777777" w:rsidR="00891BA5" w:rsidRPr="00891BA5" w:rsidRDefault="00891BA5" w:rsidP="003757B4">
            <w:pPr>
              <w:spacing w:before="60" w:after="60"/>
              <w:ind w:left="0"/>
              <w:jc w:val="left"/>
              <w:rPr>
                <w:rFonts w:ascii="Arial" w:eastAsia="Calibri" w:hAnsi="Arial" w:cs="Arial"/>
                <w:sz w:val="16"/>
                <w:szCs w:val="16"/>
              </w:rPr>
            </w:pPr>
            <w:r w:rsidRPr="00891BA5">
              <w:rPr>
                <w:rFonts w:ascii="Arial" w:eastAsia="Calibri" w:hAnsi="Arial" w:cs="Arial"/>
                <w:sz w:val="16"/>
                <w:szCs w:val="16"/>
              </w:rPr>
              <w:t>Cílové území: zejména území méně rozvinutých regionů, v případě systémových projektů celé území ČR, včetně Prahy.</w:t>
            </w:r>
          </w:p>
        </w:tc>
        <w:tc>
          <w:tcPr>
            <w:tcW w:w="2835" w:type="dxa"/>
          </w:tcPr>
          <w:p w14:paraId="10B91BB4" w14:textId="77777777" w:rsidR="00891BA5" w:rsidRPr="00891BA5" w:rsidRDefault="00891BA5" w:rsidP="003757B4">
            <w:pPr>
              <w:spacing w:before="60" w:after="60"/>
              <w:ind w:left="0"/>
              <w:jc w:val="left"/>
              <w:rPr>
                <w:rFonts w:ascii="Arial" w:eastAsia="Calibri" w:hAnsi="Arial" w:cs="Arial"/>
                <w:sz w:val="16"/>
                <w:szCs w:val="16"/>
              </w:rPr>
            </w:pPr>
            <w:r w:rsidRPr="00891BA5">
              <w:rPr>
                <w:rFonts w:ascii="Arial" w:eastAsia="Calibri" w:hAnsi="Arial" w:cs="Arial"/>
                <w:sz w:val="16"/>
                <w:szCs w:val="16"/>
              </w:rPr>
              <w:t>Typy příjemců: vzdělávací subjekt</w:t>
            </w:r>
          </w:p>
          <w:p w14:paraId="2868896E" w14:textId="77777777" w:rsidR="00891BA5" w:rsidRPr="00891BA5" w:rsidRDefault="00891BA5" w:rsidP="003757B4">
            <w:pPr>
              <w:spacing w:before="60" w:after="60"/>
              <w:ind w:left="0"/>
              <w:jc w:val="left"/>
              <w:rPr>
                <w:rFonts w:ascii="Arial" w:eastAsia="Calibri" w:hAnsi="Arial" w:cs="Arial"/>
                <w:sz w:val="16"/>
                <w:szCs w:val="16"/>
              </w:rPr>
            </w:pPr>
            <w:r w:rsidRPr="00891BA5">
              <w:rPr>
                <w:rFonts w:ascii="Arial" w:eastAsia="Calibri" w:hAnsi="Arial" w:cs="Arial"/>
                <w:sz w:val="16"/>
                <w:szCs w:val="16"/>
              </w:rPr>
              <w:t>Uživatel: zemědělský podnikatel, výrobce potravin zpracovávající zemědělské produkty, vlastník zemědělské a lesní půdy nebo osoba hospodařící v lesích, nebo jejich zaměstnanec</w:t>
            </w:r>
          </w:p>
          <w:p w14:paraId="4D6D0DE9" w14:textId="77777777" w:rsidR="00891BA5" w:rsidRPr="00891BA5" w:rsidRDefault="00891BA5" w:rsidP="003757B4">
            <w:pPr>
              <w:spacing w:before="60" w:after="60"/>
              <w:ind w:left="0"/>
              <w:jc w:val="left"/>
              <w:rPr>
                <w:rFonts w:ascii="Arial" w:eastAsia="Calibri" w:hAnsi="Arial" w:cs="Arial"/>
                <w:sz w:val="16"/>
                <w:szCs w:val="16"/>
              </w:rPr>
            </w:pPr>
          </w:p>
          <w:p w14:paraId="6BBB9263" w14:textId="77777777" w:rsidR="00891BA5" w:rsidRPr="00891BA5" w:rsidRDefault="00891BA5" w:rsidP="003757B4">
            <w:pPr>
              <w:spacing w:before="60" w:after="60"/>
              <w:ind w:left="0"/>
              <w:jc w:val="left"/>
              <w:rPr>
                <w:rFonts w:ascii="Arial" w:eastAsia="Calibri" w:hAnsi="Arial" w:cs="Arial"/>
                <w:sz w:val="16"/>
                <w:szCs w:val="16"/>
              </w:rPr>
            </w:pPr>
          </w:p>
          <w:p w14:paraId="15EBCBA4" w14:textId="77777777" w:rsidR="00891BA5" w:rsidRPr="00891BA5" w:rsidRDefault="00891BA5" w:rsidP="003757B4">
            <w:pPr>
              <w:spacing w:before="60" w:after="60"/>
              <w:ind w:left="0"/>
              <w:jc w:val="left"/>
              <w:rPr>
                <w:rFonts w:ascii="Arial" w:eastAsia="Calibri" w:hAnsi="Arial" w:cs="Arial"/>
                <w:sz w:val="16"/>
                <w:szCs w:val="16"/>
              </w:rPr>
            </w:pPr>
            <w:r w:rsidRPr="00891BA5">
              <w:rPr>
                <w:rFonts w:ascii="Arial" w:eastAsia="Calibri" w:hAnsi="Arial" w:cs="Arial"/>
                <w:sz w:val="16"/>
                <w:szCs w:val="16"/>
              </w:rPr>
              <w:t>Cílové území: území České republiky, mimo území hl. m. Prahy</w:t>
            </w:r>
          </w:p>
        </w:tc>
      </w:tr>
      <w:tr w:rsidR="00891BA5" w:rsidRPr="00891BA5" w14:paraId="066229AE" w14:textId="77777777" w:rsidTr="00891BA5">
        <w:trPr>
          <w:trHeight w:val="308"/>
        </w:trPr>
        <w:tc>
          <w:tcPr>
            <w:tcW w:w="1985" w:type="dxa"/>
            <w:shd w:val="clear" w:color="auto" w:fill="DDD9C3" w:themeFill="background2" w:themeFillShade="E6"/>
          </w:tcPr>
          <w:p w14:paraId="4041D777" w14:textId="77777777" w:rsidR="00891BA5" w:rsidRPr="00891BA5" w:rsidRDefault="00891BA5" w:rsidP="006B1FE8">
            <w:pPr>
              <w:suppressLineNumbers/>
              <w:tabs>
                <w:tab w:val="left" w:pos="708"/>
              </w:tabs>
              <w:suppressAutoHyphens/>
              <w:spacing w:before="60" w:after="60"/>
              <w:ind w:left="34"/>
              <w:jc w:val="left"/>
              <w:rPr>
                <w:rFonts w:ascii="Arial" w:eastAsia="Calibri" w:hAnsi="Arial" w:cs="Arial"/>
                <w:b/>
                <w:sz w:val="16"/>
                <w:szCs w:val="16"/>
              </w:rPr>
            </w:pPr>
            <w:r w:rsidRPr="00891BA5">
              <w:rPr>
                <w:rFonts w:ascii="Arial" w:eastAsia="Calibri" w:hAnsi="Arial" w:cs="Arial"/>
                <w:b/>
                <w:sz w:val="16"/>
                <w:szCs w:val="16"/>
              </w:rPr>
              <w:t xml:space="preserve">Synergie nebo </w:t>
            </w:r>
            <w:r w:rsidRPr="00891BA5">
              <w:rPr>
                <w:rFonts w:ascii="Arial" w:eastAsia="Calibri" w:hAnsi="Arial" w:cs="Arial"/>
                <w:b/>
                <w:sz w:val="16"/>
                <w:szCs w:val="16"/>
              </w:rPr>
              <w:lastRenderedPageBreak/>
              <w:t>komplementarita</w:t>
            </w:r>
          </w:p>
        </w:tc>
        <w:tc>
          <w:tcPr>
            <w:tcW w:w="3322" w:type="dxa"/>
          </w:tcPr>
          <w:p w14:paraId="38F3C6C6" w14:textId="77777777" w:rsidR="00891BA5" w:rsidRPr="00891BA5" w:rsidRDefault="00891BA5" w:rsidP="003757B4">
            <w:pPr>
              <w:suppressLineNumbers/>
              <w:tabs>
                <w:tab w:val="left" w:pos="708"/>
              </w:tabs>
              <w:suppressAutoHyphens/>
              <w:spacing w:before="60" w:after="60"/>
              <w:ind w:left="34"/>
              <w:jc w:val="left"/>
              <w:rPr>
                <w:rFonts w:ascii="Arial" w:eastAsia="Calibri" w:hAnsi="Arial" w:cs="Arial"/>
                <w:sz w:val="16"/>
                <w:szCs w:val="16"/>
              </w:rPr>
            </w:pPr>
            <w:r w:rsidRPr="00891BA5">
              <w:rPr>
                <w:rFonts w:ascii="Arial" w:eastAsia="Calibri" w:hAnsi="Arial" w:cs="Arial"/>
                <w:b/>
                <w:sz w:val="16"/>
                <w:szCs w:val="16"/>
              </w:rPr>
              <w:lastRenderedPageBreak/>
              <w:t>komplementarita</w:t>
            </w:r>
          </w:p>
        </w:tc>
        <w:tc>
          <w:tcPr>
            <w:tcW w:w="80" w:type="dxa"/>
            <w:vMerge/>
          </w:tcPr>
          <w:p w14:paraId="7B1D6BE6" w14:textId="77777777" w:rsidR="00891BA5" w:rsidRPr="00891BA5" w:rsidRDefault="00891BA5" w:rsidP="003757B4">
            <w:pPr>
              <w:spacing w:before="60" w:after="60"/>
              <w:jc w:val="left"/>
              <w:rPr>
                <w:rFonts w:ascii="Arial" w:eastAsia="Calibri" w:hAnsi="Arial" w:cs="Arial"/>
                <w:sz w:val="16"/>
                <w:szCs w:val="16"/>
              </w:rPr>
            </w:pPr>
          </w:p>
        </w:tc>
        <w:tc>
          <w:tcPr>
            <w:tcW w:w="2897" w:type="dxa"/>
          </w:tcPr>
          <w:p w14:paraId="32C14BD2" w14:textId="77777777" w:rsidR="00891BA5" w:rsidRPr="00891BA5" w:rsidRDefault="00891BA5" w:rsidP="003757B4">
            <w:pPr>
              <w:spacing w:before="60" w:after="60"/>
              <w:ind w:left="0"/>
              <w:jc w:val="left"/>
              <w:rPr>
                <w:rFonts w:ascii="Arial" w:eastAsia="Calibri" w:hAnsi="Arial" w:cs="Arial"/>
                <w:sz w:val="16"/>
                <w:szCs w:val="16"/>
              </w:rPr>
            </w:pPr>
          </w:p>
        </w:tc>
        <w:tc>
          <w:tcPr>
            <w:tcW w:w="3402" w:type="dxa"/>
          </w:tcPr>
          <w:p w14:paraId="3C86751B" w14:textId="77777777" w:rsidR="00891BA5" w:rsidRPr="00891BA5" w:rsidRDefault="00891BA5" w:rsidP="003757B4">
            <w:pPr>
              <w:spacing w:before="60" w:after="60"/>
              <w:ind w:left="0"/>
              <w:jc w:val="left"/>
              <w:rPr>
                <w:rFonts w:ascii="Arial" w:eastAsia="Calibri" w:hAnsi="Arial" w:cs="Arial"/>
                <w:sz w:val="16"/>
                <w:szCs w:val="16"/>
              </w:rPr>
            </w:pPr>
          </w:p>
        </w:tc>
        <w:tc>
          <w:tcPr>
            <w:tcW w:w="2835" w:type="dxa"/>
          </w:tcPr>
          <w:p w14:paraId="0D476108" w14:textId="77777777" w:rsidR="00891BA5" w:rsidRPr="00891BA5" w:rsidRDefault="00891BA5" w:rsidP="003757B4">
            <w:pPr>
              <w:spacing w:before="60" w:after="60"/>
              <w:ind w:left="0"/>
              <w:jc w:val="left"/>
              <w:rPr>
                <w:rFonts w:ascii="Arial" w:eastAsia="Calibri" w:hAnsi="Arial" w:cs="Arial"/>
                <w:sz w:val="16"/>
                <w:szCs w:val="16"/>
              </w:rPr>
            </w:pPr>
          </w:p>
        </w:tc>
      </w:tr>
      <w:tr w:rsidR="00891BA5" w:rsidRPr="00891BA5" w14:paraId="31971EB9" w14:textId="77777777" w:rsidTr="00891BA5">
        <w:trPr>
          <w:trHeight w:val="557"/>
        </w:trPr>
        <w:tc>
          <w:tcPr>
            <w:tcW w:w="1985" w:type="dxa"/>
            <w:shd w:val="clear" w:color="auto" w:fill="DDD9C3" w:themeFill="background2" w:themeFillShade="E6"/>
          </w:tcPr>
          <w:p w14:paraId="7EE5AD68" w14:textId="77777777" w:rsidR="00891BA5" w:rsidRPr="00891BA5" w:rsidRDefault="00891BA5" w:rsidP="00631C93">
            <w:pPr>
              <w:suppressLineNumbers/>
              <w:tabs>
                <w:tab w:val="left" w:pos="708"/>
              </w:tabs>
              <w:suppressAutoHyphens/>
              <w:spacing w:before="60" w:after="60"/>
              <w:ind w:left="34"/>
              <w:rPr>
                <w:rFonts w:ascii="Arial" w:eastAsia="Calibri" w:hAnsi="Arial" w:cs="Arial"/>
                <w:b/>
                <w:sz w:val="16"/>
                <w:szCs w:val="16"/>
              </w:rPr>
            </w:pPr>
            <w:r w:rsidRPr="00891BA5">
              <w:rPr>
                <w:rFonts w:ascii="Arial" w:eastAsia="Calibri" w:hAnsi="Arial" w:cs="Arial"/>
                <w:b/>
                <w:sz w:val="16"/>
                <w:szCs w:val="16"/>
              </w:rPr>
              <w:lastRenderedPageBreak/>
              <w:t xml:space="preserve">Mechanismus koordinace </w:t>
            </w:r>
          </w:p>
        </w:tc>
        <w:tc>
          <w:tcPr>
            <w:tcW w:w="3322" w:type="dxa"/>
          </w:tcPr>
          <w:p w14:paraId="4C3A6DA2" w14:textId="00D589D0" w:rsidR="00891BA5" w:rsidRPr="00891BA5" w:rsidRDefault="00891BA5" w:rsidP="003757B4">
            <w:pPr>
              <w:suppressLineNumbers/>
              <w:tabs>
                <w:tab w:val="left" w:pos="708"/>
              </w:tabs>
              <w:suppressAutoHyphens/>
              <w:spacing w:before="60" w:after="60"/>
              <w:ind w:left="34"/>
              <w:jc w:val="left"/>
              <w:rPr>
                <w:rFonts w:ascii="Arial" w:eastAsia="Calibri" w:hAnsi="Arial" w:cs="Arial"/>
                <w:sz w:val="16"/>
                <w:szCs w:val="16"/>
              </w:rPr>
            </w:pPr>
          </w:p>
          <w:p w14:paraId="788CCD9E" w14:textId="77777777" w:rsidR="00891BA5" w:rsidRPr="00891BA5" w:rsidRDefault="00891BA5" w:rsidP="003757B4">
            <w:pPr>
              <w:spacing w:before="60" w:after="60"/>
              <w:ind w:left="34"/>
              <w:jc w:val="left"/>
              <w:rPr>
                <w:rFonts w:ascii="Arial" w:eastAsia="Calibri" w:hAnsi="Arial" w:cs="Arial"/>
                <w:sz w:val="16"/>
                <w:szCs w:val="16"/>
              </w:rPr>
            </w:pPr>
          </w:p>
        </w:tc>
        <w:tc>
          <w:tcPr>
            <w:tcW w:w="80" w:type="dxa"/>
            <w:vMerge/>
          </w:tcPr>
          <w:p w14:paraId="4CB92A92" w14:textId="77777777" w:rsidR="00891BA5" w:rsidRPr="00891BA5" w:rsidRDefault="00891BA5" w:rsidP="003757B4">
            <w:pPr>
              <w:spacing w:before="60" w:after="60"/>
              <w:jc w:val="left"/>
              <w:rPr>
                <w:rFonts w:ascii="Arial" w:eastAsia="Calibri" w:hAnsi="Arial" w:cs="Arial"/>
                <w:sz w:val="16"/>
                <w:szCs w:val="16"/>
              </w:rPr>
            </w:pPr>
          </w:p>
        </w:tc>
        <w:tc>
          <w:tcPr>
            <w:tcW w:w="9134" w:type="dxa"/>
            <w:gridSpan w:val="3"/>
          </w:tcPr>
          <w:p w14:paraId="76A30CC3" w14:textId="77777777" w:rsidR="00891BA5" w:rsidRDefault="00891BA5" w:rsidP="003757B4">
            <w:pPr>
              <w:suppressLineNumbers/>
              <w:tabs>
                <w:tab w:val="left" w:pos="708"/>
              </w:tabs>
              <w:suppressAutoHyphens/>
              <w:spacing w:before="60" w:after="60"/>
              <w:ind w:left="0"/>
              <w:jc w:val="left"/>
              <w:rPr>
                <w:rFonts w:ascii="Arial" w:eastAsia="Calibri" w:hAnsi="Arial" w:cs="Arial"/>
                <w:sz w:val="16"/>
                <w:szCs w:val="16"/>
              </w:rPr>
            </w:pPr>
            <w:r w:rsidRPr="00973F6F">
              <w:rPr>
                <w:rFonts w:ascii="Arial" w:eastAsia="Calibri" w:hAnsi="Arial" w:cs="Arial"/>
                <w:b/>
                <w:sz w:val="16"/>
                <w:szCs w:val="16"/>
              </w:rPr>
              <w:t>MPO</w:t>
            </w:r>
            <w:r w:rsidRPr="00891BA5">
              <w:rPr>
                <w:rFonts w:ascii="Arial" w:eastAsia="Calibri" w:hAnsi="Arial" w:cs="Arial"/>
                <w:sz w:val="16"/>
                <w:szCs w:val="16"/>
              </w:rPr>
              <w:t xml:space="preserve"> a MPSV uzavřeli dne 21. 10. 2013 na úrovni ministrů Memorandum o spolupráci při přípravě a budoucí realizaci OP Zaměstnanost, MPO bude v rámci OPZ plnit roli věcného garanta za oblast odborného vzdělávání v průmyslových odvětvích ve vazbě na podporu podnikání v rámci specifického cíle 1.3.1 OPZ (Zvýšit odbornou úroveň znalostí, dovedností a kompetencí pracovníků a soulad kvalifikační úrovně pracovní síly s požadavky trhu práce). Memorandum mezi MPO a MPSV o spolupráci při přípravě a budoucí realizaci OP Z zakotvuje vymezení základní role věcného garanta, kterým bude MPO, při přípravě a budoucí realizaci tohoto operačního programu. </w:t>
            </w:r>
            <w:r w:rsidR="00973F6F">
              <w:rPr>
                <w:rFonts w:ascii="Arial" w:eastAsia="Calibri" w:hAnsi="Arial" w:cs="Arial"/>
                <w:sz w:val="16"/>
                <w:szCs w:val="16"/>
              </w:rPr>
              <w:t>Mezi tyto základní role patří zejména:</w:t>
            </w:r>
          </w:p>
          <w:p w14:paraId="3C9CBE62" w14:textId="77777777" w:rsidR="00973F6F" w:rsidRP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podíl na nastavení harmonogramu výzev, plánu čerpání a naplňování monitorovacích indikátorů;</w:t>
            </w:r>
          </w:p>
          <w:p w14:paraId="644080C1" w14:textId="77777777" w:rsidR="00973F6F" w:rsidRP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 xml:space="preserve">garance věcného obsahu zaměření výzev k předkládání projektů s ohledem na naplňování plánovaných hodnot monitorovacích ukazatelů, plánu čerpání a milníků implementace; </w:t>
            </w:r>
          </w:p>
          <w:p w14:paraId="19984D13" w14:textId="77777777" w:rsidR="00973F6F" w:rsidRP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podíl na nastavení technických parametrů výzev (alokace finančních prostředků, stanovení formy výzvy, územní zaměření, specifikace oprávněných žadatelů a příjemců, kvantifikace indikátorů atd.);</w:t>
            </w:r>
          </w:p>
          <w:p w14:paraId="02D18708" w14:textId="77777777" w:rsidR="00973F6F" w:rsidRP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účast ve výběrové komisi;</w:t>
            </w:r>
          </w:p>
          <w:p w14:paraId="3B35E911" w14:textId="77777777" w:rsidR="00973F6F" w:rsidRP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podíl na vyhodnocení výzev;</w:t>
            </w:r>
          </w:p>
          <w:p w14:paraId="1E3AFCA2" w14:textId="77777777" w:rsidR="00973F6F" w:rsidRP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podíl na hodnocení přínosů projektů a spolupráce na evaluacích OPZ;</w:t>
            </w:r>
          </w:p>
          <w:p w14:paraId="57FA99F5" w14:textId="77777777" w:rsidR="00973F6F" w:rsidRP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spolupráce na monitorování OPZ (výroční zprávy, zprávy o realizaci, plnění milníků, apod.) v příslušných oblastech;</w:t>
            </w:r>
          </w:p>
          <w:p w14:paraId="43F1344E" w14:textId="77777777" w:rsidR="00973F6F" w:rsidRP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členství v Monitorovacím výboru OPZ a dalších relevantních platformách;</w:t>
            </w:r>
          </w:p>
          <w:p w14:paraId="1770682F" w14:textId="77777777" w:rsidR="00973F6F" w:rsidRP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 xml:space="preserve">spolupráci při auditech Evropské komise, Evropského účetního dvora, Auditního orgánu, Nejvyššího kontrolního úřadu. </w:t>
            </w:r>
          </w:p>
          <w:p w14:paraId="1C9561A8" w14:textId="3828E7EF" w:rsidR="00815234" w:rsidRPr="00A5772F" w:rsidRDefault="00891BA5" w:rsidP="00973F6F">
            <w:pPr>
              <w:suppressLineNumbers/>
              <w:tabs>
                <w:tab w:val="left" w:pos="708"/>
              </w:tabs>
              <w:suppressAutoHyphens/>
              <w:spacing w:before="60" w:after="60"/>
              <w:ind w:left="68"/>
              <w:rPr>
                <w:rFonts w:ascii="Arial" w:eastAsia="Calibri" w:hAnsi="Arial" w:cs="Arial"/>
                <w:sz w:val="16"/>
                <w:szCs w:val="16"/>
              </w:rPr>
            </w:pPr>
            <w:r w:rsidRPr="00973F6F">
              <w:rPr>
                <w:rFonts w:ascii="Arial" w:eastAsia="Calibri" w:hAnsi="Arial" w:cs="Arial"/>
                <w:sz w:val="16"/>
                <w:szCs w:val="16"/>
              </w:rPr>
              <w:t xml:space="preserve">Podpora poptávky po dalším vzdělávání (DV) a systémová podpora DV bude řešena v OPZ s významnou rolí </w:t>
            </w:r>
            <w:r w:rsidRPr="00973F6F">
              <w:rPr>
                <w:rFonts w:ascii="Arial" w:eastAsia="Calibri" w:hAnsi="Arial" w:cs="Arial"/>
                <w:b/>
                <w:sz w:val="16"/>
                <w:szCs w:val="16"/>
              </w:rPr>
              <w:t>MŠMT</w:t>
            </w:r>
            <w:r w:rsidRPr="00973F6F">
              <w:rPr>
                <w:rFonts w:ascii="Arial" w:eastAsia="Calibri" w:hAnsi="Arial" w:cs="Arial"/>
                <w:sz w:val="16"/>
                <w:szCs w:val="16"/>
              </w:rPr>
              <w:t>– i na základě společného memoranda</w:t>
            </w:r>
            <w:r w:rsidR="00046BBA">
              <w:rPr>
                <w:rFonts w:ascii="Arial" w:eastAsia="Calibri" w:hAnsi="Arial" w:cs="Arial"/>
                <w:sz w:val="16"/>
                <w:szCs w:val="16"/>
              </w:rPr>
              <w:t xml:space="preserve"> </w:t>
            </w:r>
            <w:r w:rsidRPr="00973F6F">
              <w:rPr>
                <w:rFonts w:ascii="Arial" w:eastAsia="Calibri" w:hAnsi="Arial" w:cs="Arial"/>
                <w:sz w:val="16"/>
                <w:szCs w:val="16"/>
              </w:rPr>
              <w:t>bude ustavena společná pracovní skupina</w:t>
            </w:r>
            <w:r w:rsidR="00815234" w:rsidRPr="00973F6F">
              <w:rPr>
                <w:rFonts w:ascii="Arial" w:eastAsia="Calibri" w:hAnsi="Arial" w:cs="Arial"/>
                <w:sz w:val="16"/>
                <w:szCs w:val="16"/>
              </w:rPr>
              <w:t xml:space="preserve"> (po schválení obou programů EK), kt</w:t>
            </w:r>
            <w:r w:rsidR="00815234" w:rsidRPr="00DC38DA">
              <w:rPr>
                <w:rFonts w:ascii="Arial" w:eastAsia="Calibri" w:hAnsi="Arial" w:cs="Arial"/>
                <w:sz w:val="16"/>
                <w:szCs w:val="16"/>
              </w:rPr>
              <w:t>erá bude plnit úlohu tzv. věcného garanta pro oblast dalšího vzdělávání a mezi jeho základní role patří:</w:t>
            </w:r>
          </w:p>
          <w:p w14:paraId="2BC7C005" w14:textId="1190680C" w:rsid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koordinace strategického rámce rozvoje celoživotního učení na národní úrovni spoluprací při plnění relevantních předběžných podmínek;</w:t>
            </w:r>
          </w:p>
          <w:p w14:paraId="2E8BA107" w14:textId="77777777" w:rsid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podíl na nastavení zaměření témat výzev, harmonogramu výzev, plánu čerpání a naplňování monitorovacích indikátorů</w:t>
            </w:r>
          </w:p>
          <w:p w14:paraId="3D8D4BC1" w14:textId="77777777" w:rsid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garanc</w:t>
            </w:r>
            <w:r>
              <w:rPr>
                <w:rFonts w:ascii="Arial" w:eastAsia="Calibri" w:hAnsi="Arial" w:cs="Arial"/>
                <w:sz w:val="16"/>
                <w:szCs w:val="16"/>
              </w:rPr>
              <w:t>e</w:t>
            </w:r>
            <w:r w:rsidRPr="00973F6F">
              <w:rPr>
                <w:rFonts w:ascii="Arial" w:eastAsia="Calibri" w:hAnsi="Arial" w:cs="Arial"/>
                <w:sz w:val="16"/>
                <w:szCs w:val="16"/>
              </w:rPr>
              <w:t xml:space="preserve"> věcného obsahu zaměření výzev k předkládání projektů s ohledem na naplňování plánovaných hodnot monitorovacích ukazatelů, plánu čerpání a milníků implementace;</w:t>
            </w:r>
          </w:p>
          <w:p w14:paraId="7057A3AF" w14:textId="65DC2B7A" w:rsid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podíl na nastavení technických parametrů výzev (alokace finančních prostředků, stanovení formy výzvy, územní zaměření, specifikace oprávněných žadatelů a příjemců, kvantifikace indikátorů atd.);</w:t>
            </w:r>
          </w:p>
          <w:p w14:paraId="6D2F50EE" w14:textId="289F30BD" w:rsid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spoluprác</w:t>
            </w:r>
            <w:r>
              <w:rPr>
                <w:rFonts w:ascii="Arial" w:eastAsia="Calibri" w:hAnsi="Arial" w:cs="Arial"/>
                <w:sz w:val="16"/>
                <w:szCs w:val="16"/>
              </w:rPr>
              <w:t>e</w:t>
            </w:r>
            <w:r w:rsidRPr="00973F6F">
              <w:rPr>
                <w:rFonts w:ascii="Arial" w:eastAsia="Calibri" w:hAnsi="Arial" w:cs="Arial"/>
                <w:sz w:val="16"/>
                <w:szCs w:val="16"/>
              </w:rPr>
              <w:t xml:space="preserve"> při posuzování projektových záměrů;</w:t>
            </w:r>
          </w:p>
          <w:p w14:paraId="65A0D062" w14:textId="77777777" w:rsid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účast ve výběrové komisi;</w:t>
            </w:r>
          </w:p>
          <w:p w14:paraId="0AEA38AB" w14:textId="742BE901" w:rsid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podíl na vyhodnocení výzev;</w:t>
            </w:r>
          </w:p>
          <w:p w14:paraId="568CA12E" w14:textId="7872147C" w:rsid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podíl na hodnocení přínosů projektů a spolupráce na evaluacích dotčených operačních programů;</w:t>
            </w:r>
          </w:p>
          <w:p w14:paraId="6C10503A" w14:textId="51EFAA16" w:rsid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spoluprác</w:t>
            </w:r>
            <w:r>
              <w:rPr>
                <w:rFonts w:ascii="Arial" w:eastAsia="Calibri" w:hAnsi="Arial" w:cs="Arial"/>
                <w:sz w:val="16"/>
                <w:szCs w:val="16"/>
              </w:rPr>
              <w:t xml:space="preserve">e </w:t>
            </w:r>
            <w:r w:rsidRPr="00973F6F">
              <w:rPr>
                <w:rFonts w:ascii="Arial" w:eastAsia="Calibri" w:hAnsi="Arial" w:cs="Arial"/>
                <w:sz w:val="16"/>
                <w:szCs w:val="16"/>
              </w:rPr>
              <w:t>na monitorování dotčených operačních programů (výroční zprávy, zprávy o realizaci, plnění milníků, apod.) v příslušných oblastech;</w:t>
            </w:r>
          </w:p>
          <w:p w14:paraId="48E2BE33" w14:textId="2CDE2FF5" w:rsid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členství v Monitorovacích výborech OPZ a OP VVV a v dalších relevantních platformách;</w:t>
            </w:r>
          </w:p>
          <w:p w14:paraId="682D79FE" w14:textId="4D11BB26" w:rsidR="00891BA5" w:rsidRPr="00973F6F" w:rsidRDefault="00973F6F" w:rsidP="0049407A">
            <w:pPr>
              <w:pStyle w:val="Odstavecseseznamem"/>
              <w:numPr>
                <w:ilvl w:val="0"/>
                <w:numId w:val="68"/>
              </w:numPr>
              <w:suppressLineNumbers/>
              <w:tabs>
                <w:tab w:val="left" w:pos="708"/>
              </w:tabs>
              <w:suppressAutoHyphens/>
              <w:spacing w:before="60" w:after="60"/>
              <w:rPr>
                <w:rFonts w:ascii="Arial" w:eastAsia="Calibri" w:hAnsi="Arial" w:cs="Arial"/>
                <w:sz w:val="16"/>
                <w:szCs w:val="16"/>
              </w:rPr>
            </w:pPr>
            <w:r w:rsidRPr="00973F6F">
              <w:rPr>
                <w:rFonts w:ascii="Arial" w:eastAsia="Calibri" w:hAnsi="Arial" w:cs="Arial"/>
                <w:sz w:val="16"/>
                <w:szCs w:val="16"/>
              </w:rPr>
              <w:t>spoluprác</w:t>
            </w:r>
            <w:r>
              <w:rPr>
                <w:rFonts w:ascii="Arial" w:eastAsia="Calibri" w:hAnsi="Arial" w:cs="Arial"/>
                <w:sz w:val="16"/>
                <w:szCs w:val="16"/>
              </w:rPr>
              <w:t>e</w:t>
            </w:r>
            <w:r w:rsidRPr="00973F6F">
              <w:rPr>
                <w:rFonts w:ascii="Arial" w:eastAsia="Calibri" w:hAnsi="Arial" w:cs="Arial"/>
                <w:sz w:val="16"/>
                <w:szCs w:val="16"/>
              </w:rPr>
              <w:t xml:space="preserve"> při auditech Evropské komise, Evropského účetního dvora, Auditního orgánu, Nejvyššího kontrolního úřadu.</w:t>
            </w:r>
          </w:p>
          <w:p w14:paraId="33ADE781" w14:textId="77777777" w:rsidR="00891BA5" w:rsidRPr="00891BA5" w:rsidRDefault="00891BA5" w:rsidP="003757B4">
            <w:pPr>
              <w:spacing w:before="60" w:after="60"/>
              <w:ind w:left="0"/>
              <w:jc w:val="left"/>
              <w:rPr>
                <w:rFonts w:ascii="Arial" w:eastAsia="Calibri" w:hAnsi="Arial" w:cs="Arial"/>
                <w:sz w:val="16"/>
                <w:szCs w:val="16"/>
              </w:rPr>
            </w:pPr>
            <w:r w:rsidRPr="00973F6F">
              <w:rPr>
                <w:rFonts w:ascii="Arial" w:eastAsia="Calibri" w:hAnsi="Arial" w:cs="Arial"/>
                <w:b/>
                <w:sz w:val="16"/>
                <w:szCs w:val="16"/>
              </w:rPr>
              <w:t>PRV</w:t>
            </w:r>
            <w:r w:rsidRPr="00891BA5">
              <w:rPr>
                <w:rFonts w:ascii="Arial" w:eastAsia="Calibri" w:hAnsi="Arial" w:cs="Arial"/>
                <w:sz w:val="16"/>
                <w:szCs w:val="16"/>
              </w:rPr>
              <w:t xml:space="preserve"> - Členství v pracovních skupinách pro přípravu programového dokumentu – specifikace vymezení žadatele o podporu. Členství v Monitorovacím výboru PRV / Priorita 1 podpora přenosu znalostí a inovací v zemědělství, lesním hospodářství a ve venkovských oblastech OP Z a dalších relevantních platformách.</w:t>
            </w:r>
          </w:p>
        </w:tc>
      </w:tr>
    </w:tbl>
    <w:p w14:paraId="0D827767" w14:textId="4EA492F4" w:rsidR="00891BA5" w:rsidRPr="00891BA5" w:rsidRDefault="00891BA5" w:rsidP="00891BA5">
      <w:pPr>
        <w:rPr>
          <w:sz w:val="16"/>
          <w:szCs w:val="16"/>
        </w:rPr>
      </w:pPr>
    </w:p>
    <w:p w14:paraId="612B55E0" w14:textId="77777777" w:rsidR="00891BA5" w:rsidRPr="00891BA5" w:rsidRDefault="00891BA5" w:rsidP="00891BA5">
      <w:pPr>
        <w:rPr>
          <w:sz w:val="16"/>
          <w:szCs w:val="16"/>
        </w:rPr>
      </w:pPr>
    </w:p>
    <w:p w14:paraId="568A59B3" w14:textId="77777777" w:rsidR="00891BA5" w:rsidRDefault="00891BA5" w:rsidP="00891BA5">
      <w:pPr>
        <w:rPr>
          <w:rFonts w:ascii="Arial" w:hAnsi="Arial" w:cs="Arial"/>
          <w:b/>
          <w:sz w:val="20"/>
          <w:szCs w:val="20"/>
        </w:rPr>
      </w:pPr>
    </w:p>
    <w:p w14:paraId="14A01460" w14:textId="77777777" w:rsidR="00DC7147" w:rsidRDefault="00DC7147" w:rsidP="00891BA5">
      <w:pPr>
        <w:rPr>
          <w:rFonts w:ascii="Arial" w:hAnsi="Arial" w:cs="Arial"/>
          <w:b/>
          <w:sz w:val="20"/>
          <w:szCs w:val="20"/>
        </w:rPr>
      </w:pPr>
    </w:p>
    <w:p w14:paraId="075C8137" w14:textId="77777777" w:rsidR="002655FC" w:rsidRDefault="002655FC" w:rsidP="00BC5855">
      <w:pPr>
        <w:tabs>
          <w:tab w:val="right" w:leader="dot" w:pos="9062"/>
        </w:tabs>
        <w:rPr>
          <w:rFonts w:ascii="Arial" w:hAnsi="Arial" w:cs="Arial"/>
          <w:b/>
          <w:bCs/>
          <w:sz w:val="22"/>
          <w:szCs w:val="22"/>
        </w:rPr>
      </w:pPr>
    </w:p>
    <w:p w14:paraId="4969152C" w14:textId="77777777" w:rsidR="00891BA5" w:rsidRPr="00DC7147" w:rsidRDefault="00891BA5" w:rsidP="00BC5855">
      <w:pPr>
        <w:tabs>
          <w:tab w:val="right" w:leader="dot" w:pos="9062"/>
        </w:tabs>
        <w:rPr>
          <w:rFonts w:ascii="Arial" w:hAnsi="Arial" w:cs="Arial"/>
          <w:b/>
          <w:bCs/>
          <w:sz w:val="22"/>
          <w:szCs w:val="22"/>
        </w:rPr>
      </w:pPr>
      <w:r w:rsidRPr="00DC7147">
        <w:rPr>
          <w:rFonts w:ascii="Arial" w:hAnsi="Arial" w:cs="Arial"/>
          <w:b/>
          <w:bCs/>
          <w:sz w:val="22"/>
          <w:szCs w:val="22"/>
        </w:rPr>
        <w:t>Sociální začleňování, sociální podnikání</w:t>
      </w:r>
    </w:p>
    <w:p w14:paraId="5F5E1705" w14:textId="77777777" w:rsidR="00891BA5" w:rsidRPr="00891BA5" w:rsidRDefault="00891BA5" w:rsidP="00891BA5">
      <w:pPr>
        <w:rPr>
          <w:sz w:val="16"/>
          <w:szCs w:val="16"/>
        </w:rPr>
      </w:pPr>
    </w:p>
    <w:tbl>
      <w:tblPr>
        <w:tblStyle w:val="Mkatabulky11"/>
        <w:tblpPr w:leftFromText="141" w:rightFromText="141" w:vertAnchor="text" w:tblpY="1"/>
        <w:tblOverlap w:val="never"/>
        <w:tblW w:w="14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2613"/>
        <w:gridCol w:w="142"/>
        <w:gridCol w:w="2977"/>
        <w:gridCol w:w="3118"/>
        <w:gridCol w:w="3828"/>
      </w:tblGrid>
      <w:tr w:rsidR="00891BA5" w:rsidRPr="00891BA5" w14:paraId="48E6F237" w14:textId="77777777" w:rsidTr="00891BA5">
        <w:trPr>
          <w:trHeight w:val="542"/>
        </w:trPr>
        <w:tc>
          <w:tcPr>
            <w:tcW w:w="1843" w:type="dxa"/>
            <w:shd w:val="clear" w:color="auto" w:fill="948A54" w:themeFill="background2" w:themeFillShade="80"/>
          </w:tcPr>
          <w:p w14:paraId="37A5F315" w14:textId="77777777" w:rsidR="00891BA5" w:rsidRPr="00891BA5" w:rsidRDefault="00891BA5" w:rsidP="00631C93">
            <w:pPr>
              <w:spacing w:before="60" w:after="60"/>
              <w:ind w:left="34"/>
              <w:rPr>
                <w:rFonts w:ascii="Arial" w:eastAsia="Calibri" w:hAnsi="Arial" w:cs="Arial"/>
                <w:b/>
                <w:sz w:val="16"/>
                <w:szCs w:val="16"/>
              </w:rPr>
            </w:pPr>
          </w:p>
        </w:tc>
        <w:tc>
          <w:tcPr>
            <w:tcW w:w="2613" w:type="dxa"/>
            <w:shd w:val="clear" w:color="auto" w:fill="948A54" w:themeFill="background2" w:themeFillShade="80"/>
          </w:tcPr>
          <w:p w14:paraId="746B456B" w14:textId="77777777" w:rsidR="00891BA5" w:rsidRPr="00891BA5" w:rsidRDefault="00891BA5" w:rsidP="00631C93">
            <w:pPr>
              <w:spacing w:before="60" w:after="60"/>
              <w:ind w:left="34"/>
              <w:jc w:val="center"/>
              <w:rPr>
                <w:rFonts w:ascii="Arial" w:eastAsia="Calibri" w:hAnsi="Arial" w:cs="Arial"/>
                <w:b/>
                <w:sz w:val="16"/>
                <w:szCs w:val="16"/>
              </w:rPr>
            </w:pPr>
            <w:r w:rsidRPr="00891BA5">
              <w:rPr>
                <w:rFonts w:ascii="Arial" w:eastAsia="Calibri" w:hAnsi="Arial" w:cs="Arial"/>
                <w:b/>
                <w:sz w:val="16"/>
                <w:szCs w:val="16"/>
              </w:rPr>
              <w:t>OP Zaměstnanost</w:t>
            </w:r>
          </w:p>
          <w:p w14:paraId="5252FD13" w14:textId="77777777" w:rsidR="00891BA5" w:rsidRPr="00891BA5" w:rsidRDefault="00891BA5" w:rsidP="00631C93">
            <w:pPr>
              <w:spacing w:before="60" w:after="60"/>
              <w:ind w:left="34"/>
              <w:rPr>
                <w:rFonts w:ascii="Arial" w:eastAsia="Calibri" w:hAnsi="Arial" w:cs="Arial"/>
                <w:b/>
                <w:sz w:val="16"/>
                <w:szCs w:val="16"/>
              </w:rPr>
            </w:pPr>
          </w:p>
        </w:tc>
        <w:tc>
          <w:tcPr>
            <w:tcW w:w="142" w:type="dxa"/>
            <w:vMerge w:val="restart"/>
            <w:shd w:val="clear" w:color="auto" w:fill="FFFFFF" w:themeFill="background1"/>
          </w:tcPr>
          <w:p w14:paraId="54C3AE9F" w14:textId="77777777" w:rsidR="00891BA5" w:rsidRPr="00891BA5" w:rsidRDefault="00891BA5" w:rsidP="00891BA5">
            <w:pPr>
              <w:spacing w:before="60" w:after="60"/>
              <w:rPr>
                <w:rFonts w:ascii="Arial" w:eastAsia="Calibri" w:hAnsi="Arial" w:cs="Arial"/>
                <w:b/>
                <w:sz w:val="16"/>
                <w:szCs w:val="16"/>
              </w:rPr>
            </w:pPr>
          </w:p>
        </w:tc>
        <w:tc>
          <w:tcPr>
            <w:tcW w:w="2977" w:type="dxa"/>
            <w:shd w:val="clear" w:color="auto" w:fill="948A54" w:themeFill="background2" w:themeFillShade="80"/>
          </w:tcPr>
          <w:p w14:paraId="720EF91A" w14:textId="77777777" w:rsidR="00891BA5" w:rsidRPr="00891BA5" w:rsidRDefault="00891BA5" w:rsidP="00891BA5">
            <w:pPr>
              <w:spacing w:before="60" w:after="60"/>
              <w:jc w:val="center"/>
              <w:rPr>
                <w:rFonts w:ascii="Arial" w:eastAsia="Calibri" w:hAnsi="Arial" w:cs="Arial"/>
                <w:b/>
                <w:sz w:val="16"/>
                <w:szCs w:val="16"/>
              </w:rPr>
            </w:pPr>
            <w:r w:rsidRPr="00891BA5">
              <w:rPr>
                <w:rFonts w:ascii="Arial" w:eastAsia="Calibri" w:hAnsi="Arial" w:cs="Arial"/>
                <w:b/>
                <w:sz w:val="16"/>
                <w:szCs w:val="16"/>
              </w:rPr>
              <w:t>IROP</w:t>
            </w:r>
          </w:p>
        </w:tc>
        <w:tc>
          <w:tcPr>
            <w:tcW w:w="3118" w:type="dxa"/>
            <w:shd w:val="clear" w:color="auto" w:fill="948A54" w:themeFill="background2" w:themeFillShade="80"/>
          </w:tcPr>
          <w:p w14:paraId="43775780" w14:textId="77777777" w:rsidR="00891BA5" w:rsidRPr="00891BA5" w:rsidRDefault="00891BA5" w:rsidP="00891BA5">
            <w:pPr>
              <w:spacing w:before="60" w:after="60"/>
              <w:jc w:val="center"/>
              <w:rPr>
                <w:rFonts w:ascii="Arial" w:eastAsia="Calibri" w:hAnsi="Arial" w:cs="Arial"/>
                <w:b/>
                <w:sz w:val="16"/>
                <w:szCs w:val="16"/>
              </w:rPr>
            </w:pPr>
            <w:r w:rsidRPr="00891BA5">
              <w:rPr>
                <w:rFonts w:ascii="Arial" w:eastAsia="Calibri" w:hAnsi="Arial" w:cs="Arial"/>
                <w:b/>
                <w:sz w:val="16"/>
                <w:szCs w:val="16"/>
              </w:rPr>
              <w:t>OP PPR</w:t>
            </w:r>
          </w:p>
        </w:tc>
        <w:tc>
          <w:tcPr>
            <w:tcW w:w="3828" w:type="dxa"/>
            <w:shd w:val="clear" w:color="auto" w:fill="948A54" w:themeFill="background2" w:themeFillShade="80"/>
          </w:tcPr>
          <w:p w14:paraId="5464A97B" w14:textId="77777777" w:rsidR="00891BA5" w:rsidRPr="00891BA5" w:rsidRDefault="00891BA5" w:rsidP="00891BA5">
            <w:pPr>
              <w:spacing w:before="60" w:after="60"/>
              <w:jc w:val="center"/>
              <w:rPr>
                <w:rFonts w:ascii="Arial" w:eastAsia="Calibri" w:hAnsi="Arial" w:cs="Arial"/>
                <w:b/>
                <w:sz w:val="16"/>
                <w:szCs w:val="16"/>
              </w:rPr>
            </w:pPr>
            <w:r w:rsidRPr="00891BA5">
              <w:rPr>
                <w:rFonts w:ascii="Arial" w:eastAsia="Calibri" w:hAnsi="Arial" w:cs="Arial"/>
                <w:b/>
                <w:sz w:val="16"/>
                <w:szCs w:val="16"/>
              </w:rPr>
              <w:t>OP VVV</w:t>
            </w:r>
          </w:p>
          <w:p w14:paraId="34C6C7AC" w14:textId="77777777" w:rsidR="00891BA5" w:rsidRPr="00891BA5" w:rsidRDefault="00891BA5" w:rsidP="00891BA5">
            <w:pPr>
              <w:spacing w:before="60" w:after="60"/>
              <w:rPr>
                <w:rFonts w:ascii="Arial" w:eastAsia="Calibri" w:hAnsi="Arial" w:cs="Arial"/>
                <w:b/>
                <w:sz w:val="16"/>
                <w:szCs w:val="16"/>
              </w:rPr>
            </w:pPr>
          </w:p>
        </w:tc>
      </w:tr>
      <w:tr w:rsidR="00891BA5" w:rsidRPr="00891BA5" w14:paraId="5593DFE7" w14:textId="77777777" w:rsidTr="00891BA5">
        <w:trPr>
          <w:trHeight w:val="300"/>
        </w:trPr>
        <w:tc>
          <w:tcPr>
            <w:tcW w:w="1843" w:type="dxa"/>
            <w:shd w:val="clear" w:color="auto" w:fill="DDD9C3" w:themeFill="background2" w:themeFillShade="E6"/>
          </w:tcPr>
          <w:p w14:paraId="5EE714ED" w14:textId="77777777" w:rsidR="00891BA5" w:rsidRPr="00891BA5" w:rsidRDefault="00891BA5" w:rsidP="00631C93">
            <w:pPr>
              <w:spacing w:before="60" w:after="60"/>
              <w:ind w:left="34"/>
              <w:rPr>
                <w:rFonts w:ascii="Arial" w:eastAsia="Calibri" w:hAnsi="Arial" w:cs="Arial"/>
                <w:b/>
                <w:sz w:val="16"/>
                <w:szCs w:val="16"/>
              </w:rPr>
            </w:pPr>
            <w:r w:rsidRPr="00891BA5">
              <w:rPr>
                <w:rFonts w:ascii="Arial" w:eastAsia="Calibri" w:hAnsi="Arial" w:cs="Arial"/>
                <w:b/>
                <w:sz w:val="16"/>
                <w:szCs w:val="16"/>
              </w:rPr>
              <w:t xml:space="preserve">Tematický cíl </w:t>
            </w:r>
          </w:p>
        </w:tc>
        <w:tc>
          <w:tcPr>
            <w:tcW w:w="2613" w:type="dxa"/>
          </w:tcPr>
          <w:p w14:paraId="621AA5FB" w14:textId="77777777" w:rsidR="00891BA5" w:rsidRPr="00891BA5" w:rsidRDefault="00891BA5" w:rsidP="00631C93">
            <w:pPr>
              <w:suppressLineNumbers/>
              <w:tabs>
                <w:tab w:val="left" w:pos="708"/>
              </w:tabs>
              <w:suppressAutoHyphens/>
              <w:spacing w:before="60" w:after="60"/>
              <w:ind w:left="34"/>
              <w:rPr>
                <w:rFonts w:ascii="Arial" w:eastAsia="Calibri" w:hAnsi="Arial" w:cs="Arial"/>
                <w:sz w:val="16"/>
                <w:szCs w:val="16"/>
              </w:rPr>
            </w:pPr>
            <w:r w:rsidRPr="00891BA5">
              <w:rPr>
                <w:rFonts w:ascii="Arial" w:eastAsia="Calibri" w:hAnsi="Arial" w:cs="Arial"/>
                <w:sz w:val="16"/>
                <w:szCs w:val="16"/>
              </w:rPr>
              <w:t>TC 9</w:t>
            </w:r>
          </w:p>
          <w:p w14:paraId="335E7EE0" w14:textId="77777777" w:rsidR="00891BA5" w:rsidRPr="00891BA5" w:rsidRDefault="00891BA5" w:rsidP="00631C93">
            <w:pPr>
              <w:spacing w:before="60" w:after="60"/>
              <w:ind w:left="34"/>
              <w:rPr>
                <w:rFonts w:ascii="Arial" w:eastAsia="Calibri" w:hAnsi="Arial" w:cs="Arial"/>
                <w:sz w:val="16"/>
                <w:szCs w:val="16"/>
              </w:rPr>
            </w:pPr>
          </w:p>
        </w:tc>
        <w:tc>
          <w:tcPr>
            <w:tcW w:w="142" w:type="dxa"/>
            <w:vMerge/>
          </w:tcPr>
          <w:p w14:paraId="4B363868" w14:textId="77777777" w:rsidR="00891BA5" w:rsidRPr="00891BA5" w:rsidRDefault="00891BA5" w:rsidP="00891BA5">
            <w:pPr>
              <w:spacing w:before="60" w:after="60"/>
              <w:rPr>
                <w:rFonts w:ascii="Arial" w:eastAsia="Calibri" w:hAnsi="Arial" w:cs="Arial"/>
                <w:sz w:val="16"/>
                <w:szCs w:val="16"/>
              </w:rPr>
            </w:pPr>
          </w:p>
        </w:tc>
        <w:tc>
          <w:tcPr>
            <w:tcW w:w="2977" w:type="dxa"/>
          </w:tcPr>
          <w:p w14:paraId="7A1ED03C" w14:textId="77777777" w:rsidR="00891BA5" w:rsidRPr="00891BA5" w:rsidRDefault="00891BA5" w:rsidP="00631C93">
            <w:pPr>
              <w:suppressLineNumbers/>
              <w:tabs>
                <w:tab w:val="left" w:pos="708"/>
              </w:tabs>
              <w:suppressAutoHyphens/>
              <w:spacing w:before="60" w:after="60"/>
              <w:ind w:left="0"/>
              <w:rPr>
                <w:rFonts w:ascii="Arial" w:eastAsia="Calibri" w:hAnsi="Arial" w:cs="Arial"/>
                <w:sz w:val="16"/>
                <w:szCs w:val="16"/>
              </w:rPr>
            </w:pPr>
            <w:r w:rsidRPr="00891BA5">
              <w:rPr>
                <w:rFonts w:ascii="Arial" w:eastAsia="Calibri" w:hAnsi="Arial" w:cs="Arial"/>
                <w:sz w:val="16"/>
                <w:szCs w:val="16"/>
              </w:rPr>
              <w:t xml:space="preserve">TC 9 </w:t>
            </w:r>
          </w:p>
          <w:p w14:paraId="0B278191" w14:textId="77777777" w:rsidR="00891BA5" w:rsidRPr="00891BA5" w:rsidRDefault="00891BA5" w:rsidP="00631C93">
            <w:pPr>
              <w:suppressLineNumbers/>
              <w:tabs>
                <w:tab w:val="left" w:pos="708"/>
              </w:tabs>
              <w:suppressAutoHyphens/>
              <w:spacing w:before="60" w:after="60"/>
              <w:ind w:left="0"/>
              <w:rPr>
                <w:rFonts w:ascii="Arial" w:eastAsia="Calibri" w:hAnsi="Arial" w:cs="Arial"/>
                <w:sz w:val="16"/>
                <w:szCs w:val="16"/>
              </w:rPr>
            </w:pPr>
          </w:p>
        </w:tc>
        <w:tc>
          <w:tcPr>
            <w:tcW w:w="3118" w:type="dxa"/>
          </w:tcPr>
          <w:p w14:paraId="05A23D38" w14:textId="77777777" w:rsidR="00891BA5" w:rsidRPr="00891BA5" w:rsidRDefault="00891BA5" w:rsidP="00631C93">
            <w:pPr>
              <w:spacing w:before="60" w:after="60"/>
              <w:ind w:left="0"/>
              <w:rPr>
                <w:rFonts w:ascii="Arial" w:eastAsia="Calibri" w:hAnsi="Arial" w:cs="Arial"/>
                <w:sz w:val="16"/>
                <w:szCs w:val="16"/>
              </w:rPr>
            </w:pPr>
            <w:r w:rsidRPr="00891BA5">
              <w:rPr>
                <w:rFonts w:ascii="Arial" w:eastAsia="Calibri" w:hAnsi="Arial" w:cs="Arial"/>
                <w:sz w:val="16"/>
                <w:szCs w:val="16"/>
              </w:rPr>
              <w:t>TC 9</w:t>
            </w:r>
          </w:p>
          <w:p w14:paraId="3C1340E5" w14:textId="77777777" w:rsidR="00891BA5" w:rsidRPr="00891BA5" w:rsidRDefault="00891BA5" w:rsidP="00631C93">
            <w:pPr>
              <w:spacing w:before="60" w:after="60"/>
              <w:ind w:left="0"/>
              <w:rPr>
                <w:rFonts w:ascii="Arial" w:eastAsia="Calibri" w:hAnsi="Arial" w:cs="Arial"/>
                <w:sz w:val="16"/>
                <w:szCs w:val="16"/>
              </w:rPr>
            </w:pPr>
          </w:p>
        </w:tc>
        <w:tc>
          <w:tcPr>
            <w:tcW w:w="3828" w:type="dxa"/>
          </w:tcPr>
          <w:p w14:paraId="49AD69D5" w14:textId="77777777" w:rsidR="00891BA5" w:rsidRPr="00891BA5" w:rsidRDefault="00891BA5" w:rsidP="00631C93">
            <w:pPr>
              <w:suppressLineNumbers/>
              <w:tabs>
                <w:tab w:val="left" w:pos="708"/>
              </w:tabs>
              <w:suppressAutoHyphens/>
              <w:spacing w:before="60" w:after="60"/>
              <w:ind w:left="0"/>
              <w:rPr>
                <w:rFonts w:ascii="Arial" w:eastAsia="Calibri" w:hAnsi="Arial" w:cs="Arial"/>
                <w:sz w:val="16"/>
                <w:szCs w:val="16"/>
              </w:rPr>
            </w:pPr>
            <w:r w:rsidRPr="00891BA5">
              <w:rPr>
                <w:rFonts w:ascii="Arial" w:eastAsia="Calibri" w:hAnsi="Arial" w:cs="Arial"/>
                <w:sz w:val="16"/>
                <w:szCs w:val="16"/>
              </w:rPr>
              <w:t>TC 9, TC 10</w:t>
            </w:r>
          </w:p>
          <w:p w14:paraId="1CC1E5A6" w14:textId="77777777" w:rsidR="00891BA5" w:rsidRPr="00891BA5" w:rsidRDefault="00891BA5" w:rsidP="00631C93">
            <w:pPr>
              <w:spacing w:before="60" w:after="60"/>
              <w:ind w:left="0"/>
              <w:rPr>
                <w:rFonts w:ascii="Arial" w:eastAsia="Calibri" w:hAnsi="Arial" w:cs="Arial"/>
                <w:sz w:val="16"/>
                <w:szCs w:val="16"/>
              </w:rPr>
            </w:pPr>
            <w:r w:rsidRPr="00891BA5">
              <w:rPr>
                <w:rFonts w:ascii="Arial" w:eastAsia="Calibri" w:hAnsi="Arial" w:cs="Arial"/>
                <w:sz w:val="16"/>
                <w:szCs w:val="16"/>
              </w:rPr>
              <w:t xml:space="preserve"> </w:t>
            </w:r>
          </w:p>
        </w:tc>
      </w:tr>
      <w:tr w:rsidR="00891BA5" w:rsidRPr="00891BA5" w14:paraId="08F38FFB" w14:textId="77777777" w:rsidTr="00891BA5">
        <w:trPr>
          <w:trHeight w:val="212"/>
        </w:trPr>
        <w:tc>
          <w:tcPr>
            <w:tcW w:w="1843" w:type="dxa"/>
            <w:shd w:val="clear" w:color="auto" w:fill="DDD9C3" w:themeFill="background2" w:themeFillShade="E6"/>
          </w:tcPr>
          <w:p w14:paraId="25018F84" w14:textId="77777777" w:rsidR="00891BA5" w:rsidRPr="00891BA5" w:rsidRDefault="00891BA5" w:rsidP="00631C93">
            <w:pPr>
              <w:suppressLineNumbers/>
              <w:tabs>
                <w:tab w:val="left" w:pos="708"/>
              </w:tabs>
              <w:suppressAutoHyphens/>
              <w:spacing w:before="60" w:after="60"/>
              <w:ind w:left="34"/>
              <w:rPr>
                <w:rFonts w:ascii="Arial" w:eastAsia="Calibri" w:hAnsi="Arial" w:cs="Arial"/>
                <w:b/>
                <w:sz w:val="16"/>
                <w:szCs w:val="16"/>
              </w:rPr>
            </w:pPr>
            <w:r w:rsidRPr="00891BA5">
              <w:rPr>
                <w:rFonts w:ascii="Arial" w:eastAsia="Calibri" w:hAnsi="Arial" w:cs="Arial"/>
                <w:b/>
                <w:sz w:val="16"/>
                <w:szCs w:val="16"/>
              </w:rPr>
              <w:t>Prioritní osa</w:t>
            </w:r>
          </w:p>
        </w:tc>
        <w:tc>
          <w:tcPr>
            <w:tcW w:w="2613" w:type="dxa"/>
          </w:tcPr>
          <w:p w14:paraId="47EB7253" w14:textId="56262A0B" w:rsidR="00891BA5" w:rsidRPr="00891BA5" w:rsidRDefault="00891BA5" w:rsidP="00046BBA">
            <w:pPr>
              <w:suppressLineNumbers/>
              <w:tabs>
                <w:tab w:val="left" w:pos="708"/>
              </w:tabs>
              <w:suppressAutoHyphens/>
              <w:spacing w:before="60" w:after="60"/>
              <w:ind w:left="34"/>
              <w:jc w:val="left"/>
              <w:rPr>
                <w:rFonts w:ascii="Arial" w:eastAsia="Calibri" w:hAnsi="Arial" w:cs="Arial"/>
                <w:sz w:val="16"/>
                <w:szCs w:val="16"/>
                <w:u w:val="single"/>
              </w:rPr>
            </w:pPr>
            <w:r w:rsidRPr="00891BA5">
              <w:rPr>
                <w:rFonts w:ascii="Arial" w:eastAsia="Calibri" w:hAnsi="Arial" w:cs="Arial"/>
                <w:b/>
                <w:sz w:val="16"/>
                <w:szCs w:val="16"/>
                <w:u w:val="single"/>
              </w:rPr>
              <w:t>2 PO</w:t>
            </w:r>
            <w:r w:rsidR="00046BBA">
              <w:rPr>
                <w:rFonts w:ascii="Arial" w:eastAsia="Calibri" w:hAnsi="Arial" w:cs="Arial"/>
                <w:b/>
                <w:sz w:val="16"/>
                <w:szCs w:val="16"/>
                <w:u w:val="single"/>
              </w:rPr>
              <w:t xml:space="preserve"> </w:t>
            </w:r>
            <w:r w:rsidRPr="00891BA5">
              <w:rPr>
                <w:rFonts w:ascii="Arial" w:eastAsia="Calibri" w:hAnsi="Arial" w:cs="Arial"/>
                <w:b/>
                <w:sz w:val="16"/>
                <w:szCs w:val="16"/>
                <w:u w:val="single"/>
              </w:rPr>
              <w:t>- Sociální začleňování a boj s chudobou</w:t>
            </w:r>
          </w:p>
        </w:tc>
        <w:tc>
          <w:tcPr>
            <w:tcW w:w="142" w:type="dxa"/>
            <w:vMerge/>
          </w:tcPr>
          <w:p w14:paraId="2E8DBCE9" w14:textId="77777777" w:rsidR="00891BA5" w:rsidRPr="00891BA5" w:rsidRDefault="00891BA5" w:rsidP="00891BA5">
            <w:pPr>
              <w:spacing w:before="60" w:after="60"/>
              <w:rPr>
                <w:rFonts w:ascii="Arial" w:eastAsia="Calibri" w:hAnsi="Arial" w:cs="Arial"/>
                <w:sz w:val="16"/>
                <w:szCs w:val="16"/>
              </w:rPr>
            </w:pPr>
          </w:p>
        </w:tc>
        <w:tc>
          <w:tcPr>
            <w:tcW w:w="2977" w:type="dxa"/>
          </w:tcPr>
          <w:p w14:paraId="0E94F98F" w14:textId="77777777" w:rsidR="00891BA5" w:rsidRPr="00891BA5" w:rsidRDefault="00891BA5" w:rsidP="003757B4">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b/>
                <w:sz w:val="16"/>
                <w:szCs w:val="16"/>
              </w:rPr>
              <w:t>2 PO – Zkvalitnění veřejných služeb a podmínek života pro obyvatele regionů</w:t>
            </w:r>
          </w:p>
        </w:tc>
        <w:tc>
          <w:tcPr>
            <w:tcW w:w="3118" w:type="dxa"/>
          </w:tcPr>
          <w:p w14:paraId="04369E4C" w14:textId="40A5397D" w:rsidR="00891BA5" w:rsidRPr="00891BA5" w:rsidRDefault="00891BA5" w:rsidP="00046BBA">
            <w:pPr>
              <w:suppressLineNumbers/>
              <w:tabs>
                <w:tab w:val="left" w:pos="708"/>
              </w:tabs>
              <w:suppressAutoHyphens/>
              <w:spacing w:before="60" w:after="60"/>
              <w:ind w:left="0"/>
              <w:jc w:val="left"/>
              <w:rPr>
                <w:rFonts w:ascii="Arial" w:eastAsia="Calibri" w:hAnsi="Arial" w:cs="Arial"/>
                <w:b/>
                <w:sz w:val="16"/>
                <w:szCs w:val="16"/>
              </w:rPr>
            </w:pPr>
            <w:r w:rsidRPr="00891BA5">
              <w:rPr>
                <w:rFonts w:ascii="Arial" w:hAnsi="Arial" w:cs="Arial"/>
                <w:b/>
                <w:sz w:val="16"/>
                <w:szCs w:val="16"/>
              </w:rPr>
              <w:t>3 PO -</w:t>
            </w:r>
            <w:r w:rsidR="00046BBA">
              <w:rPr>
                <w:rFonts w:ascii="Arial" w:hAnsi="Arial" w:cs="Arial"/>
                <w:b/>
                <w:sz w:val="16"/>
                <w:szCs w:val="16"/>
              </w:rPr>
              <w:t xml:space="preserve"> </w:t>
            </w:r>
            <w:r w:rsidRPr="00891BA5">
              <w:rPr>
                <w:rFonts w:ascii="Arial" w:hAnsi="Arial" w:cs="Arial"/>
                <w:b/>
                <w:sz w:val="16"/>
                <w:szCs w:val="16"/>
              </w:rPr>
              <w:t>Podpora sociálního začleňování a boj proti chudobě</w:t>
            </w:r>
          </w:p>
        </w:tc>
        <w:tc>
          <w:tcPr>
            <w:tcW w:w="3828" w:type="dxa"/>
          </w:tcPr>
          <w:p w14:paraId="3E6377B1" w14:textId="77777777" w:rsidR="00891BA5" w:rsidRPr="00891BA5" w:rsidRDefault="00891BA5" w:rsidP="003757B4">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b/>
                <w:sz w:val="16"/>
                <w:szCs w:val="16"/>
              </w:rPr>
              <w:t>3 PO – Rovný přístup ke kvalitnímu předškolnímu, primárnímu a sekundárnímu vzdělávání</w:t>
            </w:r>
          </w:p>
        </w:tc>
      </w:tr>
      <w:tr w:rsidR="00891BA5" w:rsidRPr="00891BA5" w14:paraId="56011147" w14:textId="77777777" w:rsidTr="00891BA5">
        <w:trPr>
          <w:trHeight w:val="212"/>
        </w:trPr>
        <w:tc>
          <w:tcPr>
            <w:tcW w:w="1843" w:type="dxa"/>
            <w:shd w:val="clear" w:color="auto" w:fill="DDD9C3" w:themeFill="background2" w:themeFillShade="E6"/>
          </w:tcPr>
          <w:p w14:paraId="02E73906" w14:textId="77777777" w:rsidR="00891BA5" w:rsidRPr="00891BA5" w:rsidRDefault="00891BA5" w:rsidP="008B7621">
            <w:pPr>
              <w:suppressLineNumbers/>
              <w:tabs>
                <w:tab w:val="left" w:pos="708"/>
              </w:tabs>
              <w:suppressAutoHyphens/>
              <w:spacing w:before="60" w:after="60"/>
              <w:ind w:left="34"/>
              <w:jc w:val="left"/>
              <w:rPr>
                <w:rFonts w:ascii="Arial" w:eastAsia="Calibri" w:hAnsi="Arial" w:cs="Arial"/>
                <w:b/>
                <w:sz w:val="16"/>
                <w:szCs w:val="16"/>
              </w:rPr>
            </w:pPr>
            <w:r w:rsidRPr="00891BA5">
              <w:rPr>
                <w:rFonts w:ascii="Arial" w:eastAsia="Calibri" w:hAnsi="Arial" w:cs="Arial"/>
                <w:b/>
                <w:sz w:val="16"/>
                <w:szCs w:val="16"/>
              </w:rPr>
              <w:t>Investiční priorita</w:t>
            </w:r>
          </w:p>
        </w:tc>
        <w:tc>
          <w:tcPr>
            <w:tcW w:w="2613" w:type="dxa"/>
          </w:tcPr>
          <w:p w14:paraId="7B834E6D" w14:textId="77777777" w:rsidR="00891BA5" w:rsidRPr="00891BA5" w:rsidRDefault="00891BA5" w:rsidP="008B7621">
            <w:pPr>
              <w:suppressLineNumbers/>
              <w:tabs>
                <w:tab w:val="left" w:pos="708"/>
              </w:tabs>
              <w:suppressAutoHyphens/>
              <w:spacing w:before="60" w:after="60"/>
              <w:ind w:left="34"/>
              <w:jc w:val="left"/>
              <w:rPr>
                <w:rFonts w:ascii="Arial" w:eastAsia="Calibri" w:hAnsi="Arial" w:cs="Arial"/>
                <w:sz w:val="16"/>
                <w:szCs w:val="16"/>
              </w:rPr>
            </w:pPr>
            <w:r w:rsidRPr="00891BA5">
              <w:rPr>
                <w:rFonts w:ascii="Arial" w:eastAsia="Calibri" w:hAnsi="Arial" w:cs="Arial"/>
                <w:sz w:val="16"/>
                <w:szCs w:val="16"/>
              </w:rPr>
              <w:t>IP1</w:t>
            </w:r>
          </w:p>
          <w:p w14:paraId="7764B517" w14:textId="77777777" w:rsidR="00891BA5" w:rsidRPr="00891BA5" w:rsidRDefault="00891BA5" w:rsidP="008B7621">
            <w:pPr>
              <w:spacing w:before="60" w:after="60"/>
              <w:ind w:left="34"/>
              <w:jc w:val="left"/>
              <w:rPr>
                <w:rFonts w:ascii="Arial" w:eastAsia="Calibri" w:hAnsi="Arial" w:cs="Arial"/>
                <w:sz w:val="16"/>
                <w:szCs w:val="16"/>
              </w:rPr>
            </w:pPr>
            <w:r w:rsidRPr="00891BA5">
              <w:rPr>
                <w:rFonts w:ascii="Arial" w:eastAsia="Calibri" w:hAnsi="Arial" w:cs="Arial"/>
                <w:sz w:val="16"/>
                <w:szCs w:val="16"/>
              </w:rPr>
              <w:t>Aktivní začleňování, včetně začleňování s ohledem na podporu rovných příležitostí a aktivní účast a zlepšení zaměstnatelnosti</w:t>
            </w:r>
          </w:p>
        </w:tc>
        <w:tc>
          <w:tcPr>
            <w:tcW w:w="142" w:type="dxa"/>
            <w:vMerge/>
          </w:tcPr>
          <w:p w14:paraId="6D84301C" w14:textId="77777777" w:rsidR="00891BA5" w:rsidRPr="00891BA5" w:rsidRDefault="00891BA5" w:rsidP="008B7621">
            <w:pPr>
              <w:spacing w:before="60" w:after="60"/>
              <w:jc w:val="left"/>
              <w:rPr>
                <w:rFonts w:ascii="Arial" w:eastAsia="Calibri" w:hAnsi="Arial" w:cs="Arial"/>
                <w:sz w:val="16"/>
                <w:szCs w:val="16"/>
              </w:rPr>
            </w:pPr>
          </w:p>
        </w:tc>
        <w:tc>
          <w:tcPr>
            <w:tcW w:w="2977" w:type="dxa"/>
          </w:tcPr>
          <w:p w14:paraId="03368CA6" w14:textId="77777777" w:rsidR="00891BA5" w:rsidRPr="00891BA5" w:rsidRDefault="00891BA5" w:rsidP="008B7621">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sz w:val="16"/>
                <w:szCs w:val="16"/>
              </w:rPr>
              <w:t>IP 9a</w:t>
            </w:r>
          </w:p>
          <w:p w14:paraId="4B79D5D4" w14:textId="34DBE57E" w:rsidR="00891BA5" w:rsidRPr="00891BA5" w:rsidRDefault="00F229C1" w:rsidP="008B7621">
            <w:pPr>
              <w:spacing w:before="60" w:after="60"/>
              <w:ind w:left="0"/>
              <w:jc w:val="left"/>
              <w:rPr>
                <w:rFonts w:ascii="Arial" w:eastAsia="Calibri" w:hAnsi="Arial" w:cs="Arial"/>
                <w:sz w:val="16"/>
                <w:szCs w:val="16"/>
              </w:rPr>
            </w:pPr>
            <w:r w:rsidRPr="00F229C1">
              <w:rPr>
                <w:rFonts w:ascii="Arial" w:eastAsia="Calibri" w:hAnsi="Arial" w:cs="Arial"/>
                <w:sz w:val="16"/>
                <w:szCs w:val="16"/>
              </w:rPr>
              <w:t>Investice do zdravotnické a sociální infrastruktury, které přispívají k celostátnímu, regionálnímu a místnímu rozvoji, snižováním nerovností, pokud jde o zdravotní stav, podporou sociálního začlenění díky lepšímu přístupu k sociálním, kulturním a rekreačním službám a přechodem od institucionálních ke komunitním službám</w:t>
            </w:r>
          </w:p>
          <w:p w14:paraId="1C0D0D92" w14:textId="77777777" w:rsidR="00891BA5" w:rsidRPr="00891BA5" w:rsidRDefault="00891BA5" w:rsidP="008B7621">
            <w:pPr>
              <w:spacing w:before="60" w:after="60"/>
              <w:ind w:left="0"/>
              <w:jc w:val="left"/>
              <w:rPr>
                <w:rFonts w:ascii="Arial" w:eastAsia="Calibri" w:hAnsi="Arial" w:cs="Arial"/>
                <w:sz w:val="16"/>
                <w:szCs w:val="16"/>
              </w:rPr>
            </w:pPr>
          </w:p>
          <w:p w14:paraId="3BCE4E90" w14:textId="77777777" w:rsidR="00891BA5" w:rsidRPr="00891BA5" w:rsidRDefault="00891BA5" w:rsidP="008B7621">
            <w:pPr>
              <w:spacing w:before="60" w:after="60"/>
              <w:ind w:left="0"/>
              <w:jc w:val="left"/>
              <w:rPr>
                <w:rFonts w:ascii="Arial" w:eastAsia="Calibri" w:hAnsi="Arial" w:cs="Arial"/>
                <w:sz w:val="16"/>
                <w:szCs w:val="16"/>
              </w:rPr>
            </w:pPr>
          </w:p>
          <w:p w14:paraId="74A8D0D0" w14:textId="77777777" w:rsidR="00891BA5" w:rsidRPr="00891BA5" w:rsidRDefault="00891BA5" w:rsidP="008B7621">
            <w:pPr>
              <w:spacing w:before="60" w:after="60"/>
              <w:ind w:left="0"/>
              <w:jc w:val="left"/>
              <w:rPr>
                <w:rFonts w:ascii="Arial" w:eastAsia="Calibri" w:hAnsi="Arial" w:cs="Arial"/>
                <w:sz w:val="16"/>
                <w:szCs w:val="16"/>
              </w:rPr>
            </w:pPr>
          </w:p>
          <w:p w14:paraId="0B5FA7FD"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IP 9c</w:t>
            </w:r>
          </w:p>
          <w:p w14:paraId="6FBC4217"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Poskytování podpory sociálním podnikům</w:t>
            </w:r>
          </w:p>
        </w:tc>
        <w:tc>
          <w:tcPr>
            <w:tcW w:w="3118" w:type="dxa"/>
          </w:tcPr>
          <w:p w14:paraId="24405A81" w14:textId="77777777" w:rsidR="00891BA5" w:rsidRPr="00891BA5" w:rsidRDefault="00891BA5" w:rsidP="008B7621">
            <w:pPr>
              <w:spacing w:before="60" w:after="60"/>
              <w:ind w:left="0"/>
              <w:jc w:val="left"/>
              <w:rPr>
                <w:rFonts w:ascii="Arial" w:hAnsi="Arial" w:cs="Arial"/>
                <w:sz w:val="16"/>
                <w:szCs w:val="16"/>
              </w:rPr>
            </w:pPr>
            <w:r w:rsidRPr="00891BA5">
              <w:rPr>
                <w:rFonts w:ascii="Arial" w:hAnsi="Arial" w:cs="Arial"/>
                <w:sz w:val="16"/>
                <w:szCs w:val="16"/>
              </w:rPr>
              <w:t>IP 1 (9a – ERDF)</w:t>
            </w:r>
          </w:p>
          <w:p w14:paraId="167A5DE0" w14:textId="19D20B85" w:rsidR="00F229C1" w:rsidRDefault="00F229C1" w:rsidP="008B7621">
            <w:pPr>
              <w:spacing w:before="60" w:after="60"/>
              <w:ind w:left="0"/>
              <w:jc w:val="left"/>
              <w:rPr>
                <w:rFonts w:ascii="Arial" w:hAnsi="Arial" w:cs="Arial"/>
                <w:sz w:val="16"/>
                <w:szCs w:val="16"/>
              </w:rPr>
            </w:pPr>
          </w:p>
          <w:p w14:paraId="7D7D7E79" w14:textId="6F7016D7" w:rsidR="00F229C1" w:rsidRPr="00891BA5" w:rsidRDefault="00F229C1" w:rsidP="008B7621">
            <w:pPr>
              <w:spacing w:before="60" w:after="60"/>
              <w:ind w:left="0"/>
              <w:jc w:val="left"/>
              <w:rPr>
                <w:rFonts w:ascii="Arial" w:hAnsi="Arial" w:cs="Arial"/>
                <w:sz w:val="16"/>
                <w:szCs w:val="16"/>
              </w:rPr>
            </w:pPr>
            <w:r w:rsidRPr="00F229C1">
              <w:rPr>
                <w:rFonts w:ascii="Arial" w:hAnsi="Arial" w:cs="Arial"/>
                <w:sz w:val="16"/>
                <w:szCs w:val="16"/>
              </w:rPr>
              <w:t>Investice do zdravotnické a sociální infrastruktury, které přispívají k celostátnímu, regionálnímu a místnímu rozvoji, snižováním nerovností, pokud jde o zdravotní stav, podporou sociálního začlenění díky lepšímu přístupu k sociálním, kulturním a rekreačním službám a přechodem od institucionálních ke komunitním službám</w:t>
            </w:r>
          </w:p>
          <w:p w14:paraId="55FC6C3E"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 xml:space="preserve">IP 3 ( ESF) </w:t>
            </w:r>
          </w:p>
          <w:p w14:paraId="4FD1654F" w14:textId="65E831C4" w:rsidR="00891BA5" w:rsidRPr="00891BA5" w:rsidRDefault="00BB73BB" w:rsidP="008B7621">
            <w:pPr>
              <w:spacing w:before="60" w:after="60"/>
              <w:ind w:left="0"/>
              <w:jc w:val="left"/>
              <w:rPr>
                <w:rFonts w:ascii="Arial" w:hAnsi="Arial" w:cs="Arial"/>
                <w:sz w:val="16"/>
                <w:szCs w:val="16"/>
              </w:rPr>
            </w:pPr>
            <w:r w:rsidRPr="00BB73BB">
              <w:rPr>
                <w:rFonts w:ascii="Arial" w:hAnsi="Arial" w:cs="Arial"/>
                <w:sz w:val="16"/>
                <w:szCs w:val="16"/>
              </w:rPr>
              <w:t>Zlepšování přístupu k dostupným, udržitelným a vysoce kvalitním službám, včetně zdravotnictví a sociálních služeb obecného zájmu</w:t>
            </w:r>
          </w:p>
          <w:p w14:paraId="2F2858EC" w14:textId="77777777" w:rsidR="00891BA5" w:rsidRPr="00891BA5" w:rsidRDefault="00891BA5" w:rsidP="008B7621">
            <w:pPr>
              <w:spacing w:before="60" w:after="60"/>
              <w:ind w:left="0"/>
              <w:jc w:val="left"/>
              <w:rPr>
                <w:rFonts w:ascii="Arial" w:hAnsi="Arial" w:cs="Arial"/>
                <w:sz w:val="16"/>
                <w:szCs w:val="16"/>
              </w:rPr>
            </w:pPr>
            <w:r w:rsidRPr="00891BA5">
              <w:rPr>
                <w:rFonts w:ascii="Arial" w:hAnsi="Arial" w:cs="Arial"/>
                <w:sz w:val="16"/>
                <w:szCs w:val="16"/>
              </w:rPr>
              <w:t>IP 2 (9c – ERDF)</w:t>
            </w:r>
          </w:p>
          <w:p w14:paraId="39E82BAE"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Poskytování podpory sociálním podnikům</w:t>
            </w:r>
          </w:p>
          <w:p w14:paraId="1AE072CD"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IP 4 (ESF)</w:t>
            </w:r>
          </w:p>
          <w:p w14:paraId="2FA0EBFB"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Podpora sociálního podnikání a profesního začlenění do sociálních podniků a sociální a solidární ekonomiky, s cílem usnadnit přístup k zaměstnání</w:t>
            </w:r>
          </w:p>
        </w:tc>
        <w:tc>
          <w:tcPr>
            <w:tcW w:w="3828" w:type="dxa"/>
          </w:tcPr>
          <w:p w14:paraId="4B89B6ED" w14:textId="77777777" w:rsidR="00891BA5" w:rsidRPr="00891BA5" w:rsidRDefault="00891BA5" w:rsidP="008B7621">
            <w:pPr>
              <w:suppressLineNumbers/>
              <w:tabs>
                <w:tab w:val="left" w:pos="708"/>
              </w:tabs>
              <w:suppressAutoHyphens/>
              <w:spacing w:before="60" w:after="60"/>
              <w:ind w:left="0"/>
              <w:jc w:val="left"/>
              <w:rPr>
                <w:rFonts w:ascii="Arial" w:hAnsi="Arial" w:cs="Arial"/>
                <w:sz w:val="16"/>
                <w:szCs w:val="16"/>
              </w:rPr>
            </w:pPr>
            <w:r w:rsidRPr="00891BA5">
              <w:rPr>
                <w:rFonts w:ascii="Arial" w:eastAsia="Calibri" w:hAnsi="Arial" w:cs="Arial"/>
                <w:sz w:val="16"/>
                <w:szCs w:val="16"/>
              </w:rPr>
              <w:t>IP1 (TC 9)</w:t>
            </w:r>
          </w:p>
          <w:p w14:paraId="7D3B8B85" w14:textId="4D10D496" w:rsidR="00891BA5" w:rsidRPr="00891BA5" w:rsidRDefault="00891BA5" w:rsidP="008B7621">
            <w:pPr>
              <w:spacing w:before="60" w:after="60"/>
              <w:ind w:left="0"/>
              <w:jc w:val="left"/>
              <w:rPr>
                <w:rFonts w:ascii="Arial" w:hAnsi="Arial" w:cs="Arial"/>
                <w:sz w:val="16"/>
                <w:szCs w:val="16"/>
              </w:rPr>
            </w:pPr>
            <w:r w:rsidRPr="00891BA5">
              <w:rPr>
                <w:rFonts w:ascii="Arial" w:hAnsi="Arial" w:cs="Arial"/>
                <w:sz w:val="16"/>
                <w:szCs w:val="16"/>
              </w:rPr>
              <w:t>Boj proti všem formám diskriminace a prosazování rovných příležitostí</w:t>
            </w:r>
            <w:r w:rsidR="00DE012B">
              <w:rPr>
                <w:rFonts w:ascii="Arial" w:hAnsi="Arial" w:cs="Arial"/>
                <w:sz w:val="16"/>
                <w:szCs w:val="16"/>
              </w:rPr>
              <w:t xml:space="preserve"> </w:t>
            </w:r>
            <w:r w:rsidR="00DE012B" w:rsidRPr="00DE012B">
              <w:rPr>
                <w:rFonts w:ascii="Arial" w:hAnsi="Arial" w:cs="Arial"/>
                <w:sz w:val="16"/>
                <w:szCs w:val="16"/>
              </w:rPr>
              <w:t>(čl 3. bod 1 b) iii) nařízení o ESF).</w:t>
            </w:r>
          </w:p>
          <w:p w14:paraId="70645CF5" w14:textId="77777777" w:rsidR="00891BA5" w:rsidRPr="00891BA5" w:rsidRDefault="00891BA5" w:rsidP="008B7621">
            <w:pPr>
              <w:spacing w:before="60" w:after="60"/>
              <w:ind w:left="0"/>
              <w:jc w:val="left"/>
              <w:rPr>
                <w:rFonts w:ascii="Arial" w:hAnsi="Arial" w:cs="Arial"/>
                <w:sz w:val="16"/>
                <w:szCs w:val="16"/>
              </w:rPr>
            </w:pPr>
            <w:r w:rsidRPr="00891BA5">
              <w:rPr>
                <w:rFonts w:ascii="Arial" w:hAnsi="Arial" w:cs="Arial"/>
                <w:sz w:val="16"/>
                <w:szCs w:val="16"/>
              </w:rPr>
              <w:t>IP 2 (TC 10)</w:t>
            </w:r>
          </w:p>
          <w:p w14:paraId="554F15B8" w14:textId="677F81CF" w:rsidR="00891BA5" w:rsidRPr="00891BA5" w:rsidRDefault="000E3A41" w:rsidP="00046BBA">
            <w:pPr>
              <w:spacing w:before="60" w:after="60"/>
              <w:ind w:left="0"/>
              <w:jc w:val="left"/>
              <w:rPr>
                <w:rFonts w:ascii="Arial" w:eastAsia="Calibri" w:hAnsi="Arial" w:cs="Arial"/>
                <w:sz w:val="16"/>
                <w:szCs w:val="16"/>
              </w:rPr>
            </w:pPr>
            <w:r w:rsidRPr="000E3A41">
              <w:rPr>
                <w:rFonts w:ascii="Arial" w:hAnsi="Arial" w:cs="Arial"/>
                <w:sz w:val="16"/>
                <w:szCs w:val="16"/>
              </w:rPr>
              <w:t>Omezování a prevence předčasného ukončování školní docházky a podpora rovného přístupu ke kvalitním programům předškolního rozvoje, k primárnímu a sekundárnímu vzdělávání, možnostem formálního a neformálního vzdělávání, které umožňuje zpětné začlenění do procesu vzdělávání a odborné přípravy</w:t>
            </w:r>
            <w:r w:rsidR="00046BBA">
              <w:rPr>
                <w:rFonts w:ascii="Arial" w:hAnsi="Arial" w:cs="Arial"/>
                <w:sz w:val="16"/>
                <w:szCs w:val="16"/>
              </w:rPr>
              <w:t xml:space="preserve"> </w:t>
            </w:r>
          </w:p>
        </w:tc>
      </w:tr>
      <w:tr w:rsidR="00891BA5" w:rsidRPr="00891BA5" w14:paraId="6A193E47" w14:textId="77777777" w:rsidTr="00891BA5">
        <w:tc>
          <w:tcPr>
            <w:tcW w:w="1843" w:type="dxa"/>
            <w:shd w:val="clear" w:color="auto" w:fill="DDD9C3" w:themeFill="background2" w:themeFillShade="E6"/>
          </w:tcPr>
          <w:p w14:paraId="0200BE0B" w14:textId="77777777" w:rsidR="00891BA5" w:rsidRPr="00891BA5" w:rsidRDefault="00891BA5" w:rsidP="008B7621">
            <w:pPr>
              <w:suppressLineNumbers/>
              <w:tabs>
                <w:tab w:val="left" w:pos="708"/>
              </w:tabs>
              <w:suppressAutoHyphens/>
              <w:spacing w:before="60" w:after="60"/>
              <w:ind w:left="34"/>
              <w:jc w:val="left"/>
              <w:rPr>
                <w:rFonts w:ascii="Arial" w:eastAsia="Calibri" w:hAnsi="Arial" w:cs="Arial"/>
                <w:b/>
                <w:sz w:val="16"/>
                <w:szCs w:val="16"/>
              </w:rPr>
            </w:pPr>
            <w:r w:rsidRPr="00891BA5">
              <w:rPr>
                <w:rFonts w:ascii="Arial" w:eastAsia="Calibri" w:hAnsi="Arial" w:cs="Arial"/>
                <w:b/>
                <w:sz w:val="16"/>
                <w:szCs w:val="16"/>
              </w:rPr>
              <w:t>Specifický cíl</w:t>
            </w:r>
          </w:p>
        </w:tc>
        <w:tc>
          <w:tcPr>
            <w:tcW w:w="2613" w:type="dxa"/>
          </w:tcPr>
          <w:p w14:paraId="71875906" w14:textId="77777777" w:rsidR="00891BA5" w:rsidRPr="00891BA5" w:rsidRDefault="00891BA5" w:rsidP="008B7621">
            <w:pPr>
              <w:suppressLineNumbers/>
              <w:tabs>
                <w:tab w:val="left" w:pos="708"/>
              </w:tabs>
              <w:suppressAutoHyphens/>
              <w:spacing w:before="60" w:after="60"/>
              <w:ind w:left="34"/>
              <w:jc w:val="left"/>
              <w:rPr>
                <w:rFonts w:ascii="Arial" w:hAnsi="Arial" w:cs="Arial"/>
                <w:sz w:val="16"/>
                <w:szCs w:val="16"/>
              </w:rPr>
            </w:pPr>
            <w:r w:rsidRPr="00891BA5">
              <w:rPr>
                <w:rFonts w:ascii="Arial" w:eastAsia="Calibri" w:hAnsi="Arial" w:cs="Arial"/>
                <w:sz w:val="16"/>
                <w:szCs w:val="16"/>
              </w:rPr>
              <w:t>SC 2.1.1: Zvýšit uplatnitelnost osob ohrožených sociálním vyloučením nebo sociálně vyloučených ve společnosti a na trhu práce</w:t>
            </w:r>
            <w:r w:rsidRPr="00891BA5">
              <w:rPr>
                <w:rFonts w:ascii="Arial" w:hAnsi="Arial" w:cs="Arial"/>
                <w:sz w:val="16"/>
                <w:szCs w:val="16"/>
              </w:rPr>
              <w:t xml:space="preserve"> </w:t>
            </w:r>
          </w:p>
          <w:p w14:paraId="706F41C0" w14:textId="77777777" w:rsidR="00891BA5" w:rsidRPr="00891BA5" w:rsidRDefault="00891BA5" w:rsidP="008B7621">
            <w:pPr>
              <w:spacing w:before="60" w:after="60"/>
              <w:ind w:left="34"/>
              <w:jc w:val="left"/>
              <w:rPr>
                <w:rFonts w:ascii="Arial" w:eastAsia="Calibri" w:hAnsi="Arial" w:cs="Arial"/>
                <w:sz w:val="16"/>
                <w:szCs w:val="16"/>
              </w:rPr>
            </w:pPr>
          </w:p>
          <w:p w14:paraId="773A5C5B" w14:textId="77777777" w:rsidR="00891BA5" w:rsidRPr="00891BA5" w:rsidRDefault="00891BA5" w:rsidP="008B7621">
            <w:pPr>
              <w:spacing w:before="60" w:after="60"/>
              <w:ind w:left="34"/>
              <w:jc w:val="left"/>
              <w:rPr>
                <w:rFonts w:ascii="Arial" w:eastAsia="Calibri" w:hAnsi="Arial" w:cs="Arial"/>
                <w:sz w:val="16"/>
                <w:szCs w:val="16"/>
              </w:rPr>
            </w:pPr>
            <w:r w:rsidRPr="00891BA5">
              <w:rPr>
                <w:rFonts w:ascii="Arial" w:eastAsia="Calibri" w:hAnsi="Arial" w:cs="Arial"/>
                <w:sz w:val="16"/>
                <w:szCs w:val="16"/>
              </w:rPr>
              <w:t xml:space="preserve">SC 2.1.2: Rozvoj sektoru sociální ekonomiky </w:t>
            </w:r>
          </w:p>
        </w:tc>
        <w:tc>
          <w:tcPr>
            <w:tcW w:w="142" w:type="dxa"/>
            <w:vMerge/>
          </w:tcPr>
          <w:p w14:paraId="14F607C5" w14:textId="77777777" w:rsidR="00891BA5" w:rsidRPr="00891BA5" w:rsidRDefault="00891BA5" w:rsidP="008B7621">
            <w:pPr>
              <w:spacing w:before="60" w:after="60"/>
              <w:jc w:val="left"/>
              <w:rPr>
                <w:rFonts w:ascii="Arial" w:eastAsia="Calibri" w:hAnsi="Arial" w:cs="Arial"/>
                <w:sz w:val="16"/>
                <w:szCs w:val="16"/>
              </w:rPr>
            </w:pPr>
          </w:p>
        </w:tc>
        <w:tc>
          <w:tcPr>
            <w:tcW w:w="2977" w:type="dxa"/>
          </w:tcPr>
          <w:p w14:paraId="3D94DC05" w14:textId="77777777" w:rsidR="00891BA5" w:rsidRPr="00891BA5" w:rsidRDefault="00891BA5" w:rsidP="008B7621">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sz w:val="16"/>
                <w:szCs w:val="16"/>
              </w:rPr>
              <w:t xml:space="preserve">SC 2.1 (IP 9a): Zvýšení kvality a dostupnosti služeb vedoucí k sociální inkluzi </w:t>
            </w:r>
          </w:p>
          <w:p w14:paraId="12C98249" w14:textId="77777777" w:rsidR="00891BA5" w:rsidRPr="00891BA5" w:rsidRDefault="00891BA5" w:rsidP="008B7621">
            <w:pPr>
              <w:suppressLineNumbers/>
              <w:tabs>
                <w:tab w:val="left" w:pos="708"/>
              </w:tabs>
              <w:suppressAutoHyphens/>
              <w:spacing w:before="60" w:after="60"/>
              <w:ind w:left="0"/>
              <w:jc w:val="left"/>
              <w:rPr>
                <w:rFonts w:ascii="Arial" w:eastAsia="Calibri" w:hAnsi="Arial" w:cs="Arial"/>
                <w:sz w:val="16"/>
                <w:szCs w:val="16"/>
              </w:rPr>
            </w:pPr>
          </w:p>
          <w:p w14:paraId="5797F586" w14:textId="77777777" w:rsidR="00891BA5" w:rsidRPr="00891BA5" w:rsidRDefault="00891BA5" w:rsidP="008B7621">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sz w:val="16"/>
                <w:szCs w:val="16"/>
              </w:rPr>
              <w:t>SC 2.2 (IP 9c): Vznik nových a rozvoj existujících podnikatelských aktivit v oblasti sociálního podnikání</w:t>
            </w:r>
          </w:p>
        </w:tc>
        <w:tc>
          <w:tcPr>
            <w:tcW w:w="3118" w:type="dxa"/>
          </w:tcPr>
          <w:p w14:paraId="7BB2E8B2"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SC 3.1 (IP 1): Posílení sociální infrastruktury pro integraci, komunitní služby a prevenci</w:t>
            </w:r>
          </w:p>
          <w:p w14:paraId="1995FEC2"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SC 3.2 (IP 2): Posílení infrastruktury pro sociální podnikání</w:t>
            </w:r>
          </w:p>
          <w:p w14:paraId="2A5B2953"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SC3.3: Posílení aktivit pro integraci, komunitní služby a prevenci</w:t>
            </w:r>
          </w:p>
          <w:p w14:paraId="064D2E9F"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SC3.4.: Rozvoj sociálních podniků místních komunit</w:t>
            </w:r>
          </w:p>
        </w:tc>
        <w:tc>
          <w:tcPr>
            <w:tcW w:w="3828" w:type="dxa"/>
          </w:tcPr>
          <w:p w14:paraId="566A4325" w14:textId="02D5DD5F" w:rsidR="0022799B" w:rsidRPr="0022799B" w:rsidRDefault="0022799B" w:rsidP="0022799B">
            <w:pPr>
              <w:spacing w:before="60" w:after="60"/>
              <w:ind w:left="0"/>
              <w:rPr>
                <w:rFonts w:ascii="Arial" w:eastAsia="Calibri" w:hAnsi="Arial" w:cs="Arial"/>
                <w:sz w:val="16"/>
                <w:szCs w:val="16"/>
              </w:rPr>
            </w:pPr>
            <w:r w:rsidRPr="0022799B">
              <w:rPr>
                <w:rFonts w:ascii="Arial" w:eastAsia="Calibri" w:hAnsi="Arial" w:cs="Arial"/>
                <w:sz w:val="16"/>
                <w:szCs w:val="16"/>
              </w:rPr>
              <w:t>SC1</w:t>
            </w:r>
            <w:r>
              <w:rPr>
                <w:rFonts w:ascii="Arial" w:eastAsia="Calibri" w:hAnsi="Arial" w:cs="Arial"/>
                <w:sz w:val="16"/>
                <w:szCs w:val="16"/>
              </w:rPr>
              <w:t xml:space="preserve"> (IP 1)</w:t>
            </w:r>
            <w:r w:rsidRPr="0022799B">
              <w:rPr>
                <w:rFonts w:ascii="Arial" w:eastAsia="Calibri" w:hAnsi="Arial" w:cs="Arial"/>
                <w:sz w:val="16"/>
                <w:szCs w:val="16"/>
              </w:rPr>
              <w:t>: Vzdělávání k sociální integraci</w:t>
            </w:r>
            <w:r w:rsidR="002655FC">
              <w:rPr>
                <w:rFonts w:ascii="Arial" w:eastAsia="Calibri" w:hAnsi="Arial" w:cs="Arial"/>
                <w:sz w:val="16"/>
                <w:szCs w:val="16"/>
              </w:rPr>
              <w:t xml:space="preserve"> dětí a žáků se SVP</w:t>
            </w:r>
          </w:p>
          <w:p w14:paraId="5542058C" w14:textId="21A3E27B"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SC 1 (IP 2): Zvýšení kvality předškolního vzdělávání včetně usnadnění přechodu dětí na Z</w:t>
            </w:r>
            <w:r w:rsidR="002655FC">
              <w:rPr>
                <w:rFonts w:ascii="Arial" w:eastAsia="Calibri" w:hAnsi="Arial" w:cs="Arial"/>
                <w:sz w:val="16"/>
                <w:szCs w:val="16"/>
              </w:rPr>
              <w:t>Š</w:t>
            </w:r>
            <w:r w:rsidRPr="00891BA5">
              <w:rPr>
                <w:rFonts w:ascii="Arial" w:eastAsia="Calibri" w:hAnsi="Arial" w:cs="Arial"/>
                <w:sz w:val="16"/>
                <w:szCs w:val="16"/>
              </w:rPr>
              <w:t xml:space="preserve"> </w:t>
            </w:r>
          </w:p>
          <w:p w14:paraId="60DBA938"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SC 2 (IP 2): Zlepšení kvality vzdělávání a výsledků žáků v klíčových kompetencích</w:t>
            </w:r>
          </w:p>
          <w:p w14:paraId="65F7AF9E" w14:textId="19C6C4A3" w:rsidR="00891BA5" w:rsidRPr="00891BA5" w:rsidRDefault="00891BA5" w:rsidP="002655FC">
            <w:pPr>
              <w:spacing w:before="60" w:after="60"/>
              <w:ind w:left="0"/>
              <w:jc w:val="left"/>
              <w:rPr>
                <w:rFonts w:ascii="Arial" w:eastAsia="Calibri" w:hAnsi="Arial" w:cs="Arial"/>
                <w:sz w:val="16"/>
                <w:szCs w:val="16"/>
              </w:rPr>
            </w:pPr>
            <w:r w:rsidRPr="00891BA5">
              <w:rPr>
                <w:rFonts w:ascii="Arial" w:eastAsia="Calibri" w:hAnsi="Arial" w:cs="Arial"/>
                <w:sz w:val="16"/>
                <w:szCs w:val="16"/>
              </w:rPr>
              <w:t xml:space="preserve">SC 3 (IP 2): Rozvoj systému </w:t>
            </w:r>
            <w:r w:rsidR="002655FC">
              <w:rPr>
                <w:rFonts w:ascii="Arial" w:eastAsia="Calibri" w:hAnsi="Arial" w:cs="Arial"/>
                <w:sz w:val="16"/>
                <w:szCs w:val="16"/>
              </w:rPr>
              <w:t xml:space="preserve">strategického řízení a hodnocení </w:t>
            </w:r>
            <w:r w:rsidR="00046BBA">
              <w:rPr>
                <w:rFonts w:ascii="Arial" w:eastAsia="Calibri" w:hAnsi="Arial" w:cs="Arial"/>
                <w:sz w:val="16"/>
                <w:szCs w:val="16"/>
              </w:rPr>
              <w:t xml:space="preserve">kvality </w:t>
            </w:r>
            <w:r w:rsidRPr="00891BA5">
              <w:rPr>
                <w:rFonts w:ascii="Arial" w:eastAsia="Calibri" w:hAnsi="Arial" w:cs="Arial"/>
                <w:sz w:val="16"/>
                <w:szCs w:val="16"/>
              </w:rPr>
              <w:t>ve vzdělávání</w:t>
            </w:r>
          </w:p>
        </w:tc>
      </w:tr>
      <w:tr w:rsidR="00891BA5" w:rsidRPr="00891BA5" w14:paraId="19C4B1E0" w14:textId="77777777" w:rsidTr="00891BA5">
        <w:tc>
          <w:tcPr>
            <w:tcW w:w="1843" w:type="dxa"/>
            <w:shd w:val="clear" w:color="auto" w:fill="DDD9C3" w:themeFill="background2" w:themeFillShade="E6"/>
          </w:tcPr>
          <w:p w14:paraId="657709A0" w14:textId="77777777" w:rsidR="00891BA5" w:rsidRPr="00891BA5" w:rsidRDefault="00891BA5" w:rsidP="008B7621">
            <w:pPr>
              <w:suppressLineNumbers/>
              <w:tabs>
                <w:tab w:val="left" w:pos="708"/>
              </w:tabs>
              <w:suppressAutoHyphens/>
              <w:spacing w:before="60" w:after="60"/>
              <w:ind w:left="34"/>
              <w:jc w:val="left"/>
              <w:rPr>
                <w:rFonts w:ascii="Arial" w:eastAsia="Calibri" w:hAnsi="Arial" w:cs="Arial"/>
                <w:b/>
                <w:sz w:val="16"/>
                <w:szCs w:val="16"/>
              </w:rPr>
            </w:pPr>
            <w:r w:rsidRPr="00891BA5">
              <w:rPr>
                <w:rFonts w:ascii="Arial" w:eastAsia="Calibri" w:hAnsi="Arial" w:cs="Arial"/>
                <w:b/>
                <w:sz w:val="16"/>
                <w:szCs w:val="16"/>
              </w:rPr>
              <w:t xml:space="preserve">Věcná specifikace </w:t>
            </w:r>
            <w:r w:rsidRPr="00891BA5">
              <w:rPr>
                <w:rFonts w:ascii="Arial" w:eastAsia="Calibri" w:hAnsi="Arial" w:cs="Arial"/>
                <w:b/>
                <w:sz w:val="16"/>
                <w:szCs w:val="16"/>
              </w:rPr>
              <w:lastRenderedPageBreak/>
              <w:t>(zaměření, aktivity)</w:t>
            </w:r>
          </w:p>
        </w:tc>
        <w:tc>
          <w:tcPr>
            <w:tcW w:w="2613" w:type="dxa"/>
          </w:tcPr>
          <w:p w14:paraId="22B9252E" w14:textId="79726FD0" w:rsidR="00891BA5" w:rsidRPr="00891BA5" w:rsidRDefault="00891BA5" w:rsidP="008B7621">
            <w:pPr>
              <w:suppressLineNumbers/>
              <w:tabs>
                <w:tab w:val="left" w:pos="708"/>
              </w:tabs>
              <w:suppressAutoHyphens/>
              <w:spacing w:before="60" w:after="60"/>
              <w:ind w:left="34"/>
              <w:jc w:val="left"/>
              <w:rPr>
                <w:rFonts w:ascii="Arial" w:eastAsia="Calibri" w:hAnsi="Arial" w:cs="Arial"/>
                <w:sz w:val="16"/>
                <w:szCs w:val="16"/>
              </w:rPr>
            </w:pPr>
            <w:r w:rsidRPr="00891BA5">
              <w:rPr>
                <w:rFonts w:ascii="Arial" w:eastAsia="Calibri" w:hAnsi="Arial" w:cs="Arial"/>
                <w:sz w:val="16"/>
                <w:szCs w:val="16"/>
              </w:rPr>
              <w:lastRenderedPageBreak/>
              <w:t xml:space="preserve">SC 2.1.1: podpora sociálního </w:t>
            </w:r>
            <w:r w:rsidRPr="00891BA5">
              <w:rPr>
                <w:rFonts w:ascii="Arial" w:eastAsia="Calibri" w:hAnsi="Arial" w:cs="Arial"/>
                <w:sz w:val="16"/>
                <w:szCs w:val="16"/>
              </w:rPr>
              <w:lastRenderedPageBreak/>
              <w:t xml:space="preserve">začleňování osob sociálně vyloučených či sociálním vyloučením ohrožených prostřednictvím sociálních služeb, služeb pro rodiny a děti a dalších služeb obecného zájmu se zaměřením na zapojení těchto osob do ekonomického, sociálního, pracovního života společnosti; </w:t>
            </w:r>
          </w:p>
          <w:p w14:paraId="33D41853" w14:textId="77777777" w:rsidR="00891BA5" w:rsidRPr="00891BA5" w:rsidRDefault="00891BA5" w:rsidP="008B7621">
            <w:pPr>
              <w:spacing w:before="60" w:after="60"/>
              <w:ind w:left="34"/>
              <w:jc w:val="left"/>
              <w:rPr>
                <w:rFonts w:ascii="Arial" w:hAnsi="Arial" w:cs="Arial"/>
                <w:sz w:val="16"/>
                <w:szCs w:val="16"/>
              </w:rPr>
            </w:pPr>
            <w:r w:rsidRPr="00891BA5">
              <w:rPr>
                <w:rFonts w:ascii="Arial" w:eastAsia="Calibri" w:hAnsi="Arial" w:cs="Arial"/>
                <w:sz w:val="16"/>
                <w:szCs w:val="16"/>
              </w:rPr>
              <w:t>podpora služeb zaměřených na prevenci sociálního vyloučení osob, služeb poskytovaných terénní a ambulantní formou, podpora komunitní sociální práce;</w:t>
            </w:r>
            <w:r w:rsidRPr="00891BA5">
              <w:rPr>
                <w:rFonts w:ascii="Arial" w:hAnsi="Arial" w:cs="Arial"/>
                <w:sz w:val="16"/>
                <w:szCs w:val="16"/>
              </w:rPr>
              <w:t xml:space="preserve"> </w:t>
            </w:r>
          </w:p>
          <w:p w14:paraId="6AB5EDFC" w14:textId="77777777" w:rsidR="00891BA5" w:rsidRPr="00891BA5" w:rsidRDefault="00891BA5" w:rsidP="008B7621">
            <w:pPr>
              <w:spacing w:before="60" w:after="60"/>
              <w:ind w:left="34"/>
              <w:jc w:val="left"/>
              <w:rPr>
                <w:rFonts w:ascii="Arial" w:eastAsia="Calibri" w:hAnsi="Arial" w:cs="Arial"/>
                <w:sz w:val="16"/>
                <w:szCs w:val="16"/>
              </w:rPr>
            </w:pPr>
            <w:r w:rsidRPr="00891BA5">
              <w:rPr>
                <w:rFonts w:ascii="Arial" w:hAnsi="Arial" w:cs="Arial"/>
                <w:sz w:val="16"/>
                <w:szCs w:val="16"/>
              </w:rPr>
              <w:t>a</w:t>
            </w:r>
            <w:r w:rsidRPr="00891BA5">
              <w:rPr>
                <w:rFonts w:ascii="Arial" w:eastAsia="Calibri" w:hAnsi="Arial" w:cs="Arial"/>
                <w:sz w:val="16"/>
                <w:szCs w:val="16"/>
              </w:rPr>
              <w:t>ktivní pomoc osobám sociálně vyloučeným či sociálním vyloučením ohrožených se zajištěním přístupu k sociálním službám, službám pro rodiny a děti a dalším navazujícím službám podporujících sociální začleňování, včetně přístupu k zaměstnání a odpovídajícímu bydlení apod.</w:t>
            </w:r>
          </w:p>
          <w:p w14:paraId="6077C179" w14:textId="77777777" w:rsidR="00891BA5" w:rsidRPr="00891BA5" w:rsidRDefault="00891BA5" w:rsidP="008B7621">
            <w:pPr>
              <w:spacing w:before="60" w:after="60"/>
              <w:ind w:left="34"/>
              <w:jc w:val="left"/>
              <w:rPr>
                <w:rFonts w:ascii="Arial" w:eastAsia="Calibri" w:hAnsi="Arial" w:cs="Arial"/>
                <w:sz w:val="16"/>
                <w:szCs w:val="16"/>
              </w:rPr>
            </w:pPr>
            <w:r w:rsidRPr="00891BA5">
              <w:rPr>
                <w:rFonts w:ascii="Arial" w:eastAsia="Calibri" w:hAnsi="Arial" w:cs="Arial"/>
                <w:sz w:val="16"/>
                <w:szCs w:val="16"/>
              </w:rPr>
              <w:t>SC 2.1.2: vznik nových a rozvoj existujících podnikatelských aktivit v oblasti sociálního podnikání, zavedení systému podpory startu, rozvoje a udržitelnosti sociálních podniků;</w:t>
            </w:r>
          </w:p>
          <w:p w14:paraId="6D46327E" w14:textId="77777777" w:rsidR="00891BA5" w:rsidRPr="00891BA5" w:rsidRDefault="00891BA5" w:rsidP="008B7621">
            <w:pPr>
              <w:spacing w:before="60" w:after="60"/>
              <w:ind w:left="34"/>
              <w:jc w:val="left"/>
              <w:rPr>
                <w:rFonts w:ascii="Arial" w:eastAsia="Calibri" w:hAnsi="Arial" w:cs="Arial"/>
                <w:sz w:val="16"/>
                <w:szCs w:val="16"/>
              </w:rPr>
            </w:pPr>
            <w:r w:rsidRPr="00891BA5">
              <w:rPr>
                <w:rFonts w:ascii="Arial" w:eastAsia="Calibri" w:hAnsi="Arial" w:cs="Arial"/>
                <w:sz w:val="16"/>
                <w:szCs w:val="16"/>
              </w:rPr>
              <w:t xml:space="preserve">vzdělávání osob sociálně vyloučených a osob ohrožených sociálním vyloučením na trhu práce s cílem podpory vzniku nových podnikatelských aktivit zaměřených na sociální podnikání apod. </w:t>
            </w:r>
          </w:p>
        </w:tc>
        <w:tc>
          <w:tcPr>
            <w:tcW w:w="142" w:type="dxa"/>
            <w:vMerge/>
          </w:tcPr>
          <w:p w14:paraId="390C0F6C" w14:textId="77777777" w:rsidR="00891BA5" w:rsidRPr="00891BA5" w:rsidRDefault="00891BA5" w:rsidP="008B7621">
            <w:pPr>
              <w:spacing w:before="60" w:after="60"/>
              <w:jc w:val="left"/>
              <w:rPr>
                <w:rFonts w:ascii="Arial" w:eastAsia="Calibri" w:hAnsi="Arial" w:cs="Arial"/>
                <w:sz w:val="16"/>
                <w:szCs w:val="16"/>
              </w:rPr>
            </w:pPr>
          </w:p>
        </w:tc>
        <w:tc>
          <w:tcPr>
            <w:tcW w:w="2977" w:type="dxa"/>
          </w:tcPr>
          <w:p w14:paraId="23FFE024" w14:textId="3F667455" w:rsidR="00350CCC" w:rsidRDefault="00891BA5" w:rsidP="002F1268">
            <w:pPr>
              <w:spacing w:before="60" w:after="60"/>
              <w:ind w:left="0"/>
              <w:jc w:val="left"/>
              <w:rPr>
                <w:rFonts w:ascii="Arial" w:eastAsia="Calibri" w:hAnsi="Arial" w:cs="Arial"/>
                <w:sz w:val="16"/>
                <w:szCs w:val="16"/>
              </w:rPr>
            </w:pPr>
            <w:r w:rsidRPr="00891BA5">
              <w:rPr>
                <w:rFonts w:ascii="Arial" w:eastAsia="Calibri" w:hAnsi="Arial" w:cs="Arial"/>
                <w:sz w:val="16"/>
                <w:szCs w:val="16"/>
              </w:rPr>
              <w:t xml:space="preserve">SC 2.1: </w:t>
            </w:r>
            <w:r w:rsidR="002F1268">
              <w:rPr>
                <w:rFonts w:ascii="Arial" w:eastAsia="Calibri" w:hAnsi="Arial" w:cs="Arial"/>
                <w:sz w:val="16"/>
                <w:szCs w:val="16"/>
              </w:rPr>
              <w:t xml:space="preserve">pro </w:t>
            </w:r>
            <w:r w:rsidR="002F1268" w:rsidRPr="002F1268">
              <w:rPr>
                <w:rFonts w:ascii="Arial" w:eastAsia="Calibri" w:hAnsi="Arial" w:cs="Arial"/>
                <w:sz w:val="16"/>
                <w:szCs w:val="16"/>
              </w:rPr>
              <w:t xml:space="preserve">potřeby deinstitucionalizace </w:t>
            </w:r>
            <w:r w:rsidR="002F1268" w:rsidRPr="002F1268">
              <w:rPr>
                <w:rFonts w:ascii="Arial" w:eastAsia="Calibri" w:hAnsi="Arial" w:cs="Arial"/>
                <w:sz w:val="16"/>
                <w:szCs w:val="16"/>
              </w:rPr>
              <w:lastRenderedPageBreak/>
              <w:t>a rozvoje sociálních služeb bude podporováno zřizování nových či rekonstrukce stávajících zařízení pro poskytování komunitní péče a zřizování nových či rekonstrukce stávajících zařízení pro dosaže</w:t>
            </w:r>
            <w:r w:rsidR="00350CCC">
              <w:rPr>
                <w:rFonts w:ascii="Arial" w:eastAsia="Calibri" w:hAnsi="Arial" w:cs="Arial"/>
                <w:sz w:val="16"/>
                <w:szCs w:val="16"/>
              </w:rPr>
              <w:t>ní deinstitucionalizované péče;</w:t>
            </w:r>
          </w:p>
          <w:p w14:paraId="79FD6471" w14:textId="477CFC5E" w:rsidR="002F1268" w:rsidRPr="002F1268" w:rsidRDefault="00350CCC" w:rsidP="002F1268">
            <w:pPr>
              <w:spacing w:before="60" w:after="60"/>
              <w:ind w:left="0"/>
              <w:jc w:val="left"/>
              <w:rPr>
                <w:rFonts w:ascii="Arial" w:eastAsia="Calibri" w:hAnsi="Arial" w:cs="Arial"/>
                <w:sz w:val="16"/>
                <w:szCs w:val="16"/>
              </w:rPr>
            </w:pPr>
            <w:r>
              <w:rPr>
                <w:rFonts w:ascii="Arial" w:eastAsia="Calibri" w:hAnsi="Arial" w:cs="Arial"/>
                <w:sz w:val="16"/>
                <w:szCs w:val="16"/>
              </w:rPr>
              <w:t>p</w:t>
            </w:r>
            <w:r w:rsidR="002F1268" w:rsidRPr="002F1268">
              <w:rPr>
                <w:rFonts w:ascii="Arial" w:eastAsia="Calibri" w:hAnsi="Arial" w:cs="Arial"/>
                <w:sz w:val="16"/>
                <w:szCs w:val="16"/>
              </w:rPr>
              <w:t>odporována bude infrastruktura pro terénní, ambulantní a nízkokapacitní pobytové formy sociálních, zdravotních a návazných služeb pro osoby sociálně vyloučené či sociálním vyloučením ohrožené a in</w:t>
            </w:r>
            <w:r>
              <w:rPr>
                <w:rFonts w:ascii="Arial" w:eastAsia="Calibri" w:hAnsi="Arial" w:cs="Arial"/>
                <w:sz w:val="16"/>
                <w:szCs w:val="16"/>
              </w:rPr>
              <w:t>frastruktura komunitních center;</w:t>
            </w:r>
          </w:p>
          <w:p w14:paraId="73381F37" w14:textId="6077F580" w:rsidR="002F1268" w:rsidRDefault="00350CCC" w:rsidP="002F1268">
            <w:pPr>
              <w:spacing w:before="60" w:after="60"/>
              <w:ind w:left="0"/>
              <w:jc w:val="left"/>
              <w:rPr>
                <w:rFonts w:ascii="Arial" w:eastAsia="Calibri" w:hAnsi="Arial" w:cs="Arial"/>
                <w:sz w:val="16"/>
                <w:szCs w:val="16"/>
              </w:rPr>
            </w:pPr>
            <w:r>
              <w:rPr>
                <w:rFonts w:ascii="Arial" w:eastAsia="Calibri" w:hAnsi="Arial" w:cs="Arial"/>
                <w:sz w:val="16"/>
                <w:szCs w:val="16"/>
              </w:rPr>
              <w:t>d</w:t>
            </w:r>
            <w:r w:rsidR="002F1268" w:rsidRPr="002F1268">
              <w:rPr>
                <w:rFonts w:ascii="Arial" w:eastAsia="Calibri" w:hAnsi="Arial" w:cs="Arial"/>
                <w:sz w:val="16"/>
                <w:szCs w:val="16"/>
              </w:rPr>
              <w:t xml:space="preserve">ále bude podporováno pořízení bytů a bytových domů pro sociální bydlení. </w:t>
            </w:r>
          </w:p>
          <w:p w14:paraId="277FEDD3" w14:textId="77777777" w:rsidR="00D33572" w:rsidRDefault="00D33572" w:rsidP="002F1268">
            <w:pPr>
              <w:spacing w:before="60" w:after="60"/>
              <w:ind w:left="0"/>
              <w:jc w:val="left"/>
              <w:rPr>
                <w:rFonts w:ascii="Arial" w:eastAsia="Calibri" w:hAnsi="Arial" w:cs="Arial"/>
                <w:sz w:val="16"/>
                <w:szCs w:val="16"/>
              </w:rPr>
            </w:pPr>
          </w:p>
          <w:p w14:paraId="71D37B29" w14:textId="77777777" w:rsidR="00D33572" w:rsidRDefault="00D33572" w:rsidP="002F1268">
            <w:pPr>
              <w:spacing w:before="60" w:after="60"/>
              <w:ind w:left="0"/>
              <w:jc w:val="left"/>
              <w:rPr>
                <w:rFonts w:ascii="Arial" w:eastAsia="Calibri" w:hAnsi="Arial" w:cs="Arial"/>
                <w:sz w:val="16"/>
                <w:szCs w:val="16"/>
              </w:rPr>
            </w:pPr>
          </w:p>
          <w:p w14:paraId="5928C6FC" w14:textId="77777777" w:rsidR="00D33572" w:rsidRDefault="00D33572" w:rsidP="002F1268">
            <w:pPr>
              <w:spacing w:before="60" w:after="60"/>
              <w:ind w:left="0"/>
              <w:jc w:val="left"/>
              <w:rPr>
                <w:rFonts w:ascii="Arial" w:eastAsia="Calibri" w:hAnsi="Arial" w:cs="Arial"/>
                <w:sz w:val="16"/>
                <w:szCs w:val="16"/>
              </w:rPr>
            </w:pPr>
          </w:p>
          <w:p w14:paraId="0C668B64" w14:textId="77777777" w:rsidR="00D33572" w:rsidRDefault="00D33572" w:rsidP="002F1268">
            <w:pPr>
              <w:spacing w:before="60" w:after="60"/>
              <w:ind w:left="0"/>
              <w:jc w:val="left"/>
              <w:rPr>
                <w:rFonts w:ascii="Arial" w:eastAsia="Calibri" w:hAnsi="Arial" w:cs="Arial"/>
                <w:sz w:val="16"/>
                <w:szCs w:val="16"/>
              </w:rPr>
            </w:pPr>
          </w:p>
          <w:p w14:paraId="54FE26A3" w14:textId="77777777" w:rsidR="00D33572" w:rsidRDefault="00D33572" w:rsidP="002F1268">
            <w:pPr>
              <w:spacing w:before="60" w:after="60"/>
              <w:ind w:left="0"/>
              <w:jc w:val="left"/>
              <w:rPr>
                <w:rFonts w:ascii="Arial" w:eastAsia="Calibri" w:hAnsi="Arial" w:cs="Arial"/>
                <w:sz w:val="16"/>
                <w:szCs w:val="16"/>
              </w:rPr>
            </w:pPr>
          </w:p>
          <w:p w14:paraId="351D149B" w14:textId="77777777" w:rsidR="00D33572" w:rsidRDefault="00D33572" w:rsidP="002F1268">
            <w:pPr>
              <w:spacing w:before="60" w:after="60"/>
              <w:ind w:left="0"/>
              <w:jc w:val="left"/>
              <w:rPr>
                <w:rFonts w:ascii="Arial" w:eastAsia="Calibri" w:hAnsi="Arial" w:cs="Arial"/>
                <w:sz w:val="16"/>
                <w:szCs w:val="16"/>
              </w:rPr>
            </w:pPr>
          </w:p>
          <w:p w14:paraId="1AFCD4AF" w14:textId="12E20809" w:rsidR="00891BA5" w:rsidRPr="00891BA5" w:rsidRDefault="00891BA5" w:rsidP="00DD4ADA">
            <w:pPr>
              <w:spacing w:before="60" w:after="60"/>
              <w:ind w:left="0"/>
              <w:jc w:val="left"/>
              <w:rPr>
                <w:rFonts w:ascii="Arial" w:eastAsia="Calibri" w:hAnsi="Arial" w:cs="Arial"/>
                <w:sz w:val="16"/>
                <w:szCs w:val="16"/>
              </w:rPr>
            </w:pPr>
            <w:r w:rsidRPr="00891BA5">
              <w:rPr>
                <w:rFonts w:ascii="Arial" w:eastAsia="Calibri" w:hAnsi="Arial" w:cs="Arial"/>
                <w:sz w:val="16"/>
                <w:szCs w:val="16"/>
              </w:rPr>
              <w:t>SC</w:t>
            </w:r>
            <w:r w:rsidR="00815CEE">
              <w:rPr>
                <w:rFonts w:ascii="Arial" w:eastAsia="Calibri" w:hAnsi="Arial" w:cs="Arial"/>
                <w:sz w:val="16"/>
                <w:szCs w:val="16"/>
              </w:rPr>
              <w:t xml:space="preserve"> 2.2: </w:t>
            </w:r>
            <w:r w:rsidR="002F1268">
              <w:rPr>
                <w:rFonts w:ascii="Arial" w:eastAsia="Calibri" w:hAnsi="Arial" w:cs="Arial"/>
                <w:sz w:val="16"/>
                <w:szCs w:val="16"/>
              </w:rPr>
              <w:t>v</w:t>
            </w:r>
            <w:r w:rsidR="002F1268" w:rsidRPr="002F1268">
              <w:rPr>
                <w:rFonts w:ascii="Arial" w:eastAsia="Calibri" w:hAnsi="Arial" w:cs="Arial"/>
                <w:sz w:val="16"/>
                <w:szCs w:val="16"/>
              </w:rPr>
              <w:t>ýstavba, rekonstrukce, rozšíření a vybavení sociálních podniků</w:t>
            </w:r>
            <w:r w:rsidR="00350CCC">
              <w:rPr>
                <w:rFonts w:ascii="Arial" w:eastAsia="Calibri" w:hAnsi="Arial" w:cs="Arial"/>
                <w:sz w:val="16"/>
                <w:szCs w:val="16"/>
              </w:rPr>
              <w:t>.</w:t>
            </w:r>
          </w:p>
        </w:tc>
        <w:tc>
          <w:tcPr>
            <w:tcW w:w="3118" w:type="dxa"/>
          </w:tcPr>
          <w:p w14:paraId="7077F026" w14:textId="348570C5"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lastRenderedPageBreak/>
              <w:t xml:space="preserve">SC 3.1: zvyšování kapacit služeb pro </w:t>
            </w:r>
            <w:r w:rsidRPr="00891BA5">
              <w:rPr>
                <w:rFonts w:ascii="Arial" w:eastAsia="Calibri" w:hAnsi="Arial" w:cs="Arial"/>
                <w:sz w:val="16"/>
                <w:szCs w:val="16"/>
              </w:rPr>
              <w:lastRenderedPageBreak/>
              <w:t>bezdomovce a osoby ohrožené bezdomovectvím, zvyšování kapacit nízkoprahových a kulturně komunitních center poskytujících kulturně-integrační služby, realizace diferencovaných forem sociálního bydlení;</w:t>
            </w:r>
          </w:p>
          <w:p w14:paraId="4444D2F2" w14:textId="77777777" w:rsidR="00891BA5" w:rsidRPr="00891BA5" w:rsidRDefault="00891BA5" w:rsidP="008B7621">
            <w:pPr>
              <w:spacing w:before="60" w:after="60"/>
              <w:ind w:left="0"/>
              <w:jc w:val="left"/>
              <w:rPr>
                <w:rFonts w:ascii="Arial" w:eastAsia="Calibri" w:hAnsi="Arial" w:cs="Arial"/>
                <w:sz w:val="16"/>
                <w:szCs w:val="16"/>
              </w:rPr>
            </w:pPr>
          </w:p>
          <w:p w14:paraId="1F5D728C"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 xml:space="preserve">SC 3.3: rozvoj kulturně komunitních center a projektů sociálně-kulturní integrace; </w:t>
            </w:r>
          </w:p>
          <w:p w14:paraId="5F001629" w14:textId="77777777" w:rsidR="00891BA5" w:rsidRPr="00891BA5" w:rsidRDefault="00891BA5" w:rsidP="008B7621">
            <w:pPr>
              <w:spacing w:before="60" w:after="60"/>
              <w:ind w:left="0"/>
              <w:jc w:val="left"/>
              <w:rPr>
                <w:rFonts w:ascii="Arial" w:eastAsia="Calibri" w:hAnsi="Arial" w:cs="Arial"/>
                <w:sz w:val="16"/>
                <w:szCs w:val="16"/>
              </w:rPr>
            </w:pPr>
          </w:p>
          <w:p w14:paraId="215F10AB" w14:textId="77777777" w:rsidR="00891BA5" w:rsidRPr="00891BA5" w:rsidRDefault="00891BA5" w:rsidP="008B7621">
            <w:pPr>
              <w:spacing w:before="60" w:after="60"/>
              <w:ind w:left="0"/>
              <w:jc w:val="left"/>
              <w:rPr>
                <w:rFonts w:ascii="Arial" w:eastAsia="Calibri" w:hAnsi="Arial" w:cs="Arial"/>
                <w:sz w:val="16"/>
                <w:szCs w:val="16"/>
              </w:rPr>
            </w:pPr>
          </w:p>
          <w:p w14:paraId="570F2791" w14:textId="77777777" w:rsidR="00891BA5" w:rsidRPr="00891BA5" w:rsidRDefault="00891BA5" w:rsidP="008B7621">
            <w:pPr>
              <w:spacing w:before="60" w:after="60"/>
              <w:ind w:left="0"/>
              <w:jc w:val="left"/>
              <w:rPr>
                <w:rFonts w:ascii="Arial" w:eastAsia="Calibri" w:hAnsi="Arial" w:cs="Arial"/>
                <w:sz w:val="16"/>
                <w:szCs w:val="16"/>
              </w:rPr>
            </w:pPr>
          </w:p>
          <w:p w14:paraId="7B6DCF65" w14:textId="77777777" w:rsidR="00891BA5" w:rsidRPr="00891BA5" w:rsidRDefault="00891BA5" w:rsidP="008B7621">
            <w:pPr>
              <w:spacing w:before="60" w:after="60"/>
              <w:ind w:left="0"/>
              <w:jc w:val="left"/>
              <w:rPr>
                <w:rFonts w:ascii="Arial" w:eastAsia="Calibri" w:hAnsi="Arial" w:cs="Arial"/>
                <w:sz w:val="16"/>
                <w:szCs w:val="16"/>
              </w:rPr>
            </w:pPr>
          </w:p>
          <w:p w14:paraId="3EBA6135" w14:textId="77777777" w:rsidR="00891BA5" w:rsidRPr="00891BA5" w:rsidRDefault="00891BA5" w:rsidP="008B7621">
            <w:pPr>
              <w:spacing w:before="60" w:after="60"/>
              <w:ind w:left="0"/>
              <w:jc w:val="left"/>
              <w:rPr>
                <w:rFonts w:ascii="Arial" w:eastAsia="Calibri" w:hAnsi="Arial" w:cs="Arial"/>
                <w:sz w:val="16"/>
                <w:szCs w:val="16"/>
              </w:rPr>
            </w:pPr>
          </w:p>
          <w:p w14:paraId="0F30107D" w14:textId="77777777" w:rsidR="00891BA5" w:rsidRPr="00891BA5" w:rsidRDefault="00891BA5" w:rsidP="008B7621">
            <w:pPr>
              <w:spacing w:before="60" w:after="60"/>
              <w:ind w:left="0"/>
              <w:jc w:val="left"/>
              <w:rPr>
                <w:rFonts w:ascii="Arial" w:eastAsia="Calibri" w:hAnsi="Arial" w:cs="Arial"/>
                <w:sz w:val="16"/>
                <w:szCs w:val="16"/>
              </w:rPr>
            </w:pPr>
          </w:p>
          <w:p w14:paraId="41F543E8" w14:textId="77777777" w:rsidR="00891BA5" w:rsidRPr="00891BA5" w:rsidRDefault="00891BA5" w:rsidP="008B7621">
            <w:pPr>
              <w:spacing w:before="60" w:after="60"/>
              <w:ind w:left="0"/>
              <w:jc w:val="left"/>
              <w:rPr>
                <w:rFonts w:ascii="Arial" w:eastAsia="Calibri" w:hAnsi="Arial" w:cs="Arial"/>
                <w:sz w:val="16"/>
                <w:szCs w:val="16"/>
              </w:rPr>
            </w:pPr>
          </w:p>
          <w:p w14:paraId="793AF378" w14:textId="77777777" w:rsidR="00891BA5" w:rsidRPr="00891BA5" w:rsidRDefault="00891BA5" w:rsidP="008B7621">
            <w:pPr>
              <w:spacing w:before="60" w:after="60"/>
              <w:ind w:left="0"/>
              <w:jc w:val="left"/>
              <w:rPr>
                <w:rFonts w:ascii="Arial" w:eastAsia="Calibri" w:hAnsi="Arial" w:cs="Arial"/>
                <w:sz w:val="16"/>
                <w:szCs w:val="16"/>
              </w:rPr>
            </w:pPr>
          </w:p>
          <w:p w14:paraId="659B3AC7" w14:textId="77777777" w:rsidR="00891BA5" w:rsidRPr="00891BA5" w:rsidRDefault="00891BA5" w:rsidP="008B7621">
            <w:pPr>
              <w:spacing w:before="60" w:after="60"/>
              <w:ind w:left="0"/>
              <w:jc w:val="left"/>
              <w:rPr>
                <w:rFonts w:ascii="Arial" w:eastAsia="Calibri" w:hAnsi="Arial" w:cs="Arial"/>
                <w:sz w:val="16"/>
                <w:szCs w:val="16"/>
              </w:rPr>
            </w:pPr>
          </w:p>
          <w:p w14:paraId="0F2ACB9F" w14:textId="77777777" w:rsidR="00891BA5" w:rsidRPr="00891BA5" w:rsidRDefault="00891BA5" w:rsidP="008B7621">
            <w:pPr>
              <w:spacing w:before="60" w:after="60"/>
              <w:ind w:left="0"/>
              <w:jc w:val="left"/>
              <w:rPr>
                <w:rFonts w:ascii="Arial" w:eastAsia="Calibri" w:hAnsi="Arial" w:cs="Arial"/>
                <w:sz w:val="16"/>
                <w:szCs w:val="16"/>
              </w:rPr>
            </w:pPr>
          </w:p>
          <w:p w14:paraId="37AC4C89" w14:textId="77777777" w:rsidR="00D33572" w:rsidRDefault="00D33572" w:rsidP="008B7621">
            <w:pPr>
              <w:spacing w:before="60" w:after="60"/>
              <w:ind w:left="0"/>
              <w:jc w:val="left"/>
              <w:rPr>
                <w:rFonts w:ascii="Arial" w:eastAsia="Calibri" w:hAnsi="Arial" w:cs="Arial"/>
                <w:sz w:val="16"/>
                <w:szCs w:val="16"/>
              </w:rPr>
            </w:pPr>
          </w:p>
          <w:p w14:paraId="77D258BE"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SC 3.2: vznik a rozvoj sociálních podniků poskytujících pracovní příležitosti pro znevýhodněné a obtížně zaměstnatelné skupiny obyvatel v Praze (včetně chráněných dílen);</w:t>
            </w:r>
          </w:p>
          <w:p w14:paraId="5BA363E3" w14:textId="5CA4A446"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 xml:space="preserve">SC 3.4: </w:t>
            </w:r>
            <w:r w:rsidRPr="00CC3AFE">
              <w:rPr>
                <w:rFonts w:ascii="Arial" w:eastAsiaTheme="minorHAnsi" w:hAnsi="Arial" w:cs="Arial"/>
                <w:sz w:val="16"/>
                <w:szCs w:val="16"/>
                <w:lang w:eastAsia="en-US"/>
              </w:rPr>
              <w:t>p</w:t>
            </w:r>
            <w:r w:rsidRPr="00CC3AFE">
              <w:rPr>
                <w:rFonts w:ascii="Arial" w:eastAsia="Calibri" w:hAnsi="Arial" w:cs="Arial"/>
                <w:sz w:val="16"/>
                <w:szCs w:val="16"/>
              </w:rPr>
              <w:t>rovoz</w:t>
            </w:r>
            <w:r w:rsidRPr="00891BA5">
              <w:rPr>
                <w:rFonts w:ascii="Arial" w:eastAsia="Calibri" w:hAnsi="Arial" w:cs="Arial"/>
                <w:sz w:val="16"/>
                <w:szCs w:val="16"/>
              </w:rPr>
              <w:t>, zakládání a rozšiřování sociálních podniků včetně inovativních projektů v oblasti zaměstnávání sociálně ohrožených v rámci kulturně-komunitních center a návazných aktivit</w:t>
            </w:r>
            <w:r w:rsidR="0001073A">
              <w:rPr>
                <w:rFonts w:ascii="Arial" w:eastAsia="Calibri" w:hAnsi="Arial" w:cs="Arial"/>
                <w:sz w:val="16"/>
                <w:szCs w:val="16"/>
              </w:rPr>
              <w:t>.</w:t>
            </w:r>
          </w:p>
        </w:tc>
        <w:tc>
          <w:tcPr>
            <w:tcW w:w="3828" w:type="dxa"/>
          </w:tcPr>
          <w:p w14:paraId="4F08A592" w14:textId="0FFA6F11" w:rsidR="009A7862" w:rsidRDefault="002F5C32" w:rsidP="002655FC">
            <w:pPr>
              <w:spacing w:before="60" w:after="60"/>
              <w:ind w:left="0"/>
              <w:jc w:val="left"/>
              <w:rPr>
                <w:rFonts w:ascii="Arial" w:eastAsia="Calibri" w:hAnsi="Arial" w:cs="Arial"/>
                <w:sz w:val="16"/>
                <w:szCs w:val="16"/>
              </w:rPr>
            </w:pPr>
            <w:r>
              <w:rPr>
                <w:rFonts w:ascii="Arial" w:eastAsia="Calibri" w:hAnsi="Arial" w:cs="Arial"/>
                <w:sz w:val="16"/>
                <w:szCs w:val="16"/>
              </w:rPr>
              <w:lastRenderedPageBreak/>
              <w:t>A</w:t>
            </w:r>
            <w:r w:rsidRPr="002F5C32">
              <w:rPr>
                <w:rFonts w:ascii="Arial" w:eastAsia="Calibri" w:hAnsi="Arial" w:cs="Arial"/>
                <w:sz w:val="16"/>
                <w:szCs w:val="16"/>
              </w:rPr>
              <w:t xml:space="preserve">ktivity zaměřené na rozvoj rovných příležitostí a </w:t>
            </w:r>
            <w:r w:rsidRPr="002F5C32">
              <w:rPr>
                <w:rFonts w:ascii="Arial" w:eastAsia="Calibri" w:hAnsi="Arial" w:cs="Arial"/>
                <w:sz w:val="16"/>
                <w:szCs w:val="16"/>
              </w:rPr>
              <w:lastRenderedPageBreak/>
              <w:t>podmínek pro začleňování dětí a žáků se SVP (speciálními vzdělávacími potřebami) do běžných škol s důrazem na vzdělávání v MŠ a ZŠ, včetně aktivit NNO v dané oblasti; na zvýšení kvality předškolního vzdělávání prostřednictvím zkvalitnění kvalifikace pedagogických pracovníků i dalších vzdělavatelů pro zajištění inkluze; na rozvoj klíčových kompetencí na školách pro každého žáka a na hodnocení a strategické řízení vzdělávání směrem ke kvalitnímu vzdělání pro každého žáka apod.</w:t>
            </w:r>
            <w:r>
              <w:rPr>
                <w:rFonts w:ascii="Arial" w:eastAsia="Calibri" w:hAnsi="Arial" w:cs="Arial"/>
                <w:sz w:val="16"/>
                <w:szCs w:val="16"/>
              </w:rPr>
              <w:t xml:space="preserve"> </w:t>
            </w:r>
          </w:p>
          <w:p w14:paraId="03886CA8" w14:textId="44969FC4" w:rsidR="00891BA5" w:rsidRPr="009A7862" w:rsidRDefault="00891BA5" w:rsidP="009A7862">
            <w:pPr>
              <w:ind w:left="0"/>
              <w:jc w:val="left"/>
              <w:rPr>
                <w:rFonts w:ascii="Arial" w:eastAsia="Calibri" w:hAnsi="Arial" w:cs="Arial"/>
                <w:sz w:val="16"/>
                <w:szCs w:val="16"/>
              </w:rPr>
            </w:pPr>
          </w:p>
        </w:tc>
      </w:tr>
      <w:tr w:rsidR="00891BA5" w:rsidRPr="00891BA5" w14:paraId="1D3F8B07" w14:textId="77777777" w:rsidTr="00764BF6">
        <w:trPr>
          <w:trHeight w:val="413"/>
        </w:trPr>
        <w:tc>
          <w:tcPr>
            <w:tcW w:w="1843" w:type="dxa"/>
            <w:shd w:val="clear" w:color="auto" w:fill="DDD9C3" w:themeFill="background2" w:themeFillShade="E6"/>
          </w:tcPr>
          <w:p w14:paraId="29E89E11" w14:textId="2A467D5A" w:rsidR="00891BA5" w:rsidRPr="00891BA5" w:rsidRDefault="00891BA5" w:rsidP="008B7621">
            <w:pPr>
              <w:suppressLineNumbers/>
              <w:tabs>
                <w:tab w:val="left" w:pos="708"/>
              </w:tabs>
              <w:suppressAutoHyphens/>
              <w:spacing w:before="60" w:after="60"/>
              <w:ind w:left="34"/>
              <w:jc w:val="left"/>
              <w:rPr>
                <w:rFonts w:ascii="Arial" w:eastAsia="Calibri" w:hAnsi="Arial" w:cs="Arial"/>
                <w:b/>
                <w:sz w:val="16"/>
                <w:szCs w:val="16"/>
              </w:rPr>
            </w:pPr>
            <w:r w:rsidRPr="00891BA5">
              <w:rPr>
                <w:rFonts w:ascii="Arial" w:eastAsia="Calibri" w:hAnsi="Arial" w:cs="Arial"/>
                <w:b/>
                <w:sz w:val="16"/>
                <w:szCs w:val="16"/>
              </w:rPr>
              <w:lastRenderedPageBreak/>
              <w:t>Implementační prvky</w:t>
            </w:r>
          </w:p>
        </w:tc>
        <w:tc>
          <w:tcPr>
            <w:tcW w:w="2613" w:type="dxa"/>
          </w:tcPr>
          <w:p w14:paraId="5C04B4C9" w14:textId="77777777" w:rsidR="00891BA5" w:rsidRPr="00891BA5" w:rsidRDefault="00891BA5" w:rsidP="008B7621">
            <w:pPr>
              <w:suppressLineNumbers/>
              <w:tabs>
                <w:tab w:val="left" w:pos="708"/>
              </w:tabs>
              <w:suppressAutoHyphens/>
              <w:spacing w:before="60" w:after="60"/>
              <w:ind w:left="34"/>
              <w:jc w:val="left"/>
              <w:rPr>
                <w:rFonts w:ascii="Arial" w:eastAsia="Calibri" w:hAnsi="Arial" w:cs="Arial"/>
                <w:sz w:val="16"/>
                <w:szCs w:val="16"/>
              </w:rPr>
            </w:pPr>
            <w:r w:rsidRPr="00891BA5">
              <w:rPr>
                <w:rFonts w:ascii="Arial" w:eastAsia="Calibri" w:hAnsi="Arial" w:cs="Arial"/>
                <w:sz w:val="16"/>
                <w:szCs w:val="16"/>
              </w:rPr>
              <w:t>Typy příjemců: zejména poskytovatelé služeb, kraje, obce a jimi zřizované organizace, svazky obcí, OSS, NNO, zaměstnavatelé, školy a školská zařízení, výzkumné a vzdělávací instituce atd.</w:t>
            </w:r>
          </w:p>
          <w:p w14:paraId="3B986F37" w14:textId="77777777" w:rsidR="00891BA5" w:rsidRPr="00891BA5" w:rsidRDefault="00891BA5" w:rsidP="008B7621">
            <w:pPr>
              <w:spacing w:before="60" w:after="60"/>
              <w:ind w:left="34"/>
              <w:jc w:val="left"/>
              <w:rPr>
                <w:rFonts w:ascii="Arial" w:eastAsia="Calibri" w:hAnsi="Arial" w:cs="Arial"/>
                <w:sz w:val="16"/>
                <w:szCs w:val="16"/>
              </w:rPr>
            </w:pPr>
          </w:p>
          <w:p w14:paraId="61EF75E8" w14:textId="77777777" w:rsidR="00891BA5" w:rsidRPr="00891BA5" w:rsidRDefault="00891BA5" w:rsidP="008B7621">
            <w:pPr>
              <w:spacing w:before="60" w:after="60"/>
              <w:ind w:left="34"/>
              <w:jc w:val="left"/>
              <w:rPr>
                <w:rFonts w:ascii="Arial" w:eastAsia="Calibri" w:hAnsi="Arial" w:cs="Arial"/>
                <w:sz w:val="16"/>
                <w:szCs w:val="16"/>
              </w:rPr>
            </w:pPr>
          </w:p>
          <w:p w14:paraId="3A8B38D2" w14:textId="2DC07545" w:rsidR="00891BA5" w:rsidRPr="00891BA5" w:rsidRDefault="00891BA5" w:rsidP="00046BBA">
            <w:pPr>
              <w:spacing w:before="60" w:after="60"/>
              <w:ind w:left="34"/>
              <w:jc w:val="left"/>
              <w:rPr>
                <w:rFonts w:ascii="Arial" w:eastAsia="Calibri" w:hAnsi="Arial" w:cs="Arial"/>
                <w:sz w:val="16"/>
                <w:szCs w:val="16"/>
              </w:rPr>
            </w:pPr>
            <w:r w:rsidRPr="00891BA5">
              <w:rPr>
                <w:rFonts w:ascii="Arial" w:eastAsia="Calibri" w:hAnsi="Arial" w:cs="Arial"/>
                <w:sz w:val="16"/>
                <w:szCs w:val="16"/>
              </w:rPr>
              <w:t xml:space="preserve">Cílové území: </w:t>
            </w:r>
            <w:r w:rsidR="00A84093">
              <w:rPr>
                <w:rFonts w:ascii="Arial" w:eastAsia="Calibri" w:hAnsi="Arial" w:cs="Arial"/>
                <w:sz w:val="16"/>
                <w:szCs w:val="16"/>
              </w:rPr>
              <w:t>celé území ČR</w:t>
            </w:r>
            <w:r w:rsidR="00D54BCD">
              <w:rPr>
                <w:rFonts w:ascii="Arial" w:eastAsia="Calibri" w:hAnsi="Arial" w:cs="Arial"/>
                <w:sz w:val="16"/>
                <w:szCs w:val="16"/>
              </w:rPr>
              <w:t xml:space="preserve">, </w:t>
            </w:r>
            <w:r w:rsidRPr="00891BA5">
              <w:rPr>
                <w:rFonts w:ascii="Arial" w:eastAsia="Calibri" w:hAnsi="Arial" w:cs="Arial"/>
                <w:sz w:val="16"/>
                <w:szCs w:val="16"/>
              </w:rPr>
              <w:t>některé aktivity plánovány</w:t>
            </w:r>
            <w:r w:rsidR="00046BBA">
              <w:rPr>
                <w:rFonts w:ascii="Arial" w:eastAsia="Calibri" w:hAnsi="Arial" w:cs="Arial"/>
                <w:sz w:val="16"/>
                <w:szCs w:val="16"/>
              </w:rPr>
              <w:t xml:space="preserve"> </w:t>
            </w:r>
            <w:r w:rsidRPr="00891BA5">
              <w:rPr>
                <w:rFonts w:ascii="Arial" w:eastAsia="Calibri" w:hAnsi="Arial" w:cs="Arial"/>
                <w:sz w:val="16"/>
                <w:szCs w:val="16"/>
              </w:rPr>
              <w:t xml:space="preserve">především na sociálně vyloučené </w:t>
            </w:r>
            <w:r w:rsidRPr="00891BA5">
              <w:rPr>
                <w:rFonts w:ascii="Arial" w:eastAsia="Calibri" w:hAnsi="Arial" w:cs="Arial"/>
                <w:sz w:val="16"/>
                <w:szCs w:val="16"/>
              </w:rPr>
              <w:lastRenderedPageBreak/>
              <w:t xml:space="preserve">lokality. </w:t>
            </w:r>
          </w:p>
        </w:tc>
        <w:tc>
          <w:tcPr>
            <w:tcW w:w="142" w:type="dxa"/>
            <w:vMerge/>
          </w:tcPr>
          <w:p w14:paraId="0A0FAD94" w14:textId="77777777" w:rsidR="00891BA5" w:rsidRPr="00891BA5" w:rsidRDefault="00891BA5" w:rsidP="008B7621">
            <w:pPr>
              <w:spacing w:before="60" w:after="60"/>
              <w:jc w:val="left"/>
              <w:rPr>
                <w:rFonts w:ascii="Arial" w:eastAsia="Calibri" w:hAnsi="Arial" w:cs="Arial"/>
                <w:sz w:val="16"/>
                <w:szCs w:val="16"/>
              </w:rPr>
            </w:pPr>
          </w:p>
        </w:tc>
        <w:tc>
          <w:tcPr>
            <w:tcW w:w="2977" w:type="dxa"/>
          </w:tcPr>
          <w:p w14:paraId="298D2AE0" w14:textId="27DC4B3F" w:rsidR="00A84093" w:rsidRDefault="00891BA5" w:rsidP="006551B1">
            <w:pPr>
              <w:autoSpaceDE w:val="0"/>
              <w:autoSpaceDN w:val="0"/>
              <w:adjustRightInd w:val="0"/>
              <w:ind w:left="0"/>
              <w:rPr>
                <w:rFonts w:ascii="Arial" w:hAnsi="Arial" w:cs="Arial"/>
                <w:sz w:val="16"/>
                <w:szCs w:val="16"/>
              </w:rPr>
            </w:pPr>
            <w:r w:rsidRPr="00891BA5">
              <w:rPr>
                <w:rFonts w:ascii="Arial" w:hAnsi="Arial" w:cs="Arial"/>
                <w:sz w:val="16"/>
                <w:szCs w:val="16"/>
              </w:rPr>
              <w:t xml:space="preserve">Typy příjemců: </w:t>
            </w:r>
            <w:r w:rsidR="00A84093">
              <w:rPr>
                <w:rFonts w:ascii="Arial" w:hAnsi="Arial" w:cs="Arial"/>
                <w:sz w:val="16"/>
                <w:szCs w:val="16"/>
              </w:rPr>
              <w:t>SC 2.1</w:t>
            </w:r>
          </w:p>
          <w:p w14:paraId="63CE6D8C" w14:textId="77777777" w:rsidR="00797E46" w:rsidRDefault="00797E46" w:rsidP="00A84093">
            <w:pPr>
              <w:autoSpaceDE w:val="0"/>
              <w:autoSpaceDN w:val="0"/>
              <w:adjustRightInd w:val="0"/>
              <w:ind w:left="0"/>
              <w:jc w:val="left"/>
              <w:rPr>
                <w:rFonts w:ascii="Arial" w:hAnsi="Arial" w:cs="Arial"/>
                <w:sz w:val="16"/>
                <w:szCs w:val="16"/>
              </w:rPr>
            </w:pPr>
            <w:r w:rsidRPr="00797E46">
              <w:rPr>
                <w:rFonts w:ascii="Arial" w:hAnsi="Arial" w:cs="Arial"/>
                <w:sz w:val="16"/>
                <w:szCs w:val="16"/>
              </w:rPr>
              <w:t>zejména neziskové organizace, organizační složky státu, příspěvkové organizace organizačních složek státu, kraje, organizace zřizované nebo zakládané kraji, obce, organizace zřizované nebo zakládané obcemi, dobrovolné svazky obcí, organizace zřizované nebo zakládané dobrovolnými svazky obcí.</w:t>
            </w:r>
          </w:p>
          <w:p w14:paraId="145927FA" w14:textId="77777777" w:rsidR="00797E46" w:rsidRDefault="00797E46" w:rsidP="00A84093">
            <w:pPr>
              <w:autoSpaceDE w:val="0"/>
              <w:autoSpaceDN w:val="0"/>
              <w:adjustRightInd w:val="0"/>
              <w:ind w:left="0"/>
              <w:jc w:val="left"/>
              <w:rPr>
                <w:rFonts w:ascii="Arial" w:hAnsi="Arial" w:cs="Arial"/>
                <w:sz w:val="16"/>
                <w:szCs w:val="16"/>
              </w:rPr>
            </w:pPr>
          </w:p>
          <w:p w14:paraId="4556E28B" w14:textId="014D7A4A" w:rsidR="006551B1" w:rsidRPr="006551B1" w:rsidRDefault="00A84093" w:rsidP="00A84093">
            <w:pPr>
              <w:autoSpaceDE w:val="0"/>
              <w:autoSpaceDN w:val="0"/>
              <w:adjustRightInd w:val="0"/>
              <w:ind w:left="0"/>
              <w:jc w:val="left"/>
              <w:rPr>
                <w:rFonts w:ascii="Arial" w:eastAsia="Calibri" w:hAnsi="Arial" w:cs="Arial"/>
                <w:sz w:val="16"/>
                <w:szCs w:val="16"/>
              </w:rPr>
            </w:pPr>
            <w:r>
              <w:rPr>
                <w:rFonts w:ascii="Arial" w:eastAsia="Calibri" w:hAnsi="Arial" w:cs="Arial"/>
                <w:sz w:val="16"/>
                <w:szCs w:val="16"/>
              </w:rPr>
              <w:t xml:space="preserve">SC 2.2 </w:t>
            </w:r>
            <w:r w:rsidR="006551B1" w:rsidRPr="006551B1">
              <w:rPr>
                <w:rFonts w:ascii="Arial" w:eastAsia="Calibri" w:hAnsi="Arial" w:cs="Arial"/>
                <w:sz w:val="16"/>
                <w:szCs w:val="16"/>
              </w:rPr>
              <w:t xml:space="preserve">osoby samostatně výdělečné </w:t>
            </w:r>
            <w:r w:rsidR="006551B1" w:rsidRPr="006551B1">
              <w:rPr>
                <w:rFonts w:ascii="Arial" w:eastAsia="Calibri" w:hAnsi="Arial" w:cs="Arial"/>
                <w:sz w:val="16"/>
                <w:szCs w:val="16"/>
              </w:rPr>
              <w:lastRenderedPageBreak/>
              <w:t>činné</w:t>
            </w:r>
            <w:r w:rsidR="006551B1">
              <w:rPr>
                <w:rFonts w:ascii="Arial" w:eastAsia="Calibri" w:hAnsi="Arial" w:cs="Arial"/>
                <w:sz w:val="16"/>
                <w:szCs w:val="16"/>
              </w:rPr>
              <w:t xml:space="preserve">, </w:t>
            </w:r>
            <w:r w:rsidR="006551B1" w:rsidRPr="006551B1">
              <w:rPr>
                <w:rFonts w:ascii="Arial" w:eastAsia="Calibri" w:hAnsi="Arial" w:cs="Arial"/>
                <w:sz w:val="16"/>
                <w:szCs w:val="16"/>
              </w:rPr>
              <w:t>malé a střední podniky</w:t>
            </w:r>
            <w:r w:rsidR="006551B1">
              <w:rPr>
                <w:rFonts w:ascii="Arial" w:eastAsia="Calibri" w:hAnsi="Arial" w:cs="Arial"/>
                <w:sz w:val="16"/>
                <w:szCs w:val="16"/>
              </w:rPr>
              <w:t>,</w:t>
            </w:r>
          </w:p>
          <w:p w14:paraId="3063444E" w14:textId="5242A474" w:rsidR="006551B1" w:rsidRPr="006551B1" w:rsidRDefault="006551B1" w:rsidP="006551B1">
            <w:pPr>
              <w:autoSpaceDE w:val="0"/>
              <w:autoSpaceDN w:val="0"/>
              <w:adjustRightInd w:val="0"/>
              <w:ind w:left="0"/>
              <w:jc w:val="left"/>
              <w:rPr>
                <w:rFonts w:ascii="Arial" w:eastAsia="Calibri" w:hAnsi="Arial" w:cs="Arial"/>
                <w:sz w:val="16"/>
                <w:szCs w:val="16"/>
              </w:rPr>
            </w:pPr>
            <w:r>
              <w:rPr>
                <w:rFonts w:ascii="Arial" w:eastAsia="Calibri" w:hAnsi="Arial" w:cs="Arial"/>
                <w:sz w:val="16"/>
                <w:szCs w:val="16"/>
              </w:rPr>
              <w:t>o</w:t>
            </w:r>
            <w:r w:rsidRPr="006551B1">
              <w:rPr>
                <w:rFonts w:ascii="Arial" w:eastAsia="Calibri" w:hAnsi="Arial" w:cs="Arial"/>
                <w:sz w:val="16"/>
                <w:szCs w:val="16"/>
              </w:rPr>
              <w:t>bce</w:t>
            </w:r>
            <w:r>
              <w:rPr>
                <w:rFonts w:ascii="Arial" w:eastAsia="Calibri" w:hAnsi="Arial" w:cs="Arial"/>
                <w:sz w:val="16"/>
                <w:szCs w:val="16"/>
              </w:rPr>
              <w:t xml:space="preserve">, </w:t>
            </w:r>
            <w:r w:rsidRPr="006551B1">
              <w:rPr>
                <w:rFonts w:ascii="Arial" w:eastAsia="Calibri" w:hAnsi="Arial" w:cs="Arial"/>
                <w:sz w:val="16"/>
                <w:szCs w:val="16"/>
              </w:rPr>
              <w:t>organizace zřizované nebo zakládané obcemi</w:t>
            </w:r>
            <w:r>
              <w:rPr>
                <w:rFonts w:ascii="Arial" w:eastAsia="Calibri" w:hAnsi="Arial" w:cs="Arial"/>
                <w:sz w:val="16"/>
                <w:szCs w:val="16"/>
              </w:rPr>
              <w:t xml:space="preserve">, </w:t>
            </w:r>
            <w:r w:rsidRPr="006551B1">
              <w:rPr>
                <w:rFonts w:ascii="Arial" w:eastAsia="Calibri" w:hAnsi="Arial" w:cs="Arial"/>
                <w:sz w:val="16"/>
                <w:szCs w:val="16"/>
              </w:rPr>
              <w:t>dobrovolné svazky obcí</w:t>
            </w:r>
            <w:r>
              <w:rPr>
                <w:rFonts w:ascii="Arial" w:eastAsia="Calibri" w:hAnsi="Arial" w:cs="Arial"/>
                <w:sz w:val="16"/>
                <w:szCs w:val="16"/>
              </w:rPr>
              <w:t xml:space="preserve">, </w:t>
            </w:r>
            <w:r w:rsidRPr="006551B1">
              <w:rPr>
                <w:rFonts w:ascii="Arial" w:eastAsia="Calibri" w:hAnsi="Arial" w:cs="Arial"/>
                <w:sz w:val="16"/>
                <w:szCs w:val="16"/>
              </w:rPr>
              <w:t>organizace zřizované nebo zakládané dobrovolnými svazky obcí</w:t>
            </w:r>
            <w:r>
              <w:rPr>
                <w:rFonts w:ascii="Arial" w:eastAsia="Calibri" w:hAnsi="Arial" w:cs="Arial"/>
                <w:sz w:val="16"/>
                <w:szCs w:val="16"/>
              </w:rPr>
              <w:t>,</w:t>
            </w:r>
          </w:p>
          <w:p w14:paraId="224EBF93" w14:textId="14585586" w:rsidR="00891BA5" w:rsidRPr="00891BA5" w:rsidRDefault="006551B1" w:rsidP="006551B1">
            <w:pPr>
              <w:suppressLineNumbers/>
              <w:tabs>
                <w:tab w:val="left" w:pos="708"/>
              </w:tabs>
              <w:suppressAutoHyphens/>
              <w:autoSpaceDE w:val="0"/>
              <w:autoSpaceDN w:val="0"/>
              <w:adjustRightInd w:val="0"/>
              <w:ind w:left="0"/>
              <w:jc w:val="left"/>
              <w:rPr>
                <w:rFonts w:ascii="Arial" w:hAnsi="Arial" w:cs="Arial"/>
                <w:sz w:val="16"/>
                <w:szCs w:val="16"/>
              </w:rPr>
            </w:pPr>
            <w:r w:rsidRPr="006551B1">
              <w:rPr>
                <w:rFonts w:ascii="Arial" w:eastAsia="Calibri" w:hAnsi="Arial" w:cs="Arial"/>
                <w:sz w:val="16"/>
                <w:szCs w:val="16"/>
              </w:rPr>
              <w:t>nestátní neziskové organizace</w:t>
            </w:r>
            <w:r>
              <w:rPr>
                <w:rFonts w:ascii="Arial" w:eastAsia="Calibri" w:hAnsi="Arial" w:cs="Arial"/>
                <w:sz w:val="16"/>
                <w:szCs w:val="16"/>
              </w:rPr>
              <w:t xml:space="preserve"> </w:t>
            </w:r>
          </w:p>
          <w:p w14:paraId="42182D9D" w14:textId="77777777" w:rsidR="00891BA5" w:rsidRPr="00891BA5" w:rsidRDefault="00891BA5" w:rsidP="008B7621">
            <w:pPr>
              <w:autoSpaceDE w:val="0"/>
              <w:autoSpaceDN w:val="0"/>
              <w:adjustRightInd w:val="0"/>
              <w:ind w:left="0"/>
              <w:jc w:val="left"/>
              <w:rPr>
                <w:rFonts w:ascii="Arial" w:hAnsi="Arial" w:cs="Arial"/>
                <w:sz w:val="16"/>
                <w:szCs w:val="16"/>
              </w:rPr>
            </w:pPr>
          </w:p>
          <w:p w14:paraId="349AB741" w14:textId="77777777" w:rsidR="00891BA5" w:rsidRPr="00891BA5" w:rsidRDefault="00891BA5" w:rsidP="008B7621">
            <w:pPr>
              <w:autoSpaceDE w:val="0"/>
              <w:autoSpaceDN w:val="0"/>
              <w:adjustRightInd w:val="0"/>
              <w:ind w:left="0"/>
              <w:jc w:val="left"/>
              <w:rPr>
                <w:rFonts w:ascii="Arial" w:hAnsi="Arial" w:cs="Arial"/>
                <w:sz w:val="16"/>
                <w:szCs w:val="16"/>
              </w:rPr>
            </w:pPr>
          </w:p>
          <w:p w14:paraId="25D688A0" w14:textId="1BD5B3A6" w:rsidR="00A84093" w:rsidRDefault="00891BA5" w:rsidP="00A84093">
            <w:pPr>
              <w:autoSpaceDE w:val="0"/>
              <w:autoSpaceDN w:val="0"/>
              <w:adjustRightInd w:val="0"/>
              <w:ind w:left="0"/>
              <w:jc w:val="left"/>
              <w:rPr>
                <w:rFonts w:ascii="Arial" w:hAnsi="Arial" w:cs="Arial"/>
                <w:sz w:val="16"/>
                <w:szCs w:val="16"/>
              </w:rPr>
            </w:pPr>
            <w:r w:rsidRPr="00891BA5">
              <w:rPr>
                <w:rFonts w:ascii="Arial" w:hAnsi="Arial" w:cs="Arial"/>
                <w:sz w:val="16"/>
                <w:szCs w:val="16"/>
              </w:rPr>
              <w:t xml:space="preserve">Cílové území: </w:t>
            </w:r>
          </w:p>
          <w:p w14:paraId="73068950" w14:textId="4EBFF675" w:rsidR="00A84093" w:rsidRDefault="00A84093" w:rsidP="00A84093">
            <w:pPr>
              <w:tabs>
                <w:tab w:val="left" w:pos="708"/>
                <w:tab w:val="center" w:pos="1460"/>
              </w:tabs>
              <w:autoSpaceDE w:val="0"/>
              <w:autoSpaceDN w:val="0"/>
              <w:adjustRightInd w:val="0"/>
              <w:ind w:left="0"/>
              <w:jc w:val="left"/>
              <w:rPr>
                <w:rFonts w:ascii="Arial" w:eastAsia="Calibri" w:hAnsi="Arial" w:cs="Arial"/>
                <w:sz w:val="16"/>
                <w:szCs w:val="16"/>
              </w:rPr>
            </w:pPr>
            <w:r>
              <w:rPr>
                <w:rFonts w:ascii="Arial" w:hAnsi="Arial" w:cs="Arial"/>
                <w:sz w:val="16"/>
                <w:szCs w:val="16"/>
              </w:rPr>
              <w:t>SC 2.</w:t>
            </w:r>
            <w:r w:rsidR="00DE012B">
              <w:rPr>
                <w:rFonts w:ascii="Arial" w:hAnsi="Arial" w:cs="Arial"/>
                <w:sz w:val="16"/>
                <w:szCs w:val="16"/>
              </w:rPr>
              <w:t>1</w:t>
            </w:r>
            <w:r>
              <w:rPr>
                <w:rFonts w:ascii="Arial" w:eastAsia="Calibri" w:hAnsi="Arial" w:cs="Arial"/>
                <w:sz w:val="16"/>
                <w:szCs w:val="16"/>
              </w:rPr>
              <w:t xml:space="preserve"> p</w:t>
            </w:r>
            <w:r w:rsidRPr="00A84093">
              <w:rPr>
                <w:rFonts w:ascii="Arial" w:eastAsia="Calibri" w:hAnsi="Arial" w:cs="Arial"/>
                <w:sz w:val="16"/>
                <w:szCs w:val="16"/>
              </w:rPr>
              <w:t>odpora sociálních služeb a infrastruktura komunitních center na celém území ČR kromě Prahy, aby byla zajištěná vazba na projekty, které podporuje OP Zaměstnanost na stejném území. V souladu s čl. 96 (1) (a) obecného nařízení bude podpora zacílena na celé území ČR, aby mohly být problémy sociálního vyloučení a boje s chudobou řešeny systémově v celé ČR. Sociální bydlení bude podporováno na území správních obvodů ORP se sociálně vyloučenou lokalitou s výjimkou území hl. m. Prahy.</w:t>
            </w:r>
          </w:p>
          <w:p w14:paraId="104991D7" w14:textId="77777777" w:rsidR="00DE012B" w:rsidRPr="00A84093" w:rsidRDefault="00DE012B" w:rsidP="00A84093">
            <w:pPr>
              <w:tabs>
                <w:tab w:val="left" w:pos="708"/>
                <w:tab w:val="center" w:pos="1460"/>
              </w:tabs>
              <w:autoSpaceDE w:val="0"/>
              <w:autoSpaceDN w:val="0"/>
              <w:adjustRightInd w:val="0"/>
              <w:ind w:left="0"/>
              <w:jc w:val="left"/>
              <w:rPr>
                <w:rFonts w:ascii="Arial" w:eastAsia="Calibri" w:hAnsi="Arial" w:cs="Arial"/>
                <w:sz w:val="16"/>
                <w:szCs w:val="16"/>
              </w:rPr>
            </w:pPr>
          </w:p>
          <w:p w14:paraId="3B3272CD" w14:textId="77777777" w:rsidR="00DE012B" w:rsidRPr="00DE012B" w:rsidRDefault="00DE012B" w:rsidP="00DE012B">
            <w:pPr>
              <w:ind w:left="0"/>
              <w:jc w:val="left"/>
              <w:rPr>
                <w:rFonts w:ascii="Arial" w:eastAsia="Calibri" w:hAnsi="Arial" w:cs="Arial"/>
                <w:sz w:val="16"/>
                <w:szCs w:val="16"/>
              </w:rPr>
            </w:pPr>
            <w:r w:rsidRPr="00DE012B">
              <w:rPr>
                <w:rFonts w:ascii="Arial" w:eastAsia="Calibri" w:hAnsi="Arial" w:cs="Arial"/>
                <w:sz w:val="16"/>
                <w:szCs w:val="16"/>
              </w:rPr>
              <w:t>SC 2.2 území všech krajů České republiky (NUTS 3) s výjimkou území hl. m. Prahy</w:t>
            </w:r>
          </w:p>
          <w:p w14:paraId="590A6393" w14:textId="07E0E802" w:rsidR="00891BA5" w:rsidRPr="00891BA5" w:rsidRDefault="00A84093" w:rsidP="00A84093">
            <w:pPr>
              <w:tabs>
                <w:tab w:val="left" w:pos="708"/>
                <w:tab w:val="center" w:pos="1460"/>
              </w:tabs>
              <w:autoSpaceDE w:val="0"/>
              <w:autoSpaceDN w:val="0"/>
              <w:adjustRightInd w:val="0"/>
              <w:ind w:left="0"/>
              <w:jc w:val="left"/>
              <w:rPr>
                <w:rFonts w:ascii="Arial" w:eastAsia="Calibri" w:hAnsi="Arial" w:cs="Arial"/>
                <w:sz w:val="16"/>
                <w:szCs w:val="16"/>
              </w:rPr>
            </w:pPr>
            <w:r>
              <w:rPr>
                <w:rFonts w:ascii="Arial" w:eastAsia="Calibri" w:hAnsi="Arial" w:cs="Arial"/>
                <w:sz w:val="16"/>
                <w:szCs w:val="16"/>
              </w:rPr>
              <w:tab/>
            </w:r>
          </w:p>
        </w:tc>
        <w:tc>
          <w:tcPr>
            <w:tcW w:w="3118" w:type="dxa"/>
          </w:tcPr>
          <w:p w14:paraId="7E9AE5E0" w14:textId="77777777" w:rsidR="00891BA5" w:rsidRPr="00891BA5" w:rsidRDefault="00891BA5" w:rsidP="008B7621">
            <w:pPr>
              <w:autoSpaceDE w:val="0"/>
              <w:autoSpaceDN w:val="0"/>
              <w:adjustRightInd w:val="0"/>
              <w:ind w:left="0"/>
              <w:jc w:val="left"/>
              <w:rPr>
                <w:rFonts w:ascii="Arial" w:eastAsia="Calibri" w:hAnsi="Arial" w:cs="Arial"/>
                <w:sz w:val="16"/>
                <w:szCs w:val="16"/>
              </w:rPr>
            </w:pPr>
            <w:r w:rsidRPr="00891BA5">
              <w:rPr>
                <w:rFonts w:ascii="Arial" w:eastAsia="Calibri" w:hAnsi="Arial" w:cs="Arial"/>
                <w:sz w:val="16"/>
                <w:szCs w:val="16"/>
              </w:rPr>
              <w:lastRenderedPageBreak/>
              <w:t>Typy příjemců: Hlavní město Praha, Městské části hl. m. Prahy, Organizace zřízené a založené hl. m. Prahou a městskými částmi hl. m. Prahy, NNO, podnikatelské subjekty</w:t>
            </w:r>
          </w:p>
          <w:p w14:paraId="1771BCA9" w14:textId="77777777" w:rsidR="00891BA5" w:rsidRPr="00891BA5" w:rsidRDefault="00891BA5" w:rsidP="008B7621">
            <w:pPr>
              <w:autoSpaceDE w:val="0"/>
              <w:autoSpaceDN w:val="0"/>
              <w:adjustRightInd w:val="0"/>
              <w:ind w:left="0"/>
              <w:jc w:val="left"/>
              <w:rPr>
                <w:rFonts w:ascii="Arial" w:eastAsia="Calibri" w:hAnsi="Arial" w:cs="Arial"/>
                <w:sz w:val="16"/>
                <w:szCs w:val="16"/>
              </w:rPr>
            </w:pPr>
          </w:p>
          <w:p w14:paraId="015F63A9" w14:textId="77777777" w:rsidR="00891BA5" w:rsidRPr="00891BA5" w:rsidRDefault="00891BA5" w:rsidP="008B7621">
            <w:pPr>
              <w:autoSpaceDE w:val="0"/>
              <w:autoSpaceDN w:val="0"/>
              <w:adjustRightInd w:val="0"/>
              <w:ind w:left="0"/>
              <w:jc w:val="left"/>
              <w:rPr>
                <w:rFonts w:ascii="Arial" w:eastAsia="Calibri" w:hAnsi="Arial" w:cs="Arial"/>
                <w:sz w:val="16"/>
                <w:szCs w:val="16"/>
              </w:rPr>
            </w:pPr>
          </w:p>
          <w:p w14:paraId="437EE9B7" w14:textId="77777777" w:rsidR="00891BA5" w:rsidRPr="00891BA5" w:rsidRDefault="00891BA5" w:rsidP="008B7621">
            <w:pPr>
              <w:autoSpaceDE w:val="0"/>
              <w:autoSpaceDN w:val="0"/>
              <w:adjustRightInd w:val="0"/>
              <w:ind w:left="0"/>
              <w:jc w:val="left"/>
              <w:rPr>
                <w:rFonts w:ascii="Arial" w:eastAsia="Calibri" w:hAnsi="Arial" w:cs="Arial"/>
                <w:sz w:val="16"/>
                <w:szCs w:val="16"/>
              </w:rPr>
            </w:pPr>
          </w:p>
          <w:p w14:paraId="76D8E878" w14:textId="77777777" w:rsidR="00891BA5" w:rsidRPr="00891BA5" w:rsidRDefault="00891BA5" w:rsidP="008B7621">
            <w:pPr>
              <w:autoSpaceDE w:val="0"/>
              <w:autoSpaceDN w:val="0"/>
              <w:adjustRightInd w:val="0"/>
              <w:ind w:left="0"/>
              <w:jc w:val="left"/>
              <w:rPr>
                <w:rFonts w:ascii="Arial" w:eastAsia="Calibri" w:hAnsi="Arial" w:cs="Arial"/>
                <w:sz w:val="16"/>
                <w:szCs w:val="16"/>
              </w:rPr>
            </w:pPr>
          </w:p>
          <w:p w14:paraId="7A5B4AD6" w14:textId="77777777" w:rsidR="00891BA5" w:rsidRPr="00891BA5" w:rsidRDefault="00891BA5" w:rsidP="008B7621">
            <w:pPr>
              <w:autoSpaceDE w:val="0"/>
              <w:autoSpaceDN w:val="0"/>
              <w:adjustRightInd w:val="0"/>
              <w:ind w:left="0"/>
              <w:jc w:val="left"/>
              <w:rPr>
                <w:rFonts w:ascii="Arial" w:eastAsia="Calibri" w:hAnsi="Arial" w:cs="Arial"/>
                <w:sz w:val="16"/>
                <w:szCs w:val="16"/>
              </w:rPr>
            </w:pPr>
            <w:r w:rsidRPr="00891BA5">
              <w:rPr>
                <w:rFonts w:ascii="Arial" w:eastAsia="Calibri" w:hAnsi="Arial" w:cs="Arial"/>
                <w:sz w:val="16"/>
                <w:szCs w:val="16"/>
              </w:rPr>
              <w:t>Cílové území: Region soudržnosti NUTS 2 Praha</w:t>
            </w:r>
          </w:p>
          <w:p w14:paraId="1B52EEB4" w14:textId="77777777" w:rsidR="00891BA5" w:rsidRPr="00891BA5" w:rsidRDefault="00891BA5" w:rsidP="008B7621">
            <w:pPr>
              <w:autoSpaceDE w:val="0"/>
              <w:autoSpaceDN w:val="0"/>
              <w:adjustRightInd w:val="0"/>
              <w:ind w:left="0"/>
              <w:jc w:val="left"/>
              <w:rPr>
                <w:rFonts w:ascii="Arial" w:eastAsia="Calibri" w:hAnsi="Arial" w:cs="Arial"/>
                <w:sz w:val="16"/>
                <w:szCs w:val="16"/>
              </w:rPr>
            </w:pPr>
          </w:p>
        </w:tc>
        <w:tc>
          <w:tcPr>
            <w:tcW w:w="3828" w:type="dxa"/>
          </w:tcPr>
          <w:p w14:paraId="7D7245EF" w14:textId="045AFF17" w:rsidR="00EB616F" w:rsidRPr="00EB616F" w:rsidRDefault="00891BA5" w:rsidP="002655FC">
            <w:pPr>
              <w:spacing w:before="60" w:after="60"/>
              <w:ind w:left="0"/>
              <w:rPr>
                <w:rFonts w:ascii="Arial" w:eastAsia="Calibri" w:hAnsi="Arial" w:cs="Arial"/>
                <w:sz w:val="16"/>
                <w:szCs w:val="16"/>
              </w:rPr>
            </w:pPr>
            <w:r w:rsidRPr="00891BA5">
              <w:rPr>
                <w:rFonts w:ascii="Arial" w:eastAsia="Calibri" w:hAnsi="Arial" w:cs="Arial"/>
                <w:sz w:val="16"/>
                <w:szCs w:val="16"/>
              </w:rPr>
              <w:t xml:space="preserve">Typy příjemců: </w:t>
            </w:r>
            <w:r w:rsidR="00D33572">
              <w:rPr>
                <w:rFonts w:ascii="Arial" w:hAnsi="Arial" w:cs="Arial"/>
                <w:sz w:val="16"/>
                <w:szCs w:val="16"/>
              </w:rPr>
              <w:t>š</w:t>
            </w:r>
            <w:r w:rsidR="00EB616F" w:rsidRPr="00EB616F">
              <w:rPr>
                <w:rFonts w:ascii="Arial" w:eastAsia="Calibri" w:hAnsi="Arial" w:cs="Arial"/>
                <w:sz w:val="16"/>
                <w:szCs w:val="16"/>
              </w:rPr>
              <w:t>koly a školská zařízení v oblasti předškolního, základního a středního vzdělávání, zájmového, základního a středního uměleckého vzdělávání a vyšších odborných škol</w:t>
            </w:r>
            <w:r w:rsidR="00EB616F">
              <w:rPr>
                <w:rFonts w:ascii="Arial" w:eastAsia="Calibri" w:hAnsi="Arial" w:cs="Arial"/>
                <w:sz w:val="16"/>
                <w:szCs w:val="16"/>
              </w:rPr>
              <w:t>,</w:t>
            </w:r>
          </w:p>
          <w:p w14:paraId="23F1E181" w14:textId="40501D14" w:rsidR="00EB616F" w:rsidRDefault="00EB616F" w:rsidP="00EB616F">
            <w:pPr>
              <w:spacing w:before="60" w:after="60"/>
              <w:ind w:left="0"/>
              <w:jc w:val="left"/>
              <w:rPr>
                <w:rFonts w:ascii="Arial" w:eastAsia="Calibri" w:hAnsi="Arial" w:cs="Arial"/>
                <w:sz w:val="16"/>
                <w:szCs w:val="16"/>
              </w:rPr>
            </w:pPr>
            <w:r>
              <w:rPr>
                <w:rFonts w:ascii="Arial" w:eastAsia="Calibri" w:hAnsi="Arial" w:cs="Arial"/>
                <w:sz w:val="16"/>
                <w:szCs w:val="16"/>
              </w:rPr>
              <w:t xml:space="preserve">vysoké </w:t>
            </w:r>
            <w:r w:rsidRPr="00EB616F">
              <w:rPr>
                <w:rFonts w:ascii="Arial" w:eastAsia="Calibri" w:hAnsi="Arial" w:cs="Arial"/>
                <w:sz w:val="16"/>
                <w:szCs w:val="16"/>
              </w:rPr>
              <w:t>školy podle zákona č. 111/1998 Sb., o vysokých školách a o změně a doplnění dalších zákonů (zákon o vysokých školách), ve znění pozdějších předpisů, které připravují budoucí</w:t>
            </w:r>
            <w:r>
              <w:rPr>
                <w:rFonts w:ascii="Arial" w:eastAsia="Calibri" w:hAnsi="Arial" w:cs="Arial"/>
                <w:sz w:val="16"/>
                <w:szCs w:val="16"/>
              </w:rPr>
              <w:t xml:space="preserve"> pedagogické pracovníky,</w:t>
            </w:r>
          </w:p>
          <w:p w14:paraId="1164D920" w14:textId="6E53BE62" w:rsidR="00EB616F" w:rsidRPr="00EB616F" w:rsidRDefault="00EB616F" w:rsidP="00EB616F">
            <w:pPr>
              <w:spacing w:before="60" w:after="60"/>
              <w:ind w:left="0"/>
              <w:rPr>
                <w:rFonts w:ascii="Arial" w:eastAsia="Calibri" w:hAnsi="Arial" w:cs="Arial"/>
                <w:sz w:val="16"/>
                <w:szCs w:val="16"/>
              </w:rPr>
            </w:pPr>
            <w:r>
              <w:rPr>
                <w:rFonts w:ascii="Arial" w:eastAsia="Calibri" w:hAnsi="Arial" w:cs="Arial"/>
                <w:sz w:val="16"/>
                <w:szCs w:val="16"/>
              </w:rPr>
              <w:t>d</w:t>
            </w:r>
            <w:r w:rsidRPr="00EB616F">
              <w:rPr>
                <w:rFonts w:ascii="Arial" w:eastAsia="Calibri" w:hAnsi="Arial" w:cs="Arial"/>
                <w:sz w:val="16"/>
                <w:szCs w:val="16"/>
              </w:rPr>
              <w:t>alší subjekty podílející se na</w:t>
            </w:r>
            <w:r>
              <w:rPr>
                <w:rFonts w:ascii="Arial" w:eastAsia="Calibri" w:hAnsi="Arial" w:cs="Arial"/>
                <w:sz w:val="16"/>
                <w:szCs w:val="16"/>
              </w:rPr>
              <w:t xml:space="preserve"> realizaci vzdělávacích aktivit,</w:t>
            </w:r>
          </w:p>
          <w:p w14:paraId="64EA4A22" w14:textId="5D3E6951" w:rsidR="00EB616F" w:rsidRPr="00EB616F" w:rsidRDefault="00EB616F" w:rsidP="00EB616F">
            <w:pPr>
              <w:spacing w:before="60" w:after="60"/>
              <w:ind w:left="0"/>
              <w:jc w:val="left"/>
              <w:rPr>
                <w:rFonts w:ascii="Arial" w:eastAsia="Calibri" w:hAnsi="Arial" w:cs="Arial"/>
                <w:sz w:val="16"/>
                <w:szCs w:val="16"/>
              </w:rPr>
            </w:pPr>
            <w:r>
              <w:rPr>
                <w:rFonts w:ascii="Arial" w:eastAsia="Calibri" w:hAnsi="Arial" w:cs="Arial"/>
                <w:sz w:val="16"/>
                <w:szCs w:val="16"/>
              </w:rPr>
              <w:lastRenderedPageBreak/>
              <w:t>o</w:t>
            </w:r>
            <w:r w:rsidRPr="00EB616F">
              <w:rPr>
                <w:rFonts w:ascii="Arial" w:eastAsia="Calibri" w:hAnsi="Arial" w:cs="Arial"/>
                <w:sz w:val="16"/>
                <w:szCs w:val="16"/>
              </w:rPr>
              <w:t>rgány státní správy a samosprávy, včetně jejich svazků nebo sdružení a jimi</w:t>
            </w:r>
            <w:r>
              <w:rPr>
                <w:rFonts w:ascii="Arial" w:eastAsia="Calibri" w:hAnsi="Arial" w:cs="Arial"/>
                <w:sz w:val="16"/>
                <w:szCs w:val="16"/>
              </w:rPr>
              <w:t xml:space="preserve"> zřízené a podřízené organizace,</w:t>
            </w:r>
          </w:p>
          <w:p w14:paraId="579C25B6" w14:textId="118E72FB" w:rsidR="00891BA5" w:rsidRDefault="00EB616F" w:rsidP="00EB616F">
            <w:pPr>
              <w:spacing w:before="60" w:after="60"/>
              <w:ind w:left="0"/>
              <w:jc w:val="left"/>
              <w:rPr>
                <w:rFonts w:ascii="Arial" w:eastAsia="Calibri" w:hAnsi="Arial" w:cs="Arial"/>
                <w:sz w:val="16"/>
                <w:szCs w:val="16"/>
              </w:rPr>
            </w:pPr>
            <w:r>
              <w:rPr>
                <w:rFonts w:ascii="Arial" w:eastAsia="Calibri" w:hAnsi="Arial" w:cs="Arial"/>
                <w:sz w:val="16"/>
                <w:szCs w:val="16"/>
              </w:rPr>
              <w:t>o</w:t>
            </w:r>
            <w:r w:rsidRPr="00EB616F">
              <w:rPr>
                <w:rFonts w:ascii="Arial" w:eastAsia="Calibri" w:hAnsi="Arial" w:cs="Arial"/>
                <w:sz w:val="16"/>
                <w:szCs w:val="16"/>
              </w:rPr>
              <w:t>kruh příjemců může být dále definován či zúžen v dalších dokumentech a ve výzvě k předkládání projektů, apod.</w:t>
            </w:r>
            <w:r>
              <w:rPr>
                <w:rFonts w:ascii="Arial" w:eastAsia="Calibri" w:hAnsi="Arial" w:cs="Arial"/>
                <w:sz w:val="16"/>
                <w:szCs w:val="16"/>
              </w:rPr>
              <w:t xml:space="preserve"> </w:t>
            </w:r>
          </w:p>
          <w:p w14:paraId="5BA4CAA2" w14:textId="2638D456" w:rsidR="009A7862" w:rsidRPr="00891BA5" w:rsidRDefault="009A7862" w:rsidP="008B7621">
            <w:pPr>
              <w:spacing w:before="60" w:after="60"/>
              <w:ind w:left="0"/>
              <w:jc w:val="left"/>
              <w:rPr>
                <w:rFonts w:ascii="Arial" w:eastAsia="Calibri" w:hAnsi="Arial" w:cs="Arial"/>
                <w:sz w:val="16"/>
                <w:szCs w:val="16"/>
              </w:rPr>
            </w:pPr>
            <w:r w:rsidRPr="009A7862">
              <w:rPr>
                <w:rFonts w:ascii="Arial" w:eastAsia="Calibri" w:hAnsi="Arial" w:cs="Arial"/>
                <w:sz w:val="16"/>
                <w:szCs w:val="16"/>
              </w:rPr>
              <w:t>Intervence budou řízeny na základě místních akčních plánů rozvoje vzdělávání (MAP) na území obcí ORP. Na území ORP, na kterém se vyskytuje sociálně vyloučená lokalita, budou plány MAP koordinovány s komunitními plány sociálních služeb</w:t>
            </w:r>
            <w:r w:rsidR="00EB616F">
              <w:rPr>
                <w:rFonts w:ascii="Arial" w:eastAsia="Calibri" w:hAnsi="Arial" w:cs="Arial"/>
                <w:sz w:val="16"/>
                <w:szCs w:val="16"/>
              </w:rPr>
              <w:t>.</w:t>
            </w:r>
            <w:r w:rsidRPr="009A7862">
              <w:rPr>
                <w:rFonts w:ascii="Arial" w:eastAsia="Calibri" w:hAnsi="Arial" w:cs="Arial"/>
                <w:sz w:val="16"/>
                <w:szCs w:val="16"/>
              </w:rPr>
              <w:t xml:space="preserve"> </w:t>
            </w:r>
          </w:p>
          <w:p w14:paraId="5AA7DBEF" w14:textId="74AD492C" w:rsidR="00891BA5" w:rsidRPr="00764BF6" w:rsidRDefault="00891BA5" w:rsidP="00764BF6">
            <w:pPr>
              <w:spacing w:before="60" w:after="60"/>
              <w:ind w:left="0"/>
              <w:jc w:val="left"/>
              <w:rPr>
                <w:rFonts w:ascii="Arial" w:eastAsia="Calibri" w:hAnsi="Arial" w:cs="Arial"/>
                <w:sz w:val="16"/>
                <w:szCs w:val="16"/>
              </w:rPr>
            </w:pPr>
            <w:r w:rsidRPr="00891BA5">
              <w:rPr>
                <w:rFonts w:ascii="Arial" w:eastAsia="Calibri" w:hAnsi="Arial" w:cs="Arial"/>
                <w:sz w:val="16"/>
                <w:szCs w:val="16"/>
              </w:rPr>
              <w:t>Cílové území: zejména území méně rozvinutých regionů, v případě systémových projektů celé území ČR, včetně Prahy.</w:t>
            </w:r>
          </w:p>
        </w:tc>
      </w:tr>
      <w:tr w:rsidR="00891BA5" w:rsidRPr="00891BA5" w14:paraId="3B81D854" w14:textId="77777777" w:rsidTr="00891BA5">
        <w:tc>
          <w:tcPr>
            <w:tcW w:w="1843" w:type="dxa"/>
            <w:shd w:val="clear" w:color="auto" w:fill="DDD9C3" w:themeFill="background2" w:themeFillShade="E6"/>
          </w:tcPr>
          <w:p w14:paraId="29C541A5" w14:textId="10A63F80" w:rsidR="00891BA5" w:rsidRPr="00891BA5" w:rsidRDefault="00891BA5" w:rsidP="008B7621">
            <w:pPr>
              <w:suppressLineNumbers/>
              <w:tabs>
                <w:tab w:val="left" w:pos="708"/>
              </w:tabs>
              <w:suppressAutoHyphens/>
              <w:spacing w:before="60" w:after="60"/>
              <w:ind w:left="34"/>
              <w:jc w:val="left"/>
              <w:rPr>
                <w:rFonts w:ascii="Arial" w:eastAsia="Calibri" w:hAnsi="Arial" w:cs="Arial"/>
                <w:b/>
                <w:sz w:val="16"/>
                <w:szCs w:val="16"/>
              </w:rPr>
            </w:pPr>
            <w:r w:rsidRPr="00891BA5">
              <w:rPr>
                <w:rFonts w:ascii="Arial" w:eastAsia="Calibri" w:hAnsi="Arial" w:cs="Arial"/>
                <w:b/>
                <w:sz w:val="16"/>
                <w:szCs w:val="16"/>
              </w:rPr>
              <w:lastRenderedPageBreak/>
              <w:t>Synergie nebo komplementarita</w:t>
            </w:r>
          </w:p>
        </w:tc>
        <w:tc>
          <w:tcPr>
            <w:tcW w:w="2613" w:type="dxa"/>
          </w:tcPr>
          <w:p w14:paraId="0F740FF7" w14:textId="77777777" w:rsidR="00891BA5" w:rsidRPr="00891BA5" w:rsidRDefault="00891BA5" w:rsidP="008B7621">
            <w:pPr>
              <w:suppressLineNumbers/>
              <w:tabs>
                <w:tab w:val="left" w:pos="708"/>
              </w:tabs>
              <w:suppressAutoHyphens/>
              <w:spacing w:before="60" w:after="60"/>
              <w:ind w:left="34"/>
              <w:jc w:val="left"/>
              <w:rPr>
                <w:rFonts w:ascii="Arial" w:eastAsia="Calibri" w:hAnsi="Arial" w:cs="Arial"/>
                <w:b/>
                <w:sz w:val="16"/>
                <w:szCs w:val="16"/>
              </w:rPr>
            </w:pPr>
            <w:r w:rsidRPr="00891BA5">
              <w:rPr>
                <w:rFonts w:ascii="Arial" w:eastAsia="Calibri" w:hAnsi="Arial" w:cs="Arial"/>
                <w:b/>
                <w:sz w:val="16"/>
                <w:szCs w:val="16"/>
              </w:rPr>
              <w:t>Komplementarita</w:t>
            </w:r>
          </w:p>
          <w:p w14:paraId="729532F8" w14:textId="77777777" w:rsidR="00891BA5" w:rsidRPr="00891BA5" w:rsidRDefault="00891BA5" w:rsidP="008B7621">
            <w:pPr>
              <w:spacing w:before="60" w:after="60"/>
              <w:ind w:left="34"/>
              <w:jc w:val="left"/>
              <w:rPr>
                <w:rFonts w:ascii="Arial" w:eastAsia="Calibri" w:hAnsi="Arial" w:cs="Arial"/>
                <w:sz w:val="16"/>
                <w:szCs w:val="16"/>
              </w:rPr>
            </w:pPr>
          </w:p>
        </w:tc>
        <w:tc>
          <w:tcPr>
            <w:tcW w:w="142" w:type="dxa"/>
            <w:vMerge/>
          </w:tcPr>
          <w:p w14:paraId="60D155CB" w14:textId="77777777" w:rsidR="00891BA5" w:rsidRPr="00891BA5" w:rsidRDefault="00891BA5" w:rsidP="008B7621">
            <w:pPr>
              <w:spacing w:before="60" w:after="60"/>
              <w:jc w:val="left"/>
              <w:rPr>
                <w:rFonts w:ascii="Arial" w:eastAsia="Calibri" w:hAnsi="Arial" w:cs="Arial"/>
                <w:sz w:val="16"/>
                <w:szCs w:val="16"/>
              </w:rPr>
            </w:pPr>
          </w:p>
        </w:tc>
        <w:tc>
          <w:tcPr>
            <w:tcW w:w="2977" w:type="dxa"/>
          </w:tcPr>
          <w:p w14:paraId="59D536C5" w14:textId="77777777" w:rsidR="00891BA5" w:rsidRPr="00891BA5" w:rsidRDefault="00891BA5" w:rsidP="008B7621">
            <w:pPr>
              <w:spacing w:before="60" w:after="60"/>
              <w:ind w:left="0"/>
              <w:jc w:val="left"/>
              <w:rPr>
                <w:rFonts w:ascii="Arial" w:eastAsia="Calibri" w:hAnsi="Arial" w:cs="Arial"/>
                <w:sz w:val="16"/>
                <w:szCs w:val="16"/>
              </w:rPr>
            </w:pPr>
          </w:p>
        </w:tc>
        <w:tc>
          <w:tcPr>
            <w:tcW w:w="3118" w:type="dxa"/>
          </w:tcPr>
          <w:p w14:paraId="63A2FE3A" w14:textId="77777777" w:rsidR="00891BA5" w:rsidRPr="00891BA5" w:rsidRDefault="00891BA5" w:rsidP="008B7621">
            <w:pPr>
              <w:spacing w:before="60" w:after="60"/>
              <w:ind w:left="0"/>
              <w:jc w:val="left"/>
              <w:rPr>
                <w:rFonts w:ascii="Arial" w:eastAsia="Calibri" w:hAnsi="Arial" w:cs="Arial"/>
                <w:sz w:val="16"/>
                <w:szCs w:val="16"/>
              </w:rPr>
            </w:pPr>
          </w:p>
        </w:tc>
        <w:tc>
          <w:tcPr>
            <w:tcW w:w="3828" w:type="dxa"/>
          </w:tcPr>
          <w:p w14:paraId="7EFFEF07" w14:textId="77777777" w:rsidR="00891BA5" w:rsidRPr="00891BA5" w:rsidRDefault="00891BA5" w:rsidP="008B7621">
            <w:pPr>
              <w:spacing w:before="60" w:after="60"/>
              <w:ind w:left="0"/>
              <w:jc w:val="left"/>
              <w:rPr>
                <w:rFonts w:ascii="Arial" w:eastAsia="Calibri" w:hAnsi="Arial" w:cs="Arial"/>
                <w:sz w:val="16"/>
                <w:szCs w:val="16"/>
              </w:rPr>
            </w:pPr>
          </w:p>
        </w:tc>
      </w:tr>
      <w:tr w:rsidR="00891BA5" w:rsidRPr="00891BA5" w14:paraId="4FA198A0" w14:textId="77777777" w:rsidTr="00764BF6">
        <w:trPr>
          <w:trHeight w:val="4373"/>
        </w:trPr>
        <w:tc>
          <w:tcPr>
            <w:tcW w:w="1843" w:type="dxa"/>
            <w:shd w:val="clear" w:color="auto" w:fill="DDD9C3" w:themeFill="background2" w:themeFillShade="E6"/>
          </w:tcPr>
          <w:p w14:paraId="7F54E0DC" w14:textId="77777777" w:rsidR="00891BA5" w:rsidRPr="00891BA5" w:rsidRDefault="00891BA5" w:rsidP="008B7621">
            <w:pPr>
              <w:suppressLineNumbers/>
              <w:tabs>
                <w:tab w:val="left" w:pos="708"/>
              </w:tabs>
              <w:suppressAutoHyphens/>
              <w:spacing w:before="60" w:after="60"/>
              <w:ind w:left="34"/>
              <w:jc w:val="left"/>
              <w:rPr>
                <w:rFonts w:ascii="Arial" w:eastAsia="Calibri" w:hAnsi="Arial" w:cs="Arial"/>
                <w:b/>
                <w:sz w:val="16"/>
                <w:szCs w:val="16"/>
              </w:rPr>
            </w:pPr>
            <w:r w:rsidRPr="00891BA5">
              <w:rPr>
                <w:rFonts w:ascii="Arial" w:eastAsia="Calibri" w:hAnsi="Arial" w:cs="Arial"/>
                <w:b/>
                <w:sz w:val="16"/>
                <w:szCs w:val="16"/>
              </w:rPr>
              <w:lastRenderedPageBreak/>
              <w:t xml:space="preserve">Mechanismus koordinace </w:t>
            </w:r>
          </w:p>
        </w:tc>
        <w:tc>
          <w:tcPr>
            <w:tcW w:w="2613" w:type="dxa"/>
          </w:tcPr>
          <w:p w14:paraId="764349A9" w14:textId="783FD52E" w:rsidR="00891BA5" w:rsidRPr="00891BA5" w:rsidRDefault="00891BA5" w:rsidP="008B7621">
            <w:pPr>
              <w:suppressLineNumbers/>
              <w:tabs>
                <w:tab w:val="left" w:pos="708"/>
              </w:tabs>
              <w:suppressAutoHyphens/>
              <w:spacing w:before="60" w:after="60"/>
              <w:ind w:left="34"/>
              <w:jc w:val="left"/>
              <w:rPr>
                <w:rFonts w:ascii="Arial" w:eastAsia="Calibri" w:hAnsi="Arial" w:cs="Arial"/>
                <w:sz w:val="16"/>
                <w:szCs w:val="16"/>
              </w:rPr>
            </w:pPr>
          </w:p>
        </w:tc>
        <w:tc>
          <w:tcPr>
            <w:tcW w:w="142" w:type="dxa"/>
            <w:vMerge/>
          </w:tcPr>
          <w:p w14:paraId="0E6DCE69" w14:textId="77777777" w:rsidR="00891BA5" w:rsidRPr="00891BA5" w:rsidRDefault="00891BA5" w:rsidP="008B7621">
            <w:pPr>
              <w:spacing w:before="60" w:after="60"/>
              <w:jc w:val="left"/>
              <w:rPr>
                <w:rFonts w:ascii="Arial" w:eastAsia="Calibri" w:hAnsi="Arial" w:cs="Arial"/>
                <w:sz w:val="16"/>
                <w:szCs w:val="16"/>
              </w:rPr>
            </w:pPr>
          </w:p>
        </w:tc>
        <w:tc>
          <w:tcPr>
            <w:tcW w:w="9923" w:type="dxa"/>
            <w:gridSpan w:val="3"/>
          </w:tcPr>
          <w:p w14:paraId="70CCBADC" w14:textId="4B5F9475" w:rsidR="001159E1" w:rsidRPr="008B48A8" w:rsidRDefault="00891BA5" w:rsidP="008B7621">
            <w:pPr>
              <w:spacing w:before="60" w:after="60"/>
              <w:ind w:left="0"/>
              <w:jc w:val="left"/>
              <w:rPr>
                <w:rFonts w:ascii="Arial" w:eastAsiaTheme="minorHAnsi" w:hAnsi="Arial" w:cs="Arial"/>
                <w:sz w:val="16"/>
                <w:szCs w:val="16"/>
                <w:lang w:eastAsia="en-US"/>
              </w:rPr>
            </w:pPr>
            <w:r w:rsidRPr="00891BA5">
              <w:rPr>
                <w:rFonts w:ascii="Arial" w:eastAsia="Calibri" w:hAnsi="Arial" w:cs="Arial"/>
                <w:sz w:val="16"/>
                <w:szCs w:val="16"/>
              </w:rPr>
              <w:t>Společné výchozí strategie a to i pro jednotlivé sociálně vyloučené území, koordinace výzev, účast zástupců ŘO na výborech a v komisích relevantních OP.</w:t>
            </w:r>
            <w:r w:rsidRPr="00891BA5">
              <w:rPr>
                <w:rFonts w:asciiTheme="minorHAnsi" w:eastAsiaTheme="minorHAnsi" w:hAnsiTheme="minorHAnsi" w:cstheme="minorBidi"/>
                <w:sz w:val="22"/>
                <w:szCs w:val="22"/>
                <w:lang w:eastAsia="en-US"/>
              </w:rPr>
              <w:t xml:space="preserve"> </w:t>
            </w:r>
            <w:r w:rsidR="008B48A8" w:rsidRPr="008B48A8">
              <w:rPr>
                <w:rFonts w:ascii="Arial" w:eastAsiaTheme="minorHAnsi" w:hAnsi="Arial" w:cs="Arial"/>
                <w:sz w:val="16"/>
                <w:szCs w:val="16"/>
                <w:lang w:eastAsia="en-US"/>
              </w:rPr>
              <w:t>V oblasti inkluzívního vzdělávání budou na úrovni výzev vymezeny možnosti efektivní spolupráce MPSV a MŠMT, zejména v oblastech územního plánování sociálních služeb a rozvoje vzdělávání v obcích se sociálně vyloučenými lokalitami a dále s ohledem na koherentní podporu dětí se speciálními vzdělávacími potřebami ze strany sociálních služeb a vzdělávání.</w:t>
            </w:r>
          </w:p>
          <w:p w14:paraId="628AD7FE" w14:textId="5507E777" w:rsidR="001159E1" w:rsidRPr="001159E1" w:rsidRDefault="001159E1" w:rsidP="001159E1">
            <w:pPr>
              <w:spacing w:before="60" w:after="60"/>
              <w:ind w:left="0"/>
              <w:jc w:val="left"/>
              <w:rPr>
                <w:rFonts w:ascii="Arial" w:eastAsiaTheme="minorHAnsi" w:hAnsi="Arial" w:cs="Arial"/>
                <w:sz w:val="16"/>
                <w:szCs w:val="16"/>
                <w:lang w:eastAsia="en-US"/>
              </w:rPr>
            </w:pPr>
            <w:r w:rsidRPr="001159E1">
              <w:rPr>
                <w:rFonts w:ascii="Arial" w:eastAsiaTheme="minorHAnsi" w:hAnsi="Arial" w:cs="Arial"/>
                <w:sz w:val="16"/>
                <w:szCs w:val="16"/>
                <w:lang w:eastAsia="en-US"/>
              </w:rPr>
              <w:t>S MŠMT uzavřeno memorandum o spolupráci, jehož součástí je i spolupráce a koordinace v oblasti inkluzivního vzdělávání</w:t>
            </w:r>
            <w:r w:rsidR="009A7862">
              <w:rPr>
                <w:rFonts w:ascii="Arial" w:eastAsiaTheme="minorHAnsi" w:hAnsi="Arial" w:cs="Arial"/>
                <w:sz w:val="16"/>
                <w:szCs w:val="16"/>
                <w:lang w:eastAsia="en-US"/>
              </w:rPr>
              <w:t xml:space="preserve">/sociálního začleňování </w:t>
            </w:r>
            <w:r w:rsidRPr="001159E1">
              <w:rPr>
                <w:rFonts w:ascii="Arial" w:eastAsiaTheme="minorHAnsi" w:hAnsi="Arial" w:cs="Arial"/>
                <w:sz w:val="16"/>
                <w:szCs w:val="16"/>
                <w:lang w:eastAsia="en-US"/>
              </w:rPr>
              <w:t>zajištění komplementarit v této oblasti bude vymezeno podrobněji v Dohodě o spolupráci při re</w:t>
            </w:r>
            <w:r>
              <w:rPr>
                <w:rFonts w:ascii="Arial" w:eastAsiaTheme="minorHAnsi" w:hAnsi="Arial" w:cs="Arial"/>
                <w:sz w:val="16"/>
                <w:szCs w:val="16"/>
                <w:lang w:eastAsia="en-US"/>
              </w:rPr>
              <w:t>ali</w:t>
            </w:r>
            <w:r w:rsidRPr="001159E1">
              <w:rPr>
                <w:rFonts w:ascii="Arial" w:eastAsiaTheme="minorHAnsi" w:hAnsi="Arial" w:cs="Arial"/>
                <w:sz w:val="16"/>
                <w:szCs w:val="16"/>
                <w:lang w:eastAsia="en-US"/>
              </w:rPr>
              <w:t>zaci OPZ a OP VVV, která bude uzavřena po schválení obou OP E</w:t>
            </w:r>
            <w:r>
              <w:rPr>
                <w:rFonts w:ascii="Arial" w:eastAsiaTheme="minorHAnsi" w:hAnsi="Arial" w:cs="Arial"/>
                <w:sz w:val="16"/>
                <w:szCs w:val="16"/>
                <w:lang w:eastAsia="en-US"/>
              </w:rPr>
              <w:t>vropskou komisí.</w:t>
            </w:r>
          </w:p>
          <w:p w14:paraId="259448EB" w14:textId="2B479367" w:rsidR="00891BA5" w:rsidRPr="00891BA5" w:rsidRDefault="001159E1" w:rsidP="008B7621">
            <w:pPr>
              <w:spacing w:before="60" w:after="60"/>
              <w:ind w:left="0"/>
              <w:jc w:val="left"/>
              <w:rPr>
                <w:rFonts w:ascii="Arial" w:eastAsia="Calibri" w:hAnsi="Arial" w:cs="Arial"/>
                <w:sz w:val="16"/>
                <w:szCs w:val="16"/>
              </w:rPr>
            </w:pPr>
            <w:r w:rsidRPr="001159E1">
              <w:rPr>
                <w:rFonts w:ascii="Arial" w:eastAsiaTheme="minorHAnsi" w:hAnsi="Arial" w:cs="Arial"/>
                <w:sz w:val="16"/>
                <w:szCs w:val="16"/>
                <w:lang w:eastAsia="en-US"/>
              </w:rPr>
              <w:t>Probíhá a bude probíhat intenzivní s</w:t>
            </w:r>
            <w:r w:rsidR="00891BA5" w:rsidRPr="001159E1">
              <w:rPr>
                <w:rFonts w:ascii="Arial" w:eastAsia="Calibri" w:hAnsi="Arial" w:cs="Arial"/>
                <w:sz w:val="16"/>
                <w:szCs w:val="16"/>
              </w:rPr>
              <w:t>polupráce</w:t>
            </w:r>
            <w:r w:rsidR="00891BA5" w:rsidRPr="00891BA5">
              <w:rPr>
                <w:rFonts w:ascii="Arial" w:eastAsia="Calibri" w:hAnsi="Arial" w:cs="Arial"/>
                <w:sz w:val="16"/>
                <w:szCs w:val="16"/>
              </w:rPr>
              <w:t xml:space="preserve"> na evaluacích v této oblasti napříč všemi zainteresovanými operačními programy. Komplementární vazby </w:t>
            </w:r>
            <w:r w:rsidR="0004431C">
              <w:rPr>
                <w:rFonts w:ascii="Arial" w:eastAsia="Calibri" w:hAnsi="Arial" w:cs="Arial"/>
                <w:sz w:val="16"/>
                <w:szCs w:val="16"/>
              </w:rPr>
              <w:t xml:space="preserve">v oblasti sociálního začleňování </w:t>
            </w:r>
            <w:r w:rsidR="00891BA5" w:rsidRPr="00891BA5">
              <w:rPr>
                <w:rFonts w:ascii="Arial" w:eastAsia="Calibri" w:hAnsi="Arial" w:cs="Arial"/>
                <w:sz w:val="16"/>
                <w:szCs w:val="16"/>
              </w:rPr>
              <w:t xml:space="preserve">lze předpokládat i při koordinované kombinaci intervencí z ESF a ERDF v rámci uvedených IP/SC. Byla vytvořena </w:t>
            </w:r>
            <w:r>
              <w:rPr>
                <w:rFonts w:ascii="Arial" w:eastAsia="Calibri" w:hAnsi="Arial" w:cs="Arial"/>
                <w:sz w:val="16"/>
                <w:szCs w:val="16"/>
              </w:rPr>
              <w:t>pracovní skupina</w:t>
            </w:r>
            <w:r w:rsidR="00891BA5" w:rsidRPr="00891BA5">
              <w:rPr>
                <w:rFonts w:ascii="Arial" w:eastAsia="Calibri" w:hAnsi="Arial" w:cs="Arial"/>
                <w:sz w:val="16"/>
                <w:szCs w:val="16"/>
              </w:rPr>
              <w:t xml:space="preserve"> napříč 3 </w:t>
            </w:r>
            <w:r>
              <w:rPr>
                <w:rFonts w:ascii="Arial" w:eastAsia="Calibri" w:hAnsi="Arial" w:cs="Arial"/>
                <w:sz w:val="16"/>
                <w:szCs w:val="16"/>
              </w:rPr>
              <w:t xml:space="preserve">dotčenými </w:t>
            </w:r>
            <w:r w:rsidR="00891BA5" w:rsidRPr="00891BA5">
              <w:rPr>
                <w:rFonts w:ascii="Arial" w:eastAsia="Calibri" w:hAnsi="Arial" w:cs="Arial"/>
                <w:sz w:val="16"/>
                <w:szCs w:val="16"/>
              </w:rPr>
              <w:t>OP (</w:t>
            </w:r>
            <w:r w:rsidR="00891BA5" w:rsidRPr="007426C7">
              <w:rPr>
                <w:rFonts w:ascii="Arial" w:eastAsia="Calibri" w:hAnsi="Arial" w:cs="Arial"/>
                <w:b/>
                <w:sz w:val="16"/>
                <w:szCs w:val="16"/>
              </w:rPr>
              <w:t>OPZ, OP VVV, IROP</w:t>
            </w:r>
            <w:r w:rsidR="00891BA5" w:rsidRPr="00891BA5">
              <w:rPr>
                <w:rFonts w:ascii="Arial" w:eastAsia="Calibri" w:hAnsi="Arial" w:cs="Arial"/>
                <w:sz w:val="16"/>
                <w:szCs w:val="16"/>
              </w:rPr>
              <w:t>), kde budou dále řešeny a nastaveny mechanismy koordinace, vazba na Agenturu pro sociální začleňování.</w:t>
            </w:r>
          </w:p>
          <w:p w14:paraId="4399AA7F" w14:textId="244EF500" w:rsidR="007426C7" w:rsidRDefault="00891BA5" w:rsidP="007426C7">
            <w:pPr>
              <w:spacing w:before="60" w:after="60"/>
              <w:ind w:left="0"/>
              <w:jc w:val="left"/>
              <w:rPr>
                <w:rFonts w:ascii="Arial" w:eastAsia="Calibri" w:hAnsi="Arial" w:cs="Arial"/>
                <w:sz w:val="16"/>
                <w:szCs w:val="16"/>
              </w:rPr>
            </w:pPr>
            <w:r w:rsidRPr="00891BA5">
              <w:rPr>
                <w:rFonts w:ascii="Arial" w:eastAsia="Calibri" w:hAnsi="Arial" w:cs="Arial"/>
                <w:sz w:val="16"/>
                <w:szCs w:val="16"/>
              </w:rPr>
              <w:t>V oblasti sociálního podnikání se IROP zaměřuje na projekty, kdy příjemci potřebují pořídit, nebo zrekonstruovat objekty k sociálnímu podnikání. V rámci koordinace intervencí v dané oblasti mezi OPZ a IROP bude zabezpečeno, aby nedocházelo k překryvům a duplicitám. V projektech financovaných v OPZ z ESF bude umožněna podpora rovněž nezbytného zařízení a vybavení pro fungování sociálního podniku včetně možnosti využití křížového financování tak, aby příjemci mohli zahrnout celé potřebné spektrum aktivit do jednoho projektu. Naproti tomu v IROP budou podporovány zejména projekty zaměřené dominantně na investiční aktivity, které svým rozsahem přesahují možnosti financování z ESF.</w:t>
            </w:r>
            <w:r w:rsidR="007426C7" w:rsidRPr="00891BA5">
              <w:rPr>
                <w:rFonts w:ascii="Arial" w:eastAsia="Calibri" w:hAnsi="Arial" w:cs="Arial"/>
                <w:sz w:val="16"/>
                <w:szCs w:val="16"/>
              </w:rPr>
              <w:t xml:space="preserve"> Sociální podnikání v Praze (ESF intervence) bude spojeno s činností kulturně komunitních center.</w:t>
            </w:r>
            <w:r w:rsidR="007426C7">
              <w:rPr>
                <w:rFonts w:ascii="Arial" w:eastAsia="Calibri" w:hAnsi="Arial" w:cs="Arial"/>
                <w:sz w:val="16"/>
                <w:szCs w:val="16"/>
              </w:rPr>
              <w:t xml:space="preserve"> </w:t>
            </w:r>
          </w:p>
          <w:p w14:paraId="03E9E14B" w14:textId="24BEFEBD" w:rsidR="00764BF6" w:rsidRPr="00764BF6" w:rsidRDefault="00764BF6" w:rsidP="00764BF6">
            <w:pPr>
              <w:spacing w:before="60" w:after="60"/>
              <w:ind w:left="0"/>
              <w:jc w:val="left"/>
              <w:rPr>
                <w:rFonts w:ascii="Arial" w:eastAsia="Calibri" w:hAnsi="Arial" w:cs="Arial"/>
                <w:sz w:val="16"/>
                <w:szCs w:val="16"/>
              </w:rPr>
            </w:pPr>
            <w:r>
              <w:rPr>
                <w:rFonts w:ascii="Arial" w:eastAsia="Calibri" w:hAnsi="Arial" w:cs="Arial"/>
                <w:sz w:val="16"/>
                <w:szCs w:val="16"/>
              </w:rPr>
              <w:t>S</w:t>
            </w:r>
            <w:r w:rsidR="00082CAA">
              <w:rPr>
                <w:rFonts w:ascii="Arial" w:eastAsia="Calibri" w:hAnsi="Arial" w:cs="Arial"/>
                <w:sz w:val="16"/>
                <w:szCs w:val="16"/>
              </w:rPr>
              <w:t> HMP podepsáno memorandum o spolupráci při realizaci OP PPR ČR a OPZ v oblastech podporovaných v rámci TC9</w:t>
            </w:r>
            <w:r>
              <w:rPr>
                <w:rFonts w:ascii="Arial" w:eastAsia="Calibri" w:hAnsi="Arial" w:cs="Arial"/>
                <w:sz w:val="16"/>
                <w:szCs w:val="16"/>
              </w:rPr>
              <w:t xml:space="preserve">, ve kterém jsou uvedeny </w:t>
            </w:r>
            <w:r w:rsidRPr="00764BF6">
              <w:rPr>
                <w:rFonts w:ascii="Arial" w:eastAsia="Calibri" w:hAnsi="Arial" w:cs="Arial"/>
                <w:sz w:val="16"/>
                <w:szCs w:val="16"/>
              </w:rPr>
              <w:t>základní klíčové aspekty spolupráce</w:t>
            </w:r>
            <w:r>
              <w:rPr>
                <w:rFonts w:ascii="Arial" w:eastAsia="Calibri" w:hAnsi="Arial" w:cs="Arial"/>
                <w:sz w:val="16"/>
                <w:szCs w:val="16"/>
              </w:rPr>
              <w:t>/koordinace</w:t>
            </w:r>
            <w:r w:rsidRPr="00764BF6">
              <w:rPr>
                <w:rFonts w:ascii="Arial" w:eastAsia="Calibri" w:hAnsi="Arial" w:cs="Arial"/>
                <w:sz w:val="16"/>
                <w:szCs w:val="16"/>
              </w:rPr>
              <w:t xml:space="preserve"> při budoucí realizaci </w:t>
            </w:r>
            <w:r w:rsidRPr="007426C7">
              <w:rPr>
                <w:rFonts w:ascii="Arial" w:eastAsia="Calibri" w:hAnsi="Arial" w:cs="Arial"/>
                <w:b/>
                <w:sz w:val="16"/>
                <w:szCs w:val="16"/>
              </w:rPr>
              <w:t>OP PPR</w:t>
            </w:r>
            <w:r w:rsidRPr="00764BF6">
              <w:rPr>
                <w:rFonts w:ascii="Arial" w:eastAsia="Calibri" w:hAnsi="Arial" w:cs="Arial"/>
                <w:sz w:val="16"/>
                <w:szCs w:val="16"/>
              </w:rPr>
              <w:t xml:space="preserve"> a OPZ , které budou zahrnovat zejména:</w:t>
            </w:r>
          </w:p>
          <w:p w14:paraId="3E74A6AE" w14:textId="503CE3E0" w:rsidR="00764BF6" w:rsidRPr="00764BF6" w:rsidRDefault="00764BF6" w:rsidP="0049407A">
            <w:pPr>
              <w:pStyle w:val="Odstavecseseznamem"/>
              <w:numPr>
                <w:ilvl w:val="0"/>
                <w:numId w:val="71"/>
              </w:numPr>
              <w:spacing w:before="60" w:after="60"/>
              <w:rPr>
                <w:rFonts w:ascii="Arial" w:eastAsia="Calibri" w:hAnsi="Arial" w:cs="Arial"/>
                <w:sz w:val="16"/>
                <w:szCs w:val="16"/>
              </w:rPr>
            </w:pPr>
            <w:r w:rsidRPr="00764BF6">
              <w:rPr>
                <w:rFonts w:ascii="Arial" w:eastAsia="Calibri" w:hAnsi="Arial" w:cs="Arial"/>
                <w:sz w:val="16"/>
                <w:szCs w:val="16"/>
              </w:rPr>
              <w:t>koordinaci při nastavení výzev k předkládání projektů (např. koordinace věcného obsahu a technických parametrů výzev, časová koordinace výzev, specifikace oprávněných žadatelů a příjemců, spolupráce při nastavení požadavků a podmínek pro žadatele/příjemce OP PPR a OPZ);</w:t>
            </w:r>
          </w:p>
          <w:p w14:paraId="1C2B300A" w14:textId="77777777" w:rsidR="00764BF6" w:rsidRPr="00764BF6" w:rsidRDefault="00764BF6" w:rsidP="00764BF6">
            <w:pPr>
              <w:spacing w:before="60" w:after="60"/>
              <w:rPr>
                <w:rFonts w:ascii="Arial" w:eastAsia="Calibri" w:hAnsi="Arial" w:cs="Arial"/>
                <w:sz w:val="16"/>
                <w:szCs w:val="16"/>
              </w:rPr>
            </w:pPr>
            <w:r w:rsidRPr="00764BF6">
              <w:rPr>
                <w:rFonts w:ascii="Arial" w:eastAsia="Calibri" w:hAnsi="Arial" w:cs="Arial"/>
                <w:sz w:val="16"/>
                <w:szCs w:val="16"/>
              </w:rPr>
              <w:t>-</w:t>
            </w:r>
            <w:r w:rsidRPr="00764BF6">
              <w:rPr>
                <w:rFonts w:ascii="Arial" w:eastAsia="Calibri" w:hAnsi="Arial" w:cs="Arial"/>
                <w:sz w:val="16"/>
                <w:szCs w:val="16"/>
              </w:rPr>
              <w:tab/>
              <w:t>spolupráci na výběru projektů (formou účasti ve výběrových komisích);</w:t>
            </w:r>
          </w:p>
          <w:p w14:paraId="3FDEA668" w14:textId="77777777" w:rsidR="00764BF6" w:rsidRPr="00764BF6" w:rsidRDefault="00764BF6" w:rsidP="00764BF6">
            <w:pPr>
              <w:spacing w:before="60" w:after="60"/>
              <w:rPr>
                <w:rFonts w:ascii="Arial" w:eastAsia="Calibri" w:hAnsi="Arial" w:cs="Arial"/>
                <w:sz w:val="16"/>
                <w:szCs w:val="16"/>
              </w:rPr>
            </w:pPr>
            <w:r w:rsidRPr="00764BF6">
              <w:rPr>
                <w:rFonts w:ascii="Arial" w:eastAsia="Calibri" w:hAnsi="Arial" w:cs="Arial"/>
                <w:sz w:val="16"/>
                <w:szCs w:val="16"/>
              </w:rPr>
              <w:t>-</w:t>
            </w:r>
            <w:r w:rsidRPr="00764BF6">
              <w:rPr>
                <w:rFonts w:ascii="Arial" w:eastAsia="Calibri" w:hAnsi="Arial" w:cs="Arial"/>
                <w:sz w:val="16"/>
                <w:szCs w:val="16"/>
              </w:rPr>
              <w:tab/>
              <w:t>hodnocení přínosů projektů vč. spolupráce na relevantních evaluacích OP PPR a OPZ;</w:t>
            </w:r>
          </w:p>
          <w:p w14:paraId="5BA2B527" w14:textId="77777777" w:rsidR="00764BF6" w:rsidRPr="00764BF6" w:rsidRDefault="00764BF6" w:rsidP="00764BF6">
            <w:pPr>
              <w:spacing w:before="60" w:after="60"/>
              <w:rPr>
                <w:rFonts w:ascii="Arial" w:eastAsia="Calibri" w:hAnsi="Arial" w:cs="Arial"/>
                <w:sz w:val="16"/>
                <w:szCs w:val="16"/>
              </w:rPr>
            </w:pPr>
            <w:r w:rsidRPr="00764BF6">
              <w:rPr>
                <w:rFonts w:ascii="Arial" w:eastAsia="Calibri" w:hAnsi="Arial" w:cs="Arial"/>
                <w:sz w:val="16"/>
                <w:szCs w:val="16"/>
              </w:rPr>
              <w:t>-</w:t>
            </w:r>
            <w:r w:rsidRPr="00764BF6">
              <w:rPr>
                <w:rFonts w:ascii="Arial" w:eastAsia="Calibri" w:hAnsi="Arial" w:cs="Arial"/>
                <w:sz w:val="16"/>
                <w:szCs w:val="16"/>
              </w:rPr>
              <w:tab/>
              <w:t>spolupráci při monitorování OP PPR a OPZ v příslušných oblastech;</w:t>
            </w:r>
          </w:p>
          <w:p w14:paraId="4F60CCE7" w14:textId="0419D573" w:rsidR="00891BA5" w:rsidRPr="00891BA5" w:rsidRDefault="00764BF6" w:rsidP="00046BBA">
            <w:pPr>
              <w:spacing w:before="60" w:after="60"/>
              <w:rPr>
                <w:rFonts w:ascii="Arial" w:eastAsia="Calibri" w:hAnsi="Arial" w:cs="Arial"/>
                <w:sz w:val="16"/>
                <w:szCs w:val="16"/>
              </w:rPr>
            </w:pPr>
            <w:r w:rsidRPr="00764BF6">
              <w:rPr>
                <w:rFonts w:ascii="Arial" w:eastAsia="Calibri" w:hAnsi="Arial" w:cs="Arial"/>
                <w:sz w:val="16"/>
                <w:szCs w:val="16"/>
              </w:rPr>
              <w:t>-</w:t>
            </w:r>
            <w:r w:rsidRPr="00764BF6">
              <w:rPr>
                <w:rFonts w:ascii="Arial" w:eastAsia="Calibri" w:hAnsi="Arial" w:cs="Arial"/>
                <w:sz w:val="16"/>
                <w:szCs w:val="16"/>
              </w:rPr>
              <w:tab/>
              <w:t xml:space="preserve">členství v Monitorovacím výboru OP PPR a OPZ a dalších relevantních skupinách. </w:t>
            </w:r>
          </w:p>
        </w:tc>
      </w:tr>
    </w:tbl>
    <w:p w14:paraId="056922BF" w14:textId="11462752" w:rsidR="00891BA5" w:rsidRDefault="00891BA5" w:rsidP="008B7621">
      <w:pPr>
        <w:rPr>
          <w:sz w:val="16"/>
          <w:szCs w:val="16"/>
        </w:rPr>
      </w:pPr>
    </w:p>
    <w:p w14:paraId="2D66AD17" w14:textId="77777777" w:rsidR="00DC7147" w:rsidRPr="00891BA5" w:rsidRDefault="00DC7147" w:rsidP="008B7621">
      <w:pPr>
        <w:rPr>
          <w:sz w:val="16"/>
          <w:szCs w:val="16"/>
        </w:rPr>
      </w:pPr>
    </w:p>
    <w:p w14:paraId="0C92D910" w14:textId="77777777" w:rsidR="001F6FD0" w:rsidRDefault="001F6FD0" w:rsidP="00891BA5">
      <w:pPr>
        <w:rPr>
          <w:rFonts w:ascii="Arial" w:hAnsi="Arial" w:cs="Arial"/>
          <w:b/>
          <w:sz w:val="22"/>
          <w:szCs w:val="22"/>
        </w:rPr>
      </w:pPr>
    </w:p>
    <w:p w14:paraId="789DF46E" w14:textId="77777777" w:rsidR="001F6FD0" w:rsidRDefault="001F6FD0" w:rsidP="00891BA5">
      <w:pPr>
        <w:rPr>
          <w:rFonts w:ascii="Arial" w:hAnsi="Arial" w:cs="Arial"/>
          <w:b/>
          <w:sz w:val="22"/>
          <w:szCs w:val="22"/>
        </w:rPr>
      </w:pPr>
    </w:p>
    <w:p w14:paraId="570B0B91" w14:textId="4FF53F1A" w:rsidR="00891BA5" w:rsidRDefault="002655FC" w:rsidP="00891BA5">
      <w:pPr>
        <w:rPr>
          <w:rFonts w:ascii="Arial" w:hAnsi="Arial" w:cs="Arial"/>
          <w:b/>
          <w:sz w:val="22"/>
          <w:szCs w:val="22"/>
        </w:rPr>
      </w:pPr>
      <w:r>
        <w:rPr>
          <w:rFonts w:ascii="Arial" w:hAnsi="Arial" w:cs="Arial"/>
          <w:b/>
          <w:sz w:val="22"/>
          <w:szCs w:val="22"/>
        </w:rPr>
        <w:t>Sociální a zdravotni</w:t>
      </w:r>
      <w:r w:rsidR="00891BA5" w:rsidRPr="00DC7147">
        <w:rPr>
          <w:rFonts w:ascii="Arial" w:hAnsi="Arial" w:cs="Arial"/>
          <w:b/>
          <w:sz w:val="22"/>
          <w:szCs w:val="22"/>
        </w:rPr>
        <w:t>cké služby</w:t>
      </w:r>
    </w:p>
    <w:p w14:paraId="5EB713F3" w14:textId="77777777" w:rsidR="001F6FD0" w:rsidRPr="00DC7147" w:rsidRDefault="001F6FD0" w:rsidP="00891BA5">
      <w:pPr>
        <w:rPr>
          <w:rFonts w:ascii="Arial" w:hAnsi="Arial" w:cs="Arial"/>
          <w:b/>
          <w:sz w:val="22"/>
          <w:szCs w:val="22"/>
        </w:rPr>
      </w:pPr>
    </w:p>
    <w:tbl>
      <w:tblPr>
        <w:tblStyle w:val="Mkatabulky11"/>
        <w:tblpPr w:leftFromText="141" w:rightFromText="141" w:vertAnchor="text" w:tblpY="1"/>
        <w:tblOverlap w:val="never"/>
        <w:tblW w:w="14521" w:type="dxa"/>
        <w:tblInd w:w="108" w:type="dxa"/>
        <w:tblCellMar>
          <w:left w:w="28" w:type="dxa"/>
          <w:right w:w="28" w:type="dxa"/>
        </w:tblCellMar>
        <w:tblLook w:val="04A0" w:firstRow="1" w:lastRow="0" w:firstColumn="1" w:lastColumn="0" w:noHBand="0" w:noVBand="1"/>
      </w:tblPr>
      <w:tblGrid>
        <w:gridCol w:w="1905"/>
        <w:gridCol w:w="5103"/>
        <w:gridCol w:w="142"/>
        <w:gridCol w:w="7371"/>
      </w:tblGrid>
      <w:tr w:rsidR="00891BA5" w:rsidRPr="00891BA5" w14:paraId="4263A4CE" w14:textId="77777777" w:rsidTr="00891BA5">
        <w:trPr>
          <w:trHeight w:val="542"/>
        </w:trPr>
        <w:tc>
          <w:tcPr>
            <w:tcW w:w="1905" w:type="dxa"/>
            <w:shd w:val="clear" w:color="auto" w:fill="948A54" w:themeFill="background2" w:themeFillShade="80"/>
          </w:tcPr>
          <w:p w14:paraId="5DC7AD10" w14:textId="77777777" w:rsidR="00891BA5" w:rsidRPr="00891BA5" w:rsidRDefault="00891BA5" w:rsidP="00DC7147">
            <w:pPr>
              <w:spacing w:before="60" w:after="60"/>
              <w:ind w:left="0"/>
              <w:rPr>
                <w:rFonts w:ascii="Arial" w:eastAsia="Calibri" w:hAnsi="Arial" w:cs="Arial"/>
                <w:b/>
                <w:sz w:val="16"/>
                <w:szCs w:val="16"/>
              </w:rPr>
            </w:pPr>
          </w:p>
        </w:tc>
        <w:tc>
          <w:tcPr>
            <w:tcW w:w="5103" w:type="dxa"/>
            <w:shd w:val="clear" w:color="auto" w:fill="948A54" w:themeFill="background2" w:themeFillShade="80"/>
          </w:tcPr>
          <w:p w14:paraId="50473486" w14:textId="77777777" w:rsidR="00891BA5" w:rsidRPr="00891BA5" w:rsidRDefault="00891BA5" w:rsidP="00DC7147">
            <w:pPr>
              <w:suppressLineNumbers/>
              <w:tabs>
                <w:tab w:val="left" w:pos="708"/>
              </w:tabs>
              <w:suppressAutoHyphens/>
              <w:spacing w:before="60" w:after="60"/>
              <w:ind w:left="0"/>
              <w:jc w:val="center"/>
              <w:rPr>
                <w:rFonts w:ascii="Arial" w:eastAsia="Calibri" w:hAnsi="Arial" w:cs="Arial"/>
                <w:b/>
                <w:sz w:val="16"/>
                <w:szCs w:val="16"/>
              </w:rPr>
            </w:pPr>
            <w:r w:rsidRPr="00891BA5">
              <w:rPr>
                <w:rFonts w:ascii="Arial" w:eastAsia="Calibri" w:hAnsi="Arial" w:cs="Arial"/>
                <w:b/>
                <w:sz w:val="16"/>
                <w:szCs w:val="16"/>
              </w:rPr>
              <w:t>OP Zaměstnanost</w:t>
            </w:r>
          </w:p>
          <w:p w14:paraId="56B6E03B" w14:textId="77777777" w:rsidR="00891BA5" w:rsidRPr="00891BA5" w:rsidRDefault="00891BA5" w:rsidP="00DC7147">
            <w:pPr>
              <w:spacing w:before="60" w:after="60"/>
              <w:ind w:left="0"/>
              <w:rPr>
                <w:rFonts w:ascii="Arial" w:eastAsia="Calibri" w:hAnsi="Arial" w:cs="Arial"/>
                <w:b/>
                <w:sz w:val="16"/>
                <w:szCs w:val="16"/>
              </w:rPr>
            </w:pPr>
          </w:p>
        </w:tc>
        <w:tc>
          <w:tcPr>
            <w:tcW w:w="142" w:type="dxa"/>
            <w:vMerge w:val="restart"/>
            <w:shd w:val="clear" w:color="auto" w:fill="FFFFFF" w:themeFill="background1"/>
          </w:tcPr>
          <w:p w14:paraId="40C51252" w14:textId="77777777" w:rsidR="00891BA5" w:rsidRPr="00891BA5" w:rsidRDefault="00891BA5" w:rsidP="00891BA5">
            <w:pPr>
              <w:spacing w:before="60" w:after="60"/>
              <w:rPr>
                <w:rFonts w:ascii="Arial" w:eastAsia="Calibri" w:hAnsi="Arial" w:cs="Arial"/>
                <w:b/>
                <w:sz w:val="16"/>
                <w:szCs w:val="16"/>
              </w:rPr>
            </w:pPr>
          </w:p>
        </w:tc>
        <w:tc>
          <w:tcPr>
            <w:tcW w:w="7371" w:type="dxa"/>
            <w:shd w:val="clear" w:color="auto" w:fill="948A54" w:themeFill="background2" w:themeFillShade="80"/>
          </w:tcPr>
          <w:p w14:paraId="635CBA4A" w14:textId="77777777" w:rsidR="00891BA5" w:rsidRPr="00891BA5" w:rsidRDefault="00891BA5" w:rsidP="00DC7147">
            <w:pPr>
              <w:suppressLineNumbers/>
              <w:tabs>
                <w:tab w:val="left" w:pos="708"/>
              </w:tabs>
              <w:suppressAutoHyphens/>
              <w:spacing w:before="60" w:after="60"/>
              <w:ind w:left="0"/>
              <w:jc w:val="center"/>
              <w:rPr>
                <w:rFonts w:ascii="Arial" w:eastAsia="Calibri" w:hAnsi="Arial" w:cs="Arial"/>
                <w:b/>
                <w:sz w:val="16"/>
                <w:szCs w:val="16"/>
              </w:rPr>
            </w:pPr>
            <w:r w:rsidRPr="00891BA5">
              <w:rPr>
                <w:rFonts w:ascii="Arial" w:eastAsia="Calibri" w:hAnsi="Arial" w:cs="Arial"/>
                <w:b/>
                <w:sz w:val="16"/>
                <w:szCs w:val="16"/>
              </w:rPr>
              <w:t>IROP</w:t>
            </w:r>
          </w:p>
          <w:p w14:paraId="7763954D" w14:textId="77777777" w:rsidR="00891BA5" w:rsidRPr="00891BA5" w:rsidRDefault="00891BA5" w:rsidP="00DC7147">
            <w:pPr>
              <w:spacing w:before="60" w:after="60"/>
              <w:ind w:left="0"/>
              <w:rPr>
                <w:rFonts w:ascii="Arial" w:eastAsia="Calibri" w:hAnsi="Arial" w:cs="Arial"/>
                <w:b/>
                <w:sz w:val="16"/>
                <w:szCs w:val="16"/>
              </w:rPr>
            </w:pPr>
          </w:p>
        </w:tc>
      </w:tr>
      <w:tr w:rsidR="00891BA5" w:rsidRPr="00891BA5" w14:paraId="1FED0867" w14:textId="77777777" w:rsidTr="00891BA5">
        <w:trPr>
          <w:trHeight w:val="285"/>
        </w:trPr>
        <w:tc>
          <w:tcPr>
            <w:tcW w:w="1905" w:type="dxa"/>
            <w:shd w:val="clear" w:color="auto" w:fill="DDD9C3" w:themeFill="background2" w:themeFillShade="E6"/>
          </w:tcPr>
          <w:p w14:paraId="03B65A2B" w14:textId="6E1E4516" w:rsidR="00891BA5" w:rsidRPr="00891BA5" w:rsidRDefault="00891BA5" w:rsidP="00046BBA">
            <w:pPr>
              <w:spacing w:before="60" w:after="60"/>
              <w:ind w:left="0"/>
              <w:rPr>
                <w:rFonts w:ascii="Arial" w:eastAsia="Calibri" w:hAnsi="Arial" w:cs="Arial"/>
                <w:b/>
                <w:sz w:val="16"/>
                <w:szCs w:val="16"/>
              </w:rPr>
            </w:pPr>
            <w:r w:rsidRPr="00891BA5">
              <w:rPr>
                <w:rFonts w:ascii="Arial" w:eastAsia="Calibri" w:hAnsi="Arial" w:cs="Arial"/>
                <w:b/>
                <w:sz w:val="16"/>
                <w:szCs w:val="16"/>
              </w:rPr>
              <w:t xml:space="preserve">Tematický cíl </w:t>
            </w:r>
          </w:p>
        </w:tc>
        <w:tc>
          <w:tcPr>
            <w:tcW w:w="5103" w:type="dxa"/>
          </w:tcPr>
          <w:p w14:paraId="05ADC33F" w14:textId="77777777" w:rsidR="00891BA5" w:rsidRPr="00891BA5" w:rsidRDefault="00891BA5" w:rsidP="00DC7147">
            <w:pPr>
              <w:suppressLineNumbers/>
              <w:tabs>
                <w:tab w:val="left" w:pos="708"/>
              </w:tabs>
              <w:suppressAutoHyphens/>
              <w:spacing w:before="60" w:after="60"/>
              <w:ind w:left="0"/>
              <w:rPr>
                <w:rFonts w:ascii="Arial" w:eastAsia="Calibri" w:hAnsi="Arial" w:cs="Arial"/>
                <w:sz w:val="16"/>
                <w:szCs w:val="16"/>
              </w:rPr>
            </w:pPr>
            <w:r w:rsidRPr="00891BA5">
              <w:rPr>
                <w:rFonts w:ascii="Arial" w:eastAsia="Calibri" w:hAnsi="Arial" w:cs="Arial"/>
                <w:sz w:val="16"/>
                <w:szCs w:val="16"/>
              </w:rPr>
              <w:t>TC 9</w:t>
            </w:r>
          </w:p>
        </w:tc>
        <w:tc>
          <w:tcPr>
            <w:tcW w:w="142" w:type="dxa"/>
            <w:vMerge/>
          </w:tcPr>
          <w:p w14:paraId="7627EE06" w14:textId="77777777" w:rsidR="00891BA5" w:rsidRPr="00891BA5" w:rsidRDefault="00891BA5" w:rsidP="00891BA5">
            <w:pPr>
              <w:spacing w:before="60" w:after="60"/>
              <w:rPr>
                <w:rFonts w:ascii="Arial" w:eastAsia="Calibri" w:hAnsi="Arial" w:cs="Arial"/>
                <w:sz w:val="16"/>
                <w:szCs w:val="16"/>
              </w:rPr>
            </w:pPr>
          </w:p>
        </w:tc>
        <w:tc>
          <w:tcPr>
            <w:tcW w:w="7371" w:type="dxa"/>
          </w:tcPr>
          <w:p w14:paraId="74E34779" w14:textId="77777777" w:rsidR="00891BA5" w:rsidRPr="00891BA5" w:rsidRDefault="00891BA5" w:rsidP="00DC7147">
            <w:pPr>
              <w:suppressLineNumbers/>
              <w:tabs>
                <w:tab w:val="left" w:pos="708"/>
              </w:tabs>
              <w:suppressAutoHyphens/>
              <w:spacing w:before="60" w:after="60"/>
              <w:ind w:left="0"/>
              <w:rPr>
                <w:rFonts w:ascii="Arial" w:eastAsia="Calibri" w:hAnsi="Arial" w:cs="Arial"/>
                <w:sz w:val="16"/>
                <w:szCs w:val="16"/>
              </w:rPr>
            </w:pPr>
            <w:r w:rsidRPr="00891BA5">
              <w:rPr>
                <w:rFonts w:ascii="Arial" w:eastAsia="Calibri" w:hAnsi="Arial" w:cs="Arial"/>
                <w:sz w:val="16"/>
                <w:szCs w:val="16"/>
              </w:rPr>
              <w:t>TC 9</w:t>
            </w:r>
          </w:p>
          <w:p w14:paraId="4E39F15B" w14:textId="77777777" w:rsidR="00891BA5" w:rsidRPr="00891BA5" w:rsidRDefault="00891BA5" w:rsidP="00DC7147">
            <w:pPr>
              <w:spacing w:before="60" w:after="60"/>
              <w:ind w:left="0"/>
              <w:rPr>
                <w:rFonts w:ascii="Arial" w:eastAsia="Calibri" w:hAnsi="Arial" w:cs="Arial"/>
                <w:sz w:val="16"/>
                <w:szCs w:val="16"/>
              </w:rPr>
            </w:pPr>
          </w:p>
        </w:tc>
      </w:tr>
      <w:tr w:rsidR="00891BA5" w:rsidRPr="00891BA5" w14:paraId="7769CCCD" w14:textId="77777777" w:rsidTr="00891BA5">
        <w:tc>
          <w:tcPr>
            <w:tcW w:w="1905" w:type="dxa"/>
            <w:shd w:val="clear" w:color="auto" w:fill="DDD9C3" w:themeFill="background2" w:themeFillShade="E6"/>
          </w:tcPr>
          <w:p w14:paraId="636810D0" w14:textId="77777777" w:rsidR="00891BA5" w:rsidRPr="00891BA5" w:rsidRDefault="00891BA5" w:rsidP="00DC7147">
            <w:pPr>
              <w:spacing w:before="60" w:after="60"/>
              <w:ind w:left="0"/>
              <w:rPr>
                <w:rFonts w:ascii="Arial" w:eastAsia="Calibri" w:hAnsi="Arial" w:cs="Arial"/>
                <w:b/>
                <w:sz w:val="16"/>
                <w:szCs w:val="16"/>
              </w:rPr>
            </w:pPr>
            <w:r w:rsidRPr="00891BA5">
              <w:rPr>
                <w:rFonts w:ascii="Arial" w:eastAsia="Calibri" w:hAnsi="Arial" w:cs="Arial"/>
                <w:b/>
                <w:sz w:val="16"/>
                <w:szCs w:val="16"/>
              </w:rPr>
              <w:t>Prioritní osa</w:t>
            </w:r>
          </w:p>
        </w:tc>
        <w:tc>
          <w:tcPr>
            <w:tcW w:w="5103" w:type="dxa"/>
          </w:tcPr>
          <w:p w14:paraId="2A59DAA6" w14:textId="77777777" w:rsidR="00891BA5" w:rsidRPr="00891BA5" w:rsidRDefault="00891BA5" w:rsidP="00DC7147">
            <w:pPr>
              <w:suppressLineNumbers/>
              <w:tabs>
                <w:tab w:val="left" w:pos="708"/>
              </w:tabs>
              <w:suppressAutoHyphens/>
              <w:spacing w:before="60" w:after="60"/>
              <w:ind w:left="0"/>
              <w:rPr>
                <w:rFonts w:ascii="Arial" w:eastAsia="Calibri" w:hAnsi="Arial" w:cs="Arial"/>
                <w:sz w:val="16"/>
                <w:szCs w:val="16"/>
                <w:u w:val="single"/>
              </w:rPr>
            </w:pPr>
            <w:r w:rsidRPr="00891BA5">
              <w:rPr>
                <w:rFonts w:ascii="Arial" w:eastAsia="Calibri" w:hAnsi="Arial" w:cs="Arial"/>
                <w:b/>
                <w:sz w:val="16"/>
                <w:szCs w:val="16"/>
                <w:u w:val="single"/>
              </w:rPr>
              <w:t>2 PO - Sociální začleňování a boj s chudobou</w:t>
            </w:r>
          </w:p>
        </w:tc>
        <w:tc>
          <w:tcPr>
            <w:tcW w:w="142" w:type="dxa"/>
            <w:vMerge/>
          </w:tcPr>
          <w:p w14:paraId="5425D909" w14:textId="77777777" w:rsidR="00891BA5" w:rsidRPr="00891BA5" w:rsidRDefault="00891BA5" w:rsidP="00891BA5">
            <w:pPr>
              <w:spacing w:before="60" w:after="60"/>
              <w:rPr>
                <w:rFonts w:ascii="Arial" w:eastAsia="Calibri" w:hAnsi="Arial" w:cs="Arial"/>
                <w:sz w:val="16"/>
                <w:szCs w:val="16"/>
              </w:rPr>
            </w:pPr>
          </w:p>
        </w:tc>
        <w:tc>
          <w:tcPr>
            <w:tcW w:w="7371" w:type="dxa"/>
          </w:tcPr>
          <w:p w14:paraId="4B041A17" w14:textId="77777777" w:rsidR="00891BA5" w:rsidRPr="00891BA5" w:rsidRDefault="00891BA5" w:rsidP="00DC7147">
            <w:pPr>
              <w:suppressLineNumbers/>
              <w:tabs>
                <w:tab w:val="left" w:pos="708"/>
              </w:tabs>
              <w:suppressAutoHyphens/>
              <w:spacing w:before="60" w:after="60"/>
              <w:ind w:left="0"/>
              <w:rPr>
                <w:rFonts w:ascii="Arial" w:eastAsia="Calibri" w:hAnsi="Arial" w:cs="Arial"/>
                <w:sz w:val="16"/>
                <w:szCs w:val="16"/>
              </w:rPr>
            </w:pPr>
            <w:r w:rsidRPr="00891BA5">
              <w:rPr>
                <w:rFonts w:ascii="Arial" w:eastAsia="Calibri" w:hAnsi="Arial" w:cs="Arial"/>
                <w:b/>
                <w:sz w:val="16"/>
                <w:szCs w:val="16"/>
              </w:rPr>
              <w:t>2 PO – Zkvalitnění veřejných služeb a podmínek života pro obyvatele regionů</w:t>
            </w:r>
          </w:p>
        </w:tc>
      </w:tr>
      <w:tr w:rsidR="00891BA5" w:rsidRPr="00891BA5" w14:paraId="57A5306B" w14:textId="77777777" w:rsidTr="00891BA5">
        <w:tc>
          <w:tcPr>
            <w:tcW w:w="1905" w:type="dxa"/>
            <w:shd w:val="clear" w:color="auto" w:fill="DDD9C3" w:themeFill="background2" w:themeFillShade="E6"/>
          </w:tcPr>
          <w:p w14:paraId="30E2DC9E" w14:textId="77777777" w:rsidR="00891BA5" w:rsidRPr="00891BA5" w:rsidRDefault="00891BA5" w:rsidP="008B7621">
            <w:pPr>
              <w:spacing w:before="60" w:after="60"/>
              <w:ind w:left="0"/>
              <w:jc w:val="left"/>
              <w:rPr>
                <w:rFonts w:ascii="Arial" w:eastAsia="Calibri" w:hAnsi="Arial" w:cs="Arial"/>
                <w:b/>
                <w:sz w:val="16"/>
                <w:szCs w:val="16"/>
              </w:rPr>
            </w:pPr>
            <w:r w:rsidRPr="00891BA5">
              <w:rPr>
                <w:rFonts w:ascii="Arial" w:eastAsia="Calibri" w:hAnsi="Arial" w:cs="Arial"/>
                <w:b/>
                <w:sz w:val="16"/>
                <w:szCs w:val="16"/>
              </w:rPr>
              <w:t>Investiční priorita</w:t>
            </w:r>
          </w:p>
        </w:tc>
        <w:tc>
          <w:tcPr>
            <w:tcW w:w="5103" w:type="dxa"/>
          </w:tcPr>
          <w:p w14:paraId="0A3674E4" w14:textId="77777777" w:rsidR="00891BA5" w:rsidRPr="00891BA5" w:rsidRDefault="00891BA5" w:rsidP="008B7621">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sz w:val="16"/>
                <w:szCs w:val="16"/>
              </w:rPr>
              <w:t>IP2</w:t>
            </w:r>
          </w:p>
          <w:p w14:paraId="662EF9FC"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hAnsi="Arial" w:cs="Arial"/>
                <w:sz w:val="16"/>
                <w:szCs w:val="16"/>
              </w:rPr>
              <w:t>Zlepšování přístupu k dostupným, udržitelným a vysoce kvalitním službám, včetně zdravotnictví a sociálních služeb obecného zájmu</w:t>
            </w:r>
          </w:p>
        </w:tc>
        <w:tc>
          <w:tcPr>
            <w:tcW w:w="142" w:type="dxa"/>
            <w:vMerge/>
          </w:tcPr>
          <w:p w14:paraId="33392A5D" w14:textId="77777777" w:rsidR="00891BA5" w:rsidRPr="00891BA5" w:rsidRDefault="00891BA5" w:rsidP="008B7621">
            <w:pPr>
              <w:spacing w:before="60" w:after="60"/>
              <w:jc w:val="left"/>
              <w:rPr>
                <w:rFonts w:ascii="Arial" w:eastAsia="Calibri" w:hAnsi="Arial" w:cs="Arial"/>
                <w:sz w:val="16"/>
                <w:szCs w:val="16"/>
              </w:rPr>
            </w:pPr>
          </w:p>
        </w:tc>
        <w:tc>
          <w:tcPr>
            <w:tcW w:w="7371" w:type="dxa"/>
          </w:tcPr>
          <w:p w14:paraId="21A72C95" w14:textId="0E82A090" w:rsidR="00891BA5" w:rsidRPr="002655FC" w:rsidRDefault="00891BA5" w:rsidP="002655FC">
            <w:pPr>
              <w:suppressLineNumbers/>
              <w:tabs>
                <w:tab w:val="left" w:pos="708"/>
              </w:tabs>
              <w:suppressAutoHyphens/>
              <w:spacing w:before="60" w:after="60"/>
              <w:ind w:left="0"/>
              <w:jc w:val="left"/>
              <w:rPr>
                <w:rFonts w:ascii="Arial" w:hAnsi="Arial" w:cs="Arial"/>
                <w:sz w:val="16"/>
                <w:szCs w:val="16"/>
              </w:rPr>
            </w:pPr>
            <w:r w:rsidRPr="00891BA5">
              <w:rPr>
                <w:rFonts w:ascii="Arial" w:eastAsia="Calibri" w:hAnsi="Arial" w:cs="Arial"/>
                <w:sz w:val="16"/>
                <w:szCs w:val="16"/>
              </w:rPr>
              <w:t>IP</w:t>
            </w:r>
            <w:r w:rsidRPr="00891BA5">
              <w:rPr>
                <w:rFonts w:ascii="Arial" w:hAnsi="Arial" w:cs="Arial"/>
                <w:sz w:val="16"/>
                <w:szCs w:val="16"/>
              </w:rPr>
              <w:t xml:space="preserve"> 9a</w:t>
            </w:r>
          </w:p>
          <w:p w14:paraId="2F18709E" w14:textId="548B016E" w:rsidR="00106C5D" w:rsidRPr="00891BA5" w:rsidRDefault="00106C5D" w:rsidP="00106C5D">
            <w:pPr>
              <w:spacing w:before="60" w:after="60"/>
              <w:ind w:left="0"/>
              <w:jc w:val="left"/>
              <w:rPr>
                <w:rFonts w:ascii="Arial" w:eastAsia="Calibri" w:hAnsi="Arial" w:cs="Arial"/>
                <w:sz w:val="16"/>
                <w:szCs w:val="16"/>
              </w:rPr>
            </w:pPr>
            <w:r w:rsidRPr="00106C5D">
              <w:rPr>
                <w:rFonts w:ascii="Arial" w:eastAsia="Calibri" w:hAnsi="Arial" w:cs="Arial"/>
                <w:sz w:val="16"/>
                <w:szCs w:val="16"/>
              </w:rPr>
              <w:t xml:space="preserve">Investice do zdravotnické a sociální infrastruktury, které přispívají k celostátnímu, regionálnímu a místnímu rozvoji, snižování nerovností, pokud jde o zdravotní stav, podporou sociálního začlenění díky </w:t>
            </w:r>
            <w:r w:rsidRPr="00106C5D">
              <w:rPr>
                <w:rFonts w:ascii="Arial" w:eastAsia="Calibri" w:hAnsi="Arial" w:cs="Arial"/>
                <w:sz w:val="16"/>
                <w:szCs w:val="16"/>
              </w:rPr>
              <w:lastRenderedPageBreak/>
              <w:t>lepšímu přístupu k sociálním, kulturním a rekreačním službám a přechod od institucionálních ke komunitním službám</w:t>
            </w:r>
          </w:p>
        </w:tc>
      </w:tr>
      <w:tr w:rsidR="00891BA5" w:rsidRPr="00891BA5" w14:paraId="7E6589C2" w14:textId="77777777" w:rsidTr="00891BA5">
        <w:tc>
          <w:tcPr>
            <w:tcW w:w="1905" w:type="dxa"/>
            <w:shd w:val="clear" w:color="auto" w:fill="DDD9C3" w:themeFill="background2" w:themeFillShade="E6"/>
          </w:tcPr>
          <w:p w14:paraId="773F5C99" w14:textId="77777777" w:rsidR="00891BA5" w:rsidRPr="00891BA5" w:rsidRDefault="00891BA5" w:rsidP="008B7621">
            <w:pPr>
              <w:spacing w:before="60" w:after="60"/>
              <w:ind w:left="0"/>
              <w:jc w:val="left"/>
              <w:rPr>
                <w:rFonts w:ascii="Arial" w:eastAsia="Calibri" w:hAnsi="Arial" w:cs="Arial"/>
                <w:b/>
                <w:sz w:val="16"/>
                <w:szCs w:val="16"/>
              </w:rPr>
            </w:pPr>
            <w:r w:rsidRPr="00891BA5">
              <w:rPr>
                <w:rFonts w:ascii="Arial" w:eastAsia="Calibri" w:hAnsi="Arial" w:cs="Arial"/>
                <w:b/>
                <w:sz w:val="16"/>
                <w:szCs w:val="16"/>
              </w:rPr>
              <w:lastRenderedPageBreak/>
              <w:t>Specifický cíl</w:t>
            </w:r>
          </w:p>
        </w:tc>
        <w:tc>
          <w:tcPr>
            <w:tcW w:w="5103" w:type="dxa"/>
          </w:tcPr>
          <w:p w14:paraId="54D050B8" w14:textId="77777777" w:rsidR="00891BA5" w:rsidRPr="00891BA5" w:rsidRDefault="00891BA5" w:rsidP="008B7621">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sz w:val="16"/>
                <w:szCs w:val="16"/>
              </w:rPr>
              <w:t>SC 2.2.1: Zvýšit kvalitu a udržitelnost systému sociálních služeb, služeb pro rodiny a děti a dalších navazujících služeb podporujících sociální začleňování</w:t>
            </w:r>
          </w:p>
          <w:p w14:paraId="56B5757D" w14:textId="77777777" w:rsidR="00891BA5" w:rsidRPr="00891BA5" w:rsidRDefault="00891BA5" w:rsidP="008B7621">
            <w:pPr>
              <w:spacing w:before="60" w:after="60"/>
              <w:ind w:left="0"/>
              <w:jc w:val="left"/>
              <w:rPr>
                <w:rFonts w:ascii="Arial" w:eastAsia="Calibri" w:hAnsi="Arial" w:cs="Arial"/>
                <w:sz w:val="16"/>
                <w:szCs w:val="16"/>
              </w:rPr>
            </w:pPr>
          </w:p>
          <w:p w14:paraId="0A6923AA" w14:textId="77777777"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SC 2.2.2: Zvýšit kvalitu péče o duševní zdraví a přispět k udržitelnosti systému zdravotnictví cílenou podporou zdraví</w:t>
            </w:r>
            <w:r w:rsidR="007F1CFC">
              <w:rPr>
                <w:rFonts w:ascii="Arial" w:eastAsia="Calibri" w:hAnsi="Arial" w:cs="Arial"/>
                <w:sz w:val="16"/>
                <w:szCs w:val="16"/>
              </w:rPr>
              <w:t>, zdravého životního stylu a prevence nemocí</w:t>
            </w:r>
            <w:r w:rsidRPr="00891BA5">
              <w:rPr>
                <w:rFonts w:ascii="Arial" w:eastAsia="Calibri" w:hAnsi="Arial" w:cs="Arial"/>
                <w:sz w:val="16"/>
                <w:szCs w:val="16"/>
              </w:rPr>
              <w:t xml:space="preserve"> </w:t>
            </w:r>
          </w:p>
        </w:tc>
        <w:tc>
          <w:tcPr>
            <w:tcW w:w="142" w:type="dxa"/>
            <w:vMerge/>
          </w:tcPr>
          <w:p w14:paraId="7E89EFC5" w14:textId="77777777" w:rsidR="00891BA5" w:rsidRPr="00891BA5" w:rsidRDefault="00891BA5" w:rsidP="008B7621">
            <w:pPr>
              <w:spacing w:before="60" w:after="60"/>
              <w:jc w:val="left"/>
              <w:rPr>
                <w:rFonts w:ascii="Arial" w:eastAsia="Calibri" w:hAnsi="Arial" w:cs="Arial"/>
                <w:sz w:val="16"/>
                <w:szCs w:val="16"/>
              </w:rPr>
            </w:pPr>
          </w:p>
        </w:tc>
        <w:tc>
          <w:tcPr>
            <w:tcW w:w="7371" w:type="dxa"/>
          </w:tcPr>
          <w:p w14:paraId="0CC04F8E" w14:textId="2364EB47" w:rsidR="00891BA5" w:rsidRPr="00891BA5" w:rsidRDefault="00891BA5" w:rsidP="008B7621">
            <w:pPr>
              <w:suppressLineNumbers/>
              <w:tabs>
                <w:tab w:val="left" w:pos="708"/>
              </w:tabs>
              <w:suppressAutoHyphens/>
              <w:spacing w:before="60" w:after="60"/>
              <w:ind w:left="0"/>
              <w:jc w:val="left"/>
              <w:rPr>
                <w:rFonts w:ascii="Arial" w:eastAsia="Calibri" w:hAnsi="Arial" w:cs="Arial"/>
                <w:sz w:val="16"/>
                <w:szCs w:val="16"/>
              </w:rPr>
            </w:pPr>
            <w:r w:rsidRPr="00891BA5">
              <w:rPr>
                <w:rFonts w:ascii="Arial" w:eastAsia="Calibri" w:hAnsi="Arial" w:cs="Arial"/>
                <w:sz w:val="16"/>
                <w:szCs w:val="16"/>
              </w:rPr>
              <w:t>SC 2.1:</w:t>
            </w:r>
            <w:r w:rsidRPr="00891BA5">
              <w:rPr>
                <w:rFonts w:asciiTheme="minorHAnsi" w:eastAsiaTheme="minorHAnsi" w:hAnsiTheme="minorHAnsi" w:cstheme="minorBidi"/>
                <w:sz w:val="22"/>
                <w:szCs w:val="22"/>
                <w:lang w:eastAsia="en-US"/>
              </w:rPr>
              <w:t xml:space="preserve"> </w:t>
            </w:r>
            <w:r w:rsidRPr="00891BA5">
              <w:rPr>
                <w:rFonts w:ascii="Arial" w:eastAsia="Calibri" w:hAnsi="Arial" w:cs="Arial"/>
                <w:sz w:val="16"/>
                <w:szCs w:val="16"/>
              </w:rPr>
              <w:t xml:space="preserve">Zvýšení kvality a dostupnosti služeb vedoucí k sociální inkluzi </w:t>
            </w:r>
          </w:p>
          <w:p w14:paraId="48B8BF25" w14:textId="77777777" w:rsidR="00891BA5" w:rsidRPr="00891BA5" w:rsidRDefault="00891BA5" w:rsidP="008B7621">
            <w:pPr>
              <w:spacing w:before="60" w:after="60"/>
              <w:ind w:left="0"/>
              <w:jc w:val="left"/>
              <w:rPr>
                <w:rFonts w:ascii="Arial" w:eastAsia="Calibri" w:hAnsi="Arial" w:cs="Arial"/>
                <w:sz w:val="16"/>
                <w:szCs w:val="16"/>
              </w:rPr>
            </w:pPr>
          </w:p>
          <w:p w14:paraId="7289CFFF" w14:textId="77777777" w:rsidR="00891BA5" w:rsidRPr="00891BA5" w:rsidRDefault="00891BA5" w:rsidP="008B7621">
            <w:pPr>
              <w:spacing w:before="60" w:after="60"/>
              <w:ind w:left="0"/>
              <w:jc w:val="left"/>
              <w:rPr>
                <w:rFonts w:ascii="Arial" w:eastAsia="Calibri" w:hAnsi="Arial" w:cs="Arial"/>
                <w:sz w:val="16"/>
                <w:szCs w:val="16"/>
              </w:rPr>
            </w:pPr>
          </w:p>
          <w:p w14:paraId="2BFD5682" w14:textId="77777777" w:rsidR="00891BA5" w:rsidRPr="00891BA5" w:rsidRDefault="00891BA5" w:rsidP="008B7621">
            <w:pPr>
              <w:spacing w:before="60" w:after="60"/>
              <w:ind w:left="0"/>
              <w:jc w:val="left"/>
              <w:rPr>
                <w:rFonts w:ascii="Arial" w:eastAsia="Calibri" w:hAnsi="Arial" w:cs="Arial"/>
                <w:sz w:val="16"/>
                <w:szCs w:val="16"/>
              </w:rPr>
            </w:pPr>
          </w:p>
          <w:p w14:paraId="30EC9038" w14:textId="080F6F6E" w:rsidR="00891BA5" w:rsidRPr="00891BA5" w:rsidRDefault="00891BA5" w:rsidP="00C65099">
            <w:pPr>
              <w:spacing w:before="60" w:after="60"/>
              <w:ind w:left="0"/>
              <w:jc w:val="left"/>
              <w:rPr>
                <w:rFonts w:ascii="Arial" w:eastAsia="Calibri" w:hAnsi="Arial" w:cs="Arial"/>
                <w:sz w:val="16"/>
                <w:szCs w:val="16"/>
              </w:rPr>
            </w:pPr>
            <w:r w:rsidRPr="00891BA5">
              <w:rPr>
                <w:rFonts w:ascii="Arial" w:eastAsia="Calibri" w:hAnsi="Arial" w:cs="Arial"/>
                <w:sz w:val="16"/>
                <w:szCs w:val="16"/>
              </w:rPr>
              <w:t>SC 2.3: Rozvoj infrastruktury pro poskytování zdravotn</w:t>
            </w:r>
            <w:r w:rsidR="00C65099">
              <w:rPr>
                <w:rFonts w:ascii="Arial" w:eastAsia="Calibri" w:hAnsi="Arial" w:cs="Arial"/>
                <w:sz w:val="16"/>
                <w:szCs w:val="16"/>
              </w:rPr>
              <w:t>í</w:t>
            </w:r>
            <w:r w:rsidRPr="00891BA5">
              <w:rPr>
                <w:rFonts w:ascii="Arial" w:eastAsia="Calibri" w:hAnsi="Arial" w:cs="Arial"/>
                <w:sz w:val="16"/>
                <w:szCs w:val="16"/>
              </w:rPr>
              <w:t>ch služeb a péče o zdraví</w:t>
            </w:r>
          </w:p>
        </w:tc>
      </w:tr>
      <w:tr w:rsidR="00891BA5" w:rsidRPr="00891BA5" w14:paraId="1037AC7A" w14:textId="77777777" w:rsidTr="00E6008D">
        <w:trPr>
          <w:trHeight w:val="1119"/>
        </w:trPr>
        <w:tc>
          <w:tcPr>
            <w:tcW w:w="1905" w:type="dxa"/>
            <w:shd w:val="clear" w:color="auto" w:fill="DDD9C3" w:themeFill="background2" w:themeFillShade="E6"/>
          </w:tcPr>
          <w:p w14:paraId="1862DA61" w14:textId="77777777" w:rsidR="00891BA5" w:rsidRPr="00891BA5" w:rsidRDefault="00891BA5" w:rsidP="008B7621">
            <w:pPr>
              <w:spacing w:before="60" w:after="60"/>
              <w:ind w:left="0"/>
              <w:jc w:val="left"/>
              <w:rPr>
                <w:rFonts w:ascii="Arial" w:eastAsia="Calibri" w:hAnsi="Arial" w:cs="Arial"/>
                <w:b/>
                <w:sz w:val="16"/>
                <w:szCs w:val="16"/>
              </w:rPr>
            </w:pPr>
            <w:r w:rsidRPr="00891BA5">
              <w:rPr>
                <w:rFonts w:ascii="Arial" w:eastAsia="Calibri" w:hAnsi="Arial" w:cs="Arial"/>
                <w:b/>
                <w:sz w:val="16"/>
                <w:szCs w:val="16"/>
              </w:rPr>
              <w:t>Věcná specifikace (zaměření, aktivity)</w:t>
            </w:r>
          </w:p>
        </w:tc>
        <w:tc>
          <w:tcPr>
            <w:tcW w:w="5103" w:type="dxa"/>
          </w:tcPr>
          <w:p w14:paraId="417E2EB6" w14:textId="77777777" w:rsidR="005C53C1" w:rsidRDefault="005C53C1" w:rsidP="008B7621">
            <w:pPr>
              <w:suppressLineNumbers/>
              <w:tabs>
                <w:tab w:val="left" w:pos="708"/>
              </w:tabs>
              <w:suppressAutoHyphens/>
              <w:spacing w:before="60" w:after="60"/>
              <w:ind w:left="0"/>
              <w:jc w:val="left"/>
              <w:rPr>
                <w:rFonts w:ascii="Arial" w:eastAsia="Calibri" w:hAnsi="Arial" w:cs="Arial"/>
                <w:sz w:val="16"/>
                <w:szCs w:val="16"/>
              </w:rPr>
            </w:pPr>
            <w:r w:rsidRPr="005C53C1">
              <w:rPr>
                <w:rFonts w:ascii="Arial" w:eastAsia="Calibri" w:hAnsi="Arial" w:cs="Arial"/>
                <w:sz w:val="16"/>
                <w:szCs w:val="16"/>
              </w:rPr>
              <w:t>Podpora transformace a deinstitucionalizace pobytových sociálních služeb (zejména pro osoby se zdravotním postižením a seniory), zdravotnických služeb, psychiatrické péče, zařízení ústavní péče pro děti a rozvoj nových služeb komunitního typu, ambulantních a terénních služeb a nových typů péče,</w:t>
            </w:r>
          </w:p>
          <w:p w14:paraId="47671E6D" w14:textId="307F7C69" w:rsidR="00891BA5" w:rsidRPr="00891BA5" w:rsidRDefault="00E6008D" w:rsidP="008B7621">
            <w:pPr>
              <w:spacing w:before="60" w:after="60"/>
              <w:ind w:left="0"/>
              <w:jc w:val="left"/>
              <w:rPr>
                <w:rFonts w:ascii="Arial" w:eastAsia="Calibri" w:hAnsi="Arial" w:cs="Arial"/>
                <w:sz w:val="16"/>
                <w:szCs w:val="16"/>
              </w:rPr>
            </w:pPr>
            <w:r>
              <w:rPr>
                <w:rFonts w:ascii="Arial" w:eastAsia="Calibri" w:hAnsi="Arial" w:cs="Arial"/>
                <w:sz w:val="16"/>
                <w:szCs w:val="16"/>
              </w:rPr>
              <w:t>R</w:t>
            </w:r>
            <w:r w:rsidR="00891BA5" w:rsidRPr="00891BA5">
              <w:rPr>
                <w:rFonts w:ascii="Arial" w:eastAsia="Calibri" w:hAnsi="Arial" w:cs="Arial"/>
                <w:sz w:val="16"/>
                <w:szCs w:val="16"/>
              </w:rPr>
              <w:t xml:space="preserve">ozvoj nových modelů služeb obecného zájmu, (rozvoj sociálních služeb, rozvoj sociálně-zdravotních služeb, služeb na podporu zdraví a snížení nerovností ve zdraví, rozvoj služeb na podporu rodin a dětí apod.); </w:t>
            </w:r>
          </w:p>
          <w:p w14:paraId="5A071330" w14:textId="25D49001" w:rsidR="00891BA5" w:rsidRPr="00891BA5" w:rsidRDefault="00E6008D" w:rsidP="008B7621">
            <w:pPr>
              <w:spacing w:before="60" w:after="60"/>
              <w:ind w:left="0"/>
              <w:jc w:val="left"/>
              <w:rPr>
                <w:rFonts w:ascii="Arial" w:eastAsia="Calibri" w:hAnsi="Arial" w:cs="Arial"/>
                <w:sz w:val="16"/>
                <w:szCs w:val="16"/>
              </w:rPr>
            </w:pPr>
            <w:r>
              <w:rPr>
                <w:rFonts w:ascii="Arial" w:eastAsia="Calibri" w:hAnsi="Arial" w:cs="Arial"/>
                <w:sz w:val="16"/>
                <w:szCs w:val="16"/>
              </w:rPr>
              <w:t>P</w:t>
            </w:r>
            <w:r w:rsidR="00891BA5" w:rsidRPr="00891BA5">
              <w:rPr>
                <w:rFonts w:ascii="Arial" w:eastAsia="Calibri" w:hAnsi="Arial" w:cs="Arial"/>
                <w:sz w:val="16"/>
                <w:szCs w:val="16"/>
              </w:rPr>
              <w:t xml:space="preserve">odpora systému sociálního bydlení a s ním spojených preventivních, následných a doprovodných služeb; </w:t>
            </w:r>
          </w:p>
          <w:p w14:paraId="598F37D9" w14:textId="66A53141" w:rsidR="005C53C1" w:rsidRDefault="00E6008D" w:rsidP="00E6008D">
            <w:pPr>
              <w:spacing w:before="60" w:after="60"/>
              <w:ind w:left="0"/>
              <w:jc w:val="left"/>
              <w:rPr>
                <w:rFonts w:ascii="Arial" w:eastAsia="Calibri" w:hAnsi="Arial" w:cs="Arial"/>
                <w:sz w:val="16"/>
                <w:szCs w:val="16"/>
              </w:rPr>
            </w:pPr>
            <w:r>
              <w:rPr>
                <w:rFonts w:ascii="Arial" w:eastAsia="Calibri" w:hAnsi="Arial" w:cs="Arial"/>
                <w:sz w:val="16"/>
                <w:szCs w:val="16"/>
              </w:rPr>
              <w:t>P</w:t>
            </w:r>
            <w:r w:rsidR="00891BA5" w:rsidRPr="00891BA5">
              <w:rPr>
                <w:rFonts w:ascii="Arial" w:eastAsia="Calibri" w:hAnsi="Arial" w:cs="Arial"/>
                <w:sz w:val="16"/>
                <w:szCs w:val="16"/>
              </w:rPr>
              <w:t xml:space="preserve">ropojování informačních systémů mezi všemi aktéry jako základ pro evidenci, kontrolu a hodnocení efektivity služeb apod. </w:t>
            </w:r>
          </w:p>
          <w:p w14:paraId="7EE3B2AD" w14:textId="3977A6C2" w:rsidR="001919C3" w:rsidRPr="001919C3" w:rsidRDefault="001919C3" w:rsidP="001919C3">
            <w:pPr>
              <w:spacing w:before="60" w:after="60"/>
              <w:ind w:left="0"/>
              <w:rPr>
                <w:rFonts w:ascii="Arial" w:eastAsia="Calibri" w:hAnsi="Arial" w:cs="Arial"/>
                <w:sz w:val="16"/>
                <w:szCs w:val="16"/>
              </w:rPr>
            </w:pPr>
            <w:r w:rsidRPr="001919C3">
              <w:rPr>
                <w:rFonts w:ascii="Arial" w:eastAsia="Calibri" w:hAnsi="Arial" w:cs="Arial"/>
                <w:sz w:val="16"/>
                <w:szCs w:val="16"/>
              </w:rPr>
              <w:t>Aktivity na podporu zdraví a zdravého životního stylu, jako jsou tvorba metodik zdravého životního stylu, poradenské služby, realizace a vyhodnocení programů ochrany veřejného zdraví, screeningových programů, programů na podporu determinant zdraví a programů podpory zdravého životního stylu, včetně vzdělávání pracovníků ochrany a podpory zdraví a pracovníků, kteří se zabývají podporou zdravého životního stylu;</w:t>
            </w:r>
          </w:p>
          <w:p w14:paraId="76263C24" w14:textId="10E7CBBE" w:rsidR="00891BA5" w:rsidRPr="00E6008D" w:rsidRDefault="001919C3" w:rsidP="00D33572">
            <w:pPr>
              <w:spacing w:before="60" w:after="60"/>
              <w:ind w:left="0"/>
              <w:jc w:val="left"/>
              <w:rPr>
                <w:rFonts w:ascii="Arial" w:eastAsia="Calibri" w:hAnsi="Arial" w:cs="Arial"/>
                <w:sz w:val="16"/>
                <w:szCs w:val="16"/>
              </w:rPr>
            </w:pPr>
            <w:r w:rsidRPr="001919C3">
              <w:rPr>
                <w:rFonts w:ascii="Arial" w:eastAsia="Calibri" w:hAnsi="Arial" w:cs="Arial"/>
                <w:sz w:val="16"/>
                <w:szCs w:val="16"/>
              </w:rPr>
              <w:t>Aktivity na podporu přesunu těžiště psychiatrické péče do komunity jako je tvorba a realizace vzdělávacích programů pro pracovníky poskytovatelů psychiatrické péče a osoby zapojené do procesu reformy psychiatrické péče a informační a destigmatizační programy na podporu duševního zdraví a života bez závislosti;</w:t>
            </w:r>
          </w:p>
        </w:tc>
        <w:tc>
          <w:tcPr>
            <w:tcW w:w="142" w:type="dxa"/>
            <w:vMerge/>
          </w:tcPr>
          <w:p w14:paraId="06BD387D" w14:textId="77777777" w:rsidR="00891BA5" w:rsidRPr="00891BA5" w:rsidRDefault="00891BA5" w:rsidP="008B7621">
            <w:pPr>
              <w:spacing w:before="60" w:after="60"/>
              <w:jc w:val="left"/>
              <w:rPr>
                <w:rFonts w:ascii="Arial" w:eastAsia="Calibri" w:hAnsi="Arial" w:cs="Arial"/>
                <w:sz w:val="16"/>
                <w:szCs w:val="16"/>
              </w:rPr>
            </w:pPr>
          </w:p>
        </w:tc>
        <w:tc>
          <w:tcPr>
            <w:tcW w:w="7371" w:type="dxa"/>
          </w:tcPr>
          <w:p w14:paraId="597A6F60" w14:textId="77777777" w:rsidR="00106C5D" w:rsidRDefault="00106C5D" w:rsidP="00106C5D">
            <w:pPr>
              <w:autoSpaceDE w:val="0"/>
              <w:autoSpaceDN w:val="0"/>
              <w:adjustRightInd w:val="0"/>
              <w:ind w:left="0"/>
              <w:rPr>
                <w:rFonts w:ascii="Arial" w:hAnsi="Arial" w:cs="Arial"/>
                <w:sz w:val="16"/>
                <w:szCs w:val="16"/>
              </w:rPr>
            </w:pPr>
          </w:p>
          <w:p w14:paraId="79A720C7" w14:textId="1D2DB2D1" w:rsidR="00900E4B" w:rsidRPr="00900E4B" w:rsidRDefault="00900E4B" w:rsidP="00900E4B">
            <w:pPr>
              <w:autoSpaceDE w:val="0"/>
              <w:autoSpaceDN w:val="0"/>
              <w:adjustRightInd w:val="0"/>
              <w:ind w:left="0"/>
              <w:rPr>
                <w:rFonts w:ascii="Arial" w:hAnsi="Arial" w:cs="Arial"/>
                <w:sz w:val="16"/>
                <w:szCs w:val="16"/>
              </w:rPr>
            </w:pPr>
            <w:r w:rsidRPr="00900E4B">
              <w:rPr>
                <w:rFonts w:ascii="Arial" w:hAnsi="Arial" w:cs="Arial"/>
                <w:sz w:val="16"/>
                <w:szCs w:val="16"/>
              </w:rPr>
              <w:t>P</w:t>
            </w:r>
            <w:r>
              <w:rPr>
                <w:rFonts w:ascii="Arial" w:hAnsi="Arial" w:cs="Arial"/>
                <w:sz w:val="16"/>
                <w:szCs w:val="16"/>
              </w:rPr>
              <w:t>r</w:t>
            </w:r>
            <w:r w:rsidRPr="00900E4B">
              <w:rPr>
                <w:rFonts w:ascii="Arial" w:hAnsi="Arial" w:cs="Arial"/>
                <w:sz w:val="16"/>
                <w:szCs w:val="16"/>
              </w:rPr>
              <w:t>o potřeby deinstitucionalizace a rozvoje sociálních služeb bude podporováno zřizování nových či rekonstrukce stávajících zařízení pro poskytování komunitní péče a zřizování nových či rekonstrukce stávajících zařízení pro dosažení deinstitucionalizované péče. Podporována bude infrastruktura pro terénní, ambulantní a nízkokapacitní pobytové formy sociálních, zdravotních a návazných služeb pro osoby sociálně vyloučené či sociálním vyloučením ohrožené a infrastruktura komunitních center.</w:t>
            </w:r>
          </w:p>
          <w:p w14:paraId="47A1D956" w14:textId="224224A2" w:rsidR="00106C5D" w:rsidRDefault="00900E4B" w:rsidP="00106C5D">
            <w:pPr>
              <w:autoSpaceDE w:val="0"/>
              <w:autoSpaceDN w:val="0"/>
              <w:adjustRightInd w:val="0"/>
              <w:ind w:left="0"/>
              <w:rPr>
                <w:rFonts w:ascii="Arial" w:hAnsi="Arial" w:cs="Arial"/>
                <w:sz w:val="16"/>
                <w:szCs w:val="16"/>
              </w:rPr>
            </w:pPr>
            <w:r w:rsidRPr="00900E4B">
              <w:rPr>
                <w:rFonts w:ascii="Arial" w:hAnsi="Arial" w:cs="Arial"/>
                <w:sz w:val="16"/>
                <w:szCs w:val="16"/>
              </w:rPr>
              <w:t xml:space="preserve">Dále bude podporováno pořízení bytů a bytových domů pro sociální bydlení. </w:t>
            </w:r>
          </w:p>
          <w:p w14:paraId="09CF3E5F" w14:textId="77777777" w:rsidR="00900E4B" w:rsidRDefault="00900E4B" w:rsidP="00106C5D">
            <w:pPr>
              <w:autoSpaceDE w:val="0"/>
              <w:autoSpaceDN w:val="0"/>
              <w:adjustRightInd w:val="0"/>
              <w:ind w:left="0"/>
              <w:rPr>
                <w:rFonts w:ascii="Arial" w:hAnsi="Arial" w:cs="Arial"/>
                <w:sz w:val="16"/>
                <w:szCs w:val="16"/>
              </w:rPr>
            </w:pPr>
          </w:p>
          <w:p w14:paraId="6E986F8B" w14:textId="77777777" w:rsidR="00900E4B" w:rsidRDefault="00900E4B" w:rsidP="00106C5D">
            <w:pPr>
              <w:autoSpaceDE w:val="0"/>
              <w:autoSpaceDN w:val="0"/>
              <w:adjustRightInd w:val="0"/>
              <w:ind w:left="0"/>
              <w:rPr>
                <w:rFonts w:ascii="Arial" w:hAnsi="Arial" w:cs="Arial"/>
                <w:sz w:val="16"/>
                <w:szCs w:val="16"/>
              </w:rPr>
            </w:pPr>
          </w:p>
          <w:p w14:paraId="68FC07B4" w14:textId="77777777" w:rsidR="00900E4B" w:rsidRDefault="00900E4B" w:rsidP="00106C5D">
            <w:pPr>
              <w:autoSpaceDE w:val="0"/>
              <w:autoSpaceDN w:val="0"/>
              <w:adjustRightInd w:val="0"/>
              <w:ind w:left="0"/>
              <w:rPr>
                <w:rFonts w:ascii="Arial" w:hAnsi="Arial" w:cs="Arial"/>
                <w:sz w:val="16"/>
                <w:szCs w:val="16"/>
              </w:rPr>
            </w:pPr>
          </w:p>
          <w:p w14:paraId="2AD11E62" w14:textId="77777777" w:rsidR="00E6008D" w:rsidRDefault="00E6008D" w:rsidP="00106C5D">
            <w:pPr>
              <w:autoSpaceDE w:val="0"/>
              <w:autoSpaceDN w:val="0"/>
              <w:adjustRightInd w:val="0"/>
              <w:ind w:left="0"/>
              <w:rPr>
                <w:rFonts w:ascii="Arial" w:hAnsi="Arial" w:cs="Arial"/>
                <w:sz w:val="16"/>
                <w:szCs w:val="16"/>
              </w:rPr>
            </w:pPr>
          </w:p>
          <w:p w14:paraId="338751D8" w14:textId="77777777" w:rsidR="00E6008D" w:rsidRDefault="00E6008D" w:rsidP="00106C5D">
            <w:pPr>
              <w:autoSpaceDE w:val="0"/>
              <w:autoSpaceDN w:val="0"/>
              <w:adjustRightInd w:val="0"/>
              <w:ind w:left="0"/>
              <w:rPr>
                <w:rFonts w:ascii="Arial" w:hAnsi="Arial" w:cs="Arial"/>
                <w:sz w:val="16"/>
                <w:szCs w:val="16"/>
              </w:rPr>
            </w:pPr>
          </w:p>
          <w:p w14:paraId="695BA6CE" w14:textId="77777777" w:rsidR="00E6008D" w:rsidRDefault="00E6008D" w:rsidP="00106C5D">
            <w:pPr>
              <w:autoSpaceDE w:val="0"/>
              <w:autoSpaceDN w:val="0"/>
              <w:adjustRightInd w:val="0"/>
              <w:ind w:left="0"/>
              <w:rPr>
                <w:rFonts w:ascii="Arial" w:hAnsi="Arial" w:cs="Arial"/>
                <w:sz w:val="16"/>
                <w:szCs w:val="16"/>
              </w:rPr>
            </w:pPr>
          </w:p>
          <w:p w14:paraId="7C1B16C8" w14:textId="77777777" w:rsidR="00E6008D" w:rsidRDefault="00E6008D" w:rsidP="00106C5D">
            <w:pPr>
              <w:autoSpaceDE w:val="0"/>
              <w:autoSpaceDN w:val="0"/>
              <w:adjustRightInd w:val="0"/>
              <w:ind w:left="0"/>
              <w:rPr>
                <w:rFonts w:ascii="Arial" w:hAnsi="Arial" w:cs="Arial"/>
                <w:sz w:val="16"/>
                <w:szCs w:val="16"/>
              </w:rPr>
            </w:pPr>
          </w:p>
          <w:p w14:paraId="5AB2AA94" w14:textId="21C57458" w:rsidR="00106C5D" w:rsidRPr="00106C5D" w:rsidRDefault="00106C5D" w:rsidP="00106C5D">
            <w:pPr>
              <w:autoSpaceDE w:val="0"/>
              <w:autoSpaceDN w:val="0"/>
              <w:adjustRightInd w:val="0"/>
              <w:ind w:left="0"/>
              <w:rPr>
                <w:rFonts w:ascii="Arial" w:hAnsi="Arial" w:cs="Arial"/>
                <w:sz w:val="16"/>
                <w:szCs w:val="16"/>
              </w:rPr>
            </w:pPr>
            <w:r w:rsidRPr="00106C5D">
              <w:rPr>
                <w:rFonts w:ascii="Arial" w:hAnsi="Arial" w:cs="Arial"/>
                <w:sz w:val="16"/>
                <w:szCs w:val="16"/>
              </w:rPr>
              <w:t>Zvýšení kvality vysoce specializované a návazné péče bude dosaženo prostřednictvím modernizace infrastruktury poskytovatelů vysoce specializované péče (onkogynekologická a perinatologická síť) v podobě pořízení přístrojového vybavení a nezbytných stavebních úprav. Dále modernizací infrastruktury návazné péče v podobě pořízení přístrojového vybavení a nezbytných stavebních úprav.</w:t>
            </w:r>
          </w:p>
          <w:p w14:paraId="090E9A07" w14:textId="74DA05C6" w:rsidR="00891BA5" w:rsidRPr="00891BA5" w:rsidRDefault="00106C5D" w:rsidP="00D553E9">
            <w:pPr>
              <w:autoSpaceDE w:val="0"/>
              <w:autoSpaceDN w:val="0"/>
              <w:adjustRightInd w:val="0"/>
              <w:ind w:left="0"/>
              <w:jc w:val="left"/>
              <w:rPr>
                <w:rFonts w:ascii="Arial" w:hAnsi="Arial" w:cs="Arial"/>
                <w:sz w:val="16"/>
                <w:szCs w:val="16"/>
              </w:rPr>
            </w:pPr>
            <w:r w:rsidRPr="00106C5D">
              <w:rPr>
                <w:rFonts w:ascii="Arial" w:hAnsi="Arial" w:cs="Arial"/>
                <w:sz w:val="16"/>
                <w:szCs w:val="16"/>
              </w:rPr>
              <w:t xml:space="preserve">Deinstitucionalizace psychiatrických léčeben bude realizována transformací psychiatrické péče pořízením vybavení mobilních týmů, zřizováním nových či rekonstrukcí stávajících zařízení pro poskytování komunitní péče a zřizováním nových či rekonstrukcí stávajících zařízení pro dosažení deinstitucionalizované péče. </w:t>
            </w:r>
          </w:p>
        </w:tc>
      </w:tr>
      <w:tr w:rsidR="00891BA5" w:rsidRPr="00891BA5" w14:paraId="13288488" w14:textId="77777777" w:rsidTr="00891BA5">
        <w:tc>
          <w:tcPr>
            <w:tcW w:w="1905" w:type="dxa"/>
            <w:shd w:val="clear" w:color="auto" w:fill="DDD9C3" w:themeFill="background2" w:themeFillShade="E6"/>
          </w:tcPr>
          <w:p w14:paraId="42E0850F" w14:textId="77777777" w:rsidR="00891BA5" w:rsidRPr="00891BA5" w:rsidRDefault="00891BA5" w:rsidP="008B7621">
            <w:pPr>
              <w:spacing w:before="60" w:after="60"/>
              <w:ind w:left="0"/>
              <w:jc w:val="left"/>
              <w:rPr>
                <w:rFonts w:ascii="Arial" w:eastAsia="Calibri" w:hAnsi="Arial" w:cs="Arial"/>
                <w:b/>
                <w:sz w:val="16"/>
                <w:szCs w:val="16"/>
              </w:rPr>
            </w:pPr>
            <w:r w:rsidRPr="00891BA5">
              <w:rPr>
                <w:rFonts w:ascii="Arial" w:eastAsia="Calibri" w:hAnsi="Arial" w:cs="Arial"/>
                <w:b/>
                <w:sz w:val="16"/>
                <w:szCs w:val="16"/>
              </w:rPr>
              <w:t>Implementační prvky</w:t>
            </w:r>
          </w:p>
        </w:tc>
        <w:tc>
          <w:tcPr>
            <w:tcW w:w="5103" w:type="dxa"/>
          </w:tcPr>
          <w:p w14:paraId="2ACABAF7" w14:textId="5332794B" w:rsidR="00D41399" w:rsidRPr="00D41399" w:rsidRDefault="00891BA5" w:rsidP="00D41399">
            <w:pPr>
              <w:ind w:left="0"/>
              <w:jc w:val="left"/>
              <w:rPr>
                <w:rFonts w:ascii="Arial" w:eastAsia="Calibri" w:hAnsi="Arial" w:cs="Arial"/>
                <w:sz w:val="16"/>
                <w:szCs w:val="16"/>
              </w:rPr>
            </w:pPr>
            <w:r w:rsidRPr="00891BA5">
              <w:rPr>
                <w:rFonts w:ascii="Arial" w:eastAsia="Calibri" w:hAnsi="Arial" w:cs="Arial"/>
                <w:sz w:val="16"/>
                <w:szCs w:val="16"/>
              </w:rPr>
              <w:t xml:space="preserve">Typy příjemců: </w:t>
            </w:r>
            <w:r w:rsidR="00D41399" w:rsidRPr="00D41399">
              <w:rPr>
                <w:rFonts w:ascii="Arial" w:eastAsia="Calibri" w:hAnsi="Arial" w:cs="Arial"/>
                <w:sz w:val="16"/>
                <w:szCs w:val="16"/>
              </w:rPr>
              <w:t xml:space="preserve">zejména poskytovatelé služeb, kraje, obce a jimi zřizované organizace, svazky obcí, OSS (zejména MPSV, MZdr., MS a MV a jimi řízené/zřízené organizace, Úřad vlády ČR), NNO, zaměstnavatelé, školy a školská zařízení, výzkumné a vzdělávací instituce, profesní organizace, atd. </w:t>
            </w:r>
          </w:p>
          <w:p w14:paraId="2C676EB2" w14:textId="721B758D" w:rsidR="00891BA5" w:rsidRPr="00891BA5" w:rsidRDefault="00891BA5" w:rsidP="00385E33">
            <w:pPr>
              <w:spacing w:before="60" w:after="60"/>
              <w:ind w:left="0"/>
              <w:jc w:val="left"/>
              <w:rPr>
                <w:rFonts w:ascii="Arial" w:eastAsia="Calibri" w:hAnsi="Arial" w:cs="Arial"/>
                <w:sz w:val="16"/>
                <w:szCs w:val="16"/>
              </w:rPr>
            </w:pPr>
            <w:r w:rsidRPr="00891BA5">
              <w:rPr>
                <w:rFonts w:ascii="Arial" w:eastAsia="Calibri" w:hAnsi="Arial" w:cs="Arial"/>
                <w:sz w:val="16"/>
                <w:szCs w:val="16"/>
              </w:rPr>
              <w:t>Cílové území – některé aktivity plánovány na celou ČR, jiné především na sociálně vyloučené lokality.</w:t>
            </w:r>
          </w:p>
        </w:tc>
        <w:tc>
          <w:tcPr>
            <w:tcW w:w="142" w:type="dxa"/>
            <w:vMerge/>
          </w:tcPr>
          <w:p w14:paraId="170E667A" w14:textId="77777777" w:rsidR="00891BA5" w:rsidRPr="00891BA5" w:rsidRDefault="00891BA5" w:rsidP="008B7621">
            <w:pPr>
              <w:spacing w:before="60" w:after="60"/>
              <w:jc w:val="left"/>
              <w:rPr>
                <w:rFonts w:ascii="Arial" w:eastAsia="Calibri" w:hAnsi="Arial" w:cs="Arial"/>
                <w:sz w:val="16"/>
                <w:szCs w:val="16"/>
              </w:rPr>
            </w:pPr>
          </w:p>
        </w:tc>
        <w:tc>
          <w:tcPr>
            <w:tcW w:w="7371" w:type="dxa"/>
          </w:tcPr>
          <w:p w14:paraId="178477EA" w14:textId="77777777" w:rsidR="00797E46" w:rsidRDefault="00891BA5" w:rsidP="00797E46">
            <w:pPr>
              <w:suppressLineNumbers/>
              <w:tabs>
                <w:tab w:val="left" w:pos="708"/>
              </w:tabs>
              <w:suppressAutoHyphens/>
              <w:autoSpaceDE w:val="0"/>
              <w:autoSpaceDN w:val="0"/>
              <w:adjustRightInd w:val="0"/>
              <w:ind w:left="0"/>
              <w:rPr>
                <w:rFonts w:ascii="Arial" w:hAnsi="Arial" w:cs="Arial"/>
                <w:sz w:val="16"/>
                <w:szCs w:val="16"/>
              </w:rPr>
            </w:pPr>
            <w:r w:rsidRPr="00891BA5">
              <w:rPr>
                <w:rFonts w:ascii="Arial" w:hAnsi="Arial" w:cs="Arial"/>
                <w:sz w:val="16"/>
                <w:szCs w:val="16"/>
              </w:rPr>
              <w:t xml:space="preserve">Typy příjemců: </w:t>
            </w:r>
          </w:p>
          <w:p w14:paraId="1AE45682" w14:textId="48AF5D5F" w:rsidR="00797E46" w:rsidRPr="00797E46" w:rsidRDefault="00797E46" w:rsidP="00797E46">
            <w:pPr>
              <w:suppressLineNumbers/>
              <w:tabs>
                <w:tab w:val="left" w:pos="708"/>
              </w:tabs>
              <w:suppressAutoHyphens/>
              <w:autoSpaceDE w:val="0"/>
              <w:autoSpaceDN w:val="0"/>
              <w:adjustRightInd w:val="0"/>
              <w:ind w:left="0"/>
              <w:rPr>
                <w:rFonts w:ascii="Arial" w:hAnsi="Arial" w:cs="Arial"/>
                <w:sz w:val="16"/>
                <w:szCs w:val="16"/>
              </w:rPr>
            </w:pPr>
            <w:r>
              <w:rPr>
                <w:rFonts w:ascii="Arial" w:hAnsi="Arial" w:cs="Arial"/>
                <w:sz w:val="16"/>
                <w:szCs w:val="16"/>
              </w:rPr>
              <w:t xml:space="preserve">SC 2.1 zejména </w:t>
            </w:r>
            <w:r w:rsidRPr="00797E46">
              <w:rPr>
                <w:rFonts w:ascii="Arial" w:hAnsi="Arial" w:cs="Arial"/>
                <w:sz w:val="16"/>
                <w:szCs w:val="16"/>
              </w:rPr>
              <w:t>neziskové organizace</w:t>
            </w:r>
            <w:r>
              <w:rPr>
                <w:rFonts w:ascii="Arial" w:hAnsi="Arial" w:cs="Arial"/>
                <w:sz w:val="16"/>
                <w:szCs w:val="16"/>
              </w:rPr>
              <w:t xml:space="preserve">, </w:t>
            </w:r>
            <w:r w:rsidRPr="00797E46">
              <w:rPr>
                <w:rFonts w:ascii="Arial" w:hAnsi="Arial" w:cs="Arial"/>
                <w:sz w:val="16"/>
                <w:szCs w:val="16"/>
              </w:rPr>
              <w:t>organizační složky státu</w:t>
            </w:r>
            <w:r>
              <w:rPr>
                <w:rFonts w:ascii="Arial" w:hAnsi="Arial" w:cs="Arial"/>
                <w:sz w:val="16"/>
                <w:szCs w:val="16"/>
              </w:rPr>
              <w:t xml:space="preserve">, </w:t>
            </w:r>
            <w:r w:rsidRPr="00797E46">
              <w:rPr>
                <w:rFonts w:ascii="Arial" w:hAnsi="Arial" w:cs="Arial"/>
                <w:sz w:val="16"/>
                <w:szCs w:val="16"/>
              </w:rPr>
              <w:t>příspěvkové organizace organizačních složek státu</w:t>
            </w:r>
            <w:r>
              <w:rPr>
                <w:rFonts w:ascii="Arial" w:hAnsi="Arial" w:cs="Arial"/>
                <w:sz w:val="16"/>
                <w:szCs w:val="16"/>
              </w:rPr>
              <w:t xml:space="preserve">, </w:t>
            </w:r>
            <w:r w:rsidRPr="00797E46">
              <w:rPr>
                <w:rFonts w:ascii="Arial" w:hAnsi="Arial" w:cs="Arial"/>
                <w:sz w:val="16"/>
                <w:szCs w:val="16"/>
              </w:rPr>
              <w:t>kraje</w:t>
            </w:r>
            <w:r>
              <w:rPr>
                <w:rFonts w:ascii="Arial" w:hAnsi="Arial" w:cs="Arial"/>
                <w:sz w:val="16"/>
                <w:szCs w:val="16"/>
              </w:rPr>
              <w:t xml:space="preserve">, </w:t>
            </w:r>
            <w:r w:rsidRPr="00797E46">
              <w:rPr>
                <w:rFonts w:ascii="Arial" w:hAnsi="Arial" w:cs="Arial"/>
                <w:sz w:val="16"/>
                <w:szCs w:val="16"/>
              </w:rPr>
              <w:t>organizace zřizované nebo zakládané kraji</w:t>
            </w:r>
            <w:r>
              <w:rPr>
                <w:rFonts w:ascii="Arial" w:hAnsi="Arial" w:cs="Arial"/>
                <w:sz w:val="16"/>
                <w:szCs w:val="16"/>
              </w:rPr>
              <w:t xml:space="preserve">, </w:t>
            </w:r>
            <w:r w:rsidRPr="00797E46">
              <w:rPr>
                <w:rFonts w:ascii="Arial" w:hAnsi="Arial" w:cs="Arial"/>
                <w:sz w:val="16"/>
                <w:szCs w:val="16"/>
              </w:rPr>
              <w:t>obce</w:t>
            </w:r>
            <w:r>
              <w:rPr>
                <w:rFonts w:ascii="Arial" w:hAnsi="Arial" w:cs="Arial"/>
                <w:sz w:val="16"/>
                <w:szCs w:val="16"/>
              </w:rPr>
              <w:t xml:space="preserve">, </w:t>
            </w:r>
            <w:r w:rsidRPr="00797E46">
              <w:rPr>
                <w:rFonts w:ascii="Arial" w:hAnsi="Arial" w:cs="Arial"/>
                <w:sz w:val="16"/>
                <w:szCs w:val="16"/>
              </w:rPr>
              <w:t>organizace zřizované nebo zakládané obcemi</w:t>
            </w:r>
            <w:r>
              <w:rPr>
                <w:rFonts w:ascii="Arial" w:hAnsi="Arial" w:cs="Arial"/>
                <w:sz w:val="16"/>
                <w:szCs w:val="16"/>
              </w:rPr>
              <w:t xml:space="preserve">, </w:t>
            </w:r>
            <w:r w:rsidRPr="00797E46">
              <w:rPr>
                <w:rFonts w:ascii="Arial" w:hAnsi="Arial" w:cs="Arial"/>
                <w:sz w:val="16"/>
                <w:szCs w:val="16"/>
              </w:rPr>
              <w:t>dobrovolné svazky obcí</w:t>
            </w:r>
            <w:r>
              <w:rPr>
                <w:rFonts w:ascii="Arial" w:hAnsi="Arial" w:cs="Arial"/>
                <w:sz w:val="16"/>
                <w:szCs w:val="16"/>
              </w:rPr>
              <w:t xml:space="preserve">, </w:t>
            </w:r>
            <w:r w:rsidRPr="00797E46">
              <w:rPr>
                <w:rFonts w:ascii="Arial" w:hAnsi="Arial" w:cs="Arial"/>
                <w:sz w:val="16"/>
                <w:szCs w:val="16"/>
              </w:rPr>
              <w:t>organizace zřizované nebo zakládané dobrovolnými svazky obcí</w:t>
            </w:r>
            <w:r>
              <w:rPr>
                <w:rFonts w:ascii="Arial" w:hAnsi="Arial" w:cs="Arial"/>
                <w:sz w:val="16"/>
                <w:szCs w:val="16"/>
              </w:rPr>
              <w:t>.</w:t>
            </w:r>
          </w:p>
          <w:p w14:paraId="61E269BA" w14:textId="0A9DDB88" w:rsidR="00EE4078" w:rsidRPr="00EE4078" w:rsidRDefault="00797E46" w:rsidP="00A7085E">
            <w:pPr>
              <w:suppressLineNumbers/>
              <w:tabs>
                <w:tab w:val="left" w:pos="708"/>
              </w:tabs>
              <w:suppressAutoHyphens/>
              <w:autoSpaceDE w:val="0"/>
              <w:autoSpaceDN w:val="0"/>
              <w:adjustRightInd w:val="0"/>
              <w:ind w:left="0"/>
              <w:rPr>
                <w:rFonts w:ascii="Arial" w:hAnsi="Arial" w:cs="Arial"/>
                <w:sz w:val="16"/>
                <w:szCs w:val="16"/>
              </w:rPr>
            </w:pPr>
            <w:r>
              <w:rPr>
                <w:rFonts w:ascii="Arial" w:hAnsi="Arial" w:cs="Arial"/>
                <w:sz w:val="16"/>
                <w:szCs w:val="16"/>
              </w:rPr>
              <w:t xml:space="preserve">SC 2.2 </w:t>
            </w:r>
            <w:r w:rsidR="00EE4078" w:rsidRPr="00EE4078">
              <w:rPr>
                <w:rFonts w:ascii="Arial" w:hAnsi="Arial" w:cs="Arial"/>
                <w:sz w:val="16"/>
                <w:szCs w:val="16"/>
              </w:rPr>
              <w:t>příspěvkové organizace zřizované Ministerstvem zdravotnictví ČR</w:t>
            </w:r>
            <w:r w:rsidR="00EE4078">
              <w:rPr>
                <w:rFonts w:ascii="Arial" w:hAnsi="Arial" w:cs="Arial"/>
                <w:sz w:val="16"/>
                <w:szCs w:val="16"/>
              </w:rPr>
              <w:t xml:space="preserve">, </w:t>
            </w:r>
            <w:r w:rsidR="00EE4078" w:rsidRPr="00EE4078">
              <w:rPr>
                <w:rFonts w:ascii="Arial" w:hAnsi="Arial" w:cs="Arial"/>
                <w:sz w:val="16"/>
                <w:szCs w:val="16"/>
              </w:rPr>
              <w:t>kraje</w:t>
            </w:r>
            <w:r w:rsidR="00EE4078">
              <w:rPr>
                <w:rFonts w:ascii="Arial" w:hAnsi="Arial" w:cs="Arial"/>
                <w:sz w:val="16"/>
                <w:szCs w:val="16"/>
              </w:rPr>
              <w:t xml:space="preserve">, </w:t>
            </w:r>
            <w:r w:rsidR="00EE4078" w:rsidRPr="00EE4078">
              <w:rPr>
                <w:rFonts w:ascii="Arial" w:hAnsi="Arial" w:cs="Arial"/>
                <w:sz w:val="16"/>
                <w:szCs w:val="16"/>
              </w:rPr>
              <w:t>organizace zřizované nebo zakládané kraji</w:t>
            </w:r>
            <w:r w:rsidR="00EE4078">
              <w:rPr>
                <w:rFonts w:ascii="Arial" w:hAnsi="Arial" w:cs="Arial"/>
                <w:sz w:val="16"/>
                <w:szCs w:val="16"/>
              </w:rPr>
              <w:t xml:space="preserve">, </w:t>
            </w:r>
            <w:r w:rsidR="00EE4078" w:rsidRPr="00EE4078">
              <w:rPr>
                <w:rFonts w:ascii="Arial" w:hAnsi="Arial" w:cs="Arial"/>
                <w:sz w:val="16"/>
                <w:szCs w:val="16"/>
              </w:rPr>
              <w:t>obce</w:t>
            </w:r>
            <w:r w:rsidR="00EE4078">
              <w:rPr>
                <w:rFonts w:ascii="Arial" w:hAnsi="Arial" w:cs="Arial"/>
                <w:sz w:val="16"/>
                <w:szCs w:val="16"/>
              </w:rPr>
              <w:t xml:space="preserve">, </w:t>
            </w:r>
            <w:r w:rsidR="00EE4078" w:rsidRPr="00EE4078">
              <w:rPr>
                <w:rFonts w:ascii="Arial" w:hAnsi="Arial" w:cs="Arial"/>
                <w:sz w:val="16"/>
                <w:szCs w:val="16"/>
              </w:rPr>
              <w:t>organizace zřizované nebo zakládané obcemi</w:t>
            </w:r>
            <w:r w:rsidR="00EE4078">
              <w:rPr>
                <w:rFonts w:ascii="Arial" w:hAnsi="Arial" w:cs="Arial"/>
                <w:sz w:val="16"/>
                <w:szCs w:val="16"/>
              </w:rPr>
              <w:t xml:space="preserve">, </w:t>
            </w:r>
            <w:r w:rsidR="00EE4078" w:rsidRPr="00EE4078">
              <w:rPr>
                <w:rFonts w:ascii="Arial" w:hAnsi="Arial" w:cs="Arial"/>
                <w:sz w:val="16"/>
                <w:szCs w:val="16"/>
              </w:rPr>
              <w:t>subjekty poskytující veřejnou službu v oblasti zdravotní péče podle zákona č. 372/2011 anebo zákona č. 258/2000 Sb., v platných zněních</w:t>
            </w:r>
            <w:r w:rsidR="00EE4078">
              <w:rPr>
                <w:rFonts w:ascii="Arial" w:hAnsi="Arial" w:cs="Arial"/>
                <w:sz w:val="16"/>
                <w:szCs w:val="16"/>
              </w:rPr>
              <w:t xml:space="preserve">, </w:t>
            </w:r>
            <w:r w:rsidR="00EE4078" w:rsidRPr="00EE4078">
              <w:rPr>
                <w:rFonts w:ascii="Arial" w:hAnsi="Arial" w:cs="Arial"/>
                <w:sz w:val="16"/>
                <w:szCs w:val="16"/>
              </w:rPr>
              <w:t>nestátní neziskové organizace</w:t>
            </w:r>
          </w:p>
          <w:p w14:paraId="7B695681" w14:textId="77777777" w:rsidR="00891BA5" w:rsidRPr="00891BA5" w:rsidRDefault="00891BA5" w:rsidP="008B7621">
            <w:pPr>
              <w:autoSpaceDE w:val="0"/>
              <w:autoSpaceDN w:val="0"/>
              <w:adjustRightInd w:val="0"/>
              <w:ind w:left="0"/>
              <w:jc w:val="left"/>
              <w:rPr>
                <w:rFonts w:ascii="Arial" w:eastAsia="Calibri" w:hAnsi="Arial" w:cs="Arial"/>
                <w:sz w:val="16"/>
                <w:szCs w:val="16"/>
              </w:rPr>
            </w:pPr>
            <w:r w:rsidRPr="00891BA5">
              <w:rPr>
                <w:rFonts w:ascii="Arial" w:eastAsia="Calibri" w:hAnsi="Arial" w:cs="Arial"/>
                <w:sz w:val="16"/>
                <w:szCs w:val="16"/>
              </w:rPr>
              <w:t>Cílové území: území všech krajů České republiky (NUTS 3) s výjimkou území hl. m. Prahy</w:t>
            </w:r>
          </w:p>
        </w:tc>
      </w:tr>
      <w:tr w:rsidR="00891BA5" w:rsidRPr="00891BA5" w14:paraId="559CBB43" w14:textId="77777777" w:rsidTr="00891BA5">
        <w:tc>
          <w:tcPr>
            <w:tcW w:w="1905" w:type="dxa"/>
            <w:shd w:val="clear" w:color="auto" w:fill="DDD9C3" w:themeFill="background2" w:themeFillShade="E6"/>
          </w:tcPr>
          <w:p w14:paraId="14711E04" w14:textId="77777777" w:rsidR="00891BA5" w:rsidRPr="00891BA5" w:rsidRDefault="00891BA5" w:rsidP="008B7621">
            <w:pPr>
              <w:spacing w:before="60" w:after="60"/>
              <w:ind w:left="0"/>
              <w:jc w:val="left"/>
              <w:rPr>
                <w:rFonts w:ascii="Arial" w:eastAsia="Calibri" w:hAnsi="Arial" w:cs="Arial"/>
                <w:b/>
                <w:sz w:val="16"/>
                <w:szCs w:val="16"/>
              </w:rPr>
            </w:pPr>
            <w:r w:rsidRPr="00891BA5">
              <w:rPr>
                <w:rFonts w:ascii="Arial" w:eastAsia="Calibri" w:hAnsi="Arial" w:cs="Arial"/>
                <w:b/>
                <w:sz w:val="16"/>
                <w:szCs w:val="16"/>
              </w:rPr>
              <w:lastRenderedPageBreak/>
              <w:t>Synergie nebo komplementarita</w:t>
            </w:r>
          </w:p>
        </w:tc>
        <w:tc>
          <w:tcPr>
            <w:tcW w:w="5103" w:type="dxa"/>
          </w:tcPr>
          <w:p w14:paraId="5299334D" w14:textId="77777777" w:rsidR="00891BA5" w:rsidRPr="00891BA5" w:rsidRDefault="00891BA5" w:rsidP="008B7621">
            <w:pPr>
              <w:suppressLineNumbers/>
              <w:tabs>
                <w:tab w:val="left" w:pos="708"/>
              </w:tabs>
              <w:suppressAutoHyphens/>
              <w:spacing w:before="60" w:after="60"/>
              <w:ind w:left="0"/>
              <w:jc w:val="left"/>
              <w:rPr>
                <w:rFonts w:ascii="Arial" w:eastAsia="Calibri" w:hAnsi="Arial" w:cs="Arial"/>
                <w:b/>
                <w:sz w:val="16"/>
                <w:szCs w:val="16"/>
              </w:rPr>
            </w:pPr>
            <w:r w:rsidRPr="00891BA5">
              <w:rPr>
                <w:rFonts w:ascii="Arial" w:eastAsia="Calibri" w:hAnsi="Arial" w:cs="Arial"/>
                <w:b/>
                <w:sz w:val="16"/>
                <w:szCs w:val="16"/>
              </w:rPr>
              <w:t>Komplementarita</w:t>
            </w:r>
          </w:p>
        </w:tc>
        <w:tc>
          <w:tcPr>
            <w:tcW w:w="142" w:type="dxa"/>
            <w:vMerge/>
          </w:tcPr>
          <w:p w14:paraId="5A52057C" w14:textId="77777777" w:rsidR="00891BA5" w:rsidRPr="00891BA5" w:rsidRDefault="00891BA5" w:rsidP="008B7621">
            <w:pPr>
              <w:spacing w:before="60" w:after="60"/>
              <w:jc w:val="left"/>
              <w:rPr>
                <w:rFonts w:ascii="Arial" w:eastAsia="Calibri" w:hAnsi="Arial" w:cs="Arial"/>
                <w:sz w:val="16"/>
                <w:szCs w:val="16"/>
              </w:rPr>
            </w:pPr>
          </w:p>
        </w:tc>
        <w:tc>
          <w:tcPr>
            <w:tcW w:w="7371" w:type="dxa"/>
          </w:tcPr>
          <w:p w14:paraId="17A95132" w14:textId="77777777" w:rsidR="00891BA5" w:rsidRPr="00891BA5" w:rsidRDefault="00891BA5" w:rsidP="008B7621">
            <w:pPr>
              <w:spacing w:before="60" w:after="60"/>
              <w:ind w:left="0"/>
              <w:jc w:val="left"/>
              <w:rPr>
                <w:rFonts w:ascii="Arial" w:eastAsia="Calibri" w:hAnsi="Arial" w:cs="Arial"/>
                <w:sz w:val="16"/>
                <w:szCs w:val="16"/>
              </w:rPr>
            </w:pPr>
          </w:p>
        </w:tc>
      </w:tr>
      <w:tr w:rsidR="00891BA5" w:rsidRPr="00891BA5" w14:paraId="107AD18B" w14:textId="77777777" w:rsidTr="00891BA5">
        <w:tc>
          <w:tcPr>
            <w:tcW w:w="1905" w:type="dxa"/>
            <w:shd w:val="clear" w:color="auto" w:fill="DDD9C3" w:themeFill="background2" w:themeFillShade="E6"/>
          </w:tcPr>
          <w:p w14:paraId="78C8D9D8" w14:textId="77777777" w:rsidR="00891BA5" w:rsidRPr="00891BA5" w:rsidRDefault="00891BA5" w:rsidP="008B7621">
            <w:pPr>
              <w:spacing w:before="60" w:after="60"/>
              <w:ind w:left="0"/>
              <w:jc w:val="left"/>
              <w:rPr>
                <w:rFonts w:ascii="Arial" w:eastAsia="Calibri" w:hAnsi="Arial" w:cs="Arial"/>
                <w:b/>
                <w:sz w:val="16"/>
                <w:szCs w:val="16"/>
              </w:rPr>
            </w:pPr>
            <w:r w:rsidRPr="00891BA5">
              <w:rPr>
                <w:rFonts w:ascii="Arial" w:eastAsia="Calibri" w:hAnsi="Arial" w:cs="Arial"/>
                <w:b/>
                <w:sz w:val="16"/>
                <w:szCs w:val="16"/>
              </w:rPr>
              <w:t xml:space="preserve">Mechanismus koordinace </w:t>
            </w:r>
          </w:p>
        </w:tc>
        <w:tc>
          <w:tcPr>
            <w:tcW w:w="5103" w:type="dxa"/>
          </w:tcPr>
          <w:p w14:paraId="4C5A31DF" w14:textId="04A442E6" w:rsidR="00891BA5" w:rsidRPr="00891BA5" w:rsidRDefault="00891BA5" w:rsidP="008B7621">
            <w:pPr>
              <w:suppressLineNumbers/>
              <w:tabs>
                <w:tab w:val="left" w:pos="708"/>
              </w:tabs>
              <w:suppressAutoHyphens/>
              <w:spacing w:before="60" w:after="60"/>
              <w:ind w:left="0"/>
              <w:jc w:val="left"/>
              <w:rPr>
                <w:rFonts w:ascii="Arial" w:eastAsia="Calibri" w:hAnsi="Arial" w:cs="Arial"/>
                <w:sz w:val="16"/>
                <w:szCs w:val="16"/>
              </w:rPr>
            </w:pPr>
          </w:p>
        </w:tc>
        <w:tc>
          <w:tcPr>
            <w:tcW w:w="142" w:type="dxa"/>
            <w:vMerge/>
          </w:tcPr>
          <w:p w14:paraId="3B382256" w14:textId="77777777" w:rsidR="00891BA5" w:rsidRPr="00891BA5" w:rsidRDefault="00891BA5" w:rsidP="008B7621">
            <w:pPr>
              <w:spacing w:before="60" w:after="60"/>
              <w:jc w:val="left"/>
              <w:rPr>
                <w:rFonts w:ascii="Arial" w:eastAsia="Calibri" w:hAnsi="Arial" w:cs="Arial"/>
                <w:sz w:val="16"/>
                <w:szCs w:val="16"/>
              </w:rPr>
            </w:pPr>
          </w:p>
        </w:tc>
        <w:tc>
          <w:tcPr>
            <w:tcW w:w="7371" w:type="dxa"/>
          </w:tcPr>
          <w:p w14:paraId="123182FD" w14:textId="11EB38B5" w:rsidR="00891BA5" w:rsidRPr="00891BA5" w:rsidRDefault="00891BA5" w:rsidP="008B7621">
            <w:pPr>
              <w:spacing w:before="60" w:after="60"/>
              <w:ind w:left="0"/>
              <w:jc w:val="left"/>
              <w:rPr>
                <w:rFonts w:ascii="Arial" w:eastAsia="Calibri" w:hAnsi="Arial" w:cs="Arial"/>
                <w:sz w:val="16"/>
                <w:szCs w:val="16"/>
              </w:rPr>
            </w:pPr>
            <w:r w:rsidRPr="00891BA5">
              <w:rPr>
                <w:rFonts w:ascii="Arial" w:eastAsia="Calibri" w:hAnsi="Arial" w:cs="Arial"/>
                <w:sz w:val="16"/>
                <w:szCs w:val="16"/>
              </w:rPr>
              <w:t xml:space="preserve">Předpokládáme koordinaci zejména při vyhlašování výzev a při hodnocení projektů, trojstranná spolupráce </w:t>
            </w:r>
            <w:r w:rsidR="002F5691">
              <w:rPr>
                <w:rFonts w:ascii="Arial" w:eastAsia="Calibri" w:hAnsi="Arial" w:cs="Arial"/>
                <w:sz w:val="16"/>
                <w:szCs w:val="16"/>
              </w:rPr>
              <w:t>také s</w:t>
            </w:r>
            <w:r w:rsidR="008B10CA">
              <w:rPr>
                <w:rFonts w:ascii="Arial" w:eastAsia="Calibri" w:hAnsi="Arial" w:cs="Arial"/>
                <w:sz w:val="16"/>
                <w:szCs w:val="16"/>
              </w:rPr>
              <w:t> MZdr.</w:t>
            </w:r>
            <w:r w:rsidR="002F5691">
              <w:rPr>
                <w:rFonts w:ascii="Arial" w:eastAsia="Calibri" w:hAnsi="Arial" w:cs="Arial"/>
                <w:sz w:val="16"/>
                <w:szCs w:val="16"/>
              </w:rPr>
              <w:t>, se kterým je (jako s věcným garantem) uzavřeno memorandum s MPSV, které zakotvuje hlavní úkoly věcného garanta při realizaci OPZ.</w:t>
            </w:r>
          </w:p>
        </w:tc>
      </w:tr>
    </w:tbl>
    <w:p w14:paraId="4A3158B8" w14:textId="324AE48A" w:rsidR="00891BA5" w:rsidRDefault="00891BA5" w:rsidP="008B7621">
      <w:pPr>
        <w:rPr>
          <w:sz w:val="22"/>
          <w:szCs w:val="22"/>
        </w:rPr>
      </w:pPr>
    </w:p>
    <w:p w14:paraId="6A092BB4" w14:textId="77777777" w:rsidR="0007062B" w:rsidRDefault="0007062B" w:rsidP="001D3DC1">
      <w:pPr>
        <w:rPr>
          <w:rFonts w:ascii="Arial" w:hAnsi="Arial" w:cs="Arial"/>
          <w:b/>
        </w:rPr>
      </w:pPr>
    </w:p>
    <w:p w14:paraId="78620FB4" w14:textId="77777777" w:rsidR="00060737" w:rsidRDefault="00060737" w:rsidP="001D3DC1">
      <w:pPr>
        <w:rPr>
          <w:rFonts w:ascii="Arial" w:hAnsi="Arial" w:cs="Arial"/>
          <w:b/>
        </w:rPr>
      </w:pPr>
    </w:p>
    <w:p w14:paraId="74221020" w14:textId="291E9876" w:rsidR="00060737" w:rsidRPr="00DC7147" w:rsidRDefault="004E5712" w:rsidP="00060737">
      <w:pPr>
        <w:tabs>
          <w:tab w:val="right" w:leader="dot" w:pos="9062"/>
        </w:tabs>
        <w:ind w:left="480" w:hanging="480"/>
        <w:rPr>
          <w:rFonts w:ascii="Arial" w:hAnsi="Arial" w:cs="Arial"/>
          <w:b/>
          <w:bCs/>
          <w:sz w:val="22"/>
          <w:szCs w:val="22"/>
        </w:rPr>
      </w:pPr>
      <w:r>
        <w:rPr>
          <w:rFonts w:ascii="Arial" w:hAnsi="Arial" w:cs="Arial"/>
          <w:b/>
          <w:bCs/>
          <w:sz w:val="22"/>
          <w:szCs w:val="22"/>
        </w:rPr>
        <w:t>Efektivní veřejná správa</w:t>
      </w:r>
    </w:p>
    <w:p w14:paraId="59D19695" w14:textId="77777777" w:rsidR="00060737" w:rsidRPr="00891BA5" w:rsidRDefault="00060737" w:rsidP="00060737">
      <w:pPr>
        <w:tabs>
          <w:tab w:val="right" w:leader="dot" w:pos="9062"/>
        </w:tabs>
        <w:ind w:left="480" w:hanging="480"/>
        <w:rPr>
          <w:rFonts w:ascii="Arial" w:hAnsi="Arial" w:cs="Arial"/>
          <w:b/>
          <w:bCs/>
          <w:sz w:val="20"/>
          <w:szCs w:val="20"/>
        </w:rPr>
      </w:pPr>
    </w:p>
    <w:tbl>
      <w:tblPr>
        <w:tblStyle w:val="Mkatabulky11"/>
        <w:tblpPr w:leftFromText="141" w:rightFromText="141" w:vertAnchor="text" w:tblpY="1"/>
        <w:tblOverlap w:val="never"/>
        <w:tblW w:w="14521" w:type="dxa"/>
        <w:tblInd w:w="108" w:type="dxa"/>
        <w:tblLayout w:type="fixed"/>
        <w:tblCellMar>
          <w:left w:w="28" w:type="dxa"/>
          <w:right w:w="28" w:type="dxa"/>
        </w:tblCellMar>
        <w:tblLook w:val="04A0" w:firstRow="1" w:lastRow="0" w:firstColumn="1" w:lastColumn="0" w:noHBand="0" w:noVBand="1"/>
      </w:tblPr>
      <w:tblGrid>
        <w:gridCol w:w="1985"/>
        <w:gridCol w:w="3322"/>
        <w:gridCol w:w="80"/>
        <w:gridCol w:w="4031"/>
        <w:gridCol w:w="5103"/>
      </w:tblGrid>
      <w:tr w:rsidR="0036257E" w:rsidRPr="00891BA5" w14:paraId="2837E6D6" w14:textId="77777777" w:rsidTr="0036257E">
        <w:trPr>
          <w:trHeight w:val="425"/>
        </w:trPr>
        <w:tc>
          <w:tcPr>
            <w:tcW w:w="1985" w:type="dxa"/>
            <w:shd w:val="clear" w:color="auto" w:fill="948A54" w:themeFill="background2" w:themeFillShade="80"/>
          </w:tcPr>
          <w:p w14:paraId="5B6155DA" w14:textId="77777777" w:rsidR="0036257E" w:rsidRPr="00891BA5" w:rsidRDefault="0036257E" w:rsidP="00060737">
            <w:pPr>
              <w:spacing w:before="60" w:after="60"/>
              <w:ind w:left="34"/>
              <w:rPr>
                <w:rFonts w:ascii="Arial" w:eastAsia="Calibri" w:hAnsi="Arial" w:cs="Arial"/>
                <w:b/>
                <w:sz w:val="16"/>
                <w:szCs w:val="16"/>
                <w:u w:val="single"/>
              </w:rPr>
            </w:pPr>
          </w:p>
        </w:tc>
        <w:tc>
          <w:tcPr>
            <w:tcW w:w="3322" w:type="dxa"/>
            <w:shd w:val="clear" w:color="auto" w:fill="948A54" w:themeFill="background2" w:themeFillShade="80"/>
          </w:tcPr>
          <w:p w14:paraId="41F83F26" w14:textId="22798CFF" w:rsidR="0036257E" w:rsidRPr="00891BA5" w:rsidRDefault="0036257E" w:rsidP="00385E33">
            <w:pPr>
              <w:spacing w:before="60" w:after="60"/>
              <w:ind w:left="34"/>
              <w:jc w:val="center"/>
              <w:rPr>
                <w:rFonts w:ascii="Arial" w:eastAsia="Calibri" w:hAnsi="Arial" w:cs="Arial"/>
                <w:b/>
                <w:sz w:val="16"/>
                <w:szCs w:val="16"/>
              </w:rPr>
            </w:pPr>
            <w:r w:rsidRPr="00891BA5">
              <w:rPr>
                <w:rFonts w:ascii="Arial" w:eastAsia="Calibri" w:hAnsi="Arial" w:cs="Arial"/>
                <w:b/>
                <w:sz w:val="16"/>
                <w:szCs w:val="16"/>
              </w:rPr>
              <w:t>OP Zaměstnanost</w:t>
            </w:r>
          </w:p>
        </w:tc>
        <w:tc>
          <w:tcPr>
            <w:tcW w:w="80" w:type="dxa"/>
            <w:vMerge w:val="restart"/>
            <w:shd w:val="clear" w:color="auto" w:fill="FFFFFF" w:themeFill="background1"/>
          </w:tcPr>
          <w:p w14:paraId="6B9B7430" w14:textId="77777777" w:rsidR="0036257E" w:rsidRPr="00891BA5" w:rsidRDefault="0036257E" w:rsidP="00385E33">
            <w:pPr>
              <w:spacing w:before="60" w:after="60"/>
              <w:jc w:val="center"/>
              <w:rPr>
                <w:rFonts w:ascii="Arial" w:eastAsia="Calibri" w:hAnsi="Arial" w:cs="Arial"/>
                <w:b/>
                <w:sz w:val="16"/>
                <w:szCs w:val="16"/>
              </w:rPr>
            </w:pPr>
          </w:p>
        </w:tc>
        <w:tc>
          <w:tcPr>
            <w:tcW w:w="4031" w:type="dxa"/>
            <w:shd w:val="clear" w:color="auto" w:fill="948A54" w:themeFill="background2" w:themeFillShade="80"/>
          </w:tcPr>
          <w:p w14:paraId="3A03D956" w14:textId="4E3F6BE8" w:rsidR="0036257E" w:rsidRPr="00891BA5" w:rsidRDefault="0036257E" w:rsidP="00385E33">
            <w:pPr>
              <w:spacing w:before="60" w:after="60"/>
              <w:ind w:left="0"/>
              <w:jc w:val="center"/>
              <w:rPr>
                <w:rFonts w:ascii="Arial" w:eastAsia="Calibri" w:hAnsi="Arial" w:cs="Arial"/>
                <w:b/>
                <w:sz w:val="16"/>
                <w:szCs w:val="16"/>
              </w:rPr>
            </w:pPr>
            <w:r w:rsidRPr="00891BA5">
              <w:rPr>
                <w:rFonts w:ascii="Arial" w:hAnsi="Arial" w:cs="Arial"/>
                <w:b/>
                <w:sz w:val="16"/>
                <w:szCs w:val="16"/>
              </w:rPr>
              <w:t>IROP</w:t>
            </w:r>
          </w:p>
        </w:tc>
        <w:tc>
          <w:tcPr>
            <w:tcW w:w="5103" w:type="dxa"/>
            <w:shd w:val="clear" w:color="auto" w:fill="948A54" w:themeFill="background2" w:themeFillShade="80"/>
          </w:tcPr>
          <w:p w14:paraId="40B57BD4" w14:textId="2C22E655" w:rsidR="0036257E" w:rsidRPr="00891BA5" w:rsidRDefault="0036257E" w:rsidP="00385E33">
            <w:pPr>
              <w:spacing w:before="60" w:after="60"/>
              <w:jc w:val="center"/>
              <w:rPr>
                <w:rFonts w:ascii="Arial" w:eastAsia="Calibri" w:hAnsi="Arial" w:cs="Arial"/>
                <w:b/>
                <w:sz w:val="16"/>
                <w:szCs w:val="16"/>
              </w:rPr>
            </w:pPr>
            <w:r w:rsidRPr="00891BA5">
              <w:rPr>
                <w:rFonts w:ascii="Arial" w:hAnsi="Arial" w:cs="Arial"/>
                <w:b/>
                <w:sz w:val="16"/>
                <w:szCs w:val="16"/>
              </w:rPr>
              <w:t>IROP</w:t>
            </w:r>
          </w:p>
        </w:tc>
      </w:tr>
      <w:tr w:rsidR="0036257E" w:rsidRPr="00891BA5" w14:paraId="05ABF8A2" w14:textId="77777777" w:rsidTr="0036257E">
        <w:trPr>
          <w:trHeight w:val="422"/>
        </w:trPr>
        <w:tc>
          <w:tcPr>
            <w:tcW w:w="1985" w:type="dxa"/>
            <w:shd w:val="clear" w:color="auto" w:fill="DDD9C3" w:themeFill="background2" w:themeFillShade="E6"/>
          </w:tcPr>
          <w:p w14:paraId="039F71CB" w14:textId="77777777" w:rsidR="0036257E" w:rsidRPr="00891BA5" w:rsidRDefault="0036257E" w:rsidP="004E5712">
            <w:pPr>
              <w:spacing w:before="60" w:after="60"/>
              <w:ind w:left="34"/>
              <w:rPr>
                <w:rFonts w:ascii="Arial" w:eastAsia="Calibri" w:hAnsi="Arial" w:cs="Arial"/>
                <w:b/>
                <w:sz w:val="16"/>
                <w:szCs w:val="16"/>
              </w:rPr>
            </w:pPr>
            <w:r w:rsidRPr="00891BA5">
              <w:rPr>
                <w:rFonts w:ascii="Arial" w:eastAsia="Calibri" w:hAnsi="Arial" w:cs="Arial"/>
                <w:b/>
                <w:sz w:val="16"/>
                <w:szCs w:val="16"/>
              </w:rPr>
              <w:t xml:space="preserve">Tematický cíl </w:t>
            </w:r>
          </w:p>
        </w:tc>
        <w:tc>
          <w:tcPr>
            <w:tcW w:w="3322" w:type="dxa"/>
          </w:tcPr>
          <w:p w14:paraId="16DD2841" w14:textId="25BBC6F2" w:rsidR="0036257E" w:rsidRPr="00891BA5" w:rsidRDefault="0036257E" w:rsidP="004E5712">
            <w:pPr>
              <w:spacing w:before="60" w:after="60"/>
              <w:ind w:left="34"/>
              <w:rPr>
                <w:rFonts w:ascii="Arial" w:eastAsia="Calibri" w:hAnsi="Arial" w:cs="Arial"/>
                <w:sz w:val="16"/>
                <w:szCs w:val="16"/>
              </w:rPr>
            </w:pPr>
            <w:r w:rsidRPr="00891BA5">
              <w:rPr>
                <w:rFonts w:ascii="Arial" w:hAnsi="Arial" w:cs="Arial"/>
                <w:sz w:val="16"/>
                <w:szCs w:val="16"/>
              </w:rPr>
              <w:t>TC 11</w:t>
            </w:r>
          </w:p>
        </w:tc>
        <w:tc>
          <w:tcPr>
            <w:tcW w:w="80" w:type="dxa"/>
            <w:vMerge/>
          </w:tcPr>
          <w:p w14:paraId="3D5DFF3C" w14:textId="77777777" w:rsidR="0036257E" w:rsidRPr="00891BA5" w:rsidRDefault="0036257E" w:rsidP="004E5712">
            <w:pPr>
              <w:spacing w:before="60" w:after="60"/>
              <w:rPr>
                <w:rFonts w:ascii="Arial" w:eastAsia="Calibri" w:hAnsi="Arial" w:cs="Arial"/>
                <w:sz w:val="16"/>
                <w:szCs w:val="16"/>
              </w:rPr>
            </w:pPr>
          </w:p>
        </w:tc>
        <w:tc>
          <w:tcPr>
            <w:tcW w:w="4031" w:type="dxa"/>
          </w:tcPr>
          <w:p w14:paraId="696F6E19" w14:textId="77777777" w:rsidR="0036257E" w:rsidRPr="00891BA5" w:rsidRDefault="0036257E" w:rsidP="004E5712">
            <w:pPr>
              <w:spacing w:before="60" w:after="60"/>
              <w:rPr>
                <w:rFonts w:ascii="Arial" w:hAnsi="Arial" w:cs="Arial"/>
                <w:sz w:val="16"/>
                <w:szCs w:val="16"/>
              </w:rPr>
            </w:pPr>
            <w:r w:rsidRPr="00891BA5">
              <w:rPr>
                <w:rFonts w:ascii="Arial" w:hAnsi="Arial" w:cs="Arial"/>
                <w:sz w:val="16"/>
                <w:szCs w:val="16"/>
              </w:rPr>
              <w:t>TC 2</w:t>
            </w:r>
          </w:p>
          <w:p w14:paraId="033A05F9" w14:textId="77777777" w:rsidR="0036257E" w:rsidRPr="00891BA5" w:rsidRDefault="0036257E" w:rsidP="004E5712">
            <w:pPr>
              <w:spacing w:before="60" w:after="60"/>
              <w:ind w:left="0"/>
              <w:rPr>
                <w:rFonts w:ascii="Arial" w:eastAsia="Calibri" w:hAnsi="Arial" w:cs="Arial"/>
                <w:sz w:val="16"/>
                <w:szCs w:val="16"/>
              </w:rPr>
            </w:pPr>
          </w:p>
        </w:tc>
        <w:tc>
          <w:tcPr>
            <w:tcW w:w="5103" w:type="dxa"/>
          </w:tcPr>
          <w:p w14:paraId="72DFAA31" w14:textId="77777777" w:rsidR="0036257E" w:rsidRPr="00891BA5" w:rsidRDefault="0036257E" w:rsidP="004E5712">
            <w:pPr>
              <w:spacing w:before="60" w:after="60"/>
              <w:rPr>
                <w:rFonts w:ascii="Arial" w:hAnsi="Arial" w:cs="Arial"/>
                <w:sz w:val="16"/>
                <w:szCs w:val="16"/>
              </w:rPr>
            </w:pPr>
            <w:r w:rsidRPr="00891BA5">
              <w:rPr>
                <w:rFonts w:ascii="Arial" w:hAnsi="Arial" w:cs="Arial"/>
                <w:sz w:val="16"/>
                <w:szCs w:val="16"/>
              </w:rPr>
              <w:t>TC 5</w:t>
            </w:r>
          </w:p>
          <w:p w14:paraId="6403C1AD" w14:textId="2718C7D0" w:rsidR="0036257E" w:rsidRPr="00891BA5" w:rsidRDefault="0036257E" w:rsidP="004E5712">
            <w:pPr>
              <w:suppressLineNumbers/>
              <w:tabs>
                <w:tab w:val="left" w:pos="708"/>
              </w:tabs>
              <w:suppressAutoHyphens/>
              <w:spacing w:before="60" w:after="60"/>
              <w:ind w:left="0"/>
              <w:rPr>
                <w:rFonts w:ascii="Arial" w:eastAsia="Calibri" w:hAnsi="Arial" w:cs="Arial"/>
                <w:sz w:val="16"/>
                <w:szCs w:val="16"/>
              </w:rPr>
            </w:pPr>
          </w:p>
        </w:tc>
      </w:tr>
      <w:tr w:rsidR="0036257E" w:rsidRPr="00891BA5" w14:paraId="5A290EBE" w14:textId="77777777" w:rsidTr="0036257E">
        <w:tc>
          <w:tcPr>
            <w:tcW w:w="1985" w:type="dxa"/>
            <w:shd w:val="clear" w:color="auto" w:fill="DDD9C3" w:themeFill="background2" w:themeFillShade="E6"/>
          </w:tcPr>
          <w:p w14:paraId="316E1088" w14:textId="77777777" w:rsidR="0036257E" w:rsidRPr="00891BA5" w:rsidRDefault="0036257E" w:rsidP="004E5712">
            <w:pPr>
              <w:suppressLineNumbers/>
              <w:tabs>
                <w:tab w:val="left" w:pos="708"/>
              </w:tabs>
              <w:suppressAutoHyphens/>
              <w:spacing w:before="60" w:after="60"/>
              <w:ind w:left="34"/>
              <w:rPr>
                <w:rFonts w:ascii="Arial" w:eastAsia="Calibri" w:hAnsi="Arial" w:cs="Arial"/>
                <w:b/>
                <w:sz w:val="16"/>
                <w:szCs w:val="16"/>
              </w:rPr>
            </w:pPr>
            <w:r w:rsidRPr="00891BA5">
              <w:rPr>
                <w:rFonts w:ascii="Arial" w:eastAsia="Calibri" w:hAnsi="Arial" w:cs="Arial"/>
                <w:b/>
                <w:sz w:val="16"/>
                <w:szCs w:val="16"/>
              </w:rPr>
              <w:t>Prioritní osa</w:t>
            </w:r>
          </w:p>
        </w:tc>
        <w:tc>
          <w:tcPr>
            <w:tcW w:w="3322" w:type="dxa"/>
          </w:tcPr>
          <w:p w14:paraId="667CF54A" w14:textId="0CA70AAE" w:rsidR="0036257E" w:rsidRPr="00891BA5" w:rsidRDefault="0036257E" w:rsidP="00046BBA">
            <w:pPr>
              <w:suppressLineNumbers/>
              <w:tabs>
                <w:tab w:val="left" w:pos="708"/>
              </w:tabs>
              <w:suppressAutoHyphens/>
              <w:spacing w:before="60" w:after="60"/>
              <w:ind w:left="34"/>
              <w:jc w:val="left"/>
              <w:rPr>
                <w:rFonts w:ascii="Arial" w:eastAsia="Calibri" w:hAnsi="Arial" w:cs="Arial"/>
                <w:sz w:val="16"/>
                <w:szCs w:val="16"/>
                <w:u w:val="single"/>
              </w:rPr>
            </w:pPr>
            <w:r w:rsidRPr="00891BA5">
              <w:rPr>
                <w:rFonts w:ascii="Arial" w:hAnsi="Arial" w:cs="Arial"/>
                <w:b/>
                <w:sz w:val="16"/>
                <w:szCs w:val="16"/>
                <w:u w:val="single"/>
              </w:rPr>
              <w:t>4 PO</w:t>
            </w:r>
            <w:r w:rsidR="00046BBA">
              <w:rPr>
                <w:rFonts w:ascii="Arial" w:hAnsi="Arial" w:cs="Arial"/>
                <w:b/>
                <w:sz w:val="16"/>
                <w:szCs w:val="16"/>
                <w:u w:val="single"/>
              </w:rPr>
              <w:t xml:space="preserve"> </w:t>
            </w:r>
            <w:r w:rsidRPr="00891BA5">
              <w:rPr>
                <w:rFonts w:ascii="Arial" w:hAnsi="Arial" w:cs="Arial"/>
                <w:b/>
                <w:sz w:val="16"/>
                <w:szCs w:val="16"/>
                <w:u w:val="single"/>
              </w:rPr>
              <w:t>- Efektivní veřejná správa</w:t>
            </w:r>
          </w:p>
        </w:tc>
        <w:tc>
          <w:tcPr>
            <w:tcW w:w="80" w:type="dxa"/>
            <w:vMerge/>
          </w:tcPr>
          <w:p w14:paraId="62DB0773" w14:textId="77777777" w:rsidR="0036257E" w:rsidRPr="00891BA5" w:rsidRDefault="0036257E" w:rsidP="004E5712">
            <w:pPr>
              <w:spacing w:before="60" w:after="60"/>
              <w:rPr>
                <w:rFonts w:ascii="Arial" w:eastAsia="Calibri" w:hAnsi="Arial" w:cs="Arial"/>
                <w:sz w:val="16"/>
                <w:szCs w:val="16"/>
              </w:rPr>
            </w:pPr>
          </w:p>
        </w:tc>
        <w:tc>
          <w:tcPr>
            <w:tcW w:w="4031" w:type="dxa"/>
          </w:tcPr>
          <w:p w14:paraId="07B9B261" w14:textId="1E129060" w:rsidR="0036257E" w:rsidRPr="00891BA5" w:rsidRDefault="0036257E" w:rsidP="004E5712">
            <w:pPr>
              <w:suppressLineNumbers/>
              <w:tabs>
                <w:tab w:val="left" w:pos="708"/>
              </w:tabs>
              <w:suppressAutoHyphens/>
              <w:spacing w:before="60" w:after="60"/>
              <w:ind w:left="0"/>
              <w:jc w:val="left"/>
              <w:rPr>
                <w:rFonts w:ascii="Arial" w:eastAsia="Calibri" w:hAnsi="Arial" w:cs="Arial"/>
                <w:sz w:val="16"/>
                <w:szCs w:val="16"/>
              </w:rPr>
            </w:pPr>
            <w:r w:rsidRPr="00891BA5">
              <w:rPr>
                <w:rFonts w:ascii="Arial" w:hAnsi="Arial" w:cs="Arial"/>
                <w:b/>
                <w:sz w:val="16"/>
                <w:szCs w:val="16"/>
              </w:rPr>
              <w:t>3 PO – Dobrá správa území a zefektivnění veřejných institucí</w:t>
            </w:r>
          </w:p>
        </w:tc>
        <w:tc>
          <w:tcPr>
            <w:tcW w:w="5103" w:type="dxa"/>
          </w:tcPr>
          <w:p w14:paraId="79FCE06B" w14:textId="49397004" w:rsidR="0036257E" w:rsidRPr="00891BA5" w:rsidRDefault="0036257E" w:rsidP="004E5712">
            <w:pPr>
              <w:suppressLineNumbers/>
              <w:tabs>
                <w:tab w:val="left" w:pos="708"/>
              </w:tabs>
              <w:suppressAutoHyphens/>
              <w:spacing w:before="60" w:after="60"/>
              <w:ind w:left="0"/>
              <w:jc w:val="left"/>
              <w:rPr>
                <w:rFonts w:ascii="Arial" w:eastAsia="Calibri" w:hAnsi="Arial" w:cs="Arial"/>
                <w:sz w:val="16"/>
                <w:szCs w:val="16"/>
              </w:rPr>
            </w:pPr>
            <w:r w:rsidRPr="00891BA5">
              <w:rPr>
                <w:rFonts w:ascii="Arial" w:hAnsi="Arial" w:cs="Arial"/>
                <w:b/>
                <w:sz w:val="16"/>
                <w:szCs w:val="16"/>
              </w:rPr>
              <w:t xml:space="preserve">1 PO – Konkurenceschopné, dostupné a bezpečné regiony </w:t>
            </w:r>
          </w:p>
        </w:tc>
      </w:tr>
      <w:tr w:rsidR="0036257E" w:rsidRPr="00891BA5" w14:paraId="745270EA" w14:textId="77777777" w:rsidTr="0036257E">
        <w:tc>
          <w:tcPr>
            <w:tcW w:w="1985" w:type="dxa"/>
            <w:shd w:val="clear" w:color="auto" w:fill="DDD9C3" w:themeFill="background2" w:themeFillShade="E6"/>
          </w:tcPr>
          <w:p w14:paraId="74276437" w14:textId="77777777" w:rsidR="0036257E" w:rsidRPr="00891BA5" w:rsidRDefault="0036257E" w:rsidP="004E5712">
            <w:pPr>
              <w:suppressLineNumbers/>
              <w:tabs>
                <w:tab w:val="left" w:pos="708"/>
              </w:tabs>
              <w:suppressAutoHyphens/>
              <w:spacing w:before="60" w:after="60"/>
              <w:ind w:left="34"/>
              <w:rPr>
                <w:rFonts w:ascii="Arial" w:eastAsia="Calibri" w:hAnsi="Arial" w:cs="Arial"/>
                <w:b/>
                <w:sz w:val="16"/>
                <w:szCs w:val="16"/>
              </w:rPr>
            </w:pPr>
            <w:r w:rsidRPr="00891BA5">
              <w:rPr>
                <w:rFonts w:ascii="Arial" w:eastAsia="Calibri" w:hAnsi="Arial" w:cs="Arial"/>
                <w:b/>
                <w:sz w:val="16"/>
                <w:szCs w:val="16"/>
              </w:rPr>
              <w:t>Investiční priorita</w:t>
            </w:r>
          </w:p>
        </w:tc>
        <w:tc>
          <w:tcPr>
            <w:tcW w:w="3322" w:type="dxa"/>
          </w:tcPr>
          <w:p w14:paraId="08DBDF80" w14:textId="77777777" w:rsidR="0036257E" w:rsidRPr="00891BA5" w:rsidRDefault="0036257E" w:rsidP="004E5712">
            <w:pPr>
              <w:spacing w:before="60" w:after="60"/>
              <w:ind w:left="0"/>
              <w:rPr>
                <w:rFonts w:ascii="Arial" w:hAnsi="Arial" w:cs="Arial"/>
                <w:sz w:val="16"/>
                <w:szCs w:val="16"/>
              </w:rPr>
            </w:pPr>
            <w:r w:rsidRPr="00891BA5">
              <w:rPr>
                <w:rFonts w:ascii="Arial" w:hAnsi="Arial" w:cs="Arial"/>
                <w:sz w:val="16"/>
                <w:szCs w:val="16"/>
              </w:rPr>
              <w:t>IP1</w:t>
            </w:r>
          </w:p>
          <w:p w14:paraId="7619F263" w14:textId="77777777" w:rsidR="0036257E" w:rsidRPr="00891BA5" w:rsidRDefault="0036257E" w:rsidP="00FB00BC">
            <w:pPr>
              <w:spacing w:before="60" w:after="60"/>
              <w:ind w:left="0"/>
              <w:jc w:val="left"/>
              <w:rPr>
                <w:rFonts w:ascii="Arial" w:hAnsi="Arial" w:cs="Arial"/>
                <w:sz w:val="16"/>
                <w:szCs w:val="16"/>
              </w:rPr>
            </w:pPr>
            <w:r w:rsidRPr="00891BA5">
              <w:rPr>
                <w:rFonts w:ascii="Arial" w:hAnsi="Arial" w:cs="Arial"/>
                <w:sz w:val="16"/>
                <w:szCs w:val="16"/>
              </w:rPr>
              <w:t>Investice do institucionální kapacity a výkonnosti veřejné správy a veřejných služeb na vnitrostátní, regionální a místní úrovni za účelem reforem, zlepšování právní úpravy a řádné správy</w:t>
            </w:r>
          </w:p>
          <w:p w14:paraId="76DDAD3E" w14:textId="38D132F8" w:rsidR="0036257E" w:rsidRPr="00891BA5" w:rsidRDefault="0036257E" w:rsidP="004E5712">
            <w:pPr>
              <w:spacing w:before="60" w:after="60"/>
              <w:ind w:left="34"/>
              <w:jc w:val="left"/>
              <w:rPr>
                <w:rFonts w:ascii="Arial" w:eastAsia="Calibri" w:hAnsi="Arial" w:cs="Arial"/>
                <w:sz w:val="16"/>
                <w:szCs w:val="16"/>
              </w:rPr>
            </w:pPr>
          </w:p>
        </w:tc>
        <w:tc>
          <w:tcPr>
            <w:tcW w:w="80" w:type="dxa"/>
            <w:vMerge/>
          </w:tcPr>
          <w:p w14:paraId="314C2167" w14:textId="77777777" w:rsidR="0036257E" w:rsidRPr="00891BA5" w:rsidRDefault="0036257E" w:rsidP="004E5712">
            <w:pPr>
              <w:spacing w:before="60" w:after="60"/>
              <w:rPr>
                <w:rFonts w:ascii="Arial" w:eastAsia="Calibri" w:hAnsi="Arial" w:cs="Arial"/>
                <w:sz w:val="16"/>
                <w:szCs w:val="16"/>
              </w:rPr>
            </w:pPr>
          </w:p>
        </w:tc>
        <w:tc>
          <w:tcPr>
            <w:tcW w:w="4031" w:type="dxa"/>
          </w:tcPr>
          <w:p w14:paraId="6517B76E" w14:textId="77777777" w:rsidR="0036257E" w:rsidRPr="00891BA5" w:rsidRDefault="0036257E" w:rsidP="00C210D0">
            <w:pPr>
              <w:spacing w:before="60" w:after="60"/>
              <w:ind w:left="0"/>
              <w:rPr>
                <w:rFonts w:ascii="Arial" w:hAnsi="Arial" w:cs="Arial"/>
                <w:sz w:val="16"/>
                <w:szCs w:val="16"/>
              </w:rPr>
            </w:pPr>
            <w:r w:rsidRPr="00891BA5">
              <w:rPr>
                <w:rFonts w:ascii="Arial" w:hAnsi="Arial" w:cs="Arial"/>
                <w:sz w:val="16"/>
                <w:szCs w:val="16"/>
              </w:rPr>
              <w:t xml:space="preserve">IP2c </w:t>
            </w:r>
          </w:p>
          <w:p w14:paraId="303C194E" w14:textId="59E4F583" w:rsidR="0036257E" w:rsidRPr="00891BA5" w:rsidRDefault="0036257E" w:rsidP="004E5712">
            <w:pPr>
              <w:spacing w:before="60" w:after="60"/>
              <w:ind w:left="0"/>
              <w:jc w:val="left"/>
              <w:rPr>
                <w:rFonts w:ascii="Arial" w:eastAsia="Calibri" w:hAnsi="Arial" w:cs="Arial"/>
                <w:sz w:val="16"/>
                <w:szCs w:val="16"/>
              </w:rPr>
            </w:pPr>
            <w:r w:rsidRPr="00891BA5">
              <w:rPr>
                <w:rFonts w:ascii="Arial" w:hAnsi="Arial" w:cs="Arial"/>
                <w:sz w:val="16"/>
                <w:szCs w:val="16"/>
              </w:rPr>
              <w:t>Posilování aplikací v oblasti ICT určených pro elektronickou veřejnou správu, elektronické učení, začlenění do informační společnosti, elektronickou kulturu a elektronické zdravotnictví</w:t>
            </w:r>
          </w:p>
        </w:tc>
        <w:tc>
          <w:tcPr>
            <w:tcW w:w="5103" w:type="dxa"/>
          </w:tcPr>
          <w:p w14:paraId="3FAB9AC6" w14:textId="77777777" w:rsidR="0036257E" w:rsidRPr="00891BA5" w:rsidRDefault="0036257E" w:rsidP="00C210D0">
            <w:pPr>
              <w:spacing w:before="60" w:after="60"/>
              <w:ind w:left="0"/>
              <w:rPr>
                <w:rFonts w:ascii="Arial" w:hAnsi="Arial" w:cs="Arial"/>
                <w:sz w:val="16"/>
                <w:szCs w:val="16"/>
              </w:rPr>
            </w:pPr>
            <w:r w:rsidRPr="00891BA5">
              <w:rPr>
                <w:rFonts w:ascii="Arial" w:hAnsi="Arial" w:cs="Arial"/>
                <w:sz w:val="16"/>
                <w:szCs w:val="16"/>
              </w:rPr>
              <w:t>IP5b</w:t>
            </w:r>
          </w:p>
          <w:p w14:paraId="355D8542" w14:textId="77777777" w:rsidR="0036257E" w:rsidRPr="00891BA5" w:rsidRDefault="0036257E" w:rsidP="00C210D0">
            <w:pPr>
              <w:spacing w:before="60" w:after="60"/>
              <w:ind w:left="0"/>
              <w:jc w:val="left"/>
              <w:rPr>
                <w:rFonts w:ascii="Arial" w:hAnsi="Arial" w:cs="Arial"/>
                <w:sz w:val="16"/>
                <w:szCs w:val="16"/>
              </w:rPr>
            </w:pPr>
            <w:r w:rsidRPr="00891BA5">
              <w:rPr>
                <w:rFonts w:ascii="Arial" w:hAnsi="Arial" w:cs="Arial"/>
                <w:sz w:val="16"/>
                <w:szCs w:val="16"/>
              </w:rPr>
              <w:t xml:space="preserve">Podpora investic zaměřených na řešení konkrétních rizik, zajištěním odolnosti vůči katastrofám a vývojem systémů krizového řízení </w:t>
            </w:r>
          </w:p>
          <w:p w14:paraId="78A33B1B" w14:textId="6A94C1C2" w:rsidR="0036257E" w:rsidRPr="00891BA5" w:rsidRDefault="0036257E" w:rsidP="004E5712">
            <w:pPr>
              <w:suppressLineNumbers/>
              <w:tabs>
                <w:tab w:val="left" w:pos="708"/>
              </w:tabs>
              <w:suppressAutoHyphens/>
              <w:spacing w:before="60" w:after="60"/>
              <w:ind w:left="0"/>
              <w:jc w:val="left"/>
              <w:rPr>
                <w:rFonts w:ascii="Arial" w:eastAsia="Calibri" w:hAnsi="Arial" w:cs="Arial"/>
                <w:sz w:val="16"/>
                <w:szCs w:val="16"/>
              </w:rPr>
            </w:pPr>
          </w:p>
        </w:tc>
      </w:tr>
      <w:tr w:rsidR="0036257E" w:rsidRPr="00891BA5" w14:paraId="0B37F2E0" w14:textId="77777777" w:rsidTr="0036257E">
        <w:tc>
          <w:tcPr>
            <w:tcW w:w="1985" w:type="dxa"/>
            <w:shd w:val="clear" w:color="auto" w:fill="DDD9C3" w:themeFill="background2" w:themeFillShade="E6"/>
          </w:tcPr>
          <w:p w14:paraId="19C2C290" w14:textId="77777777" w:rsidR="0036257E" w:rsidRPr="00891BA5" w:rsidRDefault="0036257E" w:rsidP="004E5712">
            <w:pPr>
              <w:suppressLineNumbers/>
              <w:tabs>
                <w:tab w:val="left" w:pos="708"/>
              </w:tabs>
              <w:suppressAutoHyphens/>
              <w:spacing w:before="60" w:after="60"/>
              <w:ind w:left="34"/>
              <w:rPr>
                <w:rFonts w:ascii="Arial" w:eastAsia="Calibri" w:hAnsi="Arial" w:cs="Arial"/>
                <w:b/>
                <w:sz w:val="16"/>
                <w:szCs w:val="16"/>
              </w:rPr>
            </w:pPr>
            <w:r w:rsidRPr="00891BA5">
              <w:rPr>
                <w:rFonts w:ascii="Arial" w:eastAsia="Calibri" w:hAnsi="Arial" w:cs="Arial"/>
                <w:b/>
                <w:sz w:val="16"/>
                <w:szCs w:val="16"/>
              </w:rPr>
              <w:t>Specifický cíl</w:t>
            </w:r>
          </w:p>
        </w:tc>
        <w:tc>
          <w:tcPr>
            <w:tcW w:w="3322" w:type="dxa"/>
          </w:tcPr>
          <w:p w14:paraId="506C3AA1" w14:textId="5C74A557" w:rsidR="0036257E" w:rsidRPr="00891BA5" w:rsidRDefault="0036257E" w:rsidP="004E5712">
            <w:pPr>
              <w:suppressLineNumbers/>
              <w:tabs>
                <w:tab w:val="left" w:pos="708"/>
              </w:tabs>
              <w:suppressAutoHyphens/>
              <w:spacing w:before="60" w:after="60"/>
              <w:ind w:left="34"/>
              <w:jc w:val="left"/>
              <w:rPr>
                <w:rFonts w:ascii="Arial" w:eastAsia="Calibri" w:hAnsi="Arial" w:cs="Arial"/>
                <w:sz w:val="16"/>
                <w:szCs w:val="16"/>
              </w:rPr>
            </w:pPr>
            <w:r w:rsidRPr="00891BA5">
              <w:rPr>
                <w:rFonts w:ascii="Arial" w:hAnsi="Arial" w:cs="Arial"/>
                <w:sz w:val="16"/>
                <w:szCs w:val="16"/>
              </w:rPr>
              <w:t>SC 4.1: Zvýšit efektivitu a transparentnost veřejné správy</w:t>
            </w:r>
          </w:p>
        </w:tc>
        <w:tc>
          <w:tcPr>
            <w:tcW w:w="80" w:type="dxa"/>
            <w:vMerge/>
          </w:tcPr>
          <w:p w14:paraId="631207AE" w14:textId="77777777" w:rsidR="0036257E" w:rsidRPr="00891BA5" w:rsidRDefault="0036257E" w:rsidP="004E5712">
            <w:pPr>
              <w:spacing w:before="60" w:after="60"/>
              <w:jc w:val="left"/>
              <w:rPr>
                <w:rFonts w:ascii="Arial" w:eastAsia="Calibri" w:hAnsi="Arial" w:cs="Arial"/>
                <w:sz w:val="16"/>
                <w:szCs w:val="16"/>
              </w:rPr>
            </w:pPr>
          </w:p>
        </w:tc>
        <w:tc>
          <w:tcPr>
            <w:tcW w:w="4031" w:type="dxa"/>
          </w:tcPr>
          <w:p w14:paraId="13B8999C" w14:textId="5895F33C" w:rsidR="0036257E" w:rsidRPr="00891BA5" w:rsidRDefault="0036257E" w:rsidP="004E5712">
            <w:pPr>
              <w:suppressLineNumbers/>
              <w:tabs>
                <w:tab w:val="left" w:pos="708"/>
              </w:tabs>
              <w:suppressAutoHyphens/>
              <w:spacing w:before="60" w:after="60"/>
              <w:ind w:left="0"/>
              <w:jc w:val="left"/>
              <w:rPr>
                <w:rFonts w:ascii="Arial" w:eastAsia="Calibri" w:hAnsi="Arial" w:cs="Arial"/>
                <w:sz w:val="16"/>
                <w:szCs w:val="16"/>
              </w:rPr>
            </w:pPr>
            <w:r w:rsidRPr="00891BA5">
              <w:rPr>
                <w:rFonts w:ascii="Arial" w:hAnsi="Arial" w:cs="Arial"/>
                <w:sz w:val="16"/>
                <w:szCs w:val="16"/>
              </w:rPr>
              <w:t>SC.3.</w:t>
            </w:r>
            <w:r>
              <w:rPr>
                <w:rFonts w:ascii="Arial" w:hAnsi="Arial" w:cs="Arial"/>
                <w:sz w:val="16"/>
                <w:szCs w:val="16"/>
              </w:rPr>
              <w:t>2</w:t>
            </w:r>
            <w:r w:rsidRPr="00891BA5">
              <w:rPr>
                <w:rFonts w:ascii="Arial" w:hAnsi="Arial" w:cs="Arial"/>
                <w:sz w:val="16"/>
                <w:szCs w:val="16"/>
              </w:rPr>
              <w:t>: Zvyšování efektivity a transparentnosti veřejné správy prostřednictvím rozvoje využití a kvality systémů ICT</w:t>
            </w:r>
          </w:p>
        </w:tc>
        <w:tc>
          <w:tcPr>
            <w:tcW w:w="5103" w:type="dxa"/>
          </w:tcPr>
          <w:p w14:paraId="490AC7F3" w14:textId="77777777" w:rsidR="0036257E" w:rsidRPr="00891BA5" w:rsidRDefault="0036257E" w:rsidP="00C210D0">
            <w:pPr>
              <w:spacing w:before="60" w:after="60"/>
              <w:ind w:left="0"/>
              <w:jc w:val="left"/>
              <w:rPr>
                <w:rFonts w:ascii="Arial" w:hAnsi="Arial" w:cs="Arial"/>
                <w:sz w:val="16"/>
                <w:szCs w:val="16"/>
              </w:rPr>
            </w:pPr>
            <w:r w:rsidRPr="00891BA5">
              <w:rPr>
                <w:rFonts w:ascii="Arial" w:hAnsi="Arial" w:cs="Arial"/>
                <w:sz w:val="16"/>
                <w:szCs w:val="16"/>
              </w:rPr>
              <w:t xml:space="preserve">SC 1.3: Zvýšení připravenosti k řešení a řízení rizik a katastrof </w:t>
            </w:r>
          </w:p>
          <w:p w14:paraId="3E920266" w14:textId="446E01B4" w:rsidR="0036257E" w:rsidRPr="00891BA5" w:rsidRDefault="0036257E" w:rsidP="004E5712">
            <w:pPr>
              <w:suppressLineNumbers/>
              <w:tabs>
                <w:tab w:val="left" w:pos="708"/>
              </w:tabs>
              <w:suppressAutoHyphens/>
              <w:spacing w:before="60" w:after="60"/>
              <w:ind w:left="0"/>
              <w:jc w:val="left"/>
              <w:rPr>
                <w:rFonts w:ascii="Arial" w:eastAsia="Calibri" w:hAnsi="Arial" w:cs="Arial"/>
                <w:sz w:val="16"/>
                <w:szCs w:val="16"/>
              </w:rPr>
            </w:pPr>
          </w:p>
        </w:tc>
      </w:tr>
      <w:tr w:rsidR="0036257E" w:rsidRPr="00891BA5" w14:paraId="5E56E14E" w14:textId="77777777" w:rsidTr="0036257E">
        <w:tc>
          <w:tcPr>
            <w:tcW w:w="1985" w:type="dxa"/>
            <w:shd w:val="clear" w:color="auto" w:fill="DDD9C3" w:themeFill="background2" w:themeFillShade="E6"/>
          </w:tcPr>
          <w:p w14:paraId="7C6D3B10" w14:textId="77777777" w:rsidR="0036257E" w:rsidRPr="00891BA5" w:rsidRDefault="0036257E" w:rsidP="00FB00BC">
            <w:pPr>
              <w:suppressLineNumbers/>
              <w:tabs>
                <w:tab w:val="left" w:pos="708"/>
              </w:tabs>
              <w:suppressAutoHyphens/>
              <w:spacing w:before="60" w:after="60"/>
              <w:ind w:left="34"/>
              <w:jc w:val="left"/>
              <w:rPr>
                <w:rFonts w:ascii="Arial" w:eastAsia="Calibri" w:hAnsi="Arial" w:cs="Arial"/>
                <w:b/>
                <w:sz w:val="16"/>
                <w:szCs w:val="16"/>
              </w:rPr>
            </w:pPr>
            <w:r w:rsidRPr="00891BA5">
              <w:rPr>
                <w:rFonts w:ascii="Arial" w:eastAsia="Calibri" w:hAnsi="Arial" w:cs="Arial"/>
                <w:b/>
                <w:sz w:val="16"/>
                <w:szCs w:val="16"/>
              </w:rPr>
              <w:t>Věcná specifikace (zaměření, aktivity)</w:t>
            </w:r>
          </w:p>
        </w:tc>
        <w:tc>
          <w:tcPr>
            <w:tcW w:w="3322" w:type="dxa"/>
          </w:tcPr>
          <w:p w14:paraId="01F7F1AC" w14:textId="77777777" w:rsidR="0036257E" w:rsidRPr="00005F2F" w:rsidRDefault="0036257E" w:rsidP="00FB00BC">
            <w:pPr>
              <w:spacing w:before="60" w:after="60"/>
              <w:ind w:left="0"/>
              <w:jc w:val="left"/>
              <w:rPr>
                <w:rFonts w:ascii="Arial" w:hAnsi="Arial" w:cs="Arial"/>
                <w:sz w:val="16"/>
                <w:szCs w:val="16"/>
              </w:rPr>
            </w:pPr>
            <w:r>
              <w:rPr>
                <w:rFonts w:ascii="Arial" w:hAnsi="Arial" w:cs="Arial"/>
                <w:sz w:val="16"/>
                <w:szCs w:val="16"/>
              </w:rPr>
              <w:t>N</w:t>
            </w:r>
            <w:r w:rsidRPr="00005F2F">
              <w:rPr>
                <w:rFonts w:ascii="Arial" w:hAnsi="Arial" w:cs="Arial"/>
                <w:sz w:val="16"/>
                <w:szCs w:val="16"/>
              </w:rPr>
              <w:t>astavení a rozvoj</w:t>
            </w:r>
            <w:r>
              <w:rPr>
                <w:rFonts w:ascii="Arial" w:hAnsi="Arial" w:cs="Arial"/>
                <w:sz w:val="16"/>
                <w:szCs w:val="16"/>
              </w:rPr>
              <w:t xml:space="preserve"> </w:t>
            </w:r>
            <w:r w:rsidRPr="00005F2F">
              <w:rPr>
                <w:rFonts w:ascii="Arial" w:hAnsi="Arial" w:cs="Arial"/>
                <w:sz w:val="16"/>
                <w:szCs w:val="16"/>
              </w:rPr>
              <w:t>jednotného systému vzdělávání pracovníků veřejné správy, zajištění specifických vzdělávacích a výcvikových programů zvyšujících výkonnost a kvalifikaci pracovníků, mimo jiné i v oblasti boje proti korupci, pokročilého zacházení s ICT, v oblasti kybernetické bezpečnosti, územního plánování, měkkých dovedností apod.</w:t>
            </w:r>
          </w:p>
          <w:p w14:paraId="1FFEF8A7" w14:textId="5D66B12B" w:rsidR="0036257E" w:rsidRPr="00005F2F" w:rsidRDefault="0036257E" w:rsidP="00FB00BC">
            <w:pPr>
              <w:spacing w:before="60" w:after="60"/>
              <w:ind w:left="0"/>
              <w:jc w:val="left"/>
              <w:rPr>
                <w:rFonts w:ascii="Arial" w:hAnsi="Arial" w:cs="Arial"/>
                <w:sz w:val="16"/>
                <w:szCs w:val="16"/>
              </w:rPr>
            </w:pPr>
            <w:r>
              <w:rPr>
                <w:rFonts w:ascii="Arial" w:hAnsi="Arial" w:cs="Arial"/>
                <w:sz w:val="16"/>
                <w:szCs w:val="16"/>
              </w:rPr>
              <w:t>D</w:t>
            </w:r>
            <w:r w:rsidRPr="00005F2F">
              <w:rPr>
                <w:rFonts w:ascii="Arial" w:hAnsi="Arial" w:cs="Arial"/>
                <w:sz w:val="16"/>
                <w:szCs w:val="16"/>
              </w:rPr>
              <w:t>okončení podpory plošného procesního modelování agend jak pro přímý, tak pro přenesený výkon státní správy a následná realizace doporučených změn;</w:t>
            </w:r>
          </w:p>
          <w:p w14:paraId="1395D5BF" w14:textId="0400D380" w:rsidR="0036257E" w:rsidRPr="00005F2F" w:rsidRDefault="0036257E" w:rsidP="00FB00BC">
            <w:pPr>
              <w:spacing w:before="60" w:after="60"/>
              <w:ind w:left="0"/>
              <w:jc w:val="left"/>
              <w:rPr>
                <w:rFonts w:ascii="Arial" w:hAnsi="Arial" w:cs="Arial"/>
                <w:sz w:val="16"/>
                <w:szCs w:val="16"/>
              </w:rPr>
            </w:pPr>
            <w:r>
              <w:rPr>
                <w:rFonts w:ascii="Arial" w:hAnsi="Arial" w:cs="Arial"/>
                <w:sz w:val="16"/>
                <w:szCs w:val="16"/>
              </w:rPr>
              <w:t>V</w:t>
            </w:r>
            <w:r w:rsidRPr="00005F2F">
              <w:rPr>
                <w:rFonts w:ascii="Arial" w:hAnsi="Arial" w:cs="Arial"/>
                <w:sz w:val="16"/>
                <w:szCs w:val="16"/>
              </w:rPr>
              <w:t xml:space="preserve">yužívání analytických a evaluačních kapacit </w:t>
            </w:r>
            <w:r w:rsidRPr="00005F2F">
              <w:rPr>
                <w:rFonts w:ascii="Arial" w:hAnsi="Arial" w:cs="Arial"/>
                <w:sz w:val="16"/>
                <w:szCs w:val="16"/>
              </w:rPr>
              <w:lastRenderedPageBreak/>
              <w:t>ve veřejné správě a justici;</w:t>
            </w:r>
          </w:p>
          <w:p w14:paraId="7635B7E8" w14:textId="31F8C336" w:rsidR="0036257E" w:rsidRPr="00005F2F" w:rsidRDefault="0036257E" w:rsidP="00FB00BC">
            <w:pPr>
              <w:spacing w:before="60" w:after="60"/>
              <w:ind w:left="0"/>
              <w:jc w:val="left"/>
              <w:rPr>
                <w:rFonts w:ascii="Arial" w:hAnsi="Arial" w:cs="Arial"/>
                <w:sz w:val="16"/>
                <w:szCs w:val="16"/>
              </w:rPr>
            </w:pPr>
            <w:r>
              <w:rPr>
                <w:rFonts w:ascii="Arial" w:hAnsi="Arial" w:cs="Arial"/>
                <w:sz w:val="16"/>
                <w:szCs w:val="16"/>
              </w:rPr>
              <w:t>Z</w:t>
            </w:r>
            <w:r w:rsidRPr="00005F2F">
              <w:rPr>
                <w:rFonts w:ascii="Arial" w:hAnsi="Arial" w:cs="Arial"/>
                <w:sz w:val="16"/>
                <w:szCs w:val="16"/>
              </w:rPr>
              <w:t>lepšení komunikace a zvyšování důvěry mezi veřejnou správou a občany mimo jiné prostřednictvím propagačních a popularizačních aktivit, zjednodušení přístupu veřejnosti, včetně osob se specifickými potřebami, ke službám a informacím veřejné správy, podpora publikace relevantních dat a informací, i na principu „open data“</w:t>
            </w:r>
          </w:p>
          <w:p w14:paraId="05DD2FFA" w14:textId="6542F399" w:rsidR="0036257E" w:rsidRPr="00005F2F" w:rsidRDefault="0036257E" w:rsidP="00FB00BC">
            <w:pPr>
              <w:spacing w:before="60" w:after="60"/>
              <w:ind w:left="0"/>
              <w:jc w:val="left"/>
              <w:rPr>
                <w:rFonts w:ascii="Arial" w:hAnsi="Arial" w:cs="Arial"/>
                <w:sz w:val="16"/>
                <w:szCs w:val="16"/>
              </w:rPr>
            </w:pPr>
            <w:r>
              <w:rPr>
                <w:rFonts w:ascii="Arial" w:hAnsi="Arial" w:cs="Arial"/>
                <w:sz w:val="16"/>
                <w:szCs w:val="16"/>
              </w:rPr>
              <w:t>N</w:t>
            </w:r>
            <w:r w:rsidRPr="00005F2F">
              <w:rPr>
                <w:rFonts w:ascii="Arial" w:hAnsi="Arial" w:cs="Arial"/>
                <w:sz w:val="16"/>
                <w:szCs w:val="16"/>
              </w:rPr>
              <w:t>astavení a rozvoj</w:t>
            </w:r>
            <w:r>
              <w:rPr>
                <w:rFonts w:ascii="Arial" w:hAnsi="Arial" w:cs="Arial"/>
                <w:sz w:val="16"/>
                <w:szCs w:val="16"/>
              </w:rPr>
              <w:t xml:space="preserve"> </w:t>
            </w:r>
            <w:r w:rsidRPr="00005F2F">
              <w:rPr>
                <w:rFonts w:ascii="Arial" w:hAnsi="Arial" w:cs="Arial"/>
                <w:sz w:val="16"/>
                <w:szCs w:val="16"/>
              </w:rPr>
              <w:t>moderních metod řízení lidských zdrojů včetně jednotného systému přijímání, hodnocení a odměňování pracovníků veřejné správy, zvýšení atraktivity veřejné správy jako zaměstnavatele;</w:t>
            </w:r>
          </w:p>
          <w:p w14:paraId="0EBAA257" w14:textId="686A4D4E" w:rsidR="0036257E" w:rsidRPr="00891BA5" w:rsidRDefault="0036257E" w:rsidP="007110E6">
            <w:pPr>
              <w:spacing w:before="60" w:after="60"/>
              <w:ind w:left="0"/>
              <w:jc w:val="left"/>
              <w:rPr>
                <w:rFonts w:ascii="Arial" w:eastAsia="Calibri" w:hAnsi="Arial" w:cs="Arial"/>
                <w:sz w:val="16"/>
                <w:szCs w:val="16"/>
              </w:rPr>
            </w:pPr>
            <w:r>
              <w:rPr>
                <w:rFonts w:ascii="Arial" w:hAnsi="Arial" w:cs="Arial"/>
                <w:sz w:val="16"/>
                <w:szCs w:val="16"/>
              </w:rPr>
              <w:t>N</w:t>
            </w:r>
            <w:r w:rsidRPr="00005F2F">
              <w:rPr>
                <w:rFonts w:ascii="Arial" w:hAnsi="Arial" w:cs="Arial"/>
                <w:sz w:val="16"/>
                <w:szCs w:val="16"/>
              </w:rPr>
              <w:t>astavení a rozvoj procesů dosahování kvality a jejího řízení</w:t>
            </w:r>
          </w:p>
        </w:tc>
        <w:tc>
          <w:tcPr>
            <w:tcW w:w="80" w:type="dxa"/>
            <w:vMerge/>
          </w:tcPr>
          <w:p w14:paraId="28F293DC" w14:textId="77777777" w:rsidR="0036257E" w:rsidRPr="00891BA5" w:rsidRDefault="0036257E" w:rsidP="00FB00BC">
            <w:pPr>
              <w:spacing w:before="60" w:after="60"/>
              <w:jc w:val="left"/>
              <w:rPr>
                <w:rFonts w:ascii="Arial" w:eastAsia="Calibri" w:hAnsi="Arial" w:cs="Arial"/>
                <w:sz w:val="16"/>
                <w:szCs w:val="16"/>
              </w:rPr>
            </w:pPr>
          </w:p>
        </w:tc>
        <w:tc>
          <w:tcPr>
            <w:tcW w:w="4031" w:type="dxa"/>
          </w:tcPr>
          <w:p w14:paraId="39D2A15E" w14:textId="3C3E3477" w:rsidR="0036257E" w:rsidRDefault="0036257E" w:rsidP="00FB00BC">
            <w:pPr>
              <w:spacing w:before="60" w:after="60"/>
              <w:ind w:left="0"/>
              <w:jc w:val="left"/>
              <w:rPr>
                <w:rFonts w:ascii="Arial" w:hAnsi="Arial" w:cs="Arial"/>
                <w:sz w:val="16"/>
                <w:szCs w:val="16"/>
              </w:rPr>
            </w:pPr>
          </w:p>
          <w:p w14:paraId="17478FD0" w14:textId="77777777" w:rsidR="0036257E" w:rsidRDefault="0036257E" w:rsidP="0060110E">
            <w:pPr>
              <w:ind w:left="0"/>
              <w:jc w:val="left"/>
              <w:rPr>
                <w:rFonts w:ascii="Arial" w:eastAsia="Calibri" w:hAnsi="Arial" w:cs="Arial"/>
                <w:sz w:val="16"/>
                <w:szCs w:val="16"/>
              </w:rPr>
            </w:pPr>
            <w:r w:rsidRPr="00350CCC">
              <w:rPr>
                <w:rFonts w:ascii="Arial" w:eastAsia="Calibri" w:hAnsi="Arial" w:cs="Arial"/>
                <w:sz w:val="16"/>
                <w:szCs w:val="16"/>
              </w:rPr>
              <w:t xml:space="preserve">Podporovány budou projekty z oblasti eGovernmentu, infrastruktury a informační a komunikační systémy veřejné správy v rozsahu rozšíření, propojení, konsolidace datového fondu veřejné správy. Cílem je jejich efektivní a bezpečné využívání podle jednotlivých agend i na principu “opendata“, založeného na zásadě sdílení pořízených dat a jejich přístupnosti dalším subjektům veřejné správy i mimo ni, zejména pro zajištění úplného elektronického podání a elektronizaci agend (např. eCulture, eHealth, eJustice, eProcurement, elektronické identifikace a autorizace). </w:t>
            </w:r>
          </w:p>
          <w:p w14:paraId="498A1EED" w14:textId="77777777" w:rsidR="0036257E" w:rsidRDefault="0036257E" w:rsidP="0060110E">
            <w:pPr>
              <w:ind w:left="0"/>
              <w:jc w:val="left"/>
              <w:rPr>
                <w:rFonts w:ascii="Arial" w:eastAsia="Calibri" w:hAnsi="Arial" w:cs="Arial"/>
                <w:sz w:val="16"/>
                <w:szCs w:val="16"/>
              </w:rPr>
            </w:pPr>
          </w:p>
          <w:p w14:paraId="6B4FE29B" w14:textId="77777777" w:rsidR="00095C44" w:rsidRDefault="00095C44" w:rsidP="0060110E">
            <w:pPr>
              <w:ind w:left="0"/>
              <w:jc w:val="left"/>
              <w:rPr>
                <w:rFonts w:ascii="Arial" w:eastAsia="Calibri" w:hAnsi="Arial" w:cs="Arial"/>
                <w:sz w:val="16"/>
                <w:szCs w:val="16"/>
              </w:rPr>
            </w:pPr>
          </w:p>
          <w:p w14:paraId="5583B229" w14:textId="2F64CFF1" w:rsidR="0036257E" w:rsidRPr="00350CCC" w:rsidRDefault="0036257E" w:rsidP="0060110E">
            <w:pPr>
              <w:ind w:left="0"/>
              <w:jc w:val="left"/>
              <w:rPr>
                <w:rFonts w:ascii="Arial" w:eastAsia="Calibri" w:hAnsi="Arial" w:cs="Arial"/>
                <w:sz w:val="16"/>
                <w:szCs w:val="16"/>
              </w:rPr>
            </w:pPr>
            <w:r w:rsidRPr="00350CCC">
              <w:rPr>
                <w:rFonts w:ascii="Arial" w:eastAsia="Calibri" w:hAnsi="Arial" w:cs="Arial"/>
                <w:sz w:val="16"/>
                <w:szCs w:val="16"/>
              </w:rPr>
              <w:lastRenderedPageBreak/>
              <w:t>Bude podporována modernizace informačních a komunikačních systémů pro specifické potřeby subjektů veřejné správy a složek IZS. Pro zvýšení kybernetické bezpečnosti bude podporován vznik a vybavení orgánů veřejné moci pro ochranu infrastruktury IKT a zajištění řízeného a bezpečného sdílení dat veřejné správy v souladu se standardy kybernetické bezpečnosti včetně komunikační a radiokomunikační infrastruktury státu.</w:t>
            </w:r>
          </w:p>
          <w:p w14:paraId="31AEE411" w14:textId="452E1D7D" w:rsidR="0036257E" w:rsidRPr="00891BA5" w:rsidRDefault="0036257E" w:rsidP="00FB00BC">
            <w:pPr>
              <w:spacing w:before="60" w:after="60"/>
              <w:ind w:left="0"/>
              <w:jc w:val="left"/>
              <w:rPr>
                <w:rFonts w:ascii="Arial" w:eastAsia="Calibri" w:hAnsi="Arial" w:cs="Arial"/>
                <w:sz w:val="16"/>
                <w:szCs w:val="16"/>
              </w:rPr>
            </w:pPr>
          </w:p>
        </w:tc>
        <w:tc>
          <w:tcPr>
            <w:tcW w:w="5103" w:type="dxa"/>
          </w:tcPr>
          <w:p w14:paraId="0B20665D" w14:textId="4182512C" w:rsidR="0036257E" w:rsidRPr="00EE2479" w:rsidRDefault="0036257E" w:rsidP="00EE2479">
            <w:pPr>
              <w:suppressLineNumbers/>
              <w:tabs>
                <w:tab w:val="left" w:pos="708"/>
              </w:tabs>
              <w:suppressAutoHyphens/>
              <w:spacing w:before="60" w:after="60"/>
              <w:ind w:left="0"/>
              <w:jc w:val="left"/>
              <w:rPr>
                <w:rFonts w:ascii="Arial" w:hAnsi="Arial" w:cs="Arial"/>
                <w:sz w:val="16"/>
                <w:szCs w:val="16"/>
              </w:rPr>
            </w:pPr>
            <w:r w:rsidRPr="00EE2479">
              <w:rPr>
                <w:rFonts w:ascii="Arial" w:hAnsi="Arial" w:cs="Arial"/>
                <w:sz w:val="16"/>
                <w:szCs w:val="16"/>
              </w:rPr>
              <w:lastRenderedPageBreak/>
              <w:t xml:space="preserve">Posílení vybavení složek IZS technikou a věcnými prostředky k zajištění připravenosti IZS v exponovaných místech s důrazem na přizpůsobení se změnám klimatu a novým rizikům. </w:t>
            </w:r>
          </w:p>
          <w:p w14:paraId="7146ECF9" w14:textId="396F8FA0" w:rsidR="0036257E" w:rsidRPr="00891BA5" w:rsidRDefault="0036257E" w:rsidP="00EE2479">
            <w:pPr>
              <w:suppressLineNumbers/>
              <w:tabs>
                <w:tab w:val="left" w:pos="708"/>
              </w:tabs>
              <w:suppressAutoHyphens/>
              <w:spacing w:before="60" w:after="60"/>
              <w:ind w:left="0"/>
              <w:jc w:val="left"/>
              <w:rPr>
                <w:rFonts w:ascii="Arial" w:eastAsia="Calibri" w:hAnsi="Arial" w:cs="Arial"/>
                <w:sz w:val="16"/>
                <w:szCs w:val="16"/>
              </w:rPr>
            </w:pPr>
            <w:r w:rsidRPr="00EE2479">
              <w:rPr>
                <w:rFonts w:ascii="Arial" w:hAnsi="Arial" w:cs="Arial"/>
                <w:sz w:val="16"/>
                <w:szCs w:val="16"/>
              </w:rPr>
              <w:t xml:space="preserve">Modernizace vzdělávacích a výcvikových středisek pro složky IZS (simulátory, trenažéry, polygony apod. a jejich vybavení), zaměřených na rozvoj specifických dovedností a součinnost složek IZS při řešení mimořádných událostí. </w:t>
            </w:r>
          </w:p>
        </w:tc>
      </w:tr>
      <w:tr w:rsidR="0036257E" w:rsidRPr="00891BA5" w14:paraId="55628BA0" w14:textId="77777777" w:rsidTr="0036257E">
        <w:tc>
          <w:tcPr>
            <w:tcW w:w="1985" w:type="dxa"/>
            <w:shd w:val="clear" w:color="auto" w:fill="DDD9C3" w:themeFill="background2" w:themeFillShade="E6"/>
          </w:tcPr>
          <w:p w14:paraId="460E5137" w14:textId="77777777" w:rsidR="0036257E" w:rsidRPr="00891BA5" w:rsidRDefault="0036257E" w:rsidP="00FB00BC">
            <w:pPr>
              <w:suppressLineNumbers/>
              <w:tabs>
                <w:tab w:val="left" w:pos="708"/>
              </w:tabs>
              <w:suppressAutoHyphens/>
              <w:spacing w:before="60" w:after="60"/>
              <w:ind w:left="34"/>
              <w:rPr>
                <w:rFonts w:ascii="Arial" w:eastAsia="Calibri" w:hAnsi="Arial" w:cs="Arial"/>
                <w:b/>
                <w:sz w:val="16"/>
                <w:szCs w:val="16"/>
              </w:rPr>
            </w:pPr>
            <w:r w:rsidRPr="00891BA5">
              <w:rPr>
                <w:rFonts w:ascii="Arial" w:eastAsia="Calibri" w:hAnsi="Arial" w:cs="Arial"/>
                <w:b/>
                <w:sz w:val="16"/>
                <w:szCs w:val="16"/>
              </w:rPr>
              <w:lastRenderedPageBreak/>
              <w:t>Implementační prvky</w:t>
            </w:r>
          </w:p>
        </w:tc>
        <w:tc>
          <w:tcPr>
            <w:tcW w:w="3322" w:type="dxa"/>
          </w:tcPr>
          <w:p w14:paraId="66FE51DD" w14:textId="77777777" w:rsidR="0036257E" w:rsidRPr="00891BA5" w:rsidRDefault="0036257E" w:rsidP="00FB00BC">
            <w:pPr>
              <w:spacing w:before="60" w:after="60"/>
              <w:ind w:left="0"/>
              <w:jc w:val="left"/>
              <w:rPr>
                <w:rFonts w:ascii="Arial" w:hAnsi="Arial" w:cs="Arial"/>
                <w:sz w:val="16"/>
                <w:szCs w:val="16"/>
              </w:rPr>
            </w:pPr>
            <w:r w:rsidRPr="00891BA5">
              <w:rPr>
                <w:rFonts w:ascii="Arial" w:hAnsi="Arial" w:cs="Arial"/>
                <w:sz w:val="16"/>
                <w:szCs w:val="16"/>
              </w:rPr>
              <w:t>Typy příjemců: zejména organizační složky státu, státní příspěvkové organizace a územní samosprávné celky.</w:t>
            </w:r>
          </w:p>
          <w:p w14:paraId="67F5EB20" w14:textId="45977F0D" w:rsidR="0036257E" w:rsidRPr="00891BA5" w:rsidRDefault="0036257E" w:rsidP="00FB00BC">
            <w:pPr>
              <w:spacing w:before="60" w:after="60"/>
              <w:ind w:left="0"/>
              <w:jc w:val="left"/>
              <w:rPr>
                <w:rFonts w:ascii="Arial" w:eastAsia="Calibri" w:hAnsi="Arial" w:cs="Arial"/>
                <w:sz w:val="16"/>
                <w:szCs w:val="16"/>
              </w:rPr>
            </w:pPr>
            <w:r w:rsidRPr="00891BA5">
              <w:rPr>
                <w:rFonts w:ascii="Arial" w:hAnsi="Arial" w:cs="Arial"/>
                <w:sz w:val="16"/>
                <w:szCs w:val="16"/>
              </w:rPr>
              <w:t>Cílové území: celá ČR.</w:t>
            </w:r>
          </w:p>
        </w:tc>
        <w:tc>
          <w:tcPr>
            <w:tcW w:w="80" w:type="dxa"/>
            <w:vMerge/>
          </w:tcPr>
          <w:p w14:paraId="604A2056" w14:textId="77777777" w:rsidR="0036257E" w:rsidRPr="00891BA5" w:rsidRDefault="0036257E" w:rsidP="00FB00BC">
            <w:pPr>
              <w:spacing w:before="60" w:after="60"/>
              <w:jc w:val="left"/>
              <w:rPr>
                <w:rFonts w:ascii="Arial" w:eastAsia="Calibri" w:hAnsi="Arial" w:cs="Arial"/>
                <w:sz w:val="16"/>
                <w:szCs w:val="16"/>
              </w:rPr>
            </w:pPr>
          </w:p>
        </w:tc>
        <w:tc>
          <w:tcPr>
            <w:tcW w:w="4031" w:type="dxa"/>
          </w:tcPr>
          <w:p w14:paraId="334B4F2C" w14:textId="51EB2099" w:rsidR="0036257E" w:rsidRDefault="0036257E" w:rsidP="00983C2A">
            <w:pPr>
              <w:spacing w:before="60" w:after="60"/>
              <w:ind w:left="0"/>
              <w:jc w:val="left"/>
              <w:rPr>
                <w:rFonts w:ascii="Arial" w:eastAsia="Calibri" w:hAnsi="Arial" w:cs="Arial"/>
                <w:sz w:val="16"/>
                <w:szCs w:val="16"/>
              </w:rPr>
            </w:pPr>
            <w:r w:rsidRPr="00FB00BC">
              <w:rPr>
                <w:rFonts w:ascii="Arial" w:eastAsia="Calibri" w:hAnsi="Arial" w:cs="Arial"/>
                <w:sz w:val="16"/>
                <w:szCs w:val="16"/>
              </w:rPr>
              <w:t>Typy příjemců:</w:t>
            </w:r>
            <w:r>
              <w:rPr>
                <w:rFonts w:ascii="Arial" w:eastAsia="Calibri" w:hAnsi="Arial" w:cs="Arial"/>
                <w:sz w:val="16"/>
                <w:szCs w:val="16"/>
              </w:rPr>
              <w:t xml:space="preserve"> </w:t>
            </w:r>
            <w:r w:rsidRPr="009C762E">
              <w:rPr>
                <w:rFonts w:ascii="Arial" w:eastAsia="Calibri" w:hAnsi="Arial" w:cs="Arial"/>
                <w:sz w:val="16"/>
                <w:szCs w:val="16"/>
              </w:rPr>
              <w:t>organizační složky státu</w:t>
            </w:r>
            <w:r>
              <w:rPr>
                <w:rFonts w:ascii="Arial" w:eastAsia="Calibri" w:hAnsi="Arial" w:cs="Arial"/>
                <w:sz w:val="16"/>
                <w:szCs w:val="16"/>
              </w:rPr>
              <w:t xml:space="preserve">, </w:t>
            </w:r>
            <w:r w:rsidRPr="009C762E">
              <w:rPr>
                <w:rFonts w:ascii="Arial" w:eastAsia="Calibri" w:hAnsi="Arial" w:cs="Arial"/>
                <w:sz w:val="16"/>
                <w:szCs w:val="16"/>
              </w:rPr>
              <w:t>příspěvkové organizace organizačních složek státu</w:t>
            </w:r>
            <w:r>
              <w:rPr>
                <w:rFonts w:ascii="Arial" w:eastAsia="Calibri" w:hAnsi="Arial" w:cs="Arial"/>
                <w:sz w:val="16"/>
                <w:szCs w:val="16"/>
              </w:rPr>
              <w:t xml:space="preserve">, </w:t>
            </w:r>
            <w:r w:rsidRPr="009C762E">
              <w:rPr>
                <w:rFonts w:ascii="Arial" w:eastAsia="Calibri" w:hAnsi="Arial" w:cs="Arial"/>
                <w:sz w:val="16"/>
                <w:szCs w:val="16"/>
              </w:rPr>
              <w:t>státní organizace</w:t>
            </w:r>
            <w:r>
              <w:rPr>
                <w:rFonts w:ascii="Arial" w:eastAsia="Calibri" w:hAnsi="Arial" w:cs="Arial"/>
                <w:sz w:val="16"/>
                <w:szCs w:val="16"/>
              </w:rPr>
              <w:t xml:space="preserve">, </w:t>
            </w:r>
            <w:r w:rsidRPr="009C762E">
              <w:rPr>
                <w:rFonts w:ascii="Arial" w:eastAsia="Calibri" w:hAnsi="Arial" w:cs="Arial"/>
                <w:sz w:val="16"/>
                <w:szCs w:val="16"/>
              </w:rPr>
              <w:t>kraje</w:t>
            </w:r>
            <w:r>
              <w:rPr>
                <w:rFonts w:ascii="Arial" w:eastAsia="Calibri" w:hAnsi="Arial" w:cs="Arial"/>
                <w:sz w:val="16"/>
                <w:szCs w:val="16"/>
              </w:rPr>
              <w:t xml:space="preserve">, </w:t>
            </w:r>
            <w:r w:rsidRPr="009C762E">
              <w:rPr>
                <w:rFonts w:ascii="Arial" w:eastAsia="Calibri" w:hAnsi="Arial" w:cs="Arial"/>
                <w:sz w:val="16"/>
                <w:szCs w:val="16"/>
              </w:rPr>
              <w:t>organizace zřizované nebo zakládané kraji</w:t>
            </w:r>
            <w:r>
              <w:rPr>
                <w:rFonts w:ascii="Arial" w:eastAsia="Calibri" w:hAnsi="Arial" w:cs="Arial"/>
                <w:sz w:val="16"/>
                <w:szCs w:val="16"/>
              </w:rPr>
              <w:t xml:space="preserve">, </w:t>
            </w:r>
            <w:r w:rsidRPr="009C762E">
              <w:rPr>
                <w:rFonts w:ascii="Arial" w:eastAsia="Calibri" w:hAnsi="Arial" w:cs="Arial"/>
                <w:sz w:val="16"/>
                <w:szCs w:val="16"/>
              </w:rPr>
              <w:t>obce</w:t>
            </w:r>
          </w:p>
          <w:p w14:paraId="6B29299E" w14:textId="77777777" w:rsidR="0036257E" w:rsidRDefault="0036257E" w:rsidP="009C762E">
            <w:pPr>
              <w:spacing w:before="60" w:after="60"/>
              <w:ind w:left="0"/>
              <w:rPr>
                <w:rFonts w:ascii="Arial" w:eastAsia="Calibri" w:hAnsi="Arial" w:cs="Arial"/>
                <w:sz w:val="16"/>
                <w:szCs w:val="16"/>
              </w:rPr>
            </w:pPr>
          </w:p>
          <w:p w14:paraId="4B31AD69" w14:textId="2F65CEC0" w:rsidR="00095C44" w:rsidRPr="009C762E" w:rsidRDefault="0036257E" w:rsidP="00DD4ADA">
            <w:pPr>
              <w:spacing w:before="60" w:after="60"/>
              <w:ind w:left="0"/>
              <w:jc w:val="left"/>
              <w:rPr>
                <w:rFonts w:ascii="Arial" w:eastAsia="Calibri" w:hAnsi="Arial" w:cs="Arial"/>
                <w:sz w:val="16"/>
                <w:szCs w:val="16"/>
              </w:rPr>
            </w:pPr>
            <w:r w:rsidRPr="009C762E">
              <w:rPr>
                <w:rFonts w:ascii="Arial" w:eastAsia="Calibri" w:hAnsi="Arial" w:cs="Arial"/>
                <w:sz w:val="16"/>
                <w:szCs w:val="16"/>
              </w:rPr>
              <w:t>Cílové území:</w:t>
            </w:r>
            <w:r>
              <w:t xml:space="preserve"> </w:t>
            </w:r>
            <w:r w:rsidRPr="00983C2A">
              <w:rPr>
                <w:rFonts w:ascii="Arial" w:eastAsia="Calibri" w:hAnsi="Arial" w:cs="Arial"/>
                <w:sz w:val="16"/>
                <w:szCs w:val="16"/>
              </w:rPr>
              <w:t>Území celé ČR včetně hl. m. Prahy. Aktivity jsou neoddělitelné z hlediska geografické působnosti. Většina orgánů veřejné moci s celorepublikovou působností sídlí v Praze a tedy i investice do jejich I</w:t>
            </w:r>
            <w:r>
              <w:rPr>
                <w:rFonts w:ascii="Arial" w:eastAsia="Calibri" w:hAnsi="Arial" w:cs="Arial"/>
                <w:sz w:val="16"/>
                <w:szCs w:val="16"/>
              </w:rPr>
              <w:t>C</w:t>
            </w:r>
            <w:r w:rsidRPr="00983C2A">
              <w:rPr>
                <w:rFonts w:ascii="Arial" w:eastAsia="Calibri" w:hAnsi="Arial" w:cs="Arial"/>
                <w:sz w:val="16"/>
                <w:szCs w:val="16"/>
              </w:rPr>
              <w:t>T systémů budou umístěny v Praze. Dopad z těchto projektů budou mít občané celé České republiky.</w:t>
            </w:r>
          </w:p>
        </w:tc>
        <w:tc>
          <w:tcPr>
            <w:tcW w:w="5103" w:type="dxa"/>
          </w:tcPr>
          <w:p w14:paraId="0DB7795C" w14:textId="77777777" w:rsidR="0036257E" w:rsidRDefault="0036257E" w:rsidP="00385E33">
            <w:pPr>
              <w:spacing w:before="60" w:after="60"/>
              <w:ind w:left="0"/>
              <w:jc w:val="left"/>
              <w:rPr>
                <w:rFonts w:ascii="Arial" w:eastAsia="Calibri" w:hAnsi="Arial" w:cs="Arial"/>
                <w:sz w:val="16"/>
                <w:szCs w:val="16"/>
              </w:rPr>
            </w:pPr>
            <w:r>
              <w:rPr>
                <w:rFonts w:ascii="Arial" w:eastAsia="Calibri" w:hAnsi="Arial" w:cs="Arial"/>
                <w:sz w:val="16"/>
                <w:szCs w:val="16"/>
              </w:rPr>
              <w:t xml:space="preserve">Typy příjemců: </w:t>
            </w:r>
            <w:r w:rsidRPr="00EE2479">
              <w:rPr>
                <w:rFonts w:ascii="Arial" w:eastAsia="Calibri" w:hAnsi="Arial" w:cs="Arial"/>
                <w:sz w:val="16"/>
                <w:szCs w:val="16"/>
              </w:rPr>
              <w:t>složky Integrovaného záchranného systému</w:t>
            </w:r>
            <w:r w:rsidRPr="009C762E">
              <w:rPr>
                <w:rFonts w:ascii="Arial" w:eastAsia="Calibri" w:hAnsi="Arial" w:cs="Arial"/>
                <w:sz w:val="16"/>
                <w:szCs w:val="16"/>
              </w:rPr>
              <w:tab/>
            </w:r>
          </w:p>
          <w:p w14:paraId="4B844ACD" w14:textId="63850B9F" w:rsidR="0036257E" w:rsidRPr="00891BA5" w:rsidRDefault="0036257E" w:rsidP="00385E33">
            <w:pPr>
              <w:spacing w:before="60" w:after="60"/>
              <w:ind w:left="0"/>
              <w:jc w:val="left"/>
              <w:rPr>
                <w:rFonts w:ascii="Arial" w:eastAsia="Calibri" w:hAnsi="Arial" w:cs="Arial"/>
                <w:sz w:val="16"/>
                <w:szCs w:val="16"/>
              </w:rPr>
            </w:pPr>
            <w:r w:rsidRPr="00FB00BC">
              <w:rPr>
                <w:rFonts w:ascii="Arial" w:eastAsia="Calibri" w:hAnsi="Arial" w:cs="Arial"/>
                <w:sz w:val="16"/>
                <w:szCs w:val="16"/>
              </w:rPr>
              <w:t xml:space="preserve">Cílové území: </w:t>
            </w:r>
            <w:r w:rsidRPr="000D4684">
              <w:rPr>
                <w:rFonts w:ascii="Arial" w:eastAsia="Calibri" w:hAnsi="Arial" w:cs="Arial"/>
                <w:sz w:val="16"/>
                <w:szCs w:val="16"/>
              </w:rPr>
              <w:t xml:space="preserve">území všech krajů České republiky (NUTS 3) s výjimkou území hl. m. Prahy </w:t>
            </w:r>
          </w:p>
        </w:tc>
      </w:tr>
      <w:tr w:rsidR="0036257E" w:rsidRPr="00891BA5" w14:paraId="34C119A1" w14:textId="77777777" w:rsidTr="0036257E">
        <w:trPr>
          <w:trHeight w:val="308"/>
        </w:trPr>
        <w:tc>
          <w:tcPr>
            <w:tcW w:w="1985" w:type="dxa"/>
            <w:shd w:val="clear" w:color="auto" w:fill="DDD9C3" w:themeFill="background2" w:themeFillShade="E6"/>
          </w:tcPr>
          <w:p w14:paraId="4093567C" w14:textId="77777777" w:rsidR="0036257E" w:rsidRPr="00891BA5" w:rsidRDefault="0036257E" w:rsidP="00FB00BC">
            <w:pPr>
              <w:suppressLineNumbers/>
              <w:tabs>
                <w:tab w:val="left" w:pos="708"/>
              </w:tabs>
              <w:suppressAutoHyphens/>
              <w:spacing w:before="60" w:after="60"/>
              <w:ind w:left="34"/>
              <w:jc w:val="left"/>
              <w:rPr>
                <w:rFonts w:ascii="Arial" w:eastAsia="Calibri" w:hAnsi="Arial" w:cs="Arial"/>
                <w:b/>
                <w:sz w:val="16"/>
                <w:szCs w:val="16"/>
              </w:rPr>
            </w:pPr>
            <w:r w:rsidRPr="00891BA5">
              <w:rPr>
                <w:rFonts w:ascii="Arial" w:eastAsia="Calibri" w:hAnsi="Arial" w:cs="Arial"/>
                <w:b/>
                <w:sz w:val="16"/>
                <w:szCs w:val="16"/>
              </w:rPr>
              <w:t>Synergie nebo komplementarita</w:t>
            </w:r>
          </w:p>
        </w:tc>
        <w:tc>
          <w:tcPr>
            <w:tcW w:w="3322" w:type="dxa"/>
          </w:tcPr>
          <w:p w14:paraId="6F69B952" w14:textId="4F87FCD6" w:rsidR="0036257E" w:rsidRPr="00891BA5" w:rsidRDefault="0036257E" w:rsidP="00FB00BC">
            <w:pPr>
              <w:suppressLineNumbers/>
              <w:tabs>
                <w:tab w:val="left" w:pos="708"/>
              </w:tabs>
              <w:suppressAutoHyphens/>
              <w:spacing w:before="60" w:after="60"/>
              <w:ind w:left="34"/>
              <w:jc w:val="left"/>
              <w:rPr>
                <w:rFonts w:ascii="Arial" w:eastAsia="Calibri" w:hAnsi="Arial" w:cs="Arial"/>
                <w:sz w:val="16"/>
                <w:szCs w:val="16"/>
              </w:rPr>
            </w:pPr>
            <w:r w:rsidRPr="00891BA5">
              <w:rPr>
                <w:rFonts w:ascii="Arial" w:hAnsi="Arial" w:cs="Arial"/>
                <w:b/>
                <w:sz w:val="16"/>
                <w:szCs w:val="16"/>
              </w:rPr>
              <w:t>Komplementarita</w:t>
            </w:r>
          </w:p>
        </w:tc>
        <w:tc>
          <w:tcPr>
            <w:tcW w:w="80" w:type="dxa"/>
            <w:vMerge/>
          </w:tcPr>
          <w:p w14:paraId="45F77CAB" w14:textId="77777777" w:rsidR="0036257E" w:rsidRPr="00891BA5" w:rsidRDefault="0036257E" w:rsidP="00FB00BC">
            <w:pPr>
              <w:spacing w:before="60" w:after="60"/>
              <w:jc w:val="left"/>
              <w:rPr>
                <w:rFonts w:ascii="Arial" w:eastAsia="Calibri" w:hAnsi="Arial" w:cs="Arial"/>
                <w:sz w:val="16"/>
                <w:szCs w:val="16"/>
              </w:rPr>
            </w:pPr>
          </w:p>
        </w:tc>
        <w:tc>
          <w:tcPr>
            <w:tcW w:w="4031" w:type="dxa"/>
          </w:tcPr>
          <w:p w14:paraId="42768BF4" w14:textId="77777777" w:rsidR="0036257E" w:rsidRPr="00891BA5" w:rsidRDefault="0036257E" w:rsidP="00FB00BC">
            <w:pPr>
              <w:spacing w:before="60" w:after="60"/>
              <w:ind w:left="0"/>
              <w:jc w:val="left"/>
              <w:rPr>
                <w:rFonts w:ascii="Arial" w:eastAsia="Calibri" w:hAnsi="Arial" w:cs="Arial"/>
                <w:sz w:val="16"/>
                <w:szCs w:val="16"/>
              </w:rPr>
            </w:pPr>
          </w:p>
        </w:tc>
        <w:tc>
          <w:tcPr>
            <w:tcW w:w="5103" w:type="dxa"/>
          </w:tcPr>
          <w:p w14:paraId="58E3F5B1" w14:textId="77777777" w:rsidR="0036257E" w:rsidRPr="00891BA5" w:rsidRDefault="0036257E" w:rsidP="00FB00BC">
            <w:pPr>
              <w:spacing w:before="60" w:after="60"/>
              <w:ind w:left="0"/>
              <w:jc w:val="left"/>
              <w:rPr>
                <w:rFonts w:ascii="Arial" w:eastAsia="Calibri" w:hAnsi="Arial" w:cs="Arial"/>
                <w:sz w:val="16"/>
                <w:szCs w:val="16"/>
              </w:rPr>
            </w:pPr>
          </w:p>
        </w:tc>
      </w:tr>
      <w:tr w:rsidR="0036257E" w:rsidRPr="00891BA5" w14:paraId="4A9BE848" w14:textId="77777777" w:rsidTr="0036257E">
        <w:trPr>
          <w:trHeight w:val="557"/>
        </w:trPr>
        <w:tc>
          <w:tcPr>
            <w:tcW w:w="1985" w:type="dxa"/>
            <w:shd w:val="clear" w:color="auto" w:fill="DDD9C3" w:themeFill="background2" w:themeFillShade="E6"/>
          </w:tcPr>
          <w:p w14:paraId="6F00F40D" w14:textId="77777777" w:rsidR="0036257E" w:rsidRPr="00891BA5" w:rsidRDefault="0036257E" w:rsidP="00FB00BC">
            <w:pPr>
              <w:suppressLineNumbers/>
              <w:tabs>
                <w:tab w:val="left" w:pos="708"/>
              </w:tabs>
              <w:suppressAutoHyphens/>
              <w:spacing w:before="60" w:after="60"/>
              <w:ind w:left="34"/>
              <w:rPr>
                <w:rFonts w:ascii="Arial" w:eastAsia="Calibri" w:hAnsi="Arial" w:cs="Arial"/>
                <w:b/>
                <w:sz w:val="16"/>
                <w:szCs w:val="16"/>
              </w:rPr>
            </w:pPr>
            <w:r w:rsidRPr="00891BA5">
              <w:rPr>
                <w:rFonts w:ascii="Arial" w:eastAsia="Calibri" w:hAnsi="Arial" w:cs="Arial"/>
                <w:b/>
                <w:sz w:val="16"/>
                <w:szCs w:val="16"/>
              </w:rPr>
              <w:t xml:space="preserve">Mechanismus koordinace </w:t>
            </w:r>
          </w:p>
        </w:tc>
        <w:tc>
          <w:tcPr>
            <w:tcW w:w="3322" w:type="dxa"/>
          </w:tcPr>
          <w:p w14:paraId="0D8809A1" w14:textId="77777777" w:rsidR="0036257E" w:rsidRPr="00891BA5" w:rsidRDefault="0036257E" w:rsidP="00FB00BC">
            <w:pPr>
              <w:spacing w:before="60" w:after="60"/>
              <w:ind w:left="34"/>
              <w:jc w:val="left"/>
              <w:rPr>
                <w:rFonts w:ascii="Arial" w:eastAsia="Calibri" w:hAnsi="Arial" w:cs="Arial"/>
                <w:sz w:val="16"/>
                <w:szCs w:val="16"/>
              </w:rPr>
            </w:pPr>
          </w:p>
        </w:tc>
        <w:tc>
          <w:tcPr>
            <w:tcW w:w="80" w:type="dxa"/>
            <w:vMerge/>
          </w:tcPr>
          <w:p w14:paraId="36E61E6F" w14:textId="77777777" w:rsidR="0036257E" w:rsidRPr="00891BA5" w:rsidRDefault="0036257E" w:rsidP="00FB00BC">
            <w:pPr>
              <w:spacing w:before="60" w:after="60"/>
              <w:jc w:val="left"/>
              <w:rPr>
                <w:rFonts w:ascii="Arial" w:eastAsia="Calibri" w:hAnsi="Arial" w:cs="Arial"/>
                <w:sz w:val="16"/>
                <w:szCs w:val="16"/>
              </w:rPr>
            </w:pPr>
          </w:p>
        </w:tc>
        <w:tc>
          <w:tcPr>
            <w:tcW w:w="9134" w:type="dxa"/>
            <w:gridSpan w:val="2"/>
          </w:tcPr>
          <w:p w14:paraId="4256BF55" w14:textId="6071FECB" w:rsidR="0036257E" w:rsidRPr="00891BA5" w:rsidRDefault="0036257E" w:rsidP="00FB00BC">
            <w:pPr>
              <w:spacing w:before="60" w:after="60"/>
              <w:ind w:left="0"/>
              <w:rPr>
                <w:rFonts w:ascii="Arial" w:hAnsi="Arial" w:cs="Arial"/>
                <w:sz w:val="16"/>
                <w:szCs w:val="16"/>
              </w:rPr>
            </w:pPr>
            <w:r w:rsidRPr="00891BA5">
              <w:rPr>
                <w:rFonts w:ascii="Arial" w:hAnsi="Arial" w:cs="Arial"/>
                <w:sz w:val="16"/>
                <w:szCs w:val="16"/>
              </w:rPr>
              <w:t xml:space="preserve">Předpokládáme využití </w:t>
            </w:r>
            <w:r>
              <w:rPr>
                <w:rFonts w:ascii="Arial" w:hAnsi="Arial" w:cs="Arial"/>
                <w:sz w:val="16"/>
                <w:szCs w:val="16"/>
              </w:rPr>
              <w:t xml:space="preserve">zejména </w:t>
            </w:r>
            <w:r w:rsidRPr="00891BA5">
              <w:rPr>
                <w:rFonts w:ascii="Arial" w:hAnsi="Arial" w:cs="Arial"/>
                <w:sz w:val="16"/>
                <w:szCs w:val="16"/>
              </w:rPr>
              <w:t>následujících mechanismů koordinace (řazeno podle důležitosti):</w:t>
            </w:r>
          </w:p>
          <w:p w14:paraId="415C018A" w14:textId="242B9EAD" w:rsidR="0036257E" w:rsidRPr="00891BA5" w:rsidRDefault="0036257E" w:rsidP="0049407A">
            <w:pPr>
              <w:pStyle w:val="Odstavecseseznamem"/>
              <w:numPr>
                <w:ilvl w:val="0"/>
                <w:numId w:val="71"/>
              </w:numPr>
              <w:spacing w:before="60" w:after="60"/>
              <w:rPr>
                <w:rFonts w:ascii="Arial" w:hAnsi="Arial" w:cs="Arial"/>
                <w:sz w:val="16"/>
                <w:szCs w:val="16"/>
              </w:rPr>
            </w:pPr>
            <w:r w:rsidRPr="00891BA5">
              <w:rPr>
                <w:rFonts w:ascii="Arial" w:hAnsi="Arial" w:cs="Arial"/>
                <w:sz w:val="16"/>
                <w:szCs w:val="16"/>
              </w:rPr>
              <w:t>Společn</w:t>
            </w:r>
            <w:r>
              <w:rPr>
                <w:rFonts w:ascii="Arial" w:hAnsi="Arial" w:cs="Arial"/>
                <w:sz w:val="16"/>
                <w:szCs w:val="16"/>
              </w:rPr>
              <w:t>á</w:t>
            </w:r>
            <w:r w:rsidRPr="00891BA5">
              <w:rPr>
                <w:rFonts w:ascii="Arial" w:hAnsi="Arial" w:cs="Arial"/>
                <w:sz w:val="16"/>
                <w:szCs w:val="16"/>
              </w:rPr>
              <w:t xml:space="preserve"> výchozí strategie – </w:t>
            </w:r>
            <w:r>
              <w:rPr>
                <w:rFonts w:ascii="Arial" w:hAnsi="Arial" w:cs="Arial"/>
                <w:sz w:val="16"/>
                <w:szCs w:val="16"/>
              </w:rPr>
              <w:t>„</w:t>
            </w:r>
            <w:r w:rsidRPr="00D62CE4">
              <w:rPr>
                <w:rFonts w:ascii="Arial" w:hAnsi="Arial" w:cs="Arial"/>
                <w:sz w:val="16"/>
                <w:szCs w:val="16"/>
              </w:rPr>
              <w:t xml:space="preserve">Strategický rámec rozvoje veřejné správy České republiky 2014+", </w:t>
            </w:r>
          </w:p>
          <w:p w14:paraId="67480126" w14:textId="77777777" w:rsidR="0036257E" w:rsidRDefault="0036257E" w:rsidP="00D33572">
            <w:pPr>
              <w:pStyle w:val="Odstavecseseznamem"/>
              <w:numPr>
                <w:ilvl w:val="0"/>
                <w:numId w:val="71"/>
              </w:numPr>
              <w:spacing w:before="60" w:after="60"/>
              <w:rPr>
                <w:rFonts w:ascii="Arial" w:hAnsi="Arial" w:cs="Arial"/>
                <w:sz w:val="16"/>
                <w:szCs w:val="16"/>
              </w:rPr>
            </w:pPr>
            <w:r w:rsidRPr="00891BA5">
              <w:rPr>
                <w:rFonts w:ascii="Arial" w:hAnsi="Arial" w:cs="Arial"/>
                <w:sz w:val="16"/>
                <w:szCs w:val="16"/>
              </w:rPr>
              <w:t xml:space="preserve">Pro SC 3.2 koordinační činnost Rady vlády pro konkurenceschopnost a informační společnost, včetně </w:t>
            </w:r>
            <w:r w:rsidRPr="00D33572">
              <w:rPr>
                <w:rFonts w:ascii="Arial" w:hAnsi="Arial" w:cs="Arial"/>
                <w:sz w:val="16"/>
                <w:szCs w:val="16"/>
              </w:rPr>
              <w:t>jejich výborů</w:t>
            </w:r>
            <w:r>
              <w:rPr>
                <w:rFonts w:ascii="Arial" w:hAnsi="Arial" w:cs="Arial"/>
                <w:sz w:val="16"/>
                <w:szCs w:val="16"/>
              </w:rPr>
              <w:t>,</w:t>
            </w:r>
            <w:r w:rsidRPr="00891BA5">
              <w:rPr>
                <w:rFonts w:ascii="Arial" w:hAnsi="Arial" w:cs="Arial"/>
                <w:sz w:val="16"/>
                <w:szCs w:val="16"/>
              </w:rPr>
              <w:t xml:space="preserve"> </w:t>
            </w:r>
          </w:p>
          <w:p w14:paraId="3EB3B733" w14:textId="1360EF45" w:rsidR="0036257E" w:rsidRPr="00D33572" w:rsidRDefault="0036257E" w:rsidP="00D33572">
            <w:pPr>
              <w:pStyle w:val="Odstavecseseznamem"/>
              <w:numPr>
                <w:ilvl w:val="0"/>
                <w:numId w:val="71"/>
              </w:numPr>
              <w:spacing w:before="60" w:after="60"/>
              <w:rPr>
                <w:rFonts w:ascii="Arial" w:hAnsi="Arial" w:cs="Arial"/>
                <w:sz w:val="16"/>
                <w:szCs w:val="16"/>
              </w:rPr>
            </w:pPr>
            <w:r w:rsidRPr="00891BA5">
              <w:rPr>
                <w:rFonts w:ascii="Arial" w:hAnsi="Arial" w:cs="Arial"/>
                <w:sz w:val="16"/>
                <w:szCs w:val="16"/>
              </w:rPr>
              <w:t xml:space="preserve">Zapojení Útvaru hlavního architekta eGovernmentu do procesu posuzování projektů a nastavení výzev v </w:t>
            </w:r>
            <w:r w:rsidRPr="00D33572">
              <w:rPr>
                <w:rFonts w:ascii="Arial" w:hAnsi="Arial" w:cs="Arial"/>
                <w:sz w:val="16"/>
                <w:szCs w:val="16"/>
              </w:rPr>
              <w:t>SC 3.2</w:t>
            </w:r>
            <w:r>
              <w:rPr>
                <w:rFonts w:ascii="Arial" w:hAnsi="Arial" w:cs="Arial"/>
                <w:sz w:val="16"/>
                <w:szCs w:val="16"/>
              </w:rPr>
              <w:t>,</w:t>
            </w:r>
            <w:r w:rsidRPr="00D33572">
              <w:rPr>
                <w:rFonts w:ascii="Arial" w:hAnsi="Arial" w:cs="Arial"/>
                <w:sz w:val="16"/>
                <w:szCs w:val="16"/>
              </w:rPr>
              <w:t xml:space="preserve"> </w:t>
            </w:r>
          </w:p>
          <w:p w14:paraId="2A9525C2" w14:textId="0F87FF37" w:rsidR="0036257E" w:rsidRPr="00D33572" w:rsidRDefault="0036257E" w:rsidP="00D33572">
            <w:pPr>
              <w:pStyle w:val="Odstavecseseznamem"/>
              <w:numPr>
                <w:ilvl w:val="0"/>
                <w:numId w:val="71"/>
              </w:numPr>
              <w:spacing w:before="60" w:after="60"/>
              <w:rPr>
                <w:rFonts w:ascii="Arial" w:hAnsi="Arial" w:cs="Arial"/>
                <w:sz w:val="16"/>
                <w:szCs w:val="16"/>
              </w:rPr>
            </w:pPr>
            <w:r w:rsidRPr="00FB00BC">
              <w:rPr>
                <w:rFonts w:ascii="Arial" w:hAnsi="Arial" w:cs="Arial"/>
                <w:sz w:val="16"/>
                <w:szCs w:val="16"/>
              </w:rPr>
              <w:t>Koordinace vyhlašování výzev</w:t>
            </w:r>
            <w:r>
              <w:rPr>
                <w:rFonts w:ascii="Arial" w:hAnsi="Arial" w:cs="Arial"/>
                <w:sz w:val="16"/>
                <w:szCs w:val="16"/>
              </w:rPr>
              <w:t>.</w:t>
            </w:r>
          </w:p>
        </w:tc>
      </w:tr>
    </w:tbl>
    <w:p w14:paraId="5A2B016C" w14:textId="77777777" w:rsidR="00060737" w:rsidRPr="00891BA5" w:rsidRDefault="00060737" w:rsidP="00060737">
      <w:pPr>
        <w:rPr>
          <w:sz w:val="16"/>
          <w:szCs w:val="16"/>
        </w:rPr>
      </w:pPr>
    </w:p>
    <w:p w14:paraId="3EE28252" w14:textId="77777777" w:rsidR="00060737" w:rsidRPr="00891BA5" w:rsidRDefault="00060737" w:rsidP="00060737">
      <w:pPr>
        <w:rPr>
          <w:sz w:val="16"/>
          <w:szCs w:val="16"/>
        </w:rPr>
      </w:pPr>
    </w:p>
    <w:p w14:paraId="12AE67D2" w14:textId="77777777" w:rsidR="00060737" w:rsidRDefault="00060737" w:rsidP="00060737">
      <w:pPr>
        <w:rPr>
          <w:rFonts w:ascii="Arial" w:hAnsi="Arial" w:cs="Arial"/>
          <w:b/>
          <w:sz w:val="20"/>
          <w:szCs w:val="20"/>
        </w:rPr>
      </w:pPr>
    </w:p>
    <w:p w14:paraId="47D1A992" w14:textId="77777777" w:rsidR="00060737" w:rsidRDefault="00060737" w:rsidP="00060737">
      <w:pPr>
        <w:rPr>
          <w:rFonts w:ascii="Arial" w:hAnsi="Arial" w:cs="Arial"/>
          <w:b/>
          <w:sz w:val="20"/>
          <w:szCs w:val="20"/>
        </w:rPr>
      </w:pPr>
    </w:p>
    <w:p w14:paraId="71BEB5A2" w14:textId="77777777" w:rsidR="00060737" w:rsidRDefault="00060737" w:rsidP="001D3DC1">
      <w:pPr>
        <w:rPr>
          <w:rFonts w:ascii="Arial" w:hAnsi="Arial" w:cs="Arial"/>
          <w:b/>
        </w:rPr>
      </w:pPr>
    </w:p>
    <w:p w14:paraId="6FB9774F" w14:textId="77777777" w:rsidR="00DD4ADA" w:rsidRDefault="00DD4ADA" w:rsidP="001D3DC1">
      <w:pPr>
        <w:rPr>
          <w:rFonts w:ascii="Arial" w:hAnsi="Arial" w:cs="Arial"/>
          <w:b/>
        </w:rPr>
      </w:pPr>
    </w:p>
    <w:p w14:paraId="3923108E" w14:textId="77777777" w:rsidR="00DD4ADA" w:rsidRDefault="00DD4ADA" w:rsidP="001D3DC1">
      <w:pPr>
        <w:rPr>
          <w:rFonts w:ascii="Arial" w:hAnsi="Arial" w:cs="Arial"/>
          <w:b/>
        </w:rPr>
      </w:pPr>
    </w:p>
    <w:p w14:paraId="7CDE8C3A" w14:textId="77777777" w:rsidR="001D3DC1" w:rsidRPr="001D3DC1" w:rsidRDefault="001D3DC1" w:rsidP="001D3DC1">
      <w:pPr>
        <w:rPr>
          <w:rFonts w:ascii="Arial" w:hAnsi="Arial" w:cs="Arial"/>
        </w:rPr>
      </w:pPr>
      <w:r w:rsidRPr="001D3DC1">
        <w:rPr>
          <w:rFonts w:ascii="Arial" w:hAnsi="Arial" w:cs="Arial"/>
          <w:b/>
        </w:rPr>
        <w:lastRenderedPageBreak/>
        <w:t>Vazby mezi OPZ a EU nástroji</w:t>
      </w:r>
    </w:p>
    <w:p w14:paraId="00B6863C" w14:textId="77777777" w:rsidR="001D3DC1" w:rsidRPr="001D3DC1" w:rsidRDefault="001D3DC1" w:rsidP="001D3DC1">
      <w:pPr>
        <w:rPr>
          <w:sz w:val="16"/>
          <w:szCs w:val="16"/>
        </w:rPr>
      </w:pPr>
    </w:p>
    <w:p w14:paraId="75485455" w14:textId="77777777" w:rsidR="001D3DC1" w:rsidRPr="001D3DC1" w:rsidRDefault="001D3DC1" w:rsidP="001D3DC1">
      <w:pPr>
        <w:rPr>
          <w:sz w:val="16"/>
          <w:szCs w:val="16"/>
        </w:rPr>
      </w:pPr>
    </w:p>
    <w:tbl>
      <w:tblPr>
        <w:tblStyle w:val="Mkatabulky1"/>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3969"/>
        <w:gridCol w:w="142"/>
        <w:gridCol w:w="8788"/>
      </w:tblGrid>
      <w:tr w:rsidR="001D3DC1" w:rsidRPr="001D3DC1" w14:paraId="02E37E90" w14:textId="77777777" w:rsidTr="0020652B">
        <w:trPr>
          <w:trHeight w:val="542"/>
        </w:trPr>
        <w:tc>
          <w:tcPr>
            <w:tcW w:w="1560" w:type="dxa"/>
            <w:shd w:val="clear" w:color="auto" w:fill="548DD4" w:themeFill="text2" w:themeFillTint="99"/>
          </w:tcPr>
          <w:p w14:paraId="72D824FB" w14:textId="77777777" w:rsidR="001D3DC1" w:rsidRPr="001D3DC1" w:rsidRDefault="001D3DC1" w:rsidP="00DC7147">
            <w:pPr>
              <w:spacing w:before="60" w:after="60"/>
              <w:ind w:left="0"/>
              <w:rPr>
                <w:rFonts w:ascii="Arial" w:eastAsia="Calibri" w:hAnsi="Arial" w:cs="Arial"/>
                <w:b/>
                <w:sz w:val="16"/>
                <w:szCs w:val="16"/>
                <w:u w:val="single"/>
              </w:rPr>
            </w:pPr>
          </w:p>
        </w:tc>
        <w:tc>
          <w:tcPr>
            <w:tcW w:w="3969" w:type="dxa"/>
            <w:shd w:val="clear" w:color="auto" w:fill="548DD4" w:themeFill="text2" w:themeFillTint="99"/>
          </w:tcPr>
          <w:p w14:paraId="690FB056" w14:textId="77777777" w:rsidR="001D3DC1" w:rsidRPr="001D3DC1" w:rsidRDefault="001D3DC1" w:rsidP="00DC7147">
            <w:pPr>
              <w:spacing w:before="60" w:after="60"/>
              <w:ind w:left="0"/>
              <w:rPr>
                <w:rFonts w:ascii="Arial" w:eastAsia="Calibri" w:hAnsi="Arial" w:cs="Arial"/>
                <w:b/>
                <w:sz w:val="16"/>
                <w:szCs w:val="16"/>
              </w:rPr>
            </w:pPr>
            <w:r w:rsidRPr="001D3DC1">
              <w:rPr>
                <w:rFonts w:ascii="Arial" w:eastAsia="Calibri" w:hAnsi="Arial" w:cs="Arial"/>
                <w:b/>
                <w:sz w:val="16"/>
                <w:szCs w:val="16"/>
              </w:rPr>
              <w:t>OP Zaměstnanost</w:t>
            </w:r>
          </w:p>
          <w:p w14:paraId="19ECB686" w14:textId="77777777" w:rsidR="001D3DC1" w:rsidRPr="001D3DC1" w:rsidRDefault="001D3DC1" w:rsidP="00DC7147">
            <w:pPr>
              <w:spacing w:before="60" w:after="60"/>
              <w:ind w:left="0"/>
              <w:rPr>
                <w:rFonts w:ascii="Arial" w:eastAsia="Calibri" w:hAnsi="Arial" w:cs="Arial"/>
                <w:b/>
                <w:sz w:val="16"/>
                <w:szCs w:val="16"/>
              </w:rPr>
            </w:pPr>
          </w:p>
        </w:tc>
        <w:tc>
          <w:tcPr>
            <w:tcW w:w="142" w:type="dxa"/>
            <w:shd w:val="clear" w:color="auto" w:fill="auto"/>
          </w:tcPr>
          <w:p w14:paraId="29230002" w14:textId="77777777" w:rsidR="001D3DC1" w:rsidRPr="001D3DC1" w:rsidRDefault="001D3DC1" w:rsidP="00DC7147">
            <w:pPr>
              <w:spacing w:before="60" w:after="60"/>
              <w:ind w:left="0"/>
              <w:rPr>
                <w:rFonts w:ascii="Arial" w:eastAsia="Calibri" w:hAnsi="Arial" w:cs="Arial"/>
                <w:b/>
                <w:sz w:val="16"/>
                <w:szCs w:val="16"/>
              </w:rPr>
            </w:pPr>
          </w:p>
        </w:tc>
        <w:tc>
          <w:tcPr>
            <w:tcW w:w="8788" w:type="dxa"/>
            <w:shd w:val="clear" w:color="auto" w:fill="548DD4" w:themeFill="text2" w:themeFillTint="99"/>
          </w:tcPr>
          <w:p w14:paraId="3EC41196" w14:textId="77777777" w:rsidR="001D3DC1" w:rsidRPr="001D3DC1" w:rsidRDefault="001D3DC1" w:rsidP="00DC7147">
            <w:pPr>
              <w:spacing w:before="60" w:after="60"/>
              <w:ind w:left="0"/>
              <w:rPr>
                <w:rFonts w:ascii="Arial" w:eastAsia="Calibri" w:hAnsi="Arial" w:cs="Arial"/>
                <w:b/>
                <w:sz w:val="16"/>
                <w:szCs w:val="16"/>
              </w:rPr>
            </w:pPr>
            <w:r w:rsidRPr="001D3DC1">
              <w:rPr>
                <w:rFonts w:ascii="Arial" w:eastAsia="Calibri" w:hAnsi="Arial" w:cs="Arial"/>
                <w:b/>
                <w:sz w:val="16"/>
                <w:szCs w:val="16"/>
              </w:rPr>
              <w:t>Youth employment initiative (YEI)</w:t>
            </w:r>
          </w:p>
        </w:tc>
      </w:tr>
      <w:tr w:rsidR="001D3DC1" w:rsidRPr="001D3DC1" w14:paraId="39198365" w14:textId="77777777" w:rsidTr="0020652B">
        <w:trPr>
          <w:trHeight w:val="2920"/>
        </w:trPr>
        <w:tc>
          <w:tcPr>
            <w:tcW w:w="1560" w:type="dxa"/>
            <w:shd w:val="clear" w:color="auto" w:fill="C6D9F1" w:themeFill="text2" w:themeFillTint="33"/>
          </w:tcPr>
          <w:p w14:paraId="6C7B1055"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Tematický cíl</w:t>
            </w:r>
          </w:p>
          <w:p w14:paraId="482E8BA9"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Prioritní osa</w:t>
            </w:r>
          </w:p>
          <w:p w14:paraId="3CB0A9D6" w14:textId="77777777" w:rsidR="001D3DC1" w:rsidRPr="001D3DC1" w:rsidRDefault="001D3DC1" w:rsidP="00082CAA">
            <w:pPr>
              <w:spacing w:before="60" w:after="60"/>
              <w:ind w:left="0"/>
              <w:jc w:val="left"/>
              <w:rPr>
                <w:rFonts w:ascii="Arial" w:eastAsia="Calibri" w:hAnsi="Arial" w:cs="Arial"/>
                <w:b/>
                <w:sz w:val="16"/>
                <w:szCs w:val="16"/>
              </w:rPr>
            </w:pPr>
          </w:p>
          <w:p w14:paraId="60704F9B" w14:textId="77777777" w:rsidR="001D3DC1" w:rsidRPr="001D3DC1" w:rsidRDefault="001D3DC1" w:rsidP="00082CAA">
            <w:pPr>
              <w:spacing w:before="60" w:after="60"/>
              <w:ind w:left="0"/>
              <w:jc w:val="left"/>
              <w:rPr>
                <w:rFonts w:ascii="Arial" w:eastAsia="Calibri" w:hAnsi="Arial" w:cs="Arial"/>
                <w:b/>
                <w:sz w:val="16"/>
                <w:szCs w:val="16"/>
              </w:rPr>
            </w:pPr>
          </w:p>
          <w:p w14:paraId="4FAAD77B"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Investiční priorita</w:t>
            </w:r>
          </w:p>
          <w:p w14:paraId="68197248" w14:textId="77777777" w:rsidR="001D3DC1" w:rsidRPr="001D3DC1" w:rsidRDefault="001D3DC1" w:rsidP="00082CAA">
            <w:pPr>
              <w:spacing w:before="60" w:after="60"/>
              <w:ind w:left="0"/>
              <w:jc w:val="left"/>
              <w:rPr>
                <w:rFonts w:ascii="Arial" w:eastAsia="Calibri" w:hAnsi="Arial" w:cs="Arial"/>
                <w:b/>
                <w:sz w:val="16"/>
                <w:szCs w:val="16"/>
              </w:rPr>
            </w:pPr>
          </w:p>
          <w:p w14:paraId="334223E0" w14:textId="77777777" w:rsidR="001D3DC1" w:rsidRPr="001D3DC1" w:rsidRDefault="001D3DC1" w:rsidP="00082CAA">
            <w:pPr>
              <w:spacing w:before="60" w:after="60"/>
              <w:ind w:left="0"/>
              <w:jc w:val="left"/>
              <w:rPr>
                <w:rFonts w:ascii="Arial" w:eastAsia="Calibri" w:hAnsi="Arial" w:cs="Arial"/>
                <w:b/>
                <w:sz w:val="16"/>
                <w:szCs w:val="16"/>
              </w:rPr>
            </w:pPr>
          </w:p>
          <w:p w14:paraId="0B671B8D" w14:textId="77777777" w:rsidR="001D3DC1" w:rsidRPr="001D3DC1" w:rsidRDefault="001D3DC1" w:rsidP="00082CAA">
            <w:pPr>
              <w:spacing w:before="60" w:after="60"/>
              <w:ind w:left="0"/>
              <w:jc w:val="left"/>
              <w:rPr>
                <w:rFonts w:ascii="Arial" w:eastAsia="Calibri" w:hAnsi="Arial" w:cs="Arial"/>
                <w:b/>
                <w:sz w:val="16"/>
                <w:szCs w:val="16"/>
              </w:rPr>
            </w:pPr>
          </w:p>
          <w:p w14:paraId="0D98952A"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Specifický cíl</w:t>
            </w:r>
          </w:p>
          <w:p w14:paraId="319F34CA" w14:textId="77777777" w:rsidR="001D3DC1" w:rsidRPr="001D3DC1" w:rsidRDefault="001D3DC1" w:rsidP="00082CAA">
            <w:pPr>
              <w:spacing w:before="60" w:after="60"/>
              <w:ind w:left="0"/>
              <w:jc w:val="left"/>
              <w:rPr>
                <w:rFonts w:ascii="Arial" w:eastAsia="Calibri" w:hAnsi="Arial" w:cs="Arial"/>
                <w:b/>
                <w:sz w:val="16"/>
                <w:szCs w:val="16"/>
              </w:rPr>
            </w:pPr>
          </w:p>
          <w:p w14:paraId="43B8FCA1" w14:textId="77777777" w:rsidR="001D3DC1" w:rsidRPr="001D3DC1" w:rsidRDefault="001D3DC1" w:rsidP="00082CAA">
            <w:pPr>
              <w:spacing w:before="60" w:after="60"/>
              <w:ind w:left="0"/>
              <w:jc w:val="left"/>
              <w:rPr>
                <w:rFonts w:ascii="Arial" w:eastAsia="Calibri" w:hAnsi="Arial" w:cs="Arial"/>
                <w:b/>
                <w:sz w:val="16"/>
                <w:szCs w:val="16"/>
              </w:rPr>
            </w:pPr>
          </w:p>
          <w:p w14:paraId="2AC07EC3" w14:textId="77777777" w:rsidR="001D3DC1" w:rsidRPr="001D3DC1" w:rsidRDefault="001D3DC1" w:rsidP="00082CAA">
            <w:pPr>
              <w:spacing w:before="60" w:after="60"/>
              <w:ind w:left="0"/>
              <w:jc w:val="left"/>
              <w:rPr>
                <w:rFonts w:ascii="Arial" w:eastAsia="Calibri" w:hAnsi="Arial" w:cs="Arial"/>
                <w:b/>
                <w:sz w:val="16"/>
                <w:szCs w:val="16"/>
              </w:rPr>
            </w:pPr>
          </w:p>
        </w:tc>
        <w:tc>
          <w:tcPr>
            <w:tcW w:w="3969" w:type="dxa"/>
          </w:tcPr>
          <w:p w14:paraId="35CBC340" w14:textId="77777777" w:rsidR="001D3DC1" w:rsidRPr="001D3DC1" w:rsidRDefault="001D3DC1" w:rsidP="00082CAA">
            <w:pPr>
              <w:spacing w:before="60" w:after="60"/>
              <w:ind w:left="0"/>
              <w:jc w:val="left"/>
              <w:rPr>
                <w:rFonts w:ascii="Arial" w:eastAsia="Calibri" w:hAnsi="Arial" w:cs="Arial"/>
                <w:sz w:val="16"/>
                <w:szCs w:val="16"/>
              </w:rPr>
            </w:pPr>
            <w:r w:rsidRPr="001D3DC1">
              <w:rPr>
                <w:rFonts w:ascii="Arial" w:eastAsia="Calibri" w:hAnsi="Arial" w:cs="Arial"/>
                <w:sz w:val="16"/>
                <w:szCs w:val="16"/>
              </w:rPr>
              <w:t>TC 8</w:t>
            </w:r>
          </w:p>
          <w:p w14:paraId="650E41DE"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PO 1 – Podpora zaměstnanosti a adaptability pracovní síly</w:t>
            </w:r>
          </w:p>
          <w:p w14:paraId="6F01D6C2" w14:textId="7F515C65"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sz w:val="16"/>
                <w:szCs w:val="16"/>
              </w:rPr>
              <w:t>IP 1: Přístup k zaměstnání pro osoby hledající zaměstnání a neaktivní osoby, včetně dlouhodobě nezaměstnaných a osob vzdálených trhu práce, také prostřednictvím místních iniciativ na podporu zaměstnanosti a podpory mobility pracovníků</w:t>
            </w:r>
          </w:p>
          <w:p w14:paraId="3498CD02" w14:textId="77777777" w:rsidR="001D3DC1" w:rsidRPr="001D3DC1" w:rsidRDefault="001D3DC1" w:rsidP="00082CAA">
            <w:pPr>
              <w:spacing w:before="60" w:after="60"/>
              <w:ind w:left="0"/>
              <w:jc w:val="left"/>
              <w:rPr>
                <w:rFonts w:ascii="Arial" w:eastAsia="Calibri" w:hAnsi="Arial" w:cs="Arial"/>
                <w:sz w:val="16"/>
                <w:szCs w:val="16"/>
              </w:rPr>
            </w:pPr>
          </w:p>
          <w:p w14:paraId="64FD9B5E" w14:textId="77777777" w:rsidR="001D3DC1" w:rsidRPr="001D3DC1" w:rsidRDefault="001D3DC1" w:rsidP="00082CAA">
            <w:pPr>
              <w:spacing w:before="60" w:after="60"/>
              <w:ind w:left="0"/>
              <w:jc w:val="left"/>
              <w:rPr>
                <w:rFonts w:ascii="Arial" w:eastAsia="Calibri" w:hAnsi="Arial" w:cs="Arial"/>
                <w:sz w:val="16"/>
                <w:szCs w:val="16"/>
              </w:rPr>
            </w:pPr>
            <w:r w:rsidRPr="001D3DC1">
              <w:rPr>
                <w:rFonts w:ascii="Arial" w:eastAsia="Calibri" w:hAnsi="Arial" w:cs="Arial"/>
                <w:sz w:val="16"/>
                <w:szCs w:val="16"/>
              </w:rPr>
              <w:t>SC: Zvýšit míru zaměstnanosti podpořených osob</w:t>
            </w:r>
          </w:p>
          <w:p w14:paraId="703E5696" w14:textId="77777777" w:rsidR="001D3DC1" w:rsidRPr="001D3DC1" w:rsidRDefault="001D3DC1" w:rsidP="00082CAA">
            <w:pPr>
              <w:spacing w:before="60" w:after="60"/>
              <w:ind w:left="0"/>
              <w:jc w:val="left"/>
              <w:rPr>
                <w:rFonts w:ascii="Arial" w:eastAsia="Calibri" w:hAnsi="Arial" w:cs="Arial"/>
                <w:sz w:val="16"/>
                <w:szCs w:val="16"/>
              </w:rPr>
            </w:pPr>
          </w:p>
          <w:p w14:paraId="228CB8D9" w14:textId="77777777" w:rsidR="001D3DC1" w:rsidRPr="001D3DC1" w:rsidRDefault="001D3DC1" w:rsidP="00082CAA">
            <w:pPr>
              <w:spacing w:before="60" w:after="60"/>
              <w:ind w:left="0"/>
              <w:jc w:val="left"/>
              <w:rPr>
                <w:rFonts w:ascii="Arial" w:eastAsia="Calibri" w:hAnsi="Arial" w:cs="Arial"/>
                <w:sz w:val="16"/>
                <w:szCs w:val="16"/>
              </w:rPr>
            </w:pPr>
          </w:p>
        </w:tc>
        <w:tc>
          <w:tcPr>
            <w:tcW w:w="142" w:type="dxa"/>
          </w:tcPr>
          <w:p w14:paraId="0B9C1628" w14:textId="77777777" w:rsidR="001D3DC1" w:rsidRPr="001D3DC1" w:rsidRDefault="001D3DC1" w:rsidP="00082CAA">
            <w:pPr>
              <w:spacing w:before="60" w:after="60"/>
              <w:ind w:left="0"/>
              <w:jc w:val="left"/>
              <w:rPr>
                <w:rFonts w:ascii="Arial" w:eastAsia="Calibri" w:hAnsi="Arial" w:cs="Arial"/>
                <w:sz w:val="16"/>
                <w:szCs w:val="16"/>
              </w:rPr>
            </w:pPr>
          </w:p>
        </w:tc>
        <w:tc>
          <w:tcPr>
            <w:tcW w:w="8788" w:type="dxa"/>
            <w:shd w:val="clear" w:color="auto" w:fill="auto"/>
          </w:tcPr>
          <w:p w14:paraId="7ACCF15F" w14:textId="5E6F5185"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r w:rsidRPr="001D3DC1">
              <w:rPr>
                <w:rFonts w:ascii="Arial" w:eastAsia="Calibri" w:hAnsi="Arial" w:cs="Arial"/>
                <w:sz w:val="16"/>
                <w:szCs w:val="16"/>
              </w:rPr>
              <w:t>Iniciativa na podporu zaměstnanosti mládeže (YEI) je v souladu s čl. 18 nařízení o ESF integrována do programování ESF. Prostředky, které ČR obdrží v rámci Iniciativy na podporu zaměstnanosti mládeže, proto budou zahrnuty do OP Zaměstnanost, konkrétně do investiční priority 1.5, která je speciálně vyčleněna na implementaci YEI v</w:t>
            </w:r>
            <w:r w:rsidR="00A27493">
              <w:rPr>
                <w:rFonts w:ascii="Arial" w:eastAsia="Calibri" w:hAnsi="Arial" w:cs="Arial"/>
                <w:sz w:val="16"/>
                <w:szCs w:val="16"/>
              </w:rPr>
              <w:t> </w:t>
            </w:r>
            <w:r w:rsidRPr="001D3DC1">
              <w:rPr>
                <w:rFonts w:ascii="Arial" w:eastAsia="Calibri" w:hAnsi="Arial" w:cs="Arial"/>
                <w:sz w:val="16"/>
                <w:szCs w:val="16"/>
              </w:rPr>
              <w:t>ČR</w:t>
            </w:r>
            <w:r w:rsidR="00A27493">
              <w:rPr>
                <w:rFonts w:ascii="Arial" w:eastAsia="Calibri" w:hAnsi="Arial" w:cs="Arial"/>
                <w:sz w:val="16"/>
                <w:szCs w:val="16"/>
              </w:rPr>
              <w:t xml:space="preserve"> (vazba i na MŠMT/OP VVV s tím, že </w:t>
            </w:r>
            <w:r w:rsidR="00A27493" w:rsidRPr="00A27493">
              <w:rPr>
                <w:rFonts w:ascii="Arial" w:eastAsia="Calibri" w:hAnsi="Arial" w:cs="Arial"/>
                <w:sz w:val="16"/>
                <w:szCs w:val="16"/>
              </w:rPr>
              <w:t>intervence na podporu cílové skupiny v cílovém regionu NUTSII Severozápad bude</w:t>
            </w:r>
            <w:r w:rsidR="00046BBA">
              <w:rPr>
                <w:rFonts w:ascii="Arial" w:eastAsia="Calibri" w:hAnsi="Arial" w:cs="Arial"/>
                <w:sz w:val="16"/>
                <w:szCs w:val="16"/>
              </w:rPr>
              <w:t xml:space="preserve"> </w:t>
            </w:r>
            <w:r w:rsidR="00A27493" w:rsidRPr="00A27493">
              <w:rPr>
                <w:rFonts w:ascii="Arial" w:eastAsia="Calibri" w:hAnsi="Arial" w:cs="Arial"/>
                <w:sz w:val="16"/>
                <w:szCs w:val="16"/>
              </w:rPr>
              <w:t>předmětem intervencí realizovaných z OP</w:t>
            </w:r>
            <w:r w:rsidR="00A27493">
              <w:rPr>
                <w:rFonts w:ascii="Arial" w:eastAsia="Calibri" w:hAnsi="Arial" w:cs="Arial"/>
                <w:sz w:val="16"/>
                <w:szCs w:val="16"/>
              </w:rPr>
              <w:t>Z</w:t>
            </w:r>
            <w:r w:rsidR="00A27493" w:rsidRPr="00A27493">
              <w:rPr>
                <w:rFonts w:ascii="Arial" w:eastAsia="Calibri" w:hAnsi="Arial" w:cs="Arial"/>
                <w:sz w:val="16"/>
                <w:szCs w:val="16"/>
              </w:rPr>
              <w:t>, aby došlo ke koncentraci podpory</w:t>
            </w:r>
            <w:r w:rsidR="00046BBA">
              <w:rPr>
                <w:rFonts w:ascii="Arial" w:eastAsia="Calibri" w:hAnsi="Arial" w:cs="Arial"/>
                <w:sz w:val="16"/>
                <w:szCs w:val="16"/>
              </w:rPr>
              <w:t xml:space="preserve"> </w:t>
            </w:r>
            <w:r w:rsidR="00A27493">
              <w:rPr>
                <w:rFonts w:ascii="Arial" w:eastAsia="Calibri" w:hAnsi="Arial" w:cs="Arial"/>
                <w:sz w:val="16"/>
                <w:szCs w:val="16"/>
              </w:rPr>
              <w:t>v rámci</w:t>
            </w:r>
            <w:r w:rsidR="00A27493" w:rsidRPr="00A27493">
              <w:rPr>
                <w:rFonts w:ascii="Arial" w:eastAsia="Calibri" w:hAnsi="Arial" w:cs="Arial"/>
                <w:sz w:val="16"/>
                <w:szCs w:val="16"/>
              </w:rPr>
              <w:t xml:space="preserve"> Iniciativy na</w:t>
            </w:r>
            <w:r w:rsidR="00A27493">
              <w:rPr>
                <w:rFonts w:ascii="Arial" w:eastAsia="Calibri" w:hAnsi="Arial" w:cs="Arial"/>
                <w:sz w:val="16"/>
                <w:szCs w:val="16"/>
              </w:rPr>
              <w:t xml:space="preserve"> podporu zaměstnanosti mládeže).</w:t>
            </w:r>
            <w:r w:rsidR="00385E33">
              <w:rPr>
                <w:rFonts w:ascii="Arial" w:eastAsia="Calibri" w:hAnsi="Arial" w:cs="Arial"/>
                <w:sz w:val="16"/>
                <w:szCs w:val="16"/>
              </w:rPr>
              <w:t xml:space="preserve"> </w:t>
            </w:r>
            <w:r w:rsidRPr="001D3DC1">
              <w:rPr>
                <w:rFonts w:ascii="Arial" w:eastAsia="Calibri" w:hAnsi="Arial" w:cs="Arial"/>
                <w:sz w:val="16"/>
                <w:szCs w:val="16"/>
              </w:rPr>
              <w:t>Současně existuje silná vazba intervencí YEI na zbývající investiční priority v prioritní ose 1 OPZ Podpora zaměstnanosti a adaptability pracovní síly, zejména pak na investiční prioritu 1.1,</w:t>
            </w:r>
            <w:r w:rsidR="00385E33">
              <w:rPr>
                <w:rFonts w:ascii="Arial" w:eastAsia="Calibri" w:hAnsi="Arial" w:cs="Arial"/>
                <w:sz w:val="16"/>
                <w:szCs w:val="16"/>
              </w:rPr>
              <w:t xml:space="preserve"> </w:t>
            </w:r>
            <w:r w:rsidRPr="001D3DC1">
              <w:rPr>
                <w:rFonts w:ascii="Arial" w:eastAsia="Calibri" w:hAnsi="Arial" w:cs="Arial"/>
                <w:sz w:val="16"/>
                <w:szCs w:val="16"/>
              </w:rPr>
              <w:t>kde budou realizována opatření Programu záruk pro mladé, který je také hlavním nástrojem pro věcnou koordinaci s YEI (viz také hodnocení plnění EAC). Jedná se zejména následující aktivity – zprostředkování zaměstnání, poradenské a informační činnosti a programy, bilanční a pracovní diagnostika, rekvalifikace, rozvoj základních kompetencí, podpora aktivit k získání pracovních návyků a zkušeností apod.</w:t>
            </w:r>
          </w:p>
          <w:p w14:paraId="60BFCC9D" w14:textId="56A31307" w:rsidR="001D3DC1" w:rsidRPr="001D3DC1" w:rsidRDefault="001D3DC1" w:rsidP="00385E33">
            <w:pPr>
              <w:suppressLineNumbers/>
              <w:tabs>
                <w:tab w:val="left" w:pos="708"/>
              </w:tabs>
              <w:suppressAutoHyphens/>
              <w:spacing w:before="60" w:after="60"/>
              <w:ind w:left="0"/>
              <w:jc w:val="left"/>
              <w:rPr>
                <w:rFonts w:ascii="Arial" w:eastAsia="Calibri" w:hAnsi="Arial" w:cs="Arial"/>
                <w:sz w:val="16"/>
                <w:szCs w:val="16"/>
              </w:rPr>
            </w:pPr>
            <w:r w:rsidRPr="001D3DC1">
              <w:rPr>
                <w:rFonts w:ascii="Arial" w:eastAsia="Calibri" w:hAnsi="Arial" w:cs="Arial"/>
                <w:sz w:val="16"/>
                <w:szCs w:val="16"/>
              </w:rPr>
              <w:t>Tím, že Iniciativa na podporu zaměstnanosti mládeže bude realizována v rámci OP Zaměstnanost při zapojení stejných subjektů, které budou implementovat obdobné intervence ESF, bude plně zabezpečeno využití doplňkovosti s intervencemi ESF na podporu zaměstnanosti mladých osob v regionech ČR nezpůsobilých pro podporu z YEI (všechny kromě NUTS II Severozápad), nebo využití doplňkovosti s intervencemi ESF na podporu zaměstnanosti jiných než mladých osob v regionu NUTS II Severozápad.</w:t>
            </w:r>
          </w:p>
        </w:tc>
      </w:tr>
    </w:tbl>
    <w:p w14:paraId="22D283CC" w14:textId="77777777" w:rsidR="001D3DC1" w:rsidRPr="001D3DC1" w:rsidRDefault="001D3DC1" w:rsidP="00082CAA">
      <w:pPr>
        <w:rPr>
          <w:sz w:val="16"/>
          <w:szCs w:val="16"/>
        </w:rPr>
      </w:pPr>
    </w:p>
    <w:p w14:paraId="0116F53E" w14:textId="77777777" w:rsidR="001D3DC1" w:rsidRPr="001D3DC1" w:rsidRDefault="001D3DC1">
      <w:pPr>
        <w:rPr>
          <w:sz w:val="16"/>
          <w:szCs w:val="16"/>
        </w:rPr>
      </w:pPr>
    </w:p>
    <w:p w14:paraId="68CAED9D" w14:textId="77777777" w:rsidR="001D3DC1" w:rsidRPr="001D3DC1" w:rsidRDefault="001D3DC1">
      <w:pPr>
        <w:rPr>
          <w:sz w:val="16"/>
          <w:szCs w:val="16"/>
        </w:rPr>
      </w:pPr>
    </w:p>
    <w:tbl>
      <w:tblPr>
        <w:tblStyle w:val="Mkatabulky1"/>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3969"/>
        <w:gridCol w:w="142"/>
        <w:gridCol w:w="8788"/>
      </w:tblGrid>
      <w:tr w:rsidR="001D3DC1" w:rsidRPr="001D3DC1" w14:paraId="3D2882DE" w14:textId="77777777" w:rsidTr="0020652B">
        <w:trPr>
          <w:trHeight w:val="542"/>
        </w:trPr>
        <w:tc>
          <w:tcPr>
            <w:tcW w:w="1560" w:type="dxa"/>
            <w:shd w:val="clear" w:color="auto" w:fill="548DD4" w:themeFill="text2" w:themeFillTint="99"/>
          </w:tcPr>
          <w:p w14:paraId="4C0A92AD" w14:textId="77777777" w:rsidR="001D3DC1" w:rsidRPr="001D3DC1" w:rsidRDefault="001D3DC1" w:rsidP="00082CAA">
            <w:pPr>
              <w:spacing w:before="60" w:after="60"/>
              <w:ind w:left="0"/>
              <w:jc w:val="left"/>
              <w:rPr>
                <w:rFonts w:ascii="Arial" w:eastAsia="Calibri" w:hAnsi="Arial" w:cs="Arial"/>
                <w:b/>
                <w:sz w:val="16"/>
                <w:szCs w:val="16"/>
                <w:u w:val="single"/>
              </w:rPr>
            </w:pPr>
          </w:p>
        </w:tc>
        <w:tc>
          <w:tcPr>
            <w:tcW w:w="3969" w:type="dxa"/>
            <w:shd w:val="clear" w:color="auto" w:fill="548DD4" w:themeFill="text2" w:themeFillTint="99"/>
          </w:tcPr>
          <w:p w14:paraId="4CA9D8B4"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OP Zaměstnanost</w:t>
            </w:r>
          </w:p>
          <w:p w14:paraId="2AEB53C6" w14:textId="77777777" w:rsidR="001D3DC1" w:rsidRPr="001D3DC1" w:rsidRDefault="001D3DC1" w:rsidP="00082CAA">
            <w:pPr>
              <w:spacing w:before="60" w:after="60"/>
              <w:ind w:left="0"/>
              <w:jc w:val="left"/>
              <w:rPr>
                <w:rFonts w:ascii="Arial" w:eastAsia="Calibri" w:hAnsi="Arial" w:cs="Arial"/>
                <w:b/>
                <w:sz w:val="16"/>
                <w:szCs w:val="16"/>
              </w:rPr>
            </w:pPr>
          </w:p>
        </w:tc>
        <w:tc>
          <w:tcPr>
            <w:tcW w:w="142" w:type="dxa"/>
            <w:shd w:val="clear" w:color="auto" w:fill="auto"/>
          </w:tcPr>
          <w:p w14:paraId="20F9995D" w14:textId="77777777" w:rsidR="001D3DC1" w:rsidRPr="001D3DC1" w:rsidRDefault="001D3DC1" w:rsidP="00082CAA">
            <w:pPr>
              <w:spacing w:before="60" w:after="60"/>
              <w:ind w:left="0"/>
              <w:jc w:val="left"/>
              <w:rPr>
                <w:rFonts w:ascii="Arial" w:eastAsia="Calibri" w:hAnsi="Arial" w:cs="Arial"/>
                <w:b/>
                <w:sz w:val="16"/>
                <w:szCs w:val="16"/>
              </w:rPr>
            </w:pPr>
          </w:p>
        </w:tc>
        <w:tc>
          <w:tcPr>
            <w:tcW w:w="8788" w:type="dxa"/>
            <w:shd w:val="clear" w:color="auto" w:fill="548DD4" w:themeFill="text2" w:themeFillTint="99"/>
          </w:tcPr>
          <w:p w14:paraId="227D54BC" w14:textId="77777777" w:rsidR="001D3DC1" w:rsidRPr="001D3DC1" w:rsidRDefault="00CE43FC" w:rsidP="00082CAA">
            <w:pPr>
              <w:spacing w:before="60" w:after="60"/>
              <w:ind w:left="0"/>
              <w:jc w:val="left"/>
              <w:rPr>
                <w:rFonts w:ascii="Arial" w:eastAsia="Calibri" w:hAnsi="Arial" w:cs="Arial"/>
                <w:b/>
                <w:sz w:val="16"/>
                <w:szCs w:val="16"/>
              </w:rPr>
            </w:pPr>
            <w:r>
              <w:rPr>
                <w:rFonts w:ascii="Arial" w:eastAsia="Calibri" w:hAnsi="Arial" w:cs="Arial"/>
                <w:b/>
                <w:sz w:val="16"/>
                <w:szCs w:val="16"/>
              </w:rPr>
              <w:t xml:space="preserve">Fond evropské pomoci nejchudším osobám </w:t>
            </w:r>
            <w:r w:rsidR="001D3DC1" w:rsidRPr="001D3DC1">
              <w:rPr>
                <w:rFonts w:ascii="Arial" w:eastAsia="Calibri" w:hAnsi="Arial" w:cs="Arial"/>
                <w:b/>
                <w:sz w:val="16"/>
                <w:szCs w:val="16"/>
              </w:rPr>
              <w:t>(FEAD)</w:t>
            </w:r>
          </w:p>
        </w:tc>
      </w:tr>
      <w:tr w:rsidR="001D3DC1" w:rsidRPr="001D3DC1" w14:paraId="4CE796FD" w14:textId="77777777" w:rsidTr="0020652B">
        <w:trPr>
          <w:trHeight w:val="212"/>
        </w:trPr>
        <w:tc>
          <w:tcPr>
            <w:tcW w:w="1560" w:type="dxa"/>
            <w:shd w:val="clear" w:color="auto" w:fill="C6D9F1" w:themeFill="text2" w:themeFillTint="33"/>
          </w:tcPr>
          <w:p w14:paraId="56315EEE"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Tematický cíl</w:t>
            </w:r>
          </w:p>
          <w:p w14:paraId="3F13B9F6"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Prioritní osa</w:t>
            </w:r>
          </w:p>
          <w:p w14:paraId="72D1E29D" w14:textId="77777777" w:rsidR="001D3DC1" w:rsidRPr="001D3DC1" w:rsidRDefault="001D3DC1" w:rsidP="00082CAA">
            <w:pPr>
              <w:spacing w:before="60" w:after="60"/>
              <w:ind w:left="0"/>
              <w:jc w:val="left"/>
              <w:rPr>
                <w:rFonts w:ascii="Arial" w:eastAsia="Calibri" w:hAnsi="Arial" w:cs="Arial"/>
                <w:b/>
                <w:sz w:val="16"/>
                <w:szCs w:val="16"/>
              </w:rPr>
            </w:pPr>
          </w:p>
          <w:p w14:paraId="78EF8F7A"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Investiční priorita</w:t>
            </w:r>
          </w:p>
          <w:p w14:paraId="196031A3" w14:textId="77777777" w:rsidR="001D3DC1" w:rsidRPr="001D3DC1" w:rsidRDefault="001D3DC1" w:rsidP="00082CAA">
            <w:pPr>
              <w:spacing w:before="60" w:after="60"/>
              <w:ind w:left="0"/>
              <w:jc w:val="left"/>
              <w:rPr>
                <w:rFonts w:ascii="Arial" w:eastAsia="Calibri" w:hAnsi="Arial" w:cs="Arial"/>
                <w:b/>
                <w:sz w:val="16"/>
                <w:szCs w:val="16"/>
              </w:rPr>
            </w:pPr>
          </w:p>
          <w:p w14:paraId="1A5CE680" w14:textId="77777777" w:rsidR="001D3DC1" w:rsidRPr="001D3DC1" w:rsidRDefault="001D3DC1" w:rsidP="00082CAA">
            <w:pPr>
              <w:spacing w:before="60" w:after="60"/>
              <w:ind w:left="0"/>
              <w:jc w:val="left"/>
              <w:rPr>
                <w:rFonts w:ascii="Arial" w:eastAsia="Calibri" w:hAnsi="Arial" w:cs="Arial"/>
                <w:b/>
                <w:sz w:val="16"/>
                <w:szCs w:val="16"/>
              </w:rPr>
            </w:pPr>
          </w:p>
          <w:p w14:paraId="79037D62" w14:textId="77777777" w:rsidR="001D3DC1" w:rsidRPr="001D3DC1" w:rsidRDefault="001D3DC1" w:rsidP="00082CAA">
            <w:pPr>
              <w:spacing w:before="60" w:after="60"/>
              <w:ind w:left="0"/>
              <w:jc w:val="left"/>
              <w:rPr>
                <w:rFonts w:ascii="Arial" w:eastAsia="Calibri" w:hAnsi="Arial" w:cs="Arial"/>
                <w:b/>
                <w:sz w:val="16"/>
                <w:szCs w:val="16"/>
              </w:rPr>
            </w:pPr>
          </w:p>
          <w:p w14:paraId="15EE2459"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 xml:space="preserve">Specifický cíl </w:t>
            </w:r>
          </w:p>
        </w:tc>
        <w:tc>
          <w:tcPr>
            <w:tcW w:w="3969" w:type="dxa"/>
          </w:tcPr>
          <w:p w14:paraId="6BF514AA"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TC 9</w:t>
            </w:r>
          </w:p>
          <w:p w14:paraId="3426AFA6"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 xml:space="preserve">2 PO – Sociální začleňování a boj s chudobou </w:t>
            </w:r>
          </w:p>
          <w:p w14:paraId="4B2D50BD" w14:textId="77777777" w:rsidR="001D3DC1" w:rsidRPr="001D3DC1" w:rsidRDefault="001D3DC1" w:rsidP="00082CAA">
            <w:pPr>
              <w:spacing w:before="60" w:after="60"/>
              <w:ind w:left="0"/>
              <w:jc w:val="left"/>
              <w:rPr>
                <w:rFonts w:ascii="Arial" w:eastAsia="Calibri" w:hAnsi="Arial" w:cs="Arial"/>
                <w:sz w:val="16"/>
                <w:szCs w:val="16"/>
              </w:rPr>
            </w:pPr>
          </w:p>
          <w:p w14:paraId="247F4FE8" w14:textId="77777777" w:rsidR="001D3DC1" w:rsidRPr="001D3DC1" w:rsidRDefault="001D3DC1" w:rsidP="00082CAA">
            <w:pPr>
              <w:spacing w:before="60" w:after="60"/>
              <w:ind w:left="0"/>
              <w:jc w:val="left"/>
              <w:rPr>
                <w:rFonts w:ascii="Arial" w:eastAsia="Calibri" w:hAnsi="Arial" w:cs="Arial"/>
                <w:sz w:val="16"/>
                <w:szCs w:val="16"/>
              </w:rPr>
            </w:pPr>
            <w:r w:rsidRPr="001D3DC1">
              <w:rPr>
                <w:rFonts w:ascii="Arial" w:eastAsia="Calibri" w:hAnsi="Arial" w:cs="Arial"/>
                <w:sz w:val="16"/>
                <w:szCs w:val="16"/>
              </w:rPr>
              <w:t>IP 1: Aktivní začleňování, včetně začleňování s ohledem na podporu rovných příležitostí a aktivní účast a zlepšení zaměstnatelnosti</w:t>
            </w:r>
          </w:p>
          <w:p w14:paraId="43294AAD" w14:textId="77777777" w:rsidR="001D3DC1" w:rsidRPr="001D3DC1" w:rsidRDefault="001D3DC1" w:rsidP="00082CAA">
            <w:pPr>
              <w:spacing w:before="60" w:after="60"/>
              <w:ind w:left="0"/>
              <w:jc w:val="left"/>
              <w:rPr>
                <w:rFonts w:ascii="Arial" w:eastAsia="Calibri" w:hAnsi="Arial" w:cs="Arial"/>
                <w:sz w:val="16"/>
                <w:szCs w:val="16"/>
              </w:rPr>
            </w:pPr>
          </w:p>
          <w:p w14:paraId="2222AF0F" w14:textId="1A88270C" w:rsidR="001D3DC1" w:rsidRPr="001D3DC1" w:rsidRDefault="001D3DC1" w:rsidP="00046BBA">
            <w:pPr>
              <w:spacing w:before="60" w:after="60"/>
              <w:ind w:left="0"/>
              <w:jc w:val="left"/>
              <w:rPr>
                <w:rFonts w:ascii="Arial" w:eastAsia="Calibri" w:hAnsi="Arial" w:cs="Arial"/>
                <w:sz w:val="16"/>
                <w:szCs w:val="16"/>
              </w:rPr>
            </w:pPr>
            <w:r w:rsidRPr="001D3DC1">
              <w:rPr>
                <w:rFonts w:ascii="Arial" w:eastAsia="Calibri" w:hAnsi="Arial" w:cs="Arial"/>
                <w:sz w:val="16"/>
                <w:szCs w:val="16"/>
              </w:rPr>
              <w:t>SC:</w:t>
            </w:r>
            <w:r w:rsidR="00046BBA">
              <w:rPr>
                <w:rFonts w:ascii="Arial" w:eastAsia="Calibri" w:hAnsi="Arial" w:cs="Arial"/>
                <w:sz w:val="16"/>
                <w:szCs w:val="16"/>
              </w:rPr>
              <w:t xml:space="preserve"> </w:t>
            </w:r>
            <w:r w:rsidRPr="001D3DC1">
              <w:rPr>
                <w:rFonts w:ascii="Arial" w:eastAsia="Calibri" w:hAnsi="Arial" w:cs="Arial"/>
                <w:sz w:val="16"/>
                <w:szCs w:val="16"/>
              </w:rPr>
              <w:t>Zvýšit uplatnitelnost osob ohrožených sociálním vyloučením nebo sociálně vyloučených ve společnosti a na trhu práce</w:t>
            </w:r>
          </w:p>
        </w:tc>
        <w:tc>
          <w:tcPr>
            <w:tcW w:w="142" w:type="dxa"/>
          </w:tcPr>
          <w:p w14:paraId="27A28E9E" w14:textId="77777777" w:rsidR="001D3DC1" w:rsidRPr="001D3DC1" w:rsidRDefault="001D3DC1" w:rsidP="00082CAA">
            <w:pPr>
              <w:spacing w:before="60" w:after="60"/>
              <w:ind w:left="0"/>
              <w:jc w:val="left"/>
              <w:rPr>
                <w:rFonts w:ascii="Arial" w:eastAsia="Calibri" w:hAnsi="Arial" w:cs="Arial"/>
                <w:sz w:val="16"/>
                <w:szCs w:val="16"/>
              </w:rPr>
            </w:pPr>
          </w:p>
        </w:tc>
        <w:tc>
          <w:tcPr>
            <w:tcW w:w="8788" w:type="dxa"/>
            <w:shd w:val="clear" w:color="auto" w:fill="auto"/>
          </w:tcPr>
          <w:p w14:paraId="224617C5"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r w:rsidRPr="001D3DC1">
              <w:rPr>
                <w:rFonts w:ascii="Arial" w:eastAsia="Calibri" w:hAnsi="Arial" w:cs="Arial"/>
                <w:sz w:val="16"/>
                <w:szCs w:val="16"/>
              </w:rPr>
              <w:t xml:space="preserve">Pro využití Fondu evropské pomoci </w:t>
            </w:r>
            <w:r w:rsidR="00CE43FC">
              <w:rPr>
                <w:rFonts w:ascii="Arial" w:eastAsia="Calibri" w:hAnsi="Arial" w:cs="Arial"/>
                <w:sz w:val="16"/>
                <w:szCs w:val="16"/>
              </w:rPr>
              <w:t xml:space="preserve">nejchudším </w:t>
            </w:r>
            <w:r w:rsidRPr="001D3DC1">
              <w:rPr>
                <w:rFonts w:ascii="Arial" w:eastAsia="Calibri" w:hAnsi="Arial" w:cs="Arial"/>
                <w:sz w:val="16"/>
                <w:szCs w:val="16"/>
              </w:rPr>
              <w:t xml:space="preserve">osobám </w:t>
            </w:r>
            <w:r w:rsidR="00CE43FC">
              <w:rPr>
                <w:rFonts w:ascii="Arial" w:eastAsia="Calibri" w:hAnsi="Arial" w:cs="Arial"/>
                <w:sz w:val="16"/>
                <w:szCs w:val="16"/>
              </w:rPr>
              <w:t>(</w:t>
            </w:r>
            <w:r w:rsidRPr="001D3DC1">
              <w:rPr>
                <w:rFonts w:ascii="Arial" w:eastAsia="Calibri" w:hAnsi="Arial" w:cs="Arial"/>
                <w:sz w:val="16"/>
                <w:szCs w:val="16"/>
              </w:rPr>
              <w:t>FEAD) bude ze strany MPSV připraven samostatný operační program. Vzhledem k celkové alokaci FEAD pro ČR (20,7 mil. EUR na programové období 2014-2020) budou z tohoto operačního programu financovány pouze aktivity zaměřené na poskytování potravin a základních potřeb pro nejvíce deprivované osoby</w:t>
            </w:r>
            <w:r w:rsidR="003F40EE">
              <w:rPr>
                <w:rFonts w:ascii="Arial" w:eastAsia="Calibri" w:hAnsi="Arial" w:cs="Arial"/>
                <w:sz w:val="16"/>
                <w:szCs w:val="16"/>
              </w:rPr>
              <w:t xml:space="preserve"> (včetně doprovodných opatření ve smyslu čl. 4 nařízení č. 223/2014 o Fondu evropské pomoci nejvíce deprivovaným osobám)</w:t>
            </w:r>
            <w:r w:rsidRPr="001D3DC1">
              <w:rPr>
                <w:rFonts w:ascii="Arial" w:eastAsia="Calibri" w:hAnsi="Arial" w:cs="Arial"/>
                <w:sz w:val="16"/>
                <w:szCs w:val="16"/>
              </w:rPr>
              <w:t xml:space="preserve">, které nejsou financovatelné z ESF. </w:t>
            </w:r>
          </w:p>
          <w:p w14:paraId="760AA845" w14:textId="77777777" w:rsidR="001D3DC1" w:rsidRPr="001D3DC1" w:rsidRDefault="003F40EE" w:rsidP="00082CAA">
            <w:pPr>
              <w:spacing w:before="60" w:after="60"/>
              <w:ind w:left="0"/>
              <w:jc w:val="left"/>
              <w:rPr>
                <w:rFonts w:ascii="Arial" w:eastAsia="Calibri" w:hAnsi="Arial" w:cs="Arial"/>
                <w:sz w:val="16"/>
                <w:szCs w:val="16"/>
              </w:rPr>
            </w:pPr>
            <w:r w:rsidRPr="001D3DC1">
              <w:rPr>
                <w:rFonts w:ascii="Arial" w:eastAsia="Calibri" w:hAnsi="Arial" w:cs="Arial"/>
                <w:sz w:val="16"/>
                <w:szCs w:val="16"/>
              </w:rPr>
              <w:t xml:space="preserve">Aktivity </w:t>
            </w:r>
            <w:r w:rsidR="001D3DC1" w:rsidRPr="001D3DC1">
              <w:rPr>
                <w:rFonts w:ascii="Arial" w:eastAsia="Calibri" w:hAnsi="Arial" w:cs="Arial"/>
                <w:sz w:val="16"/>
                <w:szCs w:val="16"/>
              </w:rPr>
              <w:t xml:space="preserve">směřující k sociálnímu začleňování pro nejvíce deprivované osoby </w:t>
            </w:r>
            <w:r>
              <w:rPr>
                <w:rFonts w:ascii="Arial" w:eastAsia="Calibri" w:hAnsi="Arial" w:cs="Arial"/>
                <w:sz w:val="16"/>
                <w:szCs w:val="16"/>
              </w:rPr>
              <w:t xml:space="preserve">mohou být </w:t>
            </w:r>
            <w:r w:rsidR="001D3DC1" w:rsidRPr="001D3DC1">
              <w:rPr>
                <w:rFonts w:ascii="Arial" w:eastAsia="Calibri" w:hAnsi="Arial" w:cs="Arial"/>
                <w:sz w:val="16"/>
                <w:szCs w:val="16"/>
              </w:rPr>
              <w:t>financovány z ESF z OP Zaměstnanost, konkrétně v rámci prioritní osy 2 Sociální začleňování a boj s chudobou. Bude se jednat zejména o následující typy aktivit: podpora sociálního začleňování osob sociálně vyloučených či sociálním vyloučením ohrožených prostřednictvím sociálních služeb, služeb pro rodiny a děti a dalších služeb obecného zájmu se zaměřením na zapojení těchto osob do ekonomického, sociálního, pracovního života společnosti; aktivní pomoc osobám sociálně vyloučeným či sociálním vyloučením ohrožených se zajištěním přístupu k sociálním službám, službám pro rodiny a děti a dalším navazujícím službám podporujících sociální začleňování, včetně přístupu k zaměstnání a odpovídajícímu bydlení; podpora služeb zaměřených na prevenci sociálního vyloučení osob, služeb poskytovaných terénní a ambulantní formou, podpora komunitní sociální práce apod.</w:t>
            </w:r>
          </w:p>
          <w:p w14:paraId="11E658C1" w14:textId="491DD6F9" w:rsidR="001D3DC1" w:rsidRPr="001D3DC1" w:rsidRDefault="001D3DC1" w:rsidP="00760AE8">
            <w:pPr>
              <w:spacing w:before="60" w:after="60"/>
              <w:ind w:left="0"/>
              <w:jc w:val="left"/>
              <w:rPr>
                <w:rFonts w:ascii="Arial" w:eastAsia="Calibri" w:hAnsi="Arial" w:cs="Arial"/>
                <w:sz w:val="16"/>
                <w:szCs w:val="16"/>
              </w:rPr>
            </w:pPr>
            <w:r w:rsidRPr="001D3DC1">
              <w:rPr>
                <w:rFonts w:ascii="Arial" w:eastAsia="Calibri" w:hAnsi="Arial" w:cs="Arial"/>
                <w:sz w:val="16"/>
                <w:szCs w:val="16"/>
              </w:rPr>
              <w:t xml:space="preserve">Koordinace aktivit z obou operačních programů bude zajištěna úzkou spoluprací obou řídicích orgánů a zastoupením </w:t>
            </w:r>
            <w:r w:rsidR="00022BD8">
              <w:rPr>
                <w:rFonts w:ascii="Arial" w:eastAsia="Calibri" w:hAnsi="Arial" w:cs="Arial"/>
                <w:sz w:val="16"/>
                <w:szCs w:val="16"/>
              </w:rPr>
              <w:t xml:space="preserve">ŘO OP FEAD </w:t>
            </w:r>
            <w:r w:rsidRPr="001D3DC1">
              <w:rPr>
                <w:rFonts w:ascii="Arial" w:eastAsia="Calibri" w:hAnsi="Arial" w:cs="Arial"/>
                <w:sz w:val="16"/>
                <w:szCs w:val="16"/>
              </w:rPr>
              <w:t xml:space="preserve">v </w:t>
            </w:r>
            <w:r w:rsidR="00022BD8" w:rsidRPr="00385E33">
              <w:rPr>
                <w:rFonts w:ascii="Arial" w:eastAsia="Calibri" w:hAnsi="Arial" w:cs="Arial"/>
                <w:sz w:val="16"/>
                <w:szCs w:val="16"/>
              </w:rPr>
              <w:t>monitorovacím výboru OPZ příp. zastoupením ŘO OPZ v monitorovacím výboru OP FEAD bude-li takový monitorovací výbor ustaven</w:t>
            </w:r>
            <w:r w:rsidR="00385E33">
              <w:rPr>
                <w:rFonts w:ascii="Arial" w:eastAsia="Calibri" w:hAnsi="Arial" w:cs="Arial"/>
                <w:sz w:val="16"/>
                <w:szCs w:val="16"/>
              </w:rPr>
              <w:t xml:space="preserve">. </w:t>
            </w:r>
            <w:r w:rsidRPr="001D3DC1">
              <w:rPr>
                <w:rFonts w:ascii="Arial" w:eastAsia="Calibri" w:hAnsi="Arial" w:cs="Arial"/>
                <w:sz w:val="16"/>
                <w:szCs w:val="16"/>
              </w:rPr>
              <w:t xml:space="preserve">Koordinace je usnadněna tím, že </w:t>
            </w:r>
            <w:r w:rsidR="00CE43FC">
              <w:rPr>
                <w:rFonts w:ascii="Arial" w:eastAsia="Calibri" w:hAnsi="Arial" w:cs="Arial"/>
                <w:sz w:val="16"/>
                <w:szCs w:val="16"/>
              </w:rPr>
              <w:t xml:space="preserve">ŘO OPZ i ŘO OP FEAD) jsou </w:t>
            </w:r>
            <w:r w:rsidRPr="001D3DC1">
              <w:rPr>
                <w:rFonts w:ascii="Arial" w:eastAsia="Calibri" w:hAnsi="Arial" w:cs="Arial"/>
                <w:sz w:val="16"/>
                <w:szCs w:val="16"/>
              </w:rPr>
              <w:t>součástí jedné sekce MPSV (</w:t>
            </w:r>
            <w:r w:rsidR="003F40EE">
              <w:rPr>
                <w:rFonts w:ascii="Arial" w:eastAsia="Calibri" w:hAnsi="Arial" w:cs="Arial"/>
                <w:sz w:val="16"/>
                <w:szCs w:val="16"/>
              </w:rPr>
              <w:t xml:space="preserve">sekce </w:t>
            </w:r>
            <w:r w:rsidRPr="001D3DC1">
              <w:rPr>
                <w:rFonts w:ascii="Arial" w:eastAsia="Calibri" w:hAnsi="Arial" w:cs="Arial"/>
                <w:sz w:val="16"/>
                <w:szCs w:val="16"/>
              </w:rPr>
              <w:t>fondů EU).</w:t>
            </w:r>
          </w:p>
        </w:tc>
      </w:tr>
    </w:tbl>
    <w:p w14:paraId="6B984E8F" w14:textId="77777777" w:rsidR="001D3DC1" w:rsidRPr="001D3DC1" w:rsidRDefault="001D3DC1" w:rsidP="00082CAA">
      <w:pPr>
        <w:rPr>
          <w:sz w:val="16"/>
          <w:szCs w:val="16"/>
        </w:rPr>
      </w:pPr>
    </w:p>
    <w:p w14:paraId="4D0ABE4F" w14:textId="77777777" w:rsidR="001D3DC1" w:rsidRPr="001D3DC1" w:rsidRDefault="001D3DC1" w:rsidP="00082CAA">
      <w:pPr>
        <w:rPr>
          <w:sz w:val="16"/>
          <w:szCs w:val="16"/>
        </w:rPr>
      </w:pPr>
    </w:p>
    <w:p w14:paraId="3033A801" w14:textId="77777777" w:rsidR="001D3DC1" w:rsidRPr="001D3DC1" w:rsidRDefault="001D3DC1" w:rsidP="00082CAA">
      <w:pPr>
        <w:rPr>
          <w:sz w:val="16"/>
          <w:szCs w:val="16"/>
        </w:rPr>
      </w:pPr>
    </w:p>
    <w:p w14:paraId="48C0F6E5" w14:textId="77777777" w:rsidR="001D3DC1" w:rsidRPr="001D3DC1" w:rsidRDefault="001D3DC1" w:rsidP="00082CAA">
      <w:pPr>
        <w:rPr>
          <w:sz w:val="16"/>
          <w:szCs w:val="16"/>
        </w:rPr>
      </w:pPr>
    </w:p>
    <w:tbl>
      <w:tblPr>
        <w:tblStyle w:val="Mkatabulky1"/>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3969"/>
        <w:gridCol w:w="142"/>
        <w:gridCol w:w="8788"/>
      </w:tblGrid>
      <w:tr w:rsidR="001D3DC1" w:rsidRPr="001D3DC1" w14:paraId="1628DC96" w14:textId="77777777" w:rsidTr="0020652B">
        <w:trPr>
          <w:trHeight w:val="542"/>
        </w:trPr>
        <w:tc>
          <w:tcPr>
            <w:tcW w:w="1560" w:type="dxa"/>
            <w:shd w:val="clear" w:color="auto" w:fill="548DD4" w:themeFill="text2" w:themeFillTint="99"/>
          </w:tcPr>
          <w:p w14:paraId="2DCC8270" w14:textId="77777777" w:rsidR="001D3DC1" w:rsidRPr="001D3DC1" w:rsidRDefault="001D3DC1" w:rsidP="00082CAA">
            <w:pPr>
              <w:spacing w:before="60" w:after="60"/>
              <w:ind w:left="0"/>
              <w:jc w:val="left"/>
              <w:rPr>
                <w:rFonts w:ascii="Arial" w:eastAsia="Calibri" w:hAnsi="Arial" w:cs="Arial"/>
                <w:b/>
                <w:sz w:val="16"/>
                <w:szCs w:val="16"/>
                <w:u w:val="single"/>
              </w:rPr>
            </w:pPr>
          </w:p>
        </w:tc>
        <w:tc>
          <w:tcPr>
            <w:tcW w:w="3969" w:type="dxa"/>
            <w:shd w:val="clear" w:color="auto" w:fill="548DD4" w:themeFill="text2" w:themeFillTint="99"/>
          </w:tcPr>
          <w:p w14:paraId="19B4D4F6"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OP Zaměstnanost</w:t>
            </w:r>
          </w:p>
          <w:p w14:paraId="495AA5C7" w14:textId="77777777" w:rsidR="001D3DC1" w:rsidRPr="001D3DC1" w:rsidRDefault="001D3DC1" w:rsidP="00082CAA">
            <w:pPr>
              <w:spacing w:before="60" w:after="60"/>
              <w:ind w:left="0"/>
              <w:jc w:val="left"/>
              <w:rPr>
                <w:rFonts w:ascii="Arial" w:eastAsia="Calibri" w:hAnsi="Arial" w:cs="Arial"/>
                <w:b/>
                <w:sz w:val="16"/>
                <w:szCs w:val="16"/>
              </w:rPr>
            </w:pPr>
          </w:p>
        </w:tc>
        <w:tc>
          <w:tcPr>
            <w:tcW w:w="142" w:type="dxa"/>
            <w:shd w:val="clear" w:color="auto" w:fill="auto"/>
          </w:tcPr>
          <w:p w14:paraId="359696EA" w14:textId="77777777" w:rsidR="001D3DC1" w:rsidRPr="001D3DC1" w:rsidRDefault="001D3DC1" w:rsidP="00082CAA">
            <w:pPr>
              <w:spacing w:before="60" w:after="60"/>
              <w:ind w:left="0"/>
              <w:jc w:val="left"/>
              <w:rPr>
                <w:rFonts w:ascii="Arial" w:eastAsia="Calibri" w:hAnsi="Arial" w:cs="Arial"/>
                <w:b/>
                <w:sz w:val="16"/>
                <w:szCs w:val="16"/>
              </w:rPr>
            </w:pPr>
          </w:p>
        </w:tc>
        <w:tc>
          <w:tcPr>
            <w:tcW w:w="8788" w:type="dxa"/>
            <w:shd w:val="clear" w:color="auto" w:fill="548DD4" w:themeFill="text2" w:themeFillTint="99"/>
          </w:tcPr>
          <w:p w14:paraId="6D285DC1"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 xml:space="preserve">Program Evropské unie pro zaměstnanost a sociální inovace (EaSI) </w:t>
            </w:r>
          </w:p>
          <w:p w14:paraId="40A1B1A5" w14:textId="77777777" w:rsidR="001D3DC1" w:rsidRPr="001D3DC1" w:rsidRDefault="001D3DC1" w:rsidP="00082CAA">
            <w:pPr>
              <w:spacing w:before="60" w:after="60"/>
              <w:ind w:left="0"/>
              <w:jc w:val="left"/>
              <w:rPr>
                <w:rFonts w:ascii="Arial" w:eastAsia="Calibri" w:hAnsi="Arial" w:cs="Arial"/>
                <w:b/>
                <w:sz w:val="16"/>
                <w:szCs w:val="16"/>
              </w:rPr>
            </w:pPr>
          </w:p>
        </w:tc>
      </w:tr>
      <w:tr w:rsidR="001D3DC1" w:rsidRPr="001D3DC1" w14:paraId="6E0629B1" w14:textId="77777777" w:rsidTr="0020652B">
        <w:trPr>
          <w:trHeight w:val="212"/>
        </w:trPr>
        <w:tc>
          <w:tcPr>
            <w:tcW w:w="1560" w:type="dxa"/>
            <w:shd w:val="clear" w:color="auto" w:fill="C6D9F1" w:themeFill="text2" w:themeFillTint="33"/>
          </w:tcPr>
          <w:p w14:paraId="38A33192"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Tematický cíl</w:t>
            </w:r>
          </w:p>
          <w:p w14:paraId="67B18807" w14:textId="77777777" w:rsidR="001D3DC1" w:rsidRPr="001D3DC1" w:rsidRDefault="001D3DC1" w:rsidP="00082CAA">
            <w:pPr>
              <w:spacing w:before="60" w:after="60"/>
              <w:ind w:left="0"/>
              <w:jc w:val="left"/>
              <w:rPr>
                <w:rFonts w:ascii="Arial" w:eastAsia="Calibri" w:hAnsi="Arial" w:cs="Arial"/>
                <w:b/>
                <w:sz w:val="16"/>
                <w:szCs w:val="16"/>
              </w:rPr>
            </w:pPr>
          </w:p>
          <w:p w14:paraId="20BC5427" w14:textId="77777777" w:rsidR="001D3DC1" w:rsidRPr="001D3DC1" w:rsidRDefault="001D3DC1" w:rsidP="00082CAA">
            <w:pPr>
              <w:spacing w:before="60" w:after="60"/>
              <w:ind w:left="0"/>
              <w:jc w:val="left"/>
              <w:rPr>
                <w:rFonts w:ascii="Arial" w:eastAsia="Calibri" w:hAnsi="Arial" w:cs="Arial"/>
                <w:b/>
                <w:sz w:val="16"/>
                <w:szCs w:val="16"/>
              </w:rPr>
            </w:pPr>
          </w:p>
          <w:p w14:paraId="73F52D50" w14:textId="77777777" w:rsidR="001D3DC1" w:rsidRPr="001D3DC1" w:rsidRDefault="001D3DC1" w:rsidP="00082CAA">
            <w:pPr>
              <w:spacing w:before="60" w:after="60"/>
              <w:ind w:left="0"/>
              <w:jc w:val="left"/>
              <w:rPr>
                <w:rFonts w:ascii="Arial" w:eastAsia="Calibri" w:hAnsi="Arial" w:cs="Arial"/>
                <w:b/>
                <w:sz w:val="16"/>
                <w:szCs w:val="16"/>
              </w:rPr>
            </w:pPr>
          </w:p>
          <w:p w14:paraId="1FD84B67" w14:textId="77777777" w:rsidR="001D3DC1" w:rsidRPr="001D3DC1" w:rsidRDefault="001D3DC1" w:rsidP="00082CAA">
            <w:pPr>
              <w:spacing w:before="60" w:after="60"/>
              <w:ind w:left="0"/>
              <w:jc w:val="left"/>
              <w:rPr>
                <w:rFonts w:ascii="Arial" w:eastAsia="Calibri" w:hAnsi="Arial" w:cs="Arial"/>
                <w:b/>
                <w:sz w:val="16"/>
                <w:szCs w:val="16"/>
              </w:rPr>
            </w:pPr>
          </w:p>
          <w:p w14:paraId="47D17347" w14:textId="77777777" w:rsidR="001D3DC1" w:rsidRPr="001D3DC1" w:rsidRDefault="001D3DC1" w:rsidP="00082CAA">
            <w:pPr>
              <w:spacing w:before="60" w:after="60"/>
              <w:ind w:left="0"/>
              <w:jc w:val="left"/>
              <w:rPr>
                <w:rFonts w:ascii="Arial" w:eastAsia="Calibri" w:hAnsi="Arial" w:cs="Arial"/>
                <w:b/>
                <w:sz w:val="16"/>
                <w:szCs w:val="16"/>
              </w:rPr>
            </w:pPr>
          </w:p>
          <w:p w14:paraId="494041DC" w14:textId="77777777" w:rsidR="001D3DC1" w:rsidRPr="001D3DC1" w:rsidRDefault="001D3DC1" w:rsidP="00082CAA">
            <w:pPr>
              <w:spacing w:before="60" w:after="60"/>
              <w:ind w:left="0"/>
              <w:jc w:val="left"/>
              <w:rPr>
                <w:rFonts w:ascii="Arial" w:eastAsia="Calibri" w:hAnsi="Arial" w:cs="Arial"/>
                <w:b/>
                <w:sz w:val="16"/>
                <w:szCs w:val="16"/>
              </w:rPr>
            </w:pPr>
          </w:p>
          <w:p w14:paraId="412B714F" w14:textId="77777777" w:rsidR="001D3DC1" w:rsidRPr="001D3DC1" w:rsidRDefault="001D3DC1" w:rsidP="00082CAA">
            <w:pPr>
              <w:spacing w:before="60" w:after="60"/>
              <w:ind w:left="0"/>
              <w:jc w:val="left"/>
              <w:rPr>
                <w:rFonts w:ascii="Arial" w:eastAsia="Calibri" w:hAnsi="Arial" w:cs="Arial"/>
                <w:b/>
                <w:sz w:val="16"/>
                <w:szCs w:val="16"/>
              </w:rPr>
            </w:pPr>
          </w:p>
          <w:p w14:paraId="3AA6BC1E"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Prioritní osa</w:t>
            </w:r>
          </w:p>
          <w:p w14:paraId="298B8B43" w14:textId="77777777" w:rsidR="001D3DC1" w:rsidRPr="001D3DC1" w:rsidRDefault="001D3DC1" w:rsidP="00082CAA">
            <w:pPr>
              <w:spacing w:before="60" w:after="60"/>
              <w:ind w:left="0"/>
              <w:jc w:val="left"/>
              <w:rPr>
                <w:rFonts w:ascii="Arial" w:eastAsia="Calibri" w:hAnsi="Arial" w:cs="Arial"/>
                <w:b/>
                <w:sz w:val="16"/>
                <w:szCs w:val="16"/>
              </w:rPr>
            </w:pPr>
          </w:p>
          <w:p w14:paraId="696A644D" w14:textId="77777777" w:rsidR="001D3DC1" w:rsidRPr="001D3DC1" w:rsidRDefault="001D3DC1" w:rsidP="00082CAA">
            <w:pPr>
              <w:spacing w:before="60" w:after="60"/>
              <w:ind w:left="0"/>
              <w:jc w:val="left"/>
              <w:rPr>
                <w:rFonts w:ascii="Arial" w:eastAsia="Calibri" w:hAnsi="Arial" w:cs="Arial"/>
                <w:b/>
                <w:sz w:val="16"/>
                <w:szCs w:val="16"/>
              </w:rPr>
            </w:pPr>
          </w:p>
          <w:p w14:paraId="3196CB72" w14:textId="77777777" w:rsidR="001D3DC1" w:rsidRPr="001D3DC1" w:rsidRDefault="001D3DC1" w:rsidP="00082CAA">
            <w:pPr>
              <w:spacing w:before="60" w:after="60"/>
              <w:ind w:left="0"/>
              <w:jc w:val="left"/>
              <w:rPr>
                <w:rFonts w:ascii="Arial" w:eastAsia="Calibri" w:hAnsi="Arial" w:cs="Arial"/>
                <w:b/>
                <w:sz w:val="16"/>
                <w:szCs w:val="16"/>
              </w:rPr>
            </w:pPr>
          </w:p>
          <w:p w14:paraId="0107965B" w14:textId="77777777" w:rsidR="001D3DC1" w:rsidRPr="001D3DC1" w:rsidRDefault="001D3DC1" w:rsidP="00082CAA">
            <w:pPr>
              <w:spacing w:before="60" w:after="60"/>
              <w:ind w:left="0"/>
              <w:jc w:val="left"/>
              <w:rPr>
                <w:rFonts w:ascii="Arial" w:eastAsia="Calibri" w:hAnsi="Arial" w:cs="Arial"/>
                <w:b/>
                <w:sz w:val="16"/>
                <w:szCs w:val="16"/>
              </w:rPr>
            </w:pPr>
          </w:p>
          <w:p w14:paraId="1B1FCE8B" w14:textId="77777777" w:rsidR="001D3DC1" w:rsidRPr="001D3DC1" w:rsidRDefault="001D3DC1" w:rsidP="00082CAA">
            <w:pPr>
              <w:spacing w:before="60" w:after="60"/>
              <w:ind w:left="0"/>
              <w:jc w:val="left"/>
              <w:rPr>
                <w:rFonts w:ascii="Arial" w:eastAsia="Calibri" w:hAnsi="Arial" w:cs="Arial"/>
                <w:b/>
                <w:sz w:val="16"/>
                <w:szCs w:val="16"/>
              </w:rPr>
            </w:pPr>
          </w:p>
          <w:p w14:paraId="2E4367CA"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Prioritní osa</w:t>
            </w:r>
          </w:p>
          <w:p w14:paraId="6AF185B0" w14:textId="77777777" w:rsidR="001D3DC1" w:rsidRPr="001D3DC1" w:rsidRDefault="001D3DC1" w:rsidP="00082CAA">
            <w:pPr>
              <w:spacing w:before="60" w:after="60"/>
              <w:ind w:left="0"/>
              <w:jc w:val="left"/>
              <w:rPr>
                <w:rFonts w:ascii="Arial" w:eastAsia="Calibri" w:hAnsi="Arial" w:cs="Arial"/>
                <w:b/>
                <w:sz w:val="16"/>
                <w:szCs w:val="16"/>
              </w:rPr>
            </w:pPr>
          </w:p>
          <w:p w14:paraId="3254F262"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Investiční priorita</w:t>
            </w:r>
          </w:p>
          <w:p w14:paraId="7FE3655A" w14:textId="77777777" w:rsidR="001D3DC1" w:rsidRPr="001D3DC1" w:rsidRDefault="001D3DC1" w:rsidP="00082CAA">
            <w:pPr>
              <w:spacing w:before="60" w:after="60"/>
              <w:ind w:left="0"/>
              <w:jc w:val="left"/>
              <w:rPr>
                <w:rFonts w:ascii="Arial" w:eastAsia="Calibri" w:hAnsi="Arial" w:cs="Arial"/>
                <w:b/>
                <w:sz w:val="16"/>
                <w:szCs w:val="16"/>
              </w:rPr>
            </w:pPr>
          </w:p>
          <w:p w14:paraId="51B42009" w14:textId="77777777" w:rsidR="001D3DC1" w:rsidRPr="001D3DC1" w:rsidRDefault="001D3DC1" w:rsidP="00082CAA">
            <w:pPr>
              <w:spacing w:before="60" w:after="60"/>
              <w:ind w:left="0"/>
              <w:jc w:val="left"/>
              <w:rPr>
                <w:rFonts w:ascii="Arial" w:eastAsia="Calibri" w:hAnsi="Arial" w:cs="Arial"/>
                <w:b/>
                <w:sz w:val="16"/>
                <w:szCs w:val="16"/>
              </w:rPr>
            </w:pPr>
          </w:p>
          <w:p w14:paraId="063DDA4E" w14:textId="77777777" w:rsidR="001D3DC1" w:rsidRPr="001D3DC1" w:rsidRDefault="001D3DC1" w:rsidP="00082CAA">
            <w:pPr>
              <w:spacing w:before="60" w:after="60"/>
              <w:ind w:left="0"/>
              <w:jc w:val="left"/>
              <w:rPr>
                <w:rFonts w:ascii="Arial" w:eastAsia="Calibri" w:hAnsi="Arial" w:cs="Arial"/>
                <w:b/>
                <w:sz w:val="16"/>
                <w:szCs w:val="16"/>
              </w:rPr>
            </w:pPr>
          </w:p>
          <w:p w14:paraId="0DEC9E6F" w14:textId="77777777" w:rsidR="001D3DC1" w:rsidRPr="001D3DC1" w:rsidRDefault="001D3DC1" w:rsidP="00082CAA">
            <w:pPr>
              <w:spacing w:before="60" w:after="60"/>
              <w:ind w:left="0"/>
              <w:jc w:val="left"/>
              <w:rPr>
                <w:rFonts w:ascii="Arial" w:eastAsia="Calibri" w:hAnsi="Arial" w:cs="Arial"/>
                <w:b/>
                <w:sz w:val="16"/>
                <w:szCs w:val="16"/>
              </w:rPr>
            </w:pPr>
          </w:p>
          <w:p w14:paraId="4986AF5D" w14:textId="77777777" w:rsidR="001D3DC1" w:rsidRPr="001D3DC1" w:rsidRDefault="001D3DC1" w:rsidP="00082CAA">
            <w:pPr>
              <w:spacing w:before="60" w:after="60"/>
              <w:ind w:left="0"/>
              <w:jc w:val="left"/>
              <w:rPr>
                <w:rFonts w:ascii="Arial" w:eastAsia="Calibri" w:hAnsi="Arial" w:cs="Arial"/>
                <w:b/>
                <w:sz w:val="16"/>
                <w:szCs w:val="16"/>
              </w:rPr>
            </w:pPr>
          </w:p>
          <w:p w14:paraId="4F024E9D" w14:textId="77777777" w:rsidR="001D3DC1" w:rsidRPr="001D3DC1" w:rsidRDefault="001D3DC1" w:rsidP="00082CAA">
            <w:pPr>
              <w:spacing w:before="60" w:after="60"/>
              <w:ind w:left="0"/>
              <w:jc w:val="left"/>
              <w:rPr>
                <w:rFonts w:ascii="Arial" w:eastAsia="Calibri" w:hAnsi="Arial" w:cs="Arial"/>
                <w:b/>
                <w:sz w:val="16"/>
                <w:szCs w:val="16"/>
              </w:rPr>
            </w:pPr>
          </w:p>
          <w:p w14:paraId="268EAFFC"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Prioritní osa</w:t>
            </w:r>
          </w:p>
          <w:p w14:paraId="4B020CF2" w14:textId="77777777" w:rsidR="001D3DC1" w:rsidRPr="001D3DC1" w:rsidRDefault="001D3DC1" w:rsidP="00082CAA">
            <w:pPr>
              <w:spacing w:before="60" w:after="60"/>
              <w:ind w:left="0"/>
              <w:jc w:val="left"/>
              <w:rPr>
                <w:rFonts w:ascii="Arial" w:eastAsia="Calibri" w:hAnsi="Arial" w:cs="Arial"/>
                <w:b/>
                <w:sz w:val="16"/>
                <w:szCs w:val="16"/>
              </w:rPr>
            </w:pPr>
          </w:p>
          <w:p w14:paraId="6477E898" w14:textId="18CCE9B9" w:rsidR="001D3DC1" w:rsidRPr="001D3DC1" w:rsidRDefault="001D3DC1" w:rsidP="00385E33">
            <w:pPr>
              <w:spacing w:before="60" w:after="60"/>
              <w:ind w:left="0"/>
              <w:jc w:val="left"/>
              <w:rPr>
                <w:rFonts w:ascii="Arial" w:eastAsia="Calibri" w:hAnsi="Arial" w:cs="Arial"/>
                <w:b/>
                <w:sz w:val="16"/>
                <w:szCs w:val="16"/>
              </w:rPr>
            </w:pPr>
            <w:r w:rsidRPr="001D3DC1">
              <w:rPr>
                <w:rFonts w:ascii="Arial" w:eastAsia="Calibri" w:hAnsi="Arial" w:cs="Arial"/>
                <w:b/>
                <w:sz w:val="16"/>
                <w:szCs w:val="16"/>
              </w:rPr>
              <w:t>Investiční priorita</w:t>
            </w:r>
          </w:p>
        </w:tc>
        <w:tc>
          <w:tcPr>
            <w:tcW w:w="3969" w:type="dxa"/>
          </w:tcPr>
          <w:p w14:paraId="672305AE"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TC 8, 9</w:t>
            </w:r>
          </w:p>
          <w:p w14:paraId="459DC4B8" w14:textId="77777777" w:rsidR="001D3DC1" w:rsidRPr="001D3DC1" w:rsidRDefault="001D3DC1" w:rsidP="00082CAA">
            <w:pPr>
              <w:spacing w:before="60" w:after="60"/>
              <w:ind w:left="0"/>
              <w:jc w:val="left"/>
              <w:rPr>
                <w:rFonts w:ascii="Arial" w:eastAsia="Calibri" w:hAnsi="Arial" w:cs="Arial"/>
                <w:b/>
                <w:sz w:val="16"/>
                <w:szCs w:val="16"/>
              </w:rPr>
            </w:pPr>
          </w:p>
          <w:p w14:paraId="50909EE2" w14:textId="77777777" w:rsidR="001D3DC1" w:rsidRPr="001D3DC1" w:rsidRDefault="001D3DC1" w:rsidP="00082CAA">
            <w:pPr>
              <w:spacing w:before="60" w:after="60"/>
              <w:ind w:left="0"/>
              <w:jc w:val="left"/>
              <w:rPr>
                <w:rFonts w:ascii="Arial" w:eastAsia="Calibri" w:hAnsi="Arial" w:cs="Arial"/>
                <w:b/>
                <w:sz w:val="16"/>
                <w:szCs w:val="16"/>
              </w:rPr>
            </w:pPr>
          </w:p>
          <w:p w14:paraId="572C2E59" w14:textId="77777777" w:rsidR="001D3DC1" w:rsidRPr="001D3DC1" w:rsidRDefault="001D3DC1" w:rsidP="00082CAA">
            <w:pPr>
              <w:spacing w:before="60" w:after="60"/>
              <w:ind w:left="0"/>
              <w:jc w:val="left"/>
              <w:rPr>
                <w:rFonts w:ascii="Arial" w:eastAsia="Calibri" w:hAnsi="Arial" w:cs="Arial"/>
                <w:b/>
                <w:sz w:val="16"/>
                <w:szCs w:val="16"/>
              </w:rPr>
            </w:pPr>
          </w:p>
          <w:p w14:paraId="54FAFBE6" w14:textId="77777777" w:rsidR="001D3DC1" w:rsidRPr="001D3DC1" w:rsidRDefault="001D3DC1" w:rsidP="00082CAA">
            <w:pPr>
              <w:spacing w:before="60" w:after="60"/>
              <w:ind w:left="0"/>
              <w:jc w:val="left"/>
              <w:rPr>
                <w:rFonts w:ascii="Arial" w:eastAsia="Calibri" w:hAnsi="Arial" w:cs="Arial"/>
                <w:b/>
                <w:sz w:val="16"/>
                <w:szCs w:val="16"/>
              </w:rPr>
            </w:pPr>
          </w:p>
          <w:p w14:paraId="3B9E9227" w14:textId="77777777" w:rsidR="001D3DC1" w:rsidRPr="001D3DC1" w:rsidRDefault="001D3DC1" w:rsidP="00082CAA">
            <w:pPr>
              <w:spacing w:before="60" w:after="60"/>
              <w:ind w:left="0"/>
              <w:jc w:val="left"/>
              <w:rPr>
                <w:rFonts w:ascii="Arial" w:eastAsia="Calibri" w:hAnsi="Arial" w:cs="Arial"/>
                <w:b/>
                <w:sz w:val="16"/>
                <w:szCs w:val="16"/>
              </w:rPr>
            </w:pPr>
          </w:p>
          <w:p w14:paraId="4D59B5B6" w14:textId="77777777" w:rsidR="001D3DC1" w:rsidRPr="001D3DC1" w:rsidRDefault="001D3DC1" w:rsidP="00082CAA">
            <w:pPr>
              <w:spacing w:before="60" w:after="60"/>
              <w:ind w:left="0"/>
              <w:jc w:val="left"/>
              <w:rPr>
                <w:rFonts w:ascii="Arial" w:eastAsia="Calibri" w:hAnsi="Arial" w:cs="Arial"/>
                <w:b/>
                <w:sz w:val="16"/>
                <w:szCs w:val="16"/>
              </w:rPr>
            </w:pPr>
          </w:p>
          <w:p w14:paraId="059CF544" w14:textId="77777777" w:rsidR="001D3DC1" w:rsidRPr="001D3DC1" w:rsidRDefault="001D3DC1" w:rsidP="00082CAA">
            <w:pPr>
              <w:spacing w:before="60" w:after="60"/>
              <w:ind w:left="0"/>
              <w:jc w:val="left"/>
              <w:rPr>
                <w:rFonts w:ascii="Arial" w:eastAsia="Calibri" w:hAnsi="Arial" w:cs="Arial"/>
                <w:b/>
                <w:sz w:val="16"/>
                <w:szCs w:val="16"/>
              </w:rPr>
            </w:pPr>
          </w:p>
          <w:p w14:paraId="7179E5A0"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3 PO – Sociální inovace a mezinárodní spolupráce</w:t>
            </w:r>
          </w:p>
          <w:p w14:paraId="6C6B269B" w14:textId="77777777" w:rsidR="001D3DC1" w:rsidRPr="001D3DC1" w:rsidRDefault="001D3DC1" w:rsidP="00082CAA">
            <w:pPr>
              <w:spacing w:before="60" w:after="60"/>
              <w:ind w:left="0"/>
              <w:jc w:val="left"/>
              <w:rPr>
                <w:rFonts w:ascii="Arial" w:eastAsia="Calibri" w:hAnsi="Arial" w:cs="Arial"/>
                <w:b/>
                <w:sz w:val="16"/>
                <w:szCs w:val="16"/>
              </w:rPr>
            </w:pPr>
          </w:p>
          <w:p w14:paraId="65B4EF55" w14:textId="77777777" w:rsidR="001D3DC1" w:rsidRPr="001D3DC1" w:rsidRDefault="001D3DC1" w:rsidP="00082CAA">
            <w:pPr>
              <w:spacing w:before="60" w:after="60"/>
              <w:ind w:left="0"/>
              <w:jc w:val="left"/>
              <w:rPr>
                <w:rFonts w:ascii="Arial" w:eastAsia="Calibri" w:hAnsi="Arial" w:cs="Arial"/>
                <w:b/>
                <w:sz w:val="16"/>
                <w:szCs w:val="16"/>
              </w:rPr>
            </w:pPr>
          </w:p>
          <w:p w14:paraId="694E86CA" w14:textId="77777777" w:rsidR="001D3DC1" w:rsidRPr="001D3DC1" w:rsidRDefault="001D3DC1" w:rsidP="00082CAA">
            <w:pPr>
              <w:spacing w:before="60" w:after="60"/>
              <w:ind w:left="0"/>
              <w:jc w:val="left"/>
              <w:rPr>
                <w:rFonts w:ascii="Arial" w:eastAsia="Calibri" w:hAnsi="Arial" w:cs="Arial"/>
                <w:b/>
                <w:sz w:val="16"/>
                <w:szCs w:val="16"/>
              </w:rPr>
            </w:pPr>
          </w:p>
          <w:p w14:paraId="0495D757" w14:textId="77777777" w:rsidR="001D3DC1" w:rsidRPr="001D3DC1" w:rsidRDefault="001D3DC1" w:rsidP="00082CAA">
            <w:pPr>
              <w:spacing w:before="60" w:after="60"/>
              <w:ind w:left="0"/>
              <w:jc w:val="left"/>
              <w:rPr>
                <w:rFonts w:ascii="Arial" w:eastAsia="Calibri" w:hAnsi="Arial" w:cs="Arial"/>
                <w:b/>
                <w:sz w:val="16"/>
                <w:szCs w:val="16"/>
              </w:rPr>
            </w:pPr>
          </w:p>
          <w:p w14:paraId="0372E3ED" w14:textId="77777777" w:rsidR="001D3DC1" w:rsidRPr="001D3DC1" w:rsidRDefault="001D3DC1" w:rsidP="00082CAA">
            <w:pPr>
              <w:spacing w:before="60" w:after="60"/>
              <w:ind w:left="0"/>
              <w:jc w:val="left"/>
              <w:rPr>
                <w:rFonts w:ascii="Arial" w:eastAsia="Calibri" w:hAnsi="Arial" w:cs="Arial"/>
                <w:b/>
                <w:sz w:val="16"/>
                <w:szCs w:val="16"/>
              </w:rPr>
            </w:pPr>
          </w:p>
          <w:p w14:paraId="699E9ADD"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1 PO – Podpora zaměstnanosti a adaptability pracovní síly</w:t>
            </w:r>
          </w:p>
          <w:p w14:paraId="426C1725" w14:textId="76F006C4" w:rsidR="001D3DC1" w:rsidRPr="001D3DC1" w:rsidRDefault="001D3DC1" w:rsidP="00082CAA">
            <w:pPr>
              <w:spacing w:before="60" w:after="60"/>
              <w:ind w:left="0"/>
              <w:jc w:val="left"/>
              <w:rPr>
                <w:rFonts w:ascii="Arial" w:eastAsia="Calibri" w:hAnsi="Arial" w:cs="Arial"/>
                <w:sz w:val="16"/>
                <w:szCs w:val="16"/>
              </w:rPr>
            </w:pPr>
            <w:r w:rsidRPr="001D3DC1">
              <w:rPr>
                <w:rFonts w:ascii="Arial" w:eastAsia="Calibri" w:hAnsi="Arial" w:cs="Arial"/>
                <w:sz w:val="16"/>
                <w:szCs w:val="16"/>
              </w:rPr>
              <w:t>IP 4: Modernizace institucí trhu práce, jako jsou veřejné a soukromé služby zaměstnanosti a přispívání k adaptaci na potřeby trhu práce, včetně prostřednictvím opatření pro zlepšení nadnárodní mobility pracovníků a programů mobility a lepší spolupráce mezi institucemi a příslušnými zúčastněnými stranami</w:t>
            </w:r>
            <w:r w:rsidR="0052319B">
              <w:rPr>
                <w:rFonts w:ascii="Arial" w:eastAsia="Calibri" w:hAnsi="Arial" w:cs="Arial"/>
                <w:sz w:val="16"/>
                <w:szCs w:val="16"/>
              </w:rPr>
              <w:t xml:space="preserve"> </w:t>
            </w:r>
          </w:p>
          <w:p w14:paraId="47C0B7AA" w14:textId="77777777" w:rsidR="001D3DC1" w:rsidRPr="001D3DC1" w:rsidRDefault="001D3DC1" w:rsidP="00082CAA">
            <w:pPr>
              <w:spacing w:before="60" w:after="60"/>
              <w:ind w:left="0"/>
              <w:jc w:val="left"/>
              <w:rPr>
                <w:rFonts w:ascii="Arial" w:eastAsia="Calibri" w:hAnsi="Arial" w:cs="Arial"/>
                <w:b/>
                <w:sz w:val="16"/>
                <w:szCs w:val="16"/>
              </w:rPr>
            </w:pPr>
          </w:p>
          <w:p w14:paraId="4E371BFA"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2 PO – Sociální začleňování a boj s chudobou</w:t>
            </w:r>
          </w:p>
          <w:p w14:paraId="333935B0" w14:textId="77777777" w:rsidR="001D3DC1" w:rsidRPr="001D3DC1" w:rsidRDefault="001D3DC1" w:rsidP="00082CAA">
            <w:pPr>
              <w:spacing w:before="60" w:after="60"/>
              <w:ind w:left="0"/>
              <w:jc w:val="left"/>
              <w:rPr>
                <w:rFonts w:ascii="Arial" w:eastAsia="Calibri" w:hAnsi="Arial" w:cs="Arial"/>
                <w:b/>
                <w:sz w:val="16"/>
                <w:szCs w:val="16"/>
              </w:rPr>
            </w:pPr>
          </w:p>
          <w:p w14:paraId="34CD820C" w14:textId="77777777" w:rsidR="001D3DC1" w:rsidRPr="001D3DC1" w:rsidRDefault="001D3DC1" w:rsidP="00082CAA">
            <w:pPr>
              <w:spacing w:before="60" w:after="60"/>
              <w:ind w:left="0"/>
              <w:jc w:val="left"/>
              <w:rPr>
                <w:rFonts w:ascii="Arial" w:eastAsia="Calibri" w:hAnsi="Arial" w:cs="Arial"/>
                <w:sz w:val="16"/>
                <w:szCs w:val="16"/>
              </w:rPr>
            </w:pPr>
          </w:p>
          <w:p w14:paraId="4B02C96B" w14:textId="77777777" w:rsidR="001D3DC1" w:rsidRPr="001D3DC1" w:rsidRDefault="001D3DC1" w:rsidP="00082CAA">
            <w:pPr>
              <w:spacing w:before="60" w:after="60"/>
              <w:ind w:left="0"/>
              <w:jc w:val="left"/>
              <w:rPr>
                <w:rFonts w:ascii="Arial" w:eastAsia="Calibri" w:hAnsi="Arial" w:cs="Arial"/>
                <w:sz w:val="16"/>
                <w:szCs w:val="16"/>
              </w:rPr>
            </w:pPr>
            <w:r w:rsidRPr="001D3DC1">
              <w:rPr>
                <w:rFonts w:ascii="Arial" w:eastAsia="Calibri" w:hAnsi="Arial" w:cs="Arial"/>
                <w:sz w:val="16"/>
                <w:szCs w:val="16"/>
              </w:rPr>
              <w:t>IP 1: Aktivní začleňování, včetně začleňování s ohledem na podporu rovných příležitostí a aktivní účast a zlepšení zaměstnatelnosti</w:t>
            </w:r>
          </w:p>
        </w:tc>
        <w:tc>
          <w:tcPr>
            <w:tcW w:w="142" w:type="dxa"/>
          </w:tcPr>
          <w:p w14:paraId="44F5FD84" w14:textId="77777777" w:rsidR="001D3DC1" w:rsidRPr="001D3DC1" w:rsidRDefault="001D3DC1" w:rsidP="00082CAA">
            <w:pPr>
              <w:spacing w:before="60" w:after="60"/>
              <w:ind w:left="0"/>
              <w:jc w:val="left"/>
              <w:rPr>
                <w:rFonts w:ascii="Arial" w:eastAsia="Calibri" w:hAnsi="Arial" w:cs="Arial"/>
                <w:sz w:val="16"/>
                <w:szCs w:val="16"/>
              </w:rPr>
            </w:pPr>
          </w:p>
        </w:tc>
        <w:tc>
          <w:tcPr>
            <w:tcW w:w="8788" w:type="dxa"/>
            <w:shd w:val="clear" w:color="auto" w:fill="auto"/>
          </w:tcPr>
          <w:p w14:paraId="2C0B7D28" w14:textId="744EA9A2"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r w:rsidRPr="001D3DC1">
              <w:rPr>
                <w:rFonts w:ascii="Arial" w:eastAsia="Calibri" w:hAnsi="Arial" w:cs="Arial"/>
                <w:sz w:val="16"/>
                <w:szCs w:val="16"/>
              </w:rPr>
              <w:t xml:space="preserve">Komunitární program Evropské unie pro zaměstnanost a sociální inovace (EaSI) se skládá ze tří os: programu PROGRESS, sítě EURES a osy týkající se mikrofinancování a sociálního podnikání. Výzvy na předkládání projektů do jednotlivých os bude vyhlašovat přímo EK a členské státy budou dle svých potřeb předkládat projekty v rámci vyhlášených témat. Subjektem zodpovědným za realizaci EaSI v ČR bude MPSV, odbor EU a mezinárodní spolupráce. Za účelem plného využití doplňkovosti intervencí EaSI a OPZ bude dbáno na to, aby zástupci MPSV zodpovědní za realizaci EaSI v ČR byli zastoupeni v pracovních skupinách připravujících výzvy v rámci OPZ, a to v těch oblastech, které mají potenciálně obdobné zaměření (tvorba politik, sociální inovace, služby zaměstnanosti a sociální ekonomika). Účelem je soustředit prostředky ESF na podporu těch oblastí a témat, která nebudou podporována z EaSI, a zabránit tak překrývání a dvojímu financování. </w:t>
            </w:r>
          </w:p>
          <w:p w14:paraId="4FCD36F4" w14:textId="77777777" w:rsidR="001D3DC1" w:rsidRPr="001D3DC1" w:rsidRDefault="001D3DC1" w:rsidP="00082CAA">
            <w:pPr>
              <w:spacing w:before="60" w:after="60"/>
              <w:ind w:left="0"/>
              <w:jc w:val="left"/>
              <w:rPr>
                <w:rFonts w:ascii="Arial" w:eastAsia="Calibri" w:hAnsi="Arial" w:cs="Arial"/>
                <w:sz w:val="16"/>
                <w:szCs w:val="16"/>
              </w:rPr>
            </w:pPr>
          </w:p>
          <w:p w14:paraId="0EC21D2A" w14:textId="77777777" w:rsidR="001D3DC1" w:rsidRPr="001D3DC1" w:rsidRDefault="001D3DC1" w:rsidP="00082CAA">
            <w:pPr>
              <w:spacing w:before="60" w:after="60"/>
              <w:ind w:left="0"/>
              <w:jc w:val="left"/>
              <w:rPr>
                <w:rFonts w:ascii="Arial" w:eastAsia="Calibri" w:hAnsi="Arial" w:cs="Arial"/>
                <w:sz w:val="16"/>
                <w:szCs w:val="16"/>
              </w:rPr>
            </w:pPr>
            <w:r w:rsidRPr="001D3DC1">
              <w:rPr>
                <w:rFonts w:ascii="Arial" w:eastAsia="Calibri" w:hAnsi="Arial" w:cs="Arial"/>
                <w:sz w:val="16"/>
                <w:szCs w:val="16"/>
              </w:rPr>
              <w:t xml:space="preserve">Program PROGRESS by měl přispět k vypracování, provádění, sledování a hodnocení nástrojů, politik a právních předpisů v oblasti zaměstnanosti, sociální ochrany, zlepšování pracovních podmínek a boje proti sociálnímu vyloučení a chudobě v těchto oblastech a podporovat tvorbu politik podložených fakty a provádění inovací ve spolupráci se sociálními partnery, organizacemi občanské společnosti a dalšími zúčastněnými stranami. Program PROGRESS má tedy potenciál přispět ke zvýšení efektivity intervencí OP Zaměstnanost, a to v úzké součinnosti s </w:t>
            </w:r>
            <w:r w:rsidRPr="001D3DC1">
              <w:rPr>
                <w:rFonts w:ascii="Arial" w:eastAsia="Calibri" w:hAnsi="Arial" w:cs="Arial"/>
                <w:b/>
                <w:sz w:val="16"/>
                <w:szCs w:val="16"/>
              </w:rPr>
              <w:t>prioritní osou 3 OPZ Sociální inovace a mezinárodní spolupráce</w:t>
            </w:r>
            <w:r w:rsidRPr="001D3DC1">
              <w:rPr>
                <w:rFonts w:ascii="Arial" w:eastAsia="Calibri" w:hAnsi="Arial" w:cs="Arial"/>
                <w:sz w:val="16"/>
                <w:szCs w:val="16"/>
              </w:rPr>
              <w:t xml:space="preserve">. </w:t>
            </w:r>
          </w:p>
          <w:p w14:paraId="47E584A9" w14:textId="77777777" w:rsidR="001D3DC1" w:rsidRDefault="001D3DC1" w:rsidP="00082CAA">
            <w:pPr>
              <w:spacing w:before="60" w:after="60"/>
              <w:ind w:left="0"/>
              <w:jc w:val="left"/>
              <w:rPr>
                <w:rFonts w:ascii="Arial" w:eastAsia="Calibri" w:hAnsi="Arial" w:cs="Arial"/>
                <w:sz w:val="16"/>
                <w:szCs w:val="16"/>
              </w:rPr>
            </w:pPr>
          </w:p>
          <w:p w14:paraId="2F50102B" w14:textId="77777777" w:rsidR="00095C44" w:rsidRPr="001D3DC1" w:rsidRDefault="00095C44" w:rsidP="00082CAA">
            <w:pPr>
              <w:spacing w:before="60" w:after="60"/>
              <w:ind w:left="0"/>
              <w:jc w:val="left"/>
              <w:rPr>
                <w:rFonts w:ascii="Arial" w:eastAsia="Calibri" w:hAnsi="Arial" w:cs="Arial"/>
                <w:sz w:val="16"/>
                <w:szCs w:val="16"/>
              </w:rPr>
            </w:pPr>
          </w:p>
          <w:p w14:paraId="4B1F2E45" w14:textId="77777777" w:rsidR="001D3DC1" w:rsidRPr="001D3DC1" w:rsidRDefault="001D3DC1" w:rsidP="00082CAA">
            <w:pPr>
              <w:spacing w:before="60" w:after="60"/>
              <w:ind w:left="0"/>
              <w:jc w:val="left"/>
              <w:rPr>
                <w:rFonts w:ascii="Arial" w:eastAsia="Calibri" w:hAnsi="Arial" w:cs="Arial"/>
                <w:sz w:val="16"/>
                <w:szCs w:val="16"/>
              </w:rPr>
            </w:pPr>
            <w:r w:rsidRPr="001D3DC1">
              <w:rPr>
                <w:rFonts w:ascii="Arial" w:eastAsia="Calibri" w:hAnsi="Arial" w:cs="Arial"/>
                <w:sz w:val="16"/>
                <w:szCs w:val="16"/>
              </w:rPr>
              <w:t xml:space="preserve">Vazba na síť EURES, jejímž účelem je rozvoj výměny a šíření informací a dalších forem spolupráce na podporu geografické mobility pracovníků, je významná </w:t>
            </w:r>
            <w:r w:rsidRPr="001D3DC1">
              <w:rPr>
                <w:rFonts w:ascii="Arial" w:eastAsia="Calibri" w:hAnsi="Arial" w:cs="Arial"/>
                <w:b/>
                <w:sz w:val="16"/>
                <w:szCs w:val="16"/>
              </w:rPr>
              <w:t>v prioritní ose 1 OPZ Podpora zaměstnanosti a adaptability pracovní síly</w:t>
            </w:r>
            <w:r w:rsidRPr="001D3DC1">
              <w:rPr>
                <w:rFonts w:ascii="Arial" w:eastAsia="Calibri" w:hAnsi="Arial" w:cs="Arial"/>
                <w:sz w:val="16"/>
                <w:szCs w:val="16"/>
              </w:rPr>
              <w:t xml:space="preserve">, konkrétně v rámci investiční priority 1.4, které obsahuje mj. aktivitu na rozvoj sítě EURES. </w:t>
            </w:r>
          </w:p>
          <w:p w14:paraId="386EE9F6" w14:textId="08CEA77D" w:rsidR="001D3DC1" w:rsidRPr="001D3DC1" w:rsidRDefault="001D3DC1" w:rsidP="00082CAA">
            <w:pPr>
              <w:spacing w:before="60" w:after="60"/>
              <w:ind w:left="0"/>
              <w:jc w:val="left"/>
              <w:rPr>
                <w:rFonts w:ascii="Arial" w:eastAsia="Calibri" w:hAnsi="Arial" w:cs="Arial"/>
                <w:sz w:val="16"/>
                <w:szCs w:val="16"/>
              </w:rPr>
            </w:pPr>
            <w:r w:rsidRPr="001D3DC1">
              <w:rPr>
                <w:rFonts w:ascii="Arial" w:eastAsia="Calibri" w:hAnsi="Arial" w:cs="Arial"/>
                <w:sz w:val="16"/>
                <w:szCs w:val="16"/>
              </w:rPr>
              <w:t xml:space="preserve">Důvodem je záměr zahrnout výdaje na síť EURES, které nebudou způsobilé pro financování v rámci EaSI, do investiční priority 1.4 OP Zaměstnanost. </w:t>
            </w:r>
          </w:p>
          <w:p w14:paraId="1212450E" w14:textId="77777777" w:rsidR="001D3DC1" w:rsidRPr="001D3DC1" w:rsidRDefault="001D3DC1" w:rsidP="00082CAA">
            <w:pPr>
              <w:spacing w:before="60" w:after="60"/>
              <w:ind w:left="0"/>
              <w:jc w:val="left"/>
              <w:rPr>
                <w:rFonts w:ascii="Arial" w:eastAsia="Calibri" w:hAnsi="Arial" w:cs="Arial"/>
                <w:sz w:val="16"/>
                <w:szCs w:val="16"/>
              </w:rPr>
            </w:pPr>
          </w:p>
          <w:p w14:paraId="61EFF6E3" w14:textId="77777777" w:rsidR="001D3DC1" w:rsidRPr="001D3DC1" w:rsidRDefault="001D3DC1" w:rsidP="00082CAA">
            <w:pPr>
              <w:spacing w:before="60" w:after="60"/>
              <w:ind w:left="0"/>
              <w:jc w:val="left"/>
              <w:rPr>
                <w:rFonts w:ascii="Arial" w:eastAsia="Calibri" w:hAnsi="Arial" w:cs="Arial"/>
                <w:sz w:val="16"/>
                <w:szCs w:val="16"/>
              </w:rPr>
            </w:pPr>
          </w:p>
          <w:p w14:paraId="4DDF4346" w14:textId="77777777" w:rsidR="001D3DC1" w:rsidRPr="001D3DC1" w:rsidRDefault="001D3DC1" w:rsidP="00082CAA">
            <w:pPr>
              <w:spacing w:before="60" w:after="60"/>
              <w:ind w:left="0"/>
              <w:jc w:val="left"/>
              <w:rPr>
                <w:rFonts w:ascii="Arial" w:eastAsia="Calibri" w:hAnsi="Arial" w:cs="Arial"/>
                <w:sz w:val="16"/>
                <w:szCs w:val="16"/>
              </w:rPr>
            </w:pPr>
          </w:p>
          <w:p w14:paraId="5D66F3F2" w14:textId="77777777" w:rsidR="001D3DC1" w:rsidRPr="001D3DC1" w:rsidRDefault="001D3DC1" w:rsidP="00082CAA">
            <w:pPr>
              <w:spacing w:before="60" w:after="60"/>
              <w:ind w:left="0"/>
              <w:jc w:val="left"/>
              <w:rPr>
                <w:rFonts w:ascii="Arial" w:eastAsia="Calibri" w:hAnsi="Arial" w:cs="Arial"/>
                <w:sz w:val="16"/>
                <w:szCs w:val="16"/>
              </w:rPr>
            </w:pPr>
          </w:p>
          <w:p w14:paraId="2D8913AB" w14:textId="77777777" w:rsidR="00095C44" w:rsidRDefault="00095C44" w:rsidP="00082CAA">
            <w:pPr>
              <w:spacing w:before="60" w:after="60"/>
              <w:ind w:left="0"/>
              <w:jc w:val="left"/>
              <w:rPr>
                <w:rFonts w:ascii="Arial" w:eastAsia="Calibri" w:hAnsi="Arial" w:cs="Arial"/>
                <w:sz w:val="16"/>
                <w:szCs w:val="16"/>
              </w:rPr>
            </w:pPr>
          </w:p>
          <w:p w14:paraId="51A97BFB" w14:textId="77777777" w:rsidR="001D3DC1" w:rsidRPr="001D3DC1" w:rsidRDefault="001D3DC1" w:rsidP="00082CAA">
            <w:pPr>
              <w:spacing w:before="60" w:after="60"/>
              <w:ind w:left="0"/>
              <w:jc w:val="left"/>
              <w:rPr>
                <w:rFonts w:ascii="Arial" w:eastAsia="Calibri" w:hAnsi="Arial" w:cs="Arial"/>
                <w:sz w:val="16"/>
                <w:szCs w:val="16"/>
              </w:rPr>
            </w:pPr>
            <w:r w:rsidRPr="001D3DC1">
              <w:rPr>
                <w:rFonts w:ascii="Arial" w:eastAsia="Calibri" w:hAnsi="Arial" w:cs="Arial"/>
                <w:sz w:val="16"/>
                <w:szCs w:val="16"/>
              </w:rPr>
              <w:t xml:space="preserve">Osa týkající se mikrofinancování a sociálního podnikání, která usnadňuje přístup k finančním prostředkům pro podnikatele, zejména ty, kteří jsou nejvíce vzdáleni od trhu práce, a pro sociální podniky, má nejsilnější vazbu </w:t>
            </w:r>
            <w:r w:rsidRPr="001D3DC1">
              <w:rPr>
                <w:rFonts w:ascii="Arial" w:eastAsia="Calibri" w:hAnsi="Arial" w:cs="Arial"/>
                <w:b/>
                <w:sz w:val="16"/>
                <w:szCs w:val="16"/>
              </w:rPr>
              <w:t>na prioritní osu 2 OPZ Sociální začleňování a boj s chudobou</w:t>
            </w:r>
            <w:r w:rsidRPr="001D3DC1">
              <w:rPr>
                <w:rFonts w:ascii="Arial" w:eastAsia="Calibri" w:hAnsi="Arial" w:cs="Arial"/>
                <w:sz w:val="16"/>
                <w:szCs w:val="16"/>
              </w:rPr>
              <w:t xml:space="preserve">, konkrétně investiční prioritu 2.1, která obsahuje rovněž oblast podpory sociálního podnikání. Bude zajištěno, že subjekty, které obdrží podporu z osy na mikrofinancování a sociální podnikání, budou mít přístup rovněž k podpoře z OPZ poskytované formou vzdělávání a poradenství tak, aby byla zvýšena pravděpodobnost úspěchu takto podporovaných subjektů na trhu. </w:t>
            </w:r>
          </w:p>
        </w:tc>
      </w:tr>
    </w:tbl>
    <w:p w14:paraId="7D7A5F83" w14:textId="77777777" w:rsidR="001D3DC1" w:rsidRPr="001D3DC1" w:rsidRDefault="001D3DC1" w:rsidP="00082CAA">
      <w:pPr>
        <w:rPr>
          <w:sz w:val="16"/>
          <w:szCs w:val="16"/>
        </w:rPr>
      </w:pPr>
    </w:p>
    <w:tbl>
      <w:tblPr>
        <w:tblStyle w:val="Mkatabulky1"/>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3969"/>
        <w:gridCol w:w="142"/>
        <w:gridCol w:w="8788"/>
      </w:tblGrid>
      <w:tr w:rsidR="001D3DC1" w:rsidRPr="001D3DC1" w14:paraId="6C373946" w14:textId="77777777" w:rsidTr="0020652B">
        <w:trPr>
          <w:trHeight w:val="542"/>
        </w:trPr>
        <w:tc>
          <w:tcPr>
            <w:tcW w:w="1560" w:type="dxa"/>
            <w:shd w:val="clear" w:color="auto" w:fill="548DD4" w:themeFill="text2" w:themeFillTint="99"/>
          </w:tcPr>
          <w:p w14:paraId="5AAF1A4D" w14:textId="77777777" w:rsidR="001D3DC1" w:rsidRPr="001D3DC1" w:rsidRDefault="001D3DC1" w:rsidP="00082CAA">
            <w:pPr>
              <w:spacing w:before="60" w:after="60"/>
              <w:ind w:left="0"/>
              <w:jc w:val="left"/>
              <w:rPr>
                <w:rFonts w:ascii="Arial" w:eastAsia="Calibri" w:hAnsi="Arial" w:cs="Arial"/>
                <w:b/>
                <w:sz w:val="16"/>
                <w:szCs w:val="16"/>
                <w:u w:val="single"/>
              </w:rPr>
            </w:pPr>
          </w:p>
        </w:tc>
        <w:tc>
          <w:tcPr>
            <w:tcW w:w="3969" w:type="dxa"/>
            <w:shd w:val="clear" w:color="auto" w:fill="548DD4" w:themeFill="text2" w:themeFillTint="99"/>
          </w:tcPr>
          <w:p w14:paraId="0A90E39A"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OP Zaměstnanost</w:t>
            </w:r>
          </w:p>
          <w:p w14:paraId="73784670" w14:textId="77777777" w:rsidR="001D3DC1" w:rsidRPr="001D3DC1" w:rsidRDefault="001D3DC1" w:rsidP="00082CAA">
            <w:pPr>
              <w:spacing w:before="60" w:after="60"/>
              <w:ind w:left="0"/>
              <w:jc w:val="left"/>
              <w:rPr>
                <w:rFonts w:ascii="Arial" w:eastAsia="Calibri" w:hAnsi="Arial" w:cs="Arial"/>
                <w:b/>
                <w:sz w:val="16"/>
                <w:szCs w:val="16"/>
              </w:rPr>
            </w:pPr>
          </w:p>
        </w:tc>
        <w:tc>
          <w:tcPr>
            <w:tcW w:w="142" w:type="dxa"/>
            <w:shd w:val="clear" w:color="auto" w:fill="auto"/>
          </w:tcPr>
          <w:p w14:paraId="68331911" w14:textId="77777777" w:rsidR="001D3DC1" w:rsidRPr="001D3DC1" w:rsidRDefault="001D3DC1" w:rsidP="00082CAA">
            <w:pPr>
              <w:spacing w:before="60" w:after="60"/>
              <w:ind w:left="0"/>
              <w:jc w:val="left"/>
              <w:rPr>
                <w:rFonts w:ascii="Arial" w:eastAsia="Calibri" w:hAnsi="Arial" w:cs="Arial"/>
                <w:b/>
                <w:sz w:val="16"/>
                <w:szCs w:val="16"/>
              </w:rPr>
            </w:pPr>
          </w:p>
        </w:tc>
        <w:tc>
          <w:tcPr>
            <w:tcW w:w="8788" w:type="dxa"/>
            <w:shd w:val="clear" w:color="auto" w:fill="548DD4" w:themeFill="text2" w:themeFillTint="99"/>
          </w:tcPr>
          <w:p w14:paraId="0B558E0D" w14:textId="025FBF4B" w:rsidR="001D3DC1" w:rsidRPr="001D3DC1" w:rsidRDefault="001D3DC1" w:rsidP="00046BBA">
            <w:pPr>
              <w:spacing w:before="60" w:after="60"/>
              <w:ind w:left="0"/>
              <w:jc w:val="left"/>
              <w:rPr>
                <w:rFonts w:ascii="Arial" w:eastAsia="Calibri" w:hAnsi="Arial" w:cs="Arial"/>
                <w:b/>
                <w:sz w:val="16"/>
                <w:szCs w:val="16"/>
              </w:rPr>
            </w:pPr>
            <w:r w:rsidRPr="001D3DC1">
              <w:rPr>
                <w:rFonts w:ascii="Arial" w:eastAsia="Calibri" w:hAnsi="Arial" w:cs="Arial"/>
                <w:b/>
                <w:sz w:val="16"/>
                <w:szCs w:val="16"/>
              </w:rPr>
              <w:t>Azylový</w:t>
            </w:r>
            <w:r w:rsidR="0007062B">
              <w:rPr>
                <w:rFonts w:ascii="Arial" w:eastAsia="Calibri" w:hAnsi="Arial" w:cs="Arial"/>
                <w:b/>
                <w:sz w:val="16"/>
                <w:szCs w:val="16"/>
              </w:rPr>
              <w:t>,</w:t>
            </w:r>
            <w:r w:rsidR="00046BBA">
              <w:rPr>
                <w:rFonts w:ascii="Arial" w:eastAsia="Calibri" w:hAnsi="Arial" w:cs="Arial"/>
                <w:b/>
                <w:sz w:val="16"/>
                <w:szCs w:val="16"/>
              </w:rPr>
              <w:t xml:space="preserve"> </w:t>
            </w:r>
            <w:r w:rsidRPr="001D3DC1">
              <w:rPr>
                <w:rFonts w:ascii="Arial" w:eastAsia="Calibri" w:hAnsi="Arial" w:cs="Arial"/>
                <w:b/>
                <w:sz w:val="16"/>
                <w:szCs w:val="16"/>
              </w:rPr>
              <w:t xml:space="preserve">migrační </w:t>
            </w:r>
            <w:r w:rsidR="0007062B">
              <w:rPr>
                <w:rFonts w:ascii="Arial" w:eastAsia="Calibri" w:hAnsi="Arial" w:cs="Arial"/>
                <w:b/>
                <w:sz w:val="16"/>
                <w:szCs w:val="16"/>
              </w:rPr>
              <w:t xml:space="preserve">a integrační </w:t>
            </w:r>
            <w:r w:rsidRPr="001D3DC1">
              <w:rPr>
                <w:rFonts w:ascii="Arial" w:eastAsia="Calibri" w:hAnsi="Arial" w:cs="Arial"/>
                <w:b/>
                <w:sz w:val="16"/>
                <w:szCs w:val="16"/>
              </w:rPr>
              <w:t>fond (AMF)</w:t>
            </w:r>
          </w:p>
        </w:tc>
      </w:tr>
      <w:tr w:rsidR="001D3DC1" w:rsidRPr="001D3DC1" w14:paraId="336C7E0A" w14:textId="77777777" w:rsidTr="0020652B">
        <w:trPr>
          <w:trHeight w:val="212"/>
        </w:trPr>
        <w:tc>
          <w:tcPr>
            <w:tcW w:w="1560" w:type="dxa"/>
            <w:shd w:val="clear" w:color="auto" w:fill="C6D9F1" w:themeFill="text2" w:themeFillTint="33"/>
          </w:tcPr>
          <w:p w14:paraId="1D9D273F"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Tematický cíl</w:t>
            </w:r>
          </w:p>
          <w:p w14:paraId="30F75642"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Prioritní osa</w:t>
            </w:r>
          </w:p>
          <w:p w14:paraId="1BB4E890" w14:textId="77777777" w:rsidR="001D3DC1" w:rsidRPr="001D3DC1" w:rsidRDefault="001D3DC1" w:rsidP="00082CAA">
            <w:pPr>
              <w:spacing w:before="60" w:after="60"/>
              <w:ind w:left="0"/>
              <w:jc w:val="left"/>
              <w:rPr>
                <w:rFonts w:ascii="Arial" w:eastAsia="Calibri" w:hAnsi="Arial" w:cs="Arial"/>
                <w:b/>
                <w:sz w:val="16"/>
                <w:szCs w:val="16"/>
              </w:rPr>
            </w:pPr>
          </w:p>
          <w:p w14:paraId="064A93D7"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Investiční priorita</w:t>
            </w:r>
          </w:p>
          <w:p w14:paraId="76164311" w14:textId="77777777" w:rsidR="001D3DC1" w:rsidRPr="001D3DC1" w:rsidRDefault="001D3DC1" w:rsidP="00082CAA">
            <w:pPr>
              <w:spacing w:before="60" w:after="60"/>
              <w:ind w:left="0"/>
              <w:jc w:val="left"/>
              <w:rPr>
                <w:rFonts w:ascii="Arial" w:eastAsia="Calibri" w:hAnsi="Arial" w:cs="Arial"/>
                <w:b/>
                <w:sz w:val="16"/>
                <w:szCs w:val="16"/>
              </w:rPr>
            </w:pPr>
          </w:p>
          <w:p w14:paraId="4F17EA92" w14:textId="77777777" w:rsidR="001D3DC1" w:rsidRPr="001D3DC1" w:rsidRDefault="001D3DC1" w:rsidP="00082CAA">
            <w:pPr>
              <w:spacing w:before="60" w:after="60"/>
              <w:ind w:left="0"/>
              <w:jc w:val="left"/>
              <w:rPr>
                <w:rFonts w:ascii="Arial" w:eastAsia="Calibri" w:hAnsi="Arial" w:cs="Arial"/>
                <w:b/>
                <w:sz w:val="16"/>
                <w:szCs w:val="16"/>
              </w:rPr>
            </w:pPr>
          </w:p>
          <w:p w14:paraId="638EC591" w14:textId="77777777" w:rsidR="001D3DC1" w:rsidRPr="001D3DC1" w:rsidRDefault="001D3DC1" w:rsidP="00082CAA">
            <w:pPr>
              <w:spacing w:before="60" w:after="60"/>
              <w:ind w:left="0"/>
              <w:jc w:val="left"/>
              <w:rPr>
                <w:rFonts w:ascii="Arial" w:eastAsia="Calibri" w:hAnsi="Arial" w:cs="Arial"/>
                <w:b/>
                <w:sz w:val="16"/>
                <w:szCs w:val="16"/>
              </w:rPr>
            </w:pPr>
          </w:p>
          <w:p w14:paraId="773E4668" w14:textId="77777777" w:rsidR="001D3DC1" w:rsidRPr="001D3DC1" w:rsidRDefault="001D3DC1" w:rsidP="00082CAA">
            <w:pPr>
              <w:spacing w:before="60" w:after="60"/>
              <w:ind w:left="0"/>
              <w:jc w:val="left"/>
              <w:rPr>
                <w:rFonts w:ascii="Arial" w:eastAsia="Calibri" w:hAnsi="Arial" w:cs="Arial"/>
                <w:b/>
                <w:sz w:val="16"/>
                <w:szCs w:val="16"/>
              </w:rPr>
            </w:pPr>
          </w:p>
          <w:p w14:paraId="2B1FF1DA"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 xml:space="preserve">Specifický cíl </w:t>
            </w:r>
          </w:p>
        </w:tc>
        <w:tc>
          <w:tcPr>
            <w:tcW w:w="3969" w:type="dxa"/>
          </w:tcPr>
          <w:p w14:paraId="038E0B98"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r w:rsidRPr="001D3DC1">
              <w:rPr>
                <w:rFonts w:ascii="Arial" w:eastAsia="Calibri" w:hAnsi="Arial" w:cs="Arial"/>
                <w:sz w:val="16"/>
                <w:szCs w:val="16"/>
              </w:rPr>
              <w:t>TC 9</w:t>
            </w:r>
          </w:p>
          <w:p w14:paraId="7B5F800F"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b/>
                <w:sz w:val="16"/>
                <w:szCs w:val="16"/>
              </w:rPr>
            </w:pPr>
            <w:r w:rsidRPr="001D3DC1">
              <w:rPr>
                <w:rFonts w:ascii="Arial" w:eastAsia="Calibri" w:hAnsi="Arial" w:cs="Arial"/>
                <w:b/>
                <w:sz w:val="16"/>
                <w:szCs w:val="16"/>
              </w:rPr>
              <w:t>2 PO – Sociální začleňování a boj s chudobou</w:t>
            </w:r>
          </w:p>
          <w:p w14:paraId="19C0C859"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p>
          <w:p w14:paraId="13D2AC6A"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r w:rsidRPr="001D3DC1">
              <w:rPr>
                <w:rFonts w:ascii="Arial" w:eastAsia="Calibri" w:hAnsi="Arial" w:cs="Arial"/>
                <w:sz w:val="16"/>
                <w:szCs w:val="16"/>
              </w:rPr>
              <w:t>IP 1: Aktivní začleňování, včetně začleňování s ohledem na podporu rovných příležitostí a aktivní účast a zlepšení zaměstnatelnosti</w:t>
            </w:r>
          </w:p>
          <w:p w14:paraId="142D2D2F"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p>
          <w:p w14:paraId="242B3347"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p>
          <w:p w14:paraId="285ADE0C" w14:textId="77777777" w:rsidR="001D3DC1" w:rsidRDefault="001D3DC1" w:rsidP="00082CAA">
            <w:pPr>
              <w:suppressLineNumbers/>
              <w:tabs>
                <w:tab w:val="left" w:pos="708"/>
              </w:tabs>
              <w:suppressAutoHyphens/>
              <w:spacing w:before="60" w:after="60"/>
              <w:ind w:left="0"/>
              <w:jc w:val="left"/>
              <w:rPr>
                <w:rFonts w:ascii="Arial" w:eastAsia="Calibri" w:hAnsi="Arial" w:cs="Arial"/>
                <w:sz w:val="16"/>
                <w:szCs w:val="16"/>
              </w:rPr>
            </w:pPr>
          </w:p>
          <w:p w14:paraId="4E3035E5" w14:textId="77777777" w:rsidR="00095C44" w:rsidRPr="001D3DC1" w:rsidRDefault="00095C44" w:rsidP="00082CAA">
            <w:pPr>
              <w:suppressLineNumbers/>
              <w:tabs>
                <w:tab w:val="left" w:pos="708"/>
              </w:tabs>
              <w:suppressAutoHyphens/>
              <w:spacing w:before="60" w:after="60"/>
              <w:ind w:left="0"/>
              <w:jc w:val="left"/>
              <w:rPr>
                <w:rFonts w:ascii="Arial" w:eastAsia="Calibri" w:hAnsi="Arial" w:cs="Arial"/>
                <w:sz w:val="16"/>
                <w:szCs w:val="16"/>
              </w:rPr>
            </w:pPr>
          </w:p>
          <w:p w14:paraId="41052F20" w14:textId="435376C4" w:rsidR="001D3DC1" w:rsidRPr="001D3DC1" w:rsidRDefault="001D3DC1" w:rsidP="00046BBA">
            <w:pPr>
              <w:suppressLineNumbers/>
              <w:tabs>
                <w:tab w:val="left" w:pos="708"/>
              </w:tabs>
              <w:suppressAutoHyphens/>
              <w:spacing w:before="60" w:after="60"/>
              <w:ind w:left="0"/>
              <w:jc w:val="left"/>
              <w:rPr>
                <w:rFonts w:ascii="Arial" w:eastAsia="Calibri" w:hAnsi="Arial" w:cs="Arial"/>
                <w:sz w:val="16"/>
                <w:szCs w:val="16"/>
              </w:rPr>
            </w:pPr>
            <w:r w:rsidRPr="001D3DC1">
              <w:rPr>
                <w:rFonts w:ascii="Arial" w:eastAsia="Calibri" w:hAnsi="Arial" w:cs="Arial"/>
                <w:sz w:val="16"/>
                <w:szCs w:val="16"/>
              </w:rPr>
              <w:t>SC:</w:t>
            </w:r>
            <w:r w:rsidR="00046BBA">
              <w:rPr>
                <w:rFonts w:ascii="Arial" w:eastAsia="Calibri" w:hAnsi="Arial" w:cs="Arial"/>
                <w:sz w:val="16"/>
                <w:szCs w:val="16"/>
              </w:rPr>
              <w:t xml:space="preserve"> </w:t>
            </w:r>
            <w:r w:rsidRPr="001D3DC1">
              <w:rPr>
                <w:rFonts w:ascii="Arial" w:eastAsia="Calibri" w:hAnsi="Arial" w:cs="Arial"/>
                <w:sz w:val="16"/>
                <w:szCs w:val="16"/>
              </w:rPr>
              <w:t>Zvýšit uplatnitelnost osob ohrožených sociálním vyloučením nebo sociálně vyloučených ve společnosti a na trhu práce</w:t>
            </w:r>
          </w:p>
        </w:tc>
        <w:tc>
          <w:tcPr>
            <w:tcW w:w="142" w:type="dxa"/>
          </w:tcPr>
          <w:p w14:paraId="7EEDC460" w14:textId="77777777" w:rsidR="001D3DC1" w:rsidRPr="001D3DC1" w:rsidRDefault="001D3DC1" w:rsidP="00082CAA">
            <w:pPr>
              <w:spacing w:before="60" w:after="60"/>
              <w:ind w:left="0"/>
              <w:jc w:val="left"/>
              <w:rPr>
                <w:rFonts w:ascii="Arial" w:eastAsia="Calibri" w:hAnsi="Arial" w:cs="Arial"/>
                <w:sz w:val="16"/>
                <w:szCs w:val="16"/>
              </w:rPr>
            </w:pPr>
          </w:p>
        </w:tc>
        <w:tc>
          <w:tcPr>
            <w:tcW w:w="8788" w:type="dxa"/>
            <w:shd w:val="clear" w:color="auto" w:fill="auto"/>
          </w:tcPr>
          <w:p w14:paraId="02938A58" w14:textId="74001730" w:rsidR="001D3DC1" w:rsidRDefault="001D3DC1" w:rsidP="00082CAA">
            <w:pPr>
              <w:suppressLineNumbers/>
              <w:tabs>
                <w:tab w:val="left" w:pos="708"/>
              </w:tabs>
              <w:suppressAutoHyphens/>
              <w:spacing w:before="60" w:after="60"/>
              <w:ind w:left="0"/>
              <w:jc w:val="left"/>
              <w:rPr>
                <w:rFonts w:ascii="Arial" w:eastAsia="Calibri" w:hAnsi="Arial" w:cs="Arial"/>
                <w:sz w:val="16"/>
                <w:szCs w:val="16"/>
              </w:rPr>
            </w:pPr>
            <w:r w:rsidRPr="001D3DC1">
              <w:rPr>
                <w:rFonts w:ascii="Arial" w:eastAsia="Calibri" w:hAnsi="Arial" w:cs="Arial"/>
                <w:sz w:val="16"/>
                <w:szCs w:val="16"/>
              </w:rPr>
              <w:t>Obecným cílem Azylového</w:t>
            </w:r>
            <w:r w:rsidR="004704DA">
              <w:rPr>
                <w:rFonts w:ascii="Arial" w:eastAsia="Calibri" w:hAnsi="Arial" w:cs="Arial"/>
                <w:sz w:val="16"/>
                <w:szCs w:val="16"/>
              </w:rPr>
              <w:t>,</w:t>
            </w:r>
            <w:r w:rsidRPr="001D3DC1">
              <w:rPr>
                <w:rFonts w:ascii="Arial" w:eastAsia="Calibri" w:hAnsi="Arial" w:cs="Arial"/>
                <w:sz w:val="16"/>
                <w:szCs w:val="16"/>
              </w:rPr>
              <w:t xml:space="preserve"> migračního </w:t>
            </w:r>
            <w:r w:rsidR="004704DA">
              <w:rPr>
                <w:rFonts w:ascii="Arial" w:eastAsia="Calibri" w:hAnsi="Arial" w:cs="Arial"/>
                <w:sz w:val="16"/>
                <w:szCs w:val="16"/>
              </w:rPr>
              <w:t xml:space="preserve">a integračního </w:t>
            </w:r>
            <w:r w:rsidRPr="001D3DC1">
              <w:rPr>
                <w:rFonts w:ascii="Arial" w:eastAsia="Calibri" w:hAnsi="Arial" w:cs="Arial"/>
                <w:sz w:val="16"/>
                <w:szCs w:val="16"/>
              </w:rPr>
              <w:t>fondu je přispívat k účinnému řízení migračních toků v rámci Unie jakožto součásti prostoru svobody, bezpečnosti a práva v souladu se společnou azylovou politikou, politikou týkající se doplňkové a dočasné ochrany a společnou přistěhovaleckou politikou. Na tento účel získá ČR na období 2014-2020 cca 26,4 mil. EUR. Subjektem zodpovědným za realizaci Azylového</w:t>
            </w:r>
            <w:r w:rsidR="004704DA">
              <w:rPr>
                <w:rFonts w:ascii="Arial" w:eastAsia="Calibri" w:hAnsi="Arial" w:cs="Arial"/>
                <w:sz w:val="16"/>
                <w:szCs w:val="16"/>
              </w:rPr>
              <w:t>,</w:t>
            </w:r>
            <w:r w:rsidRPr="001D3DC1">
              <w:rPr>
                <w:rFonts w:ascii="Arial" w:eastAsia="Calibri" w:hAnsi="Arial" w:cs="Arial"/>
                <w:sz w:val="16"/>
                <w:szCs w:val="16"/>
              </w:rPr>
              <w:t xml:space="preserve"> migračního</w:t>
            </w:r>
            <w:r w:rsidR="004704DA">
              <w:rPr>
                <w:rFonts w:ascii="Arial" w:eastAsia="Calibri" w:hAnsi="Arial" w:cs="Arial"/>
                <w:sz w:val="16"/>
                <w:szCs w:val="16"/>
              </w:rPr>
              <w:t xml:space="preserve"> a integračního </w:t>
            </w:r>
            <w:r w:rsidRPr="001D3DC1">
              <w:rPr>
                <w:rFonts w:ascii="Arial" w:eastAsia="Calibri" w:hAnsi="Arial" w:cs="Arial"/>
                <w:sz w:val="16"/>
                <w:szCs w:val="16"/>
              </w:rPr>
              <w:t>fondu v ČR je Ministerstvo vnitra ČR. Vazbu Azylového</w:t>
            </w:r>
            <w:r w:rsidR="00DE6DC6">
              <w:rPr>
                <w:rFonts w:ascii="Arial" w:eastAsia="Calibri" w:hAnsi="Arial" w:cs="Arial"/>
                <w:sz w:val="16"/>
                <w:szCs w:val="16"/>
              </w:rPr>
              <w:t>,</w:t>
            </w:r>
            <w:r w:rsidRPr="001D3DC1">
              <w:rPr>
                <w:rFonts w:ascii="Arial" w:eastAsia="Calibri" w:hAnsi="Arial" w:cs="Arial"/>
                <w:sz w:val="16"/>
                <w:szCs w:val="16"/>
              </w:rPr>
              <w:t xml:space="preserve"> migračního </w:t>
            </w:r>
            <w:r w:rsidR="00DE6DC6">
              <w:rPr>
                <w:rFonts w:ascii="Arial" w:eastAsia="Calibri" w:hAnsi="Arial" w:cs="Arial"/>
                <w:sz w:val="16"/>
                <w:szCs w:val="16"/>
              </w:rPr>
              <w:t xml:space="preserve">a integračního </w:t>
            </w:r>
            <w:r w:rsidRPr="001D3DC1">
              <w:rPr>
                <w:rFonts w:ascii="Arial" w:eastAsia="Calibri" w:hAnsi="Arial" w:cs="Arial"/>
                <w:sz w:val="16"/>
                <w:szCs w:val="16"/>
              </w:rPr>
              <w:t>fondu a OPZ lze spatřovat především v prioritní ose 2 OPZ Sociální začleňování a boj s chudobou, jejíž cílovou skupinu představují mj. také migranti</w:t>
            </w:r>
            <w:r w:rsidR="00DE6DC6">
              <w:rPr>
                <w:rFonts w:ascii="Arial" w:eastAsia="Calibri" w:hAnsi="Arial" w:cs="Arial"/>
                <w:sz w:val="16"/>
                <w:szCs w:val="16"/>
              </w:rPr>
              <w:t xml:space="preserve"> </w:t>
            </w:r>
            <w:r w:rsidRPr="001D3DC1">
              <w:rPr>
                <w:rFonts w:ascii="Arial" w:eastAsia="Calibri" w:hAnsi="Arial" w:cs="Arial"/>
                <w:sz w:val="16"/>
                <w:szCs w:val="16"/>
              </w:rPr>
              <w:t xml:space="preserve">a to zejména u následujících typů aktivit: podpora sociálního začleňování osob sociálně vyloučených či sociálním vyloučením ohrožených prostřednictvím sociálních služeb, služeb pro rodiny a děti a dalších služeb obecného zájmu se zaměřením na zapojení těchto osob do ekonomického, sociálního, pracovního života společnosti; aktivity přispívající k boji s diskriminací na základě pohlaví, rasového, národnostního nebo etnického původu, víry nebo přesvědčení, zdravotního postižení, věku, sexuální orientace apod.; aktivity posilující sociální kapitál, vzájemnost a sociální soudržnost v místě/komunitě a další. </w:t>
            </w:r>
          </w:p>
          <w:p w14:paraId="7EC45CFC" w14:textId="77777777" w:rsidR="00095C44" w:rsidRPr="001D3DC1" w:rsidRDefault="00095C44" w:rsidP="00082CAA">
            <w:pPr>
              <w:suppressLineNumbers/>
              <w:tabs>
                <w:tab w:val="left" w:pos="708"/>
              </w:tabs>
              <w:suppressAutoHyphens/>
              <w:spacing w:before="60" w:after="60"/>
              <w:ind w:left="0"/>
              <w:jc w:val="left"/>
              <w:rPr>
                <w:rFonts w:ascii="Arial" w:eastAsia="Calibri" w:hAnsi="Arial" w:cs="Arial"/>
                <w:sz w:val="16"/>
                <w:szCs w:val="16"/>
              </w:rPr>
            </w:pPr>
          </w:p>
          <w:p w14:paraId="712F01FF"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r w:rsidRPr="001D3DC1">
              <w:rPr>
                <w:rFonts w:ascii="Arial" w:eastAsia="Calibri" w:hAnsi="Arial" w:cs="Arial"/>
                <w:sz w:val="16"/>
                <w:szCs w:val="16"/>
              </w:rPr>
              <w:t>Za účelem plného využití doplňkovosti intervencí Azylového</w:t>
            </w:r>
            <w:r w:rsidR="004704DA">
              <w:rPr>
                <w:rFonts w:ascii="Arial" w:eastAsia="Calibri" w:hAnsi="Arial" w:cs="Arial"/>
                <w:sz w:val="16"/>
                <w:szCs w:val="16"/>
              </w:rPr>
              <w:t>,</w:t>
            </w:r>
            <w:r w:rsidRPr="001D3DC1">
              <w:rPr>
                <w:rFonts w:ascii="Arial" w:eastAsia="Calibri" w:hAnsi="Arial" w:cs="Arial"/>
                <w:sz w:val="16"/>
                <w:szCs w:val="16"/>
              </w:rPr>
              <w:t xml:space="preserve"> migračního</w:t>
            </w:r>
            <w:r w:rsidR="004704DA">
              <w:rPr>
                <w:rFonts w:ascii="Arial" w:eastAsia="Calibri" w:hAnsi="Arial" w:cs="Arial"/>
                <w:sz w:val="16"/>
                <w:szCs w:val="16"/>
              </w:rPr>
              <w:t xml:space="preserve"> a integračního</w:t>
            </w:r>
            <w:r w:rsidRPr="001D3DC1">
              <w:rPr>
                <w:rFonts w:ascii="Arial" w:eastAsia="Calibri" w:hAnsi="Arial" w:cs="Arial"/>
                <w:sz w:val="16"/>
                <w:szCs w:val="16"/>
              </w:rPr>
              <w:t xml:space="preserve"> fondu a ESF (OPZ) bude dbáno na to, aby zástupci MV ČR zodpovědní za realizaci Azylového</w:t>
            </w:r>
            <w:r w:rsidR="004704DA">
              <w:rPr>
                <w:rFonts w:ascii="Arial" w:eastAsia="Calibri" w:hAnsi="Arial" w:cs="Arial"/>
                <w:sz w:val="16"/>
                <w:szCs w:val="16"/>
              </w:rPr>
              <w:t>,</w:t>
            </w:r>
            <w:r w:rsidRPr="001D3DC1">
              <w:rPr>
                <w:rFonts w:ascii="Arial" w:eastAsia="Calibri" w:hAnsi="Arial" w:cs="Arial"/>
                <w:sz w:val="16"/>
                <w:szCs w:val="16"/>
              </w:rPr>
              <w:t xml:space="preserve"> migračního</w:t>
            </w:r>
            <w:r w:rsidR="004704DA">
              <w:rPr>
                <w:rFonts w:ascii="Arial" w:eastAsia="Calibri" w:hAnsi="Arial" w:cs="Arial"/>
                <w:sz w:val="16"/>
                <w:szCs w:val="16"/>
              </w:rPr>
              <w:t xml:space="preserve"> a integračního </w:t>
            </w:r>
            <w:r w:rsidRPr="001D3DC1">
              <w:rPr>
                <w:rFonts w:ascii="Arial" w:eastAsia="Calibri" w:hAnsi="Arial" w:cs="Arial"/>
                <w:sz w:val="16"/>
                <w:szCs w:val="16"/>
              </w:rPr>
              <w:t>fondu byli zastoupeni v pracovních skupinách připravujících výzvy v rámci prioritní osy 2 OPZ, a to v těch oblastech, které mají potenciálně obdobné zaměření. Účelem je soustředit prostředky ESF na podporu těch aktivit a cílových skupin, které nebudou podporovány z</w:t>
            </w:r>
            <w:r w:rsidR="004704DA">
              <w:rPr>
                <w:rFonts w:ascii="Arial" w:eastAsia="Calibri" w:hAnsi="Arial" w:cs="Arial"/>
                <w:sz w:val="16"/>
                <w:szCs w:val="16"/>
              </w:rPr>
              <w:t> </w:t>
            </w:r>
            <w:r w:rsidRPr="001D3DC1">
              <w:rPr>
                <w:rFonts w:ascii="Arial" w:eastAsia="Calibri" w:hAnsi="Arial" w:cs="Arial"/>
                <w:sz w:val="16"/>
                <w:szCs w:val="16"/>
              </w:rPr>
              <w:t>Azylového</w:t>
            </w:r>
            <w:r w:rsidR="004704DA">
              <w:rPr>
                <w:rFonts w:ascii="Arial" w:eastAsia="Calibri" w:hAnsi="Arial" w:cs="Arial"/>
                <w:sz w:val="16"/>
                <w:szCs w:val="16"/>
              </w:rPr>
              <w:t>,</w:t>
            </w:r>
            <w:r w:rsidRPr="001D3DC1">
              <w:rPr>
                <w:rFonts w:ascii="Arial" w:eastAsia="Calibri" w:hAnsi="Arial" w:cs="Arial"/>
                <w:sz w:val="16"/>
                <w:szCs w:val="16"/>
              </w:rPr>
              <w:t xml:space="preserve"> migračního </w:t>
            </w:r>
            <w:r w:rsidR="004704DA">
              <w:rPr>
                <w:rFonts w:ascii="Arial" w:eastAsia="Calibri" w:hAnsi="Arial" w:cs="Arial"/>
                <w:sz w:val="16"/>
                <w:szCs w:val="16"/>
              </w:rPr>
              <w:t xml:space="preserve">a integračního </w:t>
            </w:r>
            <w:r w:rsidRPr="001D3DC1">
              <w:rPr>
                <w:rFonts w:ascii="Arial" w:eastAsia="Calibri" w:hAnsi="Arial" w:cs="Arial"/>
                <w:sz w:val="16"/>
                <w:szCs w:val="16"/>
              </w:rPr>
              <w:t>fondu.</w:t>
            </w:r>
          </w:p>
        </w:tc>
      </w:tr>
    </w:tbl>
    <w:p w14:paraId="642C0D7D" w14:textId="77777777" w:rsidR="001D3DC1" w:rsidRPr="001D3DC1" w:rsidRDefault="001D3DC1" w:rsidP="00082CAA">
      <w:pPr>
        <w:rPr>
          <w:sz w:val="16"/>
          <w:szCs w:val="16"/>
        </w:rPr>
      </w:pPr>
    </w:p>
    <w:p w14:paraId="090E55AC" w14:textId="726A4D1C" w:rsidR="001D3DC1" w:rsidRDefault="00095C44" w:rsidP="00095C44">
      <w:pPr>
        <w:tabs>
          <w:tab w:val="left" w:pos="1039"/>
        </w:tabs>
        <w:rPr>
          <w:sz w:val="16"/>
          <w:szCs w:val="16"/>
        </w:rPr>
      </w:pPr>
      <w:r>
        <w:rPr>
          <w:sz w:val="16"/>
          <w:szCs w:val="16"/>
        </w:rPr>
        <w:tab/>
      </w:r>
    </w:p>
    <w:p w14:paraId="731D2FB8" w14:textId="77777777" w:rsidR="00095C44" w:rsidRDefault="00095C44" w:rsidP="00095C44">
      <w:pPr>
        <w:tabs>
          <w:tab w:val="left" w:pos="1039"/>
        </w:tabs>
        <w:rPr>
          <w:sz w:val="16"/>
          <w:szCs w:val="16"/>
        </w:rPr>
      </w:pPr>
    </w:p>
    <w:p w14:paraId="41BC8C1F" w14:textId="77777777" w:rsidR="00095C44" w:rsidRPr="001D3DC1" w:rsidRDefault="00095C44" w:rsidP="00095C44">
      <w:pPr>
        <w:tabs>
          <w:tab w:val="left" w:pos="1039"/>
        </w:tabs>
        <w:rPr>
          <w:sz w:val="16"/>
          <w:szCs w:val="16"/>
        </w:rPr>
      </w:pPr>
    </w:p>
    <w:tbl>
      <w:tblPr>
        <w:tblStyle w:val="Mkatabulky1"/>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3969"/>
        <w:gridCol w:w="142"/>
        <w:gridCol w:w="8788"/>
      </w:tblGrid>
      <w:tr w:rsidR="001D3DC1" w:rsidRPr="001D3DC1" w14:paraId="6E18BB87" w14:textId="77777777" w:rsidTr="0020652B">
        <w:trPr>
          <w:trHeight w:val="542"/>
        </w:trPr>
        <w:tc>
          <w:tcPr>
            <w:tcW w:w="1560" w:type="dxa"/>
            <w:shd w:val="clear" w:color="auto" w:fill="548DD4" w:themeFill="text2" w:themeFillTint="99"/>
          </w:tcPr>
          <w:p w14:paraId="05F9521F" w14:textId="77777777" w:rsidR="001D3DC1" w:rsidRPr="001D3DC1" w:rsidRDefault="001D3DC1" w:rsidP="00082CAA">
            <w:pPr>
              <w:spacing w:before="60" w:after="60"/>
              <w:ind w:left="0"/>
              <w:jc w:val="left"/>
              <w:rPr>
                <w:rFonts w:ascii="Arial" w:eastAsia="Calibri" w:hAnsi="Arial" w:cs="Arial"/>
                <w:b/>
                <w:sz w:val="16"/>
                <w:szCs w:val="16"/>
                <w:u w:val="single"/>
              </w:rPr>
            </w:pPr>
          </w:p>
        </w:tc>
        <w:tc>
          <w:tcPr>
            <w:tcW w:w="3969" w:type="dxa"/>
            <w:shd w:val="clear" w:color="auto" w:fill="548DD4" w:themeFill="text2" w:themeFillTint="99"/>
          </w:tcPr>
          <w:p w14:paraId="48D0304D"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OP Zaměstnanost</w:t>
            </w:r>
          </w:p>
          <w:p w14:paraId="75D9C6EC" w14:textId="77777777" w:rsidR="001D3DC1" w:rsidRPr="001D3DC1" w:rsidRDefault="001D3DC1" w:rsidP="00082CAA">
            <w:pPr>
              <w:spacing w:before="60" w:after="60"/>
              <w:ind w:left="0"/>
              <w:jc w:val="left"/>
              <w:rPr>
                <w:rFonts w:ascii="Arial" w:eastAsia="Calibri" w:hAnsi="Arial" w:cs="Arial"/>
                <w:b/>
                <w:sz w:val="16"/>
                <w:szCs w:val="16"/>
              </w:rPr>
            </w:pPr>
          </w:p>
        </w:tc>
        <w:tc>
          <w:tcPr>
            <w:tcW w:w="142" w:type="dxa"/>
            <w:shd w:val="clear" w:color="auto" w:fill="auto"/>
          </w:tcPr>
          <w:p w14:paraId="3EB13A7B" w14:textId="77777777" w:rsidR="001D3DC1" w:rsidRPr="001D3DC1" w:rsidRDefault="001D3DC1" w:rsidP="00082CAA">
            <w:pPr>
              <w:spacing w:before="60" w:after="60"/>
              <w:ind w:left="0"/>
              <w:jc w:val="left"/>
              <w:rPr>
                <w:rFonts w:ascii="Arial" w:eastAsia="Calibri" w:hAnsi="Arial" w:cs="Arial"/>
                <w:b/>
                <w:sz w:val="16"/>
                <w:szCs w:val="16"/>
              </w:rPr>
            </w:pPr>
          </w:p>
        </w:tc>
        <w:tc>
          <w:tcPr>
            <w:tcW w:w="8788" w:type="dxa"/>
            <w:shd w:val="clear" w:color="auto" w:fill="548DD4" w:themeFill="text2" w:themeFillTint="99"/>
          </w:tcPr>
          <w:p w14:paraId="301D4625"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Fond pro vnitřní bezpečnost (ISF)</w:t>
            </w:r>
          </w:p>
        </w:tc>
      </w:tr>
      <w:tr w:rsidR="001D3DC1" w:rsidRPr="001D3DC1" w14:paraId="7DC63938" w14:textId="77777777" w:rsidTr="0020652B">
        <w:trPr>
          <w:trHeight w:val="212"/>
        </w:trPr>
        <w:tc>
          <w:tcPr>
            <w:tcW w:w="1560" w:type="dxa"/>
            <w:shd w:val="clear" w:color="auto" w:fill="C6D9F1" w:themeFill="text2" w:themeFillTint="33"/>
          </w:tcPr>
          <w:p w14:paraId="45DF0BD3"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Tematický cíl</w:t>
            </w:r>
          </w:p>
          <w:p w14:paraId="18D57924" w14:textId="77777777" w:rsidR="001D3DC1" w:rsidRPr="001D3DC1" w:rsidRDefault="001D3DC1" w:rsidP="00082CAA">
            <w:pPr>
              <w:spacing w:before="60" w:after="60"/>
              <w:ind w:left="0"/>
              <w:jc w:val="left"/>
              <w:rPr>
                <w:rFonts w:ascii="Arial" w:eastAsia="Calibri" w:hAnsi="Arial" w:cs="Arial"/>
                <w:b/>
                <w:sz w:val="16"/>
                <w:szCs w:val="16"/>
              </w:rPr>
            </w:pPr>
          </w:p>
          <w:p w14:paraId="50952B99"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Prioritní osa</w:t>
            </w:r>
          </w:p>
          <w:p w14:paraId="05B67E67" w14:textId="77777777" w:rsidR="001D3DC1" w:rsidRDefault="001D3DC1" w:rsidP="00082CAA">
            <w:pPr>
              <w:spacing w:before="60" w:after="60"/>
              <w:ind w:left="0"/>
              <w:jc w:val="left"/>
              <w:rPr>
                <w:rFonts w:ascii="Arial" w:eastAsia="Calibri" w:hAnsi="Arial" w:cs="Arial"/>
                <w:b/>
                <w:sz w:val="16"/>
                <w:szCs w:val="16"/>
              </w:rPr>
            </w:pPr>
          </w:p>
          <w:p w14:paraId="795858DA" w14:textId="77777777" w:rsidR="00095C44" w:rsidRPr="001D3DC1" w:rsidRDefault="00095C44" w:rsidP="00082CAA">
            <w:pPr>
              <w:spacing w:before="60" w:after="60"/>
              <w:ind w:left="0"/>
              <w:jc w:val="left"/>
              <w:rPr>
                <w:rFonts w:ascii="Arial" w:eastAsia="Calibri" w:hAnsi="Arial" w:cs="Arial"/>
                <w:b/>
                <w:sz w:val="16"/>
                <w:szCs w:val="16"/>
              </w:rPr>
            </w:pPr>
          </w:p>
          <w:p w14:paraId="451BE586"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Investiční priorita</w:t>
            </w:r>
          </w:p>
          <w:p w14:paraId="5A4110AE" w14:textId="77777777" w:rsidR="001D3DC1" w:rsidRPr="001D3DC1" w:rsidRDefault="001D3DC1" w:rsidP="00082CAA">
            <w:pPr>
              <w:spacing w:before="60" w:after="60"/>
              <w:ind w:left="0"/>
              <w:jc w:val="left"/>
              <w:rPr>
                <w:rFonts w:ascii="Arial" w:eastAsia="Calibri" w:hAnsi="Arial" w:cs="Arial"/>
                <w:b/>
                <w:sz w:val="16"/>
                <w:szCs w:val="16"/>
              </w:rPr>
            </w:pPr>
          </w:p>
          <w:p w14:paraId="0D29DC99" w14:textId="77777777" w:rsidR="001D3DC1" w:rsidRPr="001D3DC1" w:rsidRDefault="001D3DC1" w:rsidP="00082CAA">
            <w:pPr>
              <w:spacing w:before="60" w:after="60"/>
              <w:ind w:left="0"/>
              <w:jc w:val="left"/>
              <w:rPr>
                <w:rFonts w:ascii="Arial" w:eastAsia="Calibri" w:hAnsi="Arial" w:cs="Arial"/>
                <w:b/>
                <w:sz w:val="16"/>
                <w:szCs w:val="16"/>
              </w:rPr>
            </w:pPr>
          </w:p>
          <w:p w14:paraId="1A0096F3" w14:textId="77777777" w:rsidR="001D3DC1" w:rsidRPr="001D3DC1" w:rsidRDefault="001D3DC1" w:rsidP="00082CAA">
            <w:pPr>
              <w:spacing w:before="60" w:after="60"/>
              <w:ind w:left="0"/>
              <w:jc w:val="left"/>
              <w:rPr>
                <w:rFonts w:ascii="Arial" w:eastAsia="Calibri" w:hAnsi="Arial" w:cs="Arial"/>
                <w:b/>
                <w:sz w:val="16"/>
                <w:szCs w:val="16"/>
              </w:rPr>
            </w:pPr>
          </w:p>
          <w:p w14:paraId="6765EB75" w14:textId="77777777" w:rsidR="00095C44" w:rsidRDefault="00095C44" w:rsidP="00082CAA">
            <w:pPr>
              <w:spacing w:before="60" w:after="60"/>
              <w:ind w:left="0"/>
              <w:jc w:val="left"/>
              <w:rPr>
                <w:rFonts w:ascii="Arial" w:eastAsia="Calibri" w:hAnsi="Arial" w:cs="Arial"/>
                <w:b/>
                <w:sz w:val="16"/>
                <w:szCs w:val="16"/>
              </w:rPr>
            </w:pPr>
          </w:p>
          <w:p w14:paraId="23ABB90D" w14:textId="77777777" w:rsidR="001D3DC1" w:rsidRPr="001D3DC1" w:rsidRDefault="001D3DC1" w:rsidP="00082CAA">
            <w:pPr>
              <w:spacing w:before="60" w:after="60"/>
              <w:ind w:left="0"/>
              <w:jc w:val="left"/>
              <w:rPr>
                <w:rFonts w:ascii="Arial" w:eastAsia="Calibri" w:hAnsi="Arial" w:cs="Arial"/>
                <w:b/>
                <w:sz w:val="16"/>
                <w:szCs w:val="16"/>
              </w:rPr>
            </w:pPr>
            <w:r w:rsidRPr="001D3DC1">
              <w:rPr>
                <w:rFonts w:ascii="Arial" w:eastAsia="Calibri" w:hAnsi="Arial" w:cs="Arial"/>
                <w:b/>
                <w:sz w:val="16"/>
                <w:szCs w:val="16"/>
              </w:rPr>
              <w:t xml:space="preserve">Specifický cíl </w:t>
            </w:r>
          </w:p>
        </w:tc>
        <w:tc>
          <w:tcPr>
            <w:tcW w:w="3969" w:type="dxa"/>
          </w:tcPr>
          <w:p w14:paraId="0DE6FA39"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r w:rsidRPr="001D3DC1">
              <w:rPr>
                <w:rFonts w:ascii="Arial" w:eastAsia="Calibri" w:hAnsi="Arial" w:cs="Arial"/>
                <w:sz w:val="16"/>
                <w:szCs w:val="16"/>
              </w:rPr>
              <w:t>TC 11</w:t>
            </w:r>
          </w:p>
          <w:p w14:paraId="711A0FA8"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b/>
                <w:sz w:val="16"/>
                <w:szCs w:val="16"/>
              </w:rPr>
            </w:pPr>
          </w:p>
          <w:p w14:paraId="0FD78DA8"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b/>
                <w:sz w:val="16"/>
                <w:szCs w:val="16"/>
              </w:rPr>
            </w:pPr>
            <w:r w:rsidRPr="001D3DC1">
              <w:rPr>
                <w:rFonts w:ascii="Arial" w:eastAsia="Calibri" w:hAnsi="Arial" w:cs="Arial"/>
                <w:b/>
                <w:sz w:val="16"/>
                <w:szCs w:val="16"/>
              </w:rPr>
              <w:t>4 PO – Efektivní veřejná správa</w:t>
            </w:r>
          </w:p>
          <w:p w14:paraId="5B620F9D"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p>
          <w:p w14:paraId="4D5589FF" w14:textId="77777777" w:rsidR="00095C44" w:rsidRDefault="00095C44" w:rsidP="00082CAA">
            <w:pPr>
              <w:suppressLineNumbers/>
              <w:tabs>
                <w:tab w:val="left" w:pos="708"/>
              </w:tabs>
              <w:suppressAutoHyphens/>
              <w:spacing w:before="60" w:after="60"/>
              <w:ind w:left="0"/>
              <w:jc w:val="left"/>
              <w:rPr>
                <w:rFonts w:ascii="Arial" w:eastAsia="Calibri" w:hAnsi="Arial" w:cs="Arial"/>
                <w:sz w:val="16"/>
                <w:szCs w:val="16"/>
              </w:rPr>
            </w:pPr>
          </w:p>
          <w:p w14:paraId="5BFDF2F8"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r w:rsidRPr="001D3DC1">
              <w:rPr>
                <w:rFonts w:ascii="Arial" w:eastAsia="Calibri" w:hAnsi="Arial" w:cs="Arial"/>
                <w:sz w:val="16"/>
                <w:szCs w:val="16"/>
              </w:rPr>
              <w:t>IP 1: Investice do institucionální kapacity a výkonnosti veřejné správy a veřejných služeb na vnitrostátní, regionální a místní úrovni za účelem reforem, zlepšování právní úpravy a řádné správy</w:t>
            </w:r>
          </w:p>
          <w:p w14:paraId="2A905FE5" w14:textId="77777777" w:rsidR="00095C44" w:rsidRDefault="00095C44" w:rsidP="00082CAA">
            <w:pPr>
              <w:suppressLineNumbers/>
              <w:tabs>
                <w:tab w:val="left" w:pos="708"/>
              </w:tabs>
              <w:suppressAutoHyphens/>
              <w:spacing w:before="60" w:after="60"/>
              <w:ind w:left="0"/>
              <w:jc w:val="left"/>
              <w:rPr>
                <w:rFonts w:ascii="Arial" w:eastAsia="Calibri" w:hAnsi="Arial" w:cs="Arial"/>
                <w:sz w:val="16"/>
                <w:szCs w:val="16"/>
              </w:rPr>
            </w:pPr>
          </w:p>
          <w:p w14:paraId="4C06CC35" w14:textId="77777777" w:rsidR="00095C44" w:rsidRDefault="00095C44" w:rsidP="00082CAA">
            <w:pPr>
              <w:suppressLineNumbers/>
              <w:tabs>
                <w:tab w:val="left" w:pos="708"/>
              </w:tabs>
              <w:suppressAutoHyphens/>
              <w:spacing w:before="60" w:after="60"/>
              <w:ind w:left="0"/>
              <w:jc w:val="left"/>
              <w:rPr>
                <w:rFonts w:ascii="Arial" w:eastAsia="Calibri" w:hAnsi="Arial" w:cs="Arial"/>
                <w:sz w:val="16"/>
                <w:szCs w:val="16"/>
              </w:rPr>
            </w:pPr>
          </w:p>
          <w:p w14:paraId="2DD1F060"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r w:rsidRPr="001D3DC1">
              <w:rPr>
                <w:rFonts w:ascii="Arial" w:eastAsia="Calibri" w:hAnsi="Arial" w:cs="Arial"/>
                <w:sz w:val="16"/>
                <w:szCs w:val="16"/>
              </w:rPr>
              <w:t>SC: Zvýšit efektivitu a transparentnost veřejné správy</w:t>
            </w:r>
          </w:p>
        </w:tc>
        <w:tc>
          <w:tcPr>
            <w:tcW w:w="142" w:type="dxa"/>
          </w:tcPr>
          <w:p w14:paraId="69FF631F" w14:textId="77777777" w:rsidR="001D3DC1" w:rsidRPr="001D3DC1" w:rsidRDefault="001D3DC1" w:rsidP="00082CAA">
            <w:pPr>
              <w:spacing w:before="60" w:after="60"/>
              <w:ind w:left="0"/>
              <w:jc w:val="left"/>
              <w:rPr>
                <w:rFonts w:ascii="Arial" w:eastAsia="Calibri" w:hAnsi="Arial" w:cs="Arial"/>
                <w:sz w:val="16"/>
                <w:szCs w:val="16"/>
              </w:rPr>
            </w:pPr>
          </w:p>
        </w:tc>
        <w:tc>
          <w:tcPr>
            <w:tcW w:w="8788" w:type="dxa"/>
            <w:shd w:val="clear" w:color="auto" w:fill="auto"/>
          </w:tcPr>
          <w:p w14:paraId="058A8AB6"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r w:rsidRPr="001D3DC1">
              <w:rPr>
                <w:rFonts w:ascii="Arial" w:eastAsia="Calibri" w:hAnsi="Arial" w:cs="Arial"/>
                <w:sz w:val="16"/>
                <w:szCs w:val="16"/>
              </w:rPr>
              <w:t>Fond pro vnitřní bezpečnost bude poskytovat finanční pomoc na policejní spolupráci, předcházení trestné činnosti a boj proti závažné přeshraniční trestné činnosti a organizované trestné činnosti a rovněž na krizové řízeni a ochranu důležité infrastruktury EU. Přispěje k tomu posílením operativní spolupráce v oblasti vymáhání práva, a to například tím, že bude finančně podporovat společné operace orgánů činných v trestním řízení, sdružování zdrojů, výměnu informaci a osvědčených postupů nebo odbornou přípravu policistů.</w:t>
            </w:r>
          </w:p>
          <w:p w14:paraId="7FBB9586" w14:textId="77777777" w:rsidR="00095C44" w:rsidRDefault="00095C44" w:rsidP="00082CAA">
            <w:pPr>
              <w:suppressLineNumbers/>
              <w:tabs>
                <w:tab w:val="left" w:pos="708"/>
              </w:tabs>
              <w:suppressAutoHyphens/>
              <w:spacing w:before="60" w:after="60"/>
              <w:ind w:left="0"/>
              <w:jc w:val="left"/>
              <w:rPr>
                <w:rFonts w:ascii="Arial" w:eastAsia="Calibri" w:hAnsi="Arial" w:cs="Arial"/>
                <w:sz w:val="16"/>
                <w:szCs w:val="16"/>
              </w:rPr>
            </w:pPr>
          </w:p>
          <w:p w14:paraId="5A6444DE" w14:textId="77777777" w:rsidR="00095C44" w:rsidRDefault="00095C44" w:rsidP="00082CAA">
            <w:pPr>
              <w:suppressLineNumbers/>
              <w:tabs>
                <w:tab w:val="left" w:pos="708"/>
              </w:tabs>
              <w:suppressAutoHyphens/>
              <w:spacing w:before="60" w:after="60"/>
              <w:ind w:left="0"/>
              <w:jc w:val="left"/>
              <w:rPr>
                <w:rFonts w:ascii="Arial" w:eastAsia="Calibri" w:hAnsi="Arial" w:cs="Arial"/>
                <w:sz w:val="16"/>
                <w:szCs w:val="16"/>
              </w:rPr>
            </w:pPr>
          </w:p>
          <w:p w14:paraId="53B2D6FB" w14:textId="77777777" w:rsidR="00095C44" w:rsidRDefault="00095C44" w:rsidP="00082CAA">
            <w:pPr>
              <w:suppressLineNumbers/>
              <w:tabs>
                <w:tab w:val="left" w:pos="708"/>
              </w:tabs>
              <w:suppressAutoHyphens/>
              <w:spacing w:before="60" w:after="60"/>
              <w:ind w:left="0"/>
              <w:jc w:val="left"/>
              <w:rPr>
                <w:rFonts w:ascii="Arial" w:eastAsia="Calibri" w:hAnsi="Arial" w:cs="Arial"/>
                <w:sz w:val="16"/>
                <w:szCs w:val="16"/>
              </w:rPr>
            </w:pPr>
          </w:p>
          <w:p w14:paraId="0EEE4F53" w14:textId="77777777" w:rsidR="00095C44" w:rsidRDefault="00095C44" w:rsidP="00082CAA">
            <w:pPr>
              <w:suppressLineNumbers/>
              <w:tabs>
                <w:tab w:val="left" w:pos="708"/>
              </w:tabs>
              <w:suppressAutoHyphens/>
              <w:spacing w:before="60" w:after="60"/>
              <w:ind w:left="0"/>
              <w:jc w:val="left"/>
              <w:rPr>
                <w:rFonts w:ascii="Arial" w:eastAsia="Calibri" w:hAnsi="Arial" w:cs="Arial"/>
                <w:sz w:val="16"/>
                <w:szCs w:val="16"/>
              </w:rPr>
            </w:pPr>
          </w:p>
          <w:p w14:paraId="3BD4EBE4" w14:textId="77777777" w:rsidR="00095C44" w:rsidRDefault="00095C44" w:rsidP="00082CAA">
            <w:pPr>
              <w:suppressLineNumbers/>
              <w:tabs>
                <w:tab w:val="left" w:pos="708"/>
              </w:tabs>
              <w:suppressAutoHyphens/>
              <w:spacing w:before="60" w:after="60"/>
              <w:ind w:left="0"/>
              <w:jc w:val="left"/>
              <w:rPr>
                <w:rFonts w:ascii="Arial" w:eastAsia="Calibri" w:hAnsi="Arial" w:cs="Arial"/>
                <w:sz w:val="16"/>
                <w:szCs w:val="16"/>
              </w:rPr>
            </w:pPr>
          </w:p>
          <w:p w14:paraId="52B4AE7B" w14:textId="77777777" w:rsidR="00095C44" w:rsidRDefault="00095C44" w:rsidP="00082CAA">
            <w:pPr>
              <w:suppressLineNumbers/>
              <w:tabs>
                <w:tab w:val="left" w:pos="708"/>
              </w:tabs>
              <w:suppressAutoHyphens/>
              <w:spacing w:before="60" w:after="60"/>
              <w:ind w:left="0"/>
              <w:jc w:val="left"/>
              <w:rPr>
                <w:rFonts w:ascii="Arial" w:eastAsia="Calibri" w:hAnsi="Arial" w:cs="Arial"/>
                <w:sz w:val="16"/>
                <w:szCs w:val="16"/>
              </w:rPr>
            </w:pPr>
          </w:p>
          <w:p w14:paraId="2EF8118E" w14:textId="77777777" w:rsidR="001D3DC1" w:rsidRPr="001D3DC1" w:rsidRDefault="001D3DC1" w:rsidP="00082CAA">
            <w:pPr>
              <w:suppressLineNumbers/>
              <w:tabs>
                <w:tab w:val="left" w:pos="708"/>
              </w:tabs>
              <w:suppressAutoHyphens/>
              <w:spacing w:before="60" w:after="60"/>
              <w:ind w:left="0"/>
              <w:jc w:val="left"/>
              <w:rPr>
                <w:rFonts w:ascii="Arial" w:eastAsia="Calibri" w:hAnsi="Arial" w:cs="Arial"/>
                <w:sz w:val="16"/>
                <w:szCs w:val="16"/>
              </w:rPr>
            </w:pPr>
            <w:r w:rsidRPr="001D3DC1">
              <w:rPr>
                <w:rFonts w:ascii="Arial" w:eastAsia="Calibri" w:hAnsi="Arial" w:cs="Arial"/>
                <w:sz w:val="16"/>
                <w:szCs w:val="16"/>
              </w:rPr>
              <w:t>Vazba na programy ESIF je velmi slabá. Spatřovat ji lze okrajově v prioritní ose 4 OPZ Efektivní veřejná správa, a to konkrétně v projektech, které budou zacíleny na Policii ČR. V tom případě bude koordinace aktivit zajištěna prostřednictvím zapojení pracovníků MV ČR, které je jednak věcným garantem prioritní osy 4 OPZ Efektivní veřejná správa a rovněž subjektem zodpovědným za realizaci Fondu pro vnitřní bezpečnost v ČR.</w:t>
            </w:r>
          </w:p>
        </w:tc>
      </w:tr>
    </w:tbl>
    <w:p w14:paraId="388E01DF" w14:textId="77777777" w:rsidR="00105BB6" w:rsidRDefault="00105BB6" w:rsidP="00082CAA">
      <w:pPr>
        <w:rPr>
          <w:sz w:val="16"/>
          <w:szCs w:val="16"/>
        </w:rPr>
      </w:pPr>
    </w:p>
    <w:p w14:paraId="2AA24C1A" w14:textId="77777777" w:rsidR="00E8739C" w:rsidRPr="000B02C3" w:rsidRDefault="00E8739C" w:rsidP="00082CAA">
      <w:pPr>
        <w:rPr>
          <w:sz w:val="16"/>
          <w:szCs w:val="16"/>
        </w:rPr>
      </w:pPr>
    </w:p>
    <w:p w14:paraId="6498250B" w14:textId="3521EA44" w:rsidR="00E8739C" w:rsidRPr="001D3DC1" w:rsidRDefault="00E8739C" w:rsidP="00E8739C">
      <w:pPr>
        <w:rPr>
          <w:rFonts w:ascii="Arial" w:hAnsi="Arial" w:cs="Arial"/>
        </w:rPr>
      </w:pPr>
      <w:r w:rsidRPr="001D3DC1">
        <w:rPr>
          <w:rFonts w:ascii="Arial" w:hAnsi="Arial" w:cs="Arial"/>
          <w:b/>
        </w:rPr>
        <w:lastRenderedPageBreak/>
        <w:t xml:space="preserve">Vazby mezi OPZ a </w:t>
      </w:r>
      <w:r>
        <w:rPr>
          <w:rFonts w:ascii="Arial" w:hAnsi="Arial" w:cs="Arial"/>
          <w:b/>
        </w:rPr>
        <w:t>národními</w:t>
      </w:r>
      <w:r w:rsidRPr="001D3DC1">
        <w:rPr>
          <w:rFonts w:ascii="Arial" w:hAnsi="Arial" w:cs="Arial"/>
          <w:b/>
        </w:rPr>
        <w:t xml:space="preserve"> nástroji</w:t>
      </w:r>
    </w:p>
    <w:p w14:paraId="040AA5A3" w14:textId="77777777" w:rsidR="00E8739C" w:rsidRPr="001D3DC1" w:rsidRDefault="00E8739C" w:rsidP="00E8739C">
      <w:pPr>
        <w:rPr>
          <w:sz w:val="16"/>
          <w:szCs w:val="16"/>
        </w:rPr>
      </w:pPr>
    </w:p>
    <w:tbl>
      <w:tblPr>
        <w:tblStyle w:val="Mkatabulky1"/>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3969"/>
        <w:gridCol w:w="142"/>
        <w:gridCol w:w="8646"/>
        <w:gridCol w:w="142"/>
      </w:tblGrid>
      <w:tr w:rsidR="00E8739C" w:rsidRPr="001D3DC1" w14:paraId="082817BE" w14:textId="77777777" w:rsidTr="00AA5FC9">
        <w:trPr>
          <w:trHeight w:val="542"/>
        </w:trPr>
        <w:tc>
          <w:tcPr>
            <w:tcW w:w="1560" w:type="dxa"/>
            <w:shd w:val="clear" w:color="auto" w:fill="548DD4" w:themeFill="text2" w:themeFillTint="99"/>
          </w:tcPr>
          <w:p w14:paraId="27811032" w14:textId="77777777" w:rsidR="00E8739C" w:rsidRPr="001D3DC1" w:rsidRDefault="00E8739C" w:rsidP="00AA5FC9">
            <w:pPr>
              <w:spacing w:before="60" w:after="60"/>
              <w:ind w:left="0"/>
              <w:rPr>
                <w:rFonts w:ascii="Arial" w:eastAsia="Calibri" w:hAnsi="Arial" w:cs="Arial"/>
                <w:b/>
                <w:sz w:val="16"/>
                <w:szCs w:val="16"/>
                <w:u w:val="single"/>
              </w:rPr>
            </w:pPr>
          </w:p>
        </w:tc>
        <w:tc>
          <w:tcPr>
            <w:tcW w:w="3969" w:type="dxa"/>
            <w:shd w:val="clear" w:color="auto" w:fill="548DD4" w:themeFill="text2" w:themeFillTint="99"/>
          </w:tcPr>
          <w:p w14:paraId="1D570790" w14:textId="77777777" w:rsidR="00E8739C" w:rsidRPr="001D3DC1" w:rsidRDefault="00E8739C" w:rsidP="00AA5FC9">
            <w:pPr>
              <w:spacing w:before="60" w:after="60"/>
              <w:ind w:left="0"/>
              <w:rPr>
                <w:rFonts w:ascii="Arial" w:eastAsia="Calibri" w:hAnsi="Arial" w:cs="Arial"/>
                <w:b/>
                <w:sz w:val="16"/>
                <w:szCs w:val="16"/>
              </w:rPr>
            </w:pPr>
            <w:r w:rsidRPr="001D3DC1">
              <w:rPr>
                <w:rFonts w:ascii="Arial" w:eastAsia="Calibri" w:hAnsi="Arial" w:cs="Arial"/>
                <w:b/>
                <w:sz w:val="16"/>
                <w:szCs w:val="16"/>
              </w:rPr>
              <w:t>OP Zaměstnanost</w:t>
            </w:r>
          </w:p>
          <w:p w14:paraId="2EC9D809" w14:textId="77777777" w:rsidR="00E8739C" w:rsidRPr="001D3DC1" w:rsidRDefault="00E8739C" w:rsidP="00AA5FC9">
            <w:pPr>
              <w:spacing w:before="60" w:after="60"/>
              <w:ind w:left="0"/>
              <w:rPr>
                <w:rFonts w:ascii="Arial" w:eastAsia="Calibri" w:hAnsi="Arial" w:cs="Arial"/>
                <w:b/>
                <w:sz w:val="16"/>
                <w:szCs w:val="16"/>
              </w:rPr>
            </w:pPr>
          </w:p>
        </w:tc>
        <w:tc>
          <w:tcPr>
            <w:tcW w:w="142" w:type="dxa"/>
            <w:shd w:val="clear" w:color="auto" w:fill="auto"/>
          </w:tcPr>
          <w:p w14:paraId="10719801" w14:textId="77777777" w:rsidR="00E8739C" w:rsidRPr="001D3DC1" w:rsidRDefault="00E8739C" w:rsidP="00AA5FC9">
            <w:pPr>
              <w:spacing w:before="60" w:after="60"/>
              <w:ind w:left="0"/>
              <w:rPr>
                <w:rFonts w:ascii="Arial" w:eastAsia="Calibri" w:hAnsi="Arial" w:cs="Arial"/>
                <w:b/>
                <w:sz w:val="16"/>
                <w:szCs w:val="16"/>
              </w:rPr>
            </w:pPr>
          </w:p>
        </w:tc>
        <w:tc>
          <w:tcPr>
            <w:tcW w:w="8788" w:type="dxa"/>
            <w:gridSpan w:val="2"/>
            <w:shd w:val="clear" w:color="auto" w:fill="548DD4" w:themeFill="text2" w:themeFillTint="99"/>
          </w:tcPr>
          <w:p w14:paraId="70E123D2" w14:textId="72078BD1" w:rsidR="00E8739C" w:rsidRPr="001D3DC1" w:rsidRDefault="00E60B56" w:rsidP="00AA5FC9">
            <w:pPr>
              <w:spacing w:before="60" w:after="60"/>
              <w:ind w:left="0"/>
              <w:rPr>
                <w:rFonts w:ascii="Arial" w:eastAsia="Calibri" w:hAnsi="Arial" w:cs="Arial"/>
                <w:b/>
                <w:sz w:val="16"/>
                <w:szCs w:val="16"/>
              </w:rPr>
            </w:pPr>
            <w:r>
              <w:rPr>
                <w:rFonts w:ascii="Arial" w:eastAsia="Calibri" w:hAnsi="Arial" w:cs="Arial"/>
                <w:b/>
                <w:sz w:val="16"/>
                <w:szCs w:val="16"/>
              </w:rPr>
              <w:t>Národní programy</w:t>
            </w:r>
          </w:p>
        </w:tc>
      </w:tr>
      <w:tr w:rsidR="00E60B56" w:rsidRPr="001D3DC1" w14:paraId="0AC86D5F" w14:textId="77777777" w:rsidTr="003B7CAB">
        <w:trPr>
          <w:trHeight w:val="1192"/>
        </w:trPr>
        <w:tc>
          <w:tcPr>
            <w:tcW w:w="1560" w:type="dxa"/>
            <w:shd w:val="clear" w:color="auto" w:fill="C6D9F1" w:themeFill="text2" w:themeFillTint="33"/>
          </w:tcPr>
          <w:p w14:paraId="05238F98" w14:textId="77777777" w:rsidR="00E60B56" w:rsidRPr="001D3DC1" w:rsidRDefault="00E60B56" w:rsidP="00AA5FC9">
            <w:pPr>
              <w:spacing w:before="60" w:after="60"/>
              <w:ind w:left="0"/>
              <w:jc w:val="left"/>
              <w:rPr>
                <w:rFonts w:ascii="Arial" w:eastAsia="Calibri" w:hAnsi="Arial" w:cs="Arial"/>
                <w:b/>
                <w:sz w:val="16"/>
                <w:szCs w:val="16"/>
              </w:rPr>
            </w:pPr>
            <w:r w:rsidRPr="001D3DC1">
              <w:rPr>
                <w:rFonts w:ascii="Arial" w:eastAsia="Calibri" w:hAnsi="Arial" w:cs="Arial"/>
                <w:b/>
                <w:sz w:val="16"/>
                <w:szCs w:val="16"/>
              </w:rPr>
              <w:t>Tematický cíl</w:t>
            </w:r>
          </w:p>
          <w:p w14:paraId="40487D34" w14:textId="77777777" w:rsidR="00E60B56" w:rsidRPr="001D3DC1" w:rsidRDefault="00E60B56" w:rsidP="00AA5FC9">
            <w:pPr>
              <w:spacing w:before="60" w:after="60"/>
              <w:ind w:left="0"/>
              <w:jc w:val="left"/>
              <w:rPr>
                <w:rFonts w:ascii="Arial" w:eastAsia="Calibri" w:hAnsi="Arial" w:cs="Arial"/>
                <w:b/>
                <w:sz w:val="16"/>
                <w:szCs w:val="16"/>
              </w:rPr>
            </w:pPr>
            <w:r w:rsidRPr="001D3DC1">
              <w:rPr>
                <w:rFonts w:ascii="Arial" w:eastAsia="Calibri" w:hAnsi="Arial" w:cs="Arial"/>
                <w:b/>
                <w:sz w:val="16"/>
                <w:szCs w:val="16"/>
              </w:rPr>
              <w:t>Prioritní osa</w:t>
            </w:r>
          </w:p>
          <w:p w14:paraId="37F81C91" w14:textId="77777777" w:rsidR="00E60B56" w:rsidRPr="001D3DC1" w:rsidRDefault="00E60B56" w:rsidP="00AA5FC9">
            <w:pPr>
              <w:spacing w:before="60" w:after="60"/>
              <w:ind w:left="0"/>
              <w:jc w:val="left"/>
              <w:rPr>
                <w:rFonts w:ascii="Arial" w:eastAsia="Calibri" w:hAnsi="Arial" w:cs="Arial"/>
                <w:b/>
                <w:sz w:val="16"/>
                <w:szCs w:val="16"/>
              </w:rPr>
            </w:pPr>
          </w:p>
          <w:p w14:paraId="446CB700" w14:textId="77777777" w:rsidR="00E60B56" w:rsidRPr="001D3DC1" w:rsidRDefault="00E60B56" w:rsidP="00AA5FC9">
            <w:pPr>
              <w:spacing w:before="60" w:after="60"/>
              <w:ind w:left="0"/>
              <w:jc w:val="left"/>
              <w:rPr>
                <w:rFonts w:ascii="Arial" w:eastAsia="Calibri" w:hAnsi="Arial" w:cs="Arial"/>
                <w:b/>
                <w:sz w:val="16"/>
                <w:szCs w:val="16"/>
              </w:rPr>
            </w:pPr>
          </w:p>
          <w:p w14:paraId="5C25C185" w14:textId="77777777" w:rsidR="00E60B56" w:rsidRPr="001D3DC1" w:rsidRDefault="00E60B56" w:rsidP="00AA5FC9">
            <w:pPr>
              <w:spacing w:before="60" w:after="60"/>
              <w:ind w:left="0"/>
              <w:jc w:val="left"/>
              <w:rPr>
                <w:rFonts w:ascii="Arial" w:eastAsia="Calibri" w:hAnsi="Arial" w:cs="Arial"/>
                <w:b/>
                <w:sz w:val="16"/>
                <w:szCs w:val="16"/>
              </w:rPr>
            </w:pPr>
          </w:p>
          <w:p w14:paraId="2F7DEB00" w14:textId="77777777" w:rsidR="00E60B56" w:rsidRPr="001D3DC1" w:rsidRDefault="00E60B56" w:rsidP="00AA5FC9">
            <w:pPr>
              <w:spacing w:before="60" w:after="60"/>
              <w:ind w:left="0"/>
              <w:jc w:val="left"/>
              <w:rPr>
                <w:rFonts w:ascii="Arial" w:eastAsia="Calibri" w:hAnsi="Arial" w:cs="Arial"/>
                <w:b/>
                <w:sz w:val="16"/>
                <w:szCs w:val="16"/>
              </w:rPr>
            </w:pPr>
          </w:p>
          <w:p w14:paraId="0CAD371E" w14:textId="77777777" w:rsidR="00E60B56" w:rsidRPr="001D3DC1" w:rsidRDefault="00E60B56" w:rsidP="00AA5FC9">
            <w:pPr>
              <w:spacing w:before="60" w:after="60"/>
              <w:ind w:left="0"/>
              <w:jc w:val="left"/>
              <w:rPr>
                <w:rFonts w:ascii="Arial" w:eastAsia="Calibri" w:hAnsi="Arial" w:cs="Arial"/>
                <w:b/>
                <w:sz w:val="16"/>
                <w:szCs w:val="16"/>
              </w:rPr>
            </w:pPr>
          </w:p>
        </w:tc>
        <w:tc>
          <w:tcPr>
            <w:tcW w:w="3969" w:type="dxa"/>
          </w:tcPr>
          <w:p w14:paraId="6C2844C0" w14:textId="77777777" w:rsidR="00E60B56" w:rsidRPr="001D3DC1" w:rsidRDefault="00E60B56" w:rsidP="00AA5FC9">
            <w:pPr>
              <w:spacing w:before="60" w:after="60"/>
              <w:ind w:left="0"/>
              <w:jc w:val="left"/>
              <w:rPr>
                <w:rFonts w:ascii="Arial" w:eastAsia="Calibri" w:hAnsi="Arial" w:cs="Arial"/>
                <w:sz w:val="16"/>
                <w:szCs w:val="16"/>
              </w:rPr>
            </w:pPr>
            <w:r w:rsidRPr="001D3DC1">
              <w:rPr>
                <w:rFonts w:ascii="Arial" w:eastAsia="Calibri" w:hAnsi="Arial" w:cs="Arial"/>
                <w:sz w:val="16"/>
                <w:szCs w:val="16"/>
              </w:rPr>
              <w:t>TC 8</w:t>
            </w:r>
          </w:p>
          <w:p w14:paraId="5FE26532" w14:textId="77777777" w:rsidR="00E60B56" w:rsidRPr="001D3DC1" w:rsidRDefault="00E60B56" w:rsidP="00AA5FC9">
            <w:pPr>
              <w:spacing w:before="60" w:after="60"/>
              <w:ind w:left="0"/>
              <w:jc w:val="left"/>
              <w:rPr>
                <w:rFonts w:ascii="Arial" w:eastAsia="Calibri" w:hAnsi="Arial" w:cs="Arial"/>
                <w:b/>
                <w:sz w:val="16"/>
                <w:szCs w:val="16"/>
              </w:rPr>
            </w:pPr>
            <w:r w:rsidRPr="001D3DC1">
              <w:rPr>
                <w:rFonts w:ascii="Arial" w:eastAsia="Calibri" w:hAnsi="Arial" w:cs="Arial"/>
                <w:b/>
                <w:sz w:val="16"/>
                <w:szCs w:val="16"/>
              </w:rPr>
              <w:t>PO 1 – Podpora zaměstnanosti a adaptability pracovní síly</w:t>
            </w:r>
          </w:p>
          <w:p w14:paraId="0209558E" w14:textId="77777777" w:rsidR="00E60B56" w:rsidRPr="001D3DC1" w:rsidRDefault="00E60B56" w:rsidP="00E60B56">
            <w:pPr>
              <w:spacing w:before="60" w:after="60"/>
              <w:rPr>
                <w:rFonts w:ascii="Arial" w:eastAsia="Calibri" w:hAnsi="Arial" w:cs="Arial"/>
                <w:sz w:val="16"/>
                <w:szCs w:val="16"/>
              </w:rPr>
            </w:pPr>
          </w:p>
        </w:tc>
        <w:tc>
          <w:tcPr>
            <w:tcW w:w="142" w:type="dxa"/>
            <w:vMerge w:val="restart"/>
          </w:tcPr>
          <w:p w14:paraId="3B23CC2D" w14:textId="77777777" w:rsidR="00E60B56" w:rsidRPr="001D3DC1" w:rsidRDefault="00E60B56" w:rsidP="00AA5FC9">
            <w:pPr>
              <w:spacing w:before="60" w:after="60"/>
              <w:ind w:left="0"/>
              <w:jc w:val="left"/>
              <w:rPr>
                <w:rFonts w:ascii="Arial" w:eastAsia="Calibri" w:hAnsi="Arial" w:cs="Arial"/>
                <w:sz w:val="16"/>
                <w:szCs w:val="16"/>
              </w:rPr>
            </w:pPr>
          </w:p>
        </w:tc>
        <w:tc>
          <w:tcPr>
            <w:tcW w:w="8646" w:type="dxa"/>
            <w:shd w:val="clear" w:color="auto" w:fill="auto"/>
          </w:tcPr>
          <w:p w14:paraId="4EF52EBE" w14:textId="59190CFD" w:rsidR="00F954E6" w:rsidRPr="00D21E9C" w:rsidRDefault="00F954E6" w:rsidP="00F954E6">
            <w:pPr>
              <w:suppressLineNumbers/>
              <w:tabs>
                <w:tab w:val="left" w:pos="708"/>
              </w:tabs>
              <w:suppressAutoHyphens/>
              <w:spacing w:before="60" w:after="60"/>
              <w:ind w:left="0"/>
              <w:rPr>
                <w:rFonts w:ascii="Arial" w:eastAsia="Calibri" w:hAnsi="Arial" w:cs="Arial"/>
                <w:sz w:val="16"/>
                <w:szCs w:val="16"/>
              </w:rPr>
            </w:pPr>
            <w:r w:rsidRPr="003E73B3">
              <w:rPr>
                <w:rFonts w:ascii="Arial" w:eastAsia="Calibri" w:hAnsi="Arial" w:cs="Arial"/>
                <w:b/>
                <w:sz w:val="16"/>
                <w:szCs w:val="16"/>
              </w:rPr>
              <w:t xml:space="preserve">Nástroje aktivní politiky zaměstnanosti </w:t>
            </w:r>
            <w:r w:rsidRPr="00D21E9C">
              <w:rPr>
                <w:rFonts w:ascii="Arial" w:eastAsia="Calibri" w:hAnsi="Arial" w:cs="Arial"/>
                <w:sz w:val="16"/>
                <w:szCs w:val="16"/>
              </w:rPr>
              <w:t xml:space="preserve">financované z národních </w:t>
            </w:r>
            <w:r w:rsidR="003E73B3" w:rsidRPr="00D21E9C">
              <w:rPr>
                <w:rFonts w:ascii="Arial" w:eastAsia="Calibri" w:hAnsi="Arial" w:cs="Arial"/>
                <w:sz w:val="16"/>
                <w:szCs w:val="16"/>
              </w:rPr>
              <w:t>zdrojů</w:t>
            </w:r>
          </w:p>
          <w:p w14:paraId="6EEC6CF2" w14:textId="77777777" w:rsidR="003B7CAB" w:rsidRPr="00D21E9C" w:rsidRDefault="003B7CAB" w:rsidP="000041C0">
            <w:pPr>
              <w:suppressLineNumbers/>
              <w:tabs>
                <w:tab w:val="left" w:pos="708"/>
              </w:tabs>
              <w:suppressAutoHyphens/>
              <w:spacing w:before="60" w:after="60"/>
              <w:ind w:left="0"/>
              <w:jc w:val="left"/>
              <w:rPr>
                <w:rFonts w:ascii="Arial" w:eastAsia="Calibri" w:hAnsi="Arial" w:cs="Arial"/>
                <w:sz w:val="16"/>
                <w:szCs w:val="16"/>
              </w:rPr>
            </w:pPr>
          </w:p>
          <w:p w14:paraId="2FD176F9" w14:textId="77777777" w:rsidR="003B7CAB" w:rsidRDefault="00F954E6" w:rsidP="000041C0">
            <w:pPr>
              <w:suppressLineNumbers/>
              <w:tabs>
                <w:tab w:val="left" w:pos="708"/>
              </w:tabs>
              <w:suppressAutoHyphens/>
              <w:spacing w:before="60" w:after="60"/>
              <w:ind w:left="0"/>
              <w:jc w:val="left"/>
              <w:rPr>
                <w:rFonts w:ascii="Arial" w:eastAsia="Calibri" w:hAnsi="Arial" w:cs="Arial"/>
                <w:sz w:val="16"/>
                <w:szCs w:val="16"/>
              </w:rPr>
            </w:pPr>
            <w:r w:rsidRPr="00F954E6">
              <w:rPr>
                <w:rFonts w:ascii="Arial" w:eastAsia="Calibri" w:hAnsi="Arial" w:cs="Arial"/>
                <w:sz w:val="16"/>
                <w:szCs w:val="16"/>
              </w:rPr>
              <w:t>Poskytování příspěvků aktivní politiky zaměstnanosti (APZ) se řídí zákonem o zaměstnanosti a kritérii stanovenými ve vnitřních říd</w:t>
            </w:r>
            <w:r>
              <w:rPr>
                <w:rFonts w:ascii="Arial" w:eastAsia="Calibri" w:hAnsi="Arial" w:cs="Arial"/>
                <w:sz w:val="16"/>
                <w:szCs w:val="16"/>
              </w:rPr>
              <w:t>i</w:t>
            </w:r>
            <w:r w:rsidRPr="00F954E6">
              <w:rPr>
                <w:rFonts w:ascii="Arial" w:eastAsia="Calibri" w:hAnsi="Arial" w:cs="Arial"/>
                <w:sz w:val="16"/>
                <w:szCs w:val="16"/>
              </w:rPr>
              <w:t xml:space="preserve">cích aktech. Nástroje aktivní politiky zaměstnanosti pomáhají návratu na trh práce osobám, které by se vzhledem ke svým vzdělanostním, zdravotním a osobnostním dispozicím bez této podpory jen stěží umístili na trh práce. Slouží rovněž jako prevence proti sociálnímu vyloučení. </w:t>
            </w:r>
            <w:r w:rsidRPr="006A7E72">
              <w:rPr>
                <w:rFonts w:ascii="Arial" w:eastAsia="Calibri" w:hAnsi="Arial" w:cs="Arial"/>
                <w:sz w:val="16"/>
                <w:szCs w:val="16"/>
              </w:rPr>
              <w:t>Nástroje APZ byly v roce 2013 financovány jak z národních zdrojů, tak z prostředků Evropského sociálního fondu (ESF), přičemž prostředky ESF převažovaly (cca 75%).</w:t>
            </w:r>
          </w:p>
          <w:p w14:paraId="009E042C" w14:textId="42869269" w:rsidR="006A7E72" w:rsidRPr="006A7E72" w:rsidRDefault="006A7E72" w:rsidP="00046BBA">
            <w:pPr>
              <w:suppressLineNumbers/>
              <w:tabs>
                <w:tab w:val="left" w:pos="708"/>
              </w:tabs>
              <w:suppressAutoHyphens/>
              <w:spacing w:before="60" w:after="60"/>
              <w:ind w:left="0"/>
              <w:jc w:val="left"/>
              <w:rPr>
                <w:rFonts w:ascii="Arial" w:eastAsia="Calibri" w:hAnsi="Arial" w:cs="Arial"/>
                <w:sz w:val="16"/>
                <w:szCs w:val="16"/>
              </w:rPr>
            </w:pPr>
            <w:r w:rsidRPr="006A7E72">
              <w:rPr>
                <w:rFonts w:ascii="Arial" w:eastAsia="Calibri" w:hAnsi="Arial" w:cs="Arial"/>
                <w:sz w:val="16"/>
                <w:szCs w:val="16"/>
              </w:rPr>
              <w:t>Do přípravy výzev v OPZ budou zapojení</w:t>
            </w:r>
            <w:r w:rsidR="009A7379">
              <w:rPr>
                <w:rFonts w:ascii="Arial" w:eastAsia="Calibri" w:hAnsi="Arial" w:cs="Arial"/>
                <w:sz w:val="16"/>
                <w:szCs w:val="16"/>
              </w:rPr>
              <w:t xml:space="preserve"> příslušní věcní garanti oblasti</w:t>
            </w:r>
            <w:r w:rsidRPr="006A7E72">
              <w:rPr>
                <w:rFonts w:ascii="Arial" w:eastAsia="Calibri" w:hAnsi="Arial" w:cs="Arial"/>
                <w:sz w:val="16"/>
                <w:szCs w:val="16"/>
              </w:rPr>
              <w:t xml:space="preserve"> </w:t>
            </w:r>
            <w:r w:rsidR="009A7379">
              <w:rPr>
                <w:rFonts w:ascii="Arial" w:eastAsia="Calibri" w:hAnsi="Arial" w:cs="Arial"/>
                <w:sz w:val="16"/>
                <w:szCs w:val="16"/>
              </w:rPr>
              <w:t xml:space="preserve">aktivní politiky zaměstnanosti </w:t>
            </w:r>
            <w:r w:rsidRPr="006A7E72">
              <w:rPr>
                <w:rFonts w:ascii="Arial" w:eastAsia="Calibri" w:hAnsi="Arial" w:cs="Arial"/>
                <w:sz w:val="16"/>
                <w:szCs w:val="16"/>
              </w:rPr>
              <w:t>podporovan</w:t>
            </w:r>
            <w:r w:rsidR="009A7379">
              <w:rPr>
                <w:rFonts w:ascii="Arial" w:eastAsia="Calibri" w:hAnsi="Arial" w:cs="Arial"/>
                <w:sz w:val="16"/>
                <w:szCs w:val="16"/>
              </w:rPr>
              <w:t>é</w:t>
            </w:r>
            <w:r w:rsidRPr="006A7E72">
              <w:rPr>
                <w:rFonts w:ascii="Arial" w:eastAsia="Calibri" w:hAnsi="Arial" w:cs="Arial"/>
                <w:sz w:val="16"/>
                <w:szCs w:val="16"/>
              </w:rPr>
              <w:t xml:space="preserve"> z</w:t>
            </w:r>
            <w:r w:rsidR="009A7379">
              <w:rPr>
                <w:rFonts w:ascii="Arial" w:eastAsia="Calibri" w:hAnsi="Arial" w:cs="Arial"/>
                <w:sz w:val="16"/>
                <w:szCs w:val="16"/>
              </w:rPr>
              <w:t> </w:t>
            </w:r>
            <w:r w:rsidRPr="006A7E72">
              <w:rPr>
                <w:rFonts w:ascii="Arial" w:eastAsia="Calibri" w:hAnsi="Arial" w:cs="Arial"/>
                <w:sz w:val="16"/>
                <w:szCs w:val="16"/>
              </w:rPr>
              <w:t>OPZ</w:t>
            </w:r>
            <w:r w:rsidR="009A7379">
              <w:rPr>
                <w:rFonts w:ascii="Arial" w:eastAsia="Calibri" w:hAnsi="Arial" w:cs="Arial"/>
                <w:sz w:val="16"/>
                <w:szCs w:val="16"/>
              </w:rPr>
              <w:t xml:space="preserve"> – tito věcní </w:t>
            </w:r>
            <w:r w:rsidRPr="006A7E72">
              <w:rPr>
                <w:rFonts w:ascii="Arial" w:eastAsia="Calibri" w:hAnsi="Arial" w:cs="Arial"/>
                <w:sz w:val="16"/>
                <w:szCs w:val="16"/>
              </w:rPr>
              <w:t xml:space="preserve">garanti jsou zároveň zodpovědní </w:t>
            </w:r>
            <w:r w:rsidR="009A7379">
              <w:rPr>
                <w:rFonts w:ascii="Arial" w:eastAsia="Calibri" w:hAnsi="Arial" w:cs="Arial"/>
                <w:sz w:val="16"/>
                <w:szCs w:val="16"/>
              </w:rPr>
              <w:t xml:space="preserve">i </w:t>
            </w:r>
            <w:r w:rsidRPr="006A7E72">
              <w:rPr>
                <w:rFonts w:ascii="Arial" w:eastAsia="Calibri" w:hAnsi="Arial" w:cs="Arial"/>
                <w:sz w:val="16"/>
                <w:szCs w:val="16"/>
              </w:rPr>
              <w:t xml:space="preserve">za </w:t>
            </w:r>
            <w:r w:rsidR="009A7379">
              <w:rPr>
                <w:rFonts w:ascii="Arial" w:eastAsia="Calibri" w:hAnsi="Arial" w:cs="Arial"/>
                <w:sz w:val="16"/>
                <w:szCs w:val="16"/>
              </w:rPr>
              <w:t xml:space="preserve">příslušnou </w:t>
            </w:r>
            <w:r w:rsidRPr="006A7E72">
              <w:rPr>
                <w:rFonts w:ascii="Arial" w:eastAsia="Calibri" w:hAnsi="Arial" w:cs="Arial"/>
                <w:sz w:val="16"/>
                <w:szCs w:val="16"/>
              </w:rPr>
              <w:t>národní polit</w:t>
            </w:r>
            <w:r w:rsidR="009A7379">
              <w:rPr>
                <w:rFonts w:ascii="Arial" w:eastAsia="Calibri" w:hAnsi="Arial" w:cs="Arial"/>
                <w:sz w:val="16"/>
                <w:szCs w:val="16"/>
              </w:rPr>
              <w:t>iku a nástroje její realizace a tak</w:t>
            </w:r>
            <w:r w:rsidRPr="006A7E72">
              <w:rPr>
                <w:rFonts w:ascii="Arial" w:eastAsia="Calibri" w:hAnsi="Arial" w:cs="Arial"/>
                <w:sz w:val="16"/>
                <w:szCs w:val="16"/>
              </w:rPr>
              <w:t xml:space="preserve"> bude jejich zapojením do přípravy výzev v OPZ zajištěna potřebná koordinace s existují</w:t>
            </w:r>
            <w:r w:rsidR="009A7379">
              <w:rPr>
                <w:rFonts w:ascii="Arial" w:eastAsia="Calibri" w:hAnsi="Arial" w:cs="Arial"/>
                <w:sz w:val="16"/>
                <w:szCs w:val="16"/>
              </w:rPr>
              <w:t>cími národními nástroji podpory -</w:t>
            </w:r>
            <w:r w:rsidRPr="006A7E72">
              <w:rPr>
                <w:rFonts w:ascii="Arial" w:eastAsia="Calibri" w:hAnsi="Arial" w:cs="Arial"/>
                <w:sz w:val="16"/>
                <w:szCs w:val="16"/>
              </w:rPr>
              <w:t xml:space="preserve"> bude dbáno na odstranění možných překryvů a usilováno o nastavení podmínek podpory tak, aby byl maximálně využit možný synergický potenciál současného působení intervencí </w:t>
            </w:r>
            <w:r w:rsidR="009A7379">
              <w:rPr>
                <w:rFonts w:ascii="Arial" w:eastAsia="Calibri" w:hAnsi="Arial" w:cs="Arial"/>
                <w:sz w:val="16"/>
                <w:szCs w:val="16"/>
              </w:rPr>
              <w:t xml:space="preserve">aktivní politiky zaměstnanosti v </w:t>
            </w:r>
            <w:r w:rsidRPr="006A7E72">
              <w:rPr>
                <w:rFonts w:ascii="Arial" w:eastAsia="Calibri" w:hAnsi="Arial" w:cs="Arial"/>
                <w:sz w:val="16"/>
                <w:szCs w:val="16"/>
              </w:rPr>
              <w:t>OPZ a národních nástrojů.</w:t>
            </w:r>
          </w:p>
        </w:tc>
        <w:tc>
          <w:tcPr>
            <w:tcW w:w="142" w:type="dxa"/>
            <w:shd w:val="clear" w:color="auto" w:fill="auto"/>
          </w:tcPr>
          <w:p w14:paraId="49B6F456" w14:textId="77777777" w:rsidR="00E60B56" w:rsidRPr="001D3DC1" w:rsidRDefault="00E60B56" w:rsidP="00AA5FC9">
            <w:pPr>
              <w:suppressLineNumbers/>
              <w:tabs>
                <w:tab w:val="left" w:pos="708"/>
              </w:tabs>
              <w:suppressAutoHyphens/>
              <w:spacing w:before="60" w:after="60"/>
              <w:ind w:left="0"/>
              <w:jc w:val="left"/>
              <w:rPr>
                <w:rFonts w:ascii="Arial" w:eastAsia="Calibri" w:hAnsi="Arial" w:cs="Arial"/>
                <w:sz w:val="16"/>
                <w:szCs w:val="16"/>
              </w:rPr>
            </w:pPr>
          </w:p>
        </w:tc>
      </w:tr>
      <w:tr w:rsidR="00E60B56" w:rsidRPr="001D3DC1" w14:paraId="09011406" w14:textId="77777777" w:rsidTr="00385E33">
        <w:trPr>
          <w:trHeight w:val="567"/>
        </w:trPr>
        <w:tc>
          <w:tcPr>
            <w:tcW w:w="1560" w:type="dxa"/>
            <w:shd w:val="clear" w:color="auto" w:fill="C6D9F1" w:themeFill="text2" w:themeFillTint="33"/>
          </w:tcPr>
          <w:p w14:paraId="798AAD17" w14:textId="2F0F0E7C" w:rsidR="00E60B56" w:rsidRPr="00E60B56" w:rsidRDefault="00E60B56" w:rsidP="00E60B56">
            <w:pPr>
              <w:spacing w:before="60" w:after="60"/>
              <w:ind w:left="0"/>
              <w:rPr>
                <w:rFonts w:ascii="Arial" w:eastAsia="Calibri" w:hAnsi="Arial" w:cs="Arial"/>
                <w:b/>
                <w:sz w:val="16"/>
                <w:szCs w:val="16"/>
              </w:rPr>
            </w:pPr>
            <w:r w:rsidRPr="00E60B56">
              <w:rPr>
                <w:rFonts w:ascii="Arial" w:eastAsia="Calibri" w:hAnsi="Arial" w:cs="Arial"/>
                <w:b/>
                <w:sz w:val="16"/>
                <w:szCs w:val="16"/>
              </w:rPr>
              <w:t>Tematický cíl</w:t>
            </w:r>
          </w:p>
          <w:p w14:paraId="284E55A1" w14:textId="581F4F4E" w:rsidR="00E60B56" w:rsidRPr="001D3DC1" w:rsidRDefault="00E60B56" w:rsidP="00E60B56">
            <w:pPr>
              <w:spacing w:before="60" w:after="60"/>
              <w:ind w:left="0"/>
              <w:rPr>
                <w:rFonts w:ascii="Arial" w:eastAsia="Calibri" w:hAnsi="Arial" w:cs="Arial"/>
                <w:b/>
                <w:sz w:val="16"/>
                <w:szCs w:val="16"/>
              </w:rPr>
            </w:pPr>
            <w:r w:rsidRPr="00E60B56">
              <w:rPr>
                <w:rFonts w:ascii="Arial" w:eastAsia="Calibri" w:hAnsi="Arial" w:cs="Arial"/>
                <w:b/>
                <w:sz w:val="16"/>
                <w:szCs w:val="16"/>
              </w:rPr>
              <w:t>Prioritní osa</w:t>
            </w:r>
          </w:p>
        </w:tc>
        <w:tc>
          <w:tcPr>
            <w:tcW w:w="3969" w:type="dxa"/>
          </w:tcPr>
          <w:p w14:paraId="038DD33A" w14:textId="45D09C15" w:rsidR="00E60B56" w:rsidRPr="001D3DC1" w:rsidRDefault="00E60B56" w:rsidP="00E60B56">
            <w:pPr>
              <w:spacing w:before="60" w:after="60"/>
              <w:ind w:left="0"/>
              <w:jc w:val="left"/>
              <w:rPr>
                <w:rFonts w:ascii="Arial" w:eastAsia="Calibri" w:hAnsi="Arial" w:cs="Arial"/>
                <w:sz w:val="16"/>
                <w:szCs w:val="16"/>
              </w:rPr>
            </w:pPr>
            <w:r>
              <w:rPr>
                <w:rFonts w:ascii="Arial" w:eastAsia="Calibri" w:hAnsi="Arial" w:cs="Arial"/>
                <w:sz w:val="16"/>
                <w:szCs w:val="16"/>
              </w:rPr>
              <w:t>TC 9</w:t>
            </w:r>
          </w:p>
          <w:p w14:paraId="72ED082C" w14:textId="01518952" w:rsidR="00E60B56" w:rsidRPr="001D3DC1" w:rsidRDefault="00E60B56" w:rsidP="00E60B56">
            <w:pPr>
              <w:spacing w:before="60" w:after="60"/>
              <w:ind w:left="0"/>
              <w:jc w:val="left"/>
              <w:rPr>
                <w:rFonts w:ascii="Arial" w:eastAsia="Calibri" w:hAnsi="Arial" w:cs="Arial"/>
                <w:b/>
                <w:sz w:val="16"/>
                <w:szCs w:val="16"/>
              </w:rPr>
            </w:pPr>
            <w:r w:rsidRPr="001D3DC1">
              <w:rPr>
                <w:rFonts w:ascii="Arial" w:eastAsia="Calibri" w:hAnsi="Arial" w:cs="Arial"/>
                <w:b/>
                <w:sz w:val="16"/>
                <w:szCs w:val="16"/>
              </w:rPr>
              <w:t xml:space="preserve">PO </w:t>
            </w:r>
            <w:r>
              <w:rPr>
                <w:rFonts w:ascii="Arial" w:eastAsia="Calibri" w:hAnsi="Arial" w:cs="Arial"/>
                <w:b/>
                <w:sz w:val="16"/>
                <w:szCs w:val="16"/>
              </w:rPr>
              <w:t>2 – Sociální začleňování a boj s chudobou</w:t>
            </w:r>
          </w:p>
          <w:p w14:paraId="6037D555" w14:textId="77777777" w:rsidR="00E60B56" w:rsidRPr="001D3DC1" w:rsidRDefault="00E60B56" w:rsidP="00AA5FC9">
            <w:pPr>
              <w:spacing w:before="60" w:after="60"/>
              <w:rPr>
                <w:rFonts w:ascii="Arial" w:eastAsia="Calibri" w:hAnsi="Arial" w:cs="Arial"/>
                <w:sz w:val="16"/>
                <w:szCs w:val="16"/>
              </w:rPr>
            </w:pPr>
          </w:p>
        </w:tc>
        <w:tc>
          <w:tcPr>
            <w:tcW w:w="142" w:type="dxa"/>
            <w:vMerge/>
          </w:tcPr>
          <w:p w14:paraId="59000188" w14:textId="77777777" w:rsidR="00E60B56" w:rsidRPr="001D3DC1" w:rsidRDefault="00E60B56" w:rsidP="00AA5FC9">
            <w:pPr>
              <w:spacing w:before="60" w:after="60"/>
              <w:rPr>
                <w:rFonts w:ascii="Arial" w:eastAsia="Calibri" w:hAnsi="Arial" w:cs="Arial"/>
                <w:sz w:val="16"/>
                <w:szCs w:val="16"/>
              </w:rPr>
            </w:pPr>
          </w:p>
        </w:tc>
        <w:tc>
          <w:tcPr>
            <w:tcW w:w="8646" w:type="dxa"/>
            <w:shd w:val="clear" w:color="auto" w:fill="auto"/>
          </w:tcPr>
          <w:p w14:paraId="65F27E2F" w14:textId="73A5F729" w:rsidR="003E73B3" w:rsidRPr="003E73B3" w:rsidRDefault="003E73B3" w:rsidP="00D52BF1">
            <w:pPr>
              <w:suppressLineNumbers/>
              <w:tabs>
                <w:tab w:val="left" w:pos="708"/>
              </w:tabs>
              <w:suppressAutoHyphens/>
              <w:spacing w:after="120"/>
              <w:ind w:left="0"/>
              <w:jc w:val="left"/>
              <w:rPr>
                <w:rFonts w:ascii="Arial" w:eastAsia="Calibri" w:hAnsi="Arial" w:cs="Arial"/>
                <w:b/>
                <w:sz w:val="16"/>
                <w:szCs w:val="16"/>
              </w:rPr>
            </w:pPr>
            <w:r w:rsidRPr="003E73B3">
              <w:rPr>
                <w:rFonts w:ascii="Arial" w:eastAsia="Calibri" w:hAnsi="Arial" w:cs="Arial"/>
                <w:b/>
                <w:sz w:val="16"/>
                <w:szCs w:val="16"/>
              </w:rPr>
              <w:t>Dotace v oblasti poskytování sociálních služeb</w:t>
            </w:r>
            <w:r w:rsidR="00693BD9">
              <w:rPr>
                <w:rStyle w:val="Znakapoznpodarou"/>
                <w:rFonts w:ascii="Arial" w:eastAsia="Calibri" w:hAnsi="Arial" w:cs="Arial"/>
                <w:b/>
                <w:sz w:val="16"/>
                <w:szCs w:val="16"/>
              </w:rPr>
              <w:footnoteReference w:id="57"/>
            </w:r>
          </w:p>
          <w:p w14:paraId="46573372" w14:textId="77777777" w:rsidR="00E60B56" w:rsidRDefault="003E73B3" w:rsidP="00D52BF1">
            <w:pPr>
              <w:suppressLineNumbers/>
              <w:tabs>
                <w:tab w:val="left" w:pos="708"/>
              </w:tabs>
              <w:suppressAutoHyphens/>
              <w:spacing w:after="120"/>
              <w:ind w:left="0"/>
              <w:jc w:val="left"/>
              <w:rPr>
                <w:rFonts w:ascii="Arial" w:eastAsia="Calibri" w:hAnsi="Arial" w:cs="Arial"/>
                <w:sz w:val="16"/>
                <w:szCs w:val="16"/>
              </w:rPr>
            </w:pPr>
            <w:r w:rsidRPr="003E73B3">
              <w:rPr>
                <w:rFonts w:ascii="Arial" w:eastAsia="Calibri" w:hAnsi="Arial" w:cs="Arial"/>
                <w:sz w:val="16"/>
                <w:szCs w:val="16"/>
              </w:rPr>
              <w:t xml:space="preserve">Dotace ze státního rozpočtu se poskytuje k financování běžných výdajů, které souvisejí s poskytováním sociálních služeb, které jsou v souladu se zpracovaným střednědobým plánem rozvoje sociálních služeb kraje, tj. bude podporováno poskytování sociálních služeb, které jsou součástí střednědobých plánů rozvoje sociálních služeb krajů (výjimku tvoří sociální </w:t>
            </w:r>
            <w:r>
              <w:rPr>
                <w:rFonts w:ascii="Arial" w:eastAsia="Calibri" w:hAnsi="Arial" w:cs="Arial"/>
                <w:sz w:val="16"/>
                <w:szCs w:val="16"/>
              </w:rPr>
              <w:t>služby s celostátní působností</w:t>
            </w:r>
            <w:r w:rsidRPr="003E73B3">
              <w:rPr>
                <w:rFonts w:ascii="Arial" w:eastAsia="Calibri" w:hAnsi="Arial" w:cs="Arial"/>
                <w:sz w:val="16"/>
                <w:szCs w:val="16"/>
              </w:rPr>
              <w:t>). Dále se míra podpory řídí principy a prioritami dotačního řízení na podporu poskytování sociálních služeb v</w:t>
            </w:r>
            <w:r>
              <w:rPr>
                <w:rFonts w:ascii="Arial" w:eastAsia="Calibri" w:hAnsi="Arial" w:cs="Arial"/>
                <w:sz w:val="16"/>
                <w:szCs w:val="16"/>
              </w:rPr>
              <w:t xml:space="preserve"> příslušném </w:t>
            </w:r>
            <w:r w:rsidRPr="003E73B3">
              <w:rPr>
                <w:rFonts w:ascii="Arial" w:eastAsia="Calibri" w:hAnsi="Arial" w:cs="Arial"/>
                <w:sz w:val="16"/>
                <w:szCs w:val="16"/>
              </w:rPr>
              <w:t>roce</w:t>
            </w:r>
            <w:r w:rsidR="00693BD9">
              <w:rPr>
                <w:rFonts w:ascii="Arial" w:eastAsia="Calibri" w:hAnsi="Arial" w:cs="Arial"/>
                <w:sz w:val="16"/>
                <w:szCs w:val="16"/>
              </w:rPr>
              <w:t>.</w:t>
            </w:r>
          </w:p>
          <w:p w14:paraId="0D8BB8EE" w14:textId="0C0610FD" w:rsidR="00693BD9" w:rsidRPr="00D52BF1" w:rsidRDefault="00E67571" w:rsidP="00D52BF1">
            <w:pPr>
              <w:suppressLineNumbers/>
              <w:tabs>
                <w:tab w:val="left" w:pos="708"/>
              </w:tabs>
              <w:suppressAutoHyphens/>
              <w:spacing w:after="120"/>
              <w:ind w:left="0"/>
              <w:rPr>
                <w:rFonts w:ascii="Arial" w:eastAsia="Calibri" w:hAnsi="Arial" w:cs="Arial"/>
                <w:b/>
                <w:sz w:val="16"/>
                <w:szCs w:val="16"/>
              </w:rPr>
            </w:pPr>
            <w:bookmarkStart w:id="188" w:name="_Toc390354368"/>
            <w:r w:rsidRPr="00D52BF1">
              <w:rPr>
                <w:rFonts w:ascii="Arial" w:eastAsia="Calibri" w:hAnsi="Arial" w:cs="Arial"/>
                <w:b/>
                <w:sz w:val="16"/>
                <w:szCs w:val="16"/>
              </w:rPr>
              <w:t xml:space="preserve">dva </w:t>
            </w:r>
            <w:r w:rsidR="00693BD9" w:rsidRPr="00D52BF1">
              <w:rPr>
                <w:rFonts w:ascii="Arial" w:eastAsia="Calibri" w:hAnsi="Arial" w:cs="Arial"/>
                <w:b/>
                <w:sz w:val="16"/>
                <w:szCs w:val="16"/>
              </w:rPr>
              <w:t>základní typy dotací:</w:t>
            </w:r>
            <w:bookmarkEnd w:id="188"/>
          </w:p>
          <w:p w14:paraId="1AB5BD31" w14:textId="77777777" w:rsidR="00E67571" w:rsidRDefault="00693BD9" w:rsidP="0049407A">
            <w:pPr>
              <w:pStyle w:val="Odstavecseseznamem"/>
              <w:numPr>
                <w:ilvl w:val="0"/>
                <w:numId w:val="68"/>
              </w:numPr>
              <w:spacing w:after="120"/>
              <w:rPr>
                <w:rFonts w:ascii="Arial" w:hAnsi="Arial" w:cs="Arial"/>
                <w:sz w:val="16"/>
                <w:szCs w:val="16"/>
              </w:rPr>
            </w:pPr>
            <w:r w:rsidRPr="00E67571">
              <w:rPr>
                <w:rFonts w:ascii="Arial" w:hAnsi="Arial" w:cs="Arial"/>
                <w:bCs/>
                <w:sz w:val="16"/>
                <w:szCs w:val="16"/>
              </w:rPr>
              <w:t>Program podpory A</w:t>
            </w:r>
            <w:r w:rsidRPr="00E67571">
              <w:rPr>
                <w:rFonts w:ascii="Arial" w:hAnsi="Arial" w:cs="Arial"/>
                <w:sz w:val="16"/>
                <w:szCs w:val="16"/>
              </w:rPr>
              <w:t xml:space="preserve"> – podpora poskytování sociálních služeb, které mají místní či regionální charakter, poskytovaných uživatelům služeb v souladu s místními či regionálními potřebami (podpora podle § 101 zákona o sociálních službách). </w:t>
            </w:r>
          </w:p>
          <w:p w14:paraId="2B5FF0AB" w14:textId="4927B09B" w:rsidR="00693BD9" w:rsidRDefault="00693BD9" w:rsidP="0049407A">
            <w:pPr>
              <w:pStyle w:val="Odstavecseseznamem"/>
              <w:numPr>
                <w:ilvl w:val="0"/>
                <w:numId w:val="68"/>
              </w:numPr>
              <w:spacing w:after="120"/>
              <w:rPr>
                <w:rFonts w:ascii="Arial" w:hAnsi="Arial" w:cs="Arial"/>
                <w:sz w:val="16"/>
                <w:szCs w:val="16"/>
              </w:rPr>
            </w:pPr>
            <w:r w:rsidRPr="00E67571">
              <w:rPr>
                <w:rFonts w:ascii="Arial" w:hAnsi="Arial" w:cs="Arial"/>
                <w:bCs/>
                <w:sz w:val="16"/>
                <w:szCs w:val="16"/>
              </w:rPr>
              <w:t>Program podpory B</w:t>
            </w:r>
            <w:r w:rsidRPr="00E67571">
              <w:rPr>
                <w:rFonts w:ascii="Arial" w:hAnsi="Arial" w:cs="Arial"/>
                <w:sz w:val="16"/>
                <w:szCs w:val="16"/>
              </w:rPr>
              <w:t xml:space="preserve"> – podpora sociálních služeb, které mají </w:t>
            </w:r>
            <w:r w:rsidRPr="00E67571">
              <w:rPr>
                <w:rFonts w:ascii="Arial" w:hAnsi="Arial" w:cs="Arial"/>
                <w:bCs/>
                <w:sz w:val="16"/>
                <w:szCs w:val="16"/>
              </w:rPr>
              <w:t>jasně</w:t>
            </w:r>
            <w:r w:rsidRPr="00E67571">
              <w:rPr>
                <w:rFonts w:ascii="Arial" w:hAnsi="Arial" w:cs="Arial"/>
                <w:sz w:val="16"/>
                <w:szCs w:val="16"/>
              </w:rPr>
              <w:t xml:space="preserve"> celostátní či nadregionální charakter (podpora podle § 104 odst. 3 písm. a) zákona o sociálních službách). </w:t>
            </w:r>
          </w:p>
          <w:p w14:paraId="67A05C77" w14:textId="77777777" w:rsidR="00D52BF1" w:rsidRDefault="00E67571" w:rsidP="00D52BF1">
            <w:pPr>
              <w:spacing w:after="120"/>
              <w:ind w:left="0"/>
              <w:rPr>
                <w:rFonts w:ascii="Arial" w:hAnsi="Arial" w:cs="Arial"/>
                <w:b/>
                <w:sz w:val="16"/>
                <w:szCs w:val="16"/>
              </w:rPr>
            </w:pPr>
            <w:r w:rsidRPr="00E67571">
              <w:rPr>
                <w:rFonts w:ascii="Arial" w:hAnsi="Arial" w:cs="Arial"/>
                <w:b/>
                <w:sz w:val="16"/>
                <w:szCs w:val="16"/>
              </w:rPr>
              <w:t>Dotace nestátním nezisko</w:t>
            </w:r>
            <w:r>
              <w:rPr>
                <w:rFonts w:ascii="Arial" w:hAnsi="Arial" w:cs="Arial"/>
                <w:b/>
                <w:sz w:val="16"/>
                <w:szCs w:val="16"/>
              </w:rPr>
              <w:t>vým subjektům na podporu rodiny</w:t>
            </w:r>
          </w:p>
          <w:p w14:paraId="0A7333FC" w14:textId="0E08409D" w:rsidR="00693BD9" w:rsidRPr="001D3DC1" w:rsidRDefault="006A7E72" w:rsidP="00D52BF1">
            <w:pPr>
              <w:spacing w:after="120"/>
              <w:ind w:left="0"/>
              <w:rPr>
                <w:rFonts w:ascii="Arial" w:eastAsia="Calibri" w:hAnsi="Arial" w:cs="Arial"/>
                <w:sz w:val="16"/>
                <w:szCs w:val="16"/>
              </w:rPr>
            </w:pPr>
            <w:r w:rsidRPr="006A7E72">
              <w:rPr>
                <w:rFonts w:ascii="Arial" w:eastAsia="Calibri" w:hAnsi="Arial" w:cs="Arial"/>
                <w:sz w:val="16"/>
                <w:szCs w:val="16"/>
              </w:rPr>
              <w:t>Do přípravy výzev v OPZ budou zapojení</w:t>
            </w:r>
            <w:r w:rsidR="009A7379">
              <w:rPr>
                <w:rFonts w:ascii="Arial" w:eastAsia="Calibri" w:hAnsi="Arial" w:cs="Arial"/>
                <w:sz w:val="16"/>
                <w:szCs w:val="16"/>
              </w:rPr>
              <w:t xml:space="preserve"> příslušní věcní garanti oblasti sociálního začleňování a sociálních služeb</w:t>
            </w:r>
            <w:r w:rsidRPr="006A7E72">
              <w:rPr>
                <w:rFonts w:ascii="Arial" w:eastAsia="Calibri" w:hAnsi="Arial" w:cs="Arial"/>
                <w:sz w:val="16"/>
                <w:szCs w:val="16"/>
              </w:rPr>
              <w:t xml:space="preserve"> podporovaných z</w:t>
            </w:r>
            <w:r w:rsidR="009A7379">
              <w:rPr>
                <w:rFonts w:ascii="Arial" w:eastAsia="Calibri" w:hAnsi="Arial" w:cs="Arial"/>
                <w:sz w:val="16"/>
                <w:szCs w:val="16"/>
              </w:rPr>
              <w:t> </w:t>
            </w:r>
            <w:r w:rsidRPr="006A7E72">
              <w:rPr>
                <w:rFonts w:ascii="Arial" w:eastAsia="Calibri" w:hAnsi="Arial" w:cs="Arial"/>
                <w:sz w:val="16"/>
                <w:szCs w:val="16"/>
              </w:rPr>
              <w:t>OPZ</w:t>
            </w:r>
            <w:r w:rsidR="009A7379">
              <w:rPr>
                <w:rFonts w:ascii="Arial" w:eastAsia="Calibri" w:hAnsi="Arial" w:cs="Arial"/>
                <w:sz w:val="16"/>
                <w:szCs w:val="16"/>
              </w:rPr>
              <w:t xml:space="preserve"> - tito</w:t>
            </w:r>
            <w:r w:rsidRPr="006A7E72">
              <w:rPr>
                <w:rFonts w:ascii="Arial" w:eastAsia="Calibri" w:hAnsi="Arial" w:cs="Arial"/>
                <w:sz w:val="16"/>
                <w:szCs w:val="16"/>
              </w:rPr>
              <w:t xml:space="preserve"> věcní garanti jsou zároveň zodpovědní za </w:t>
            </w:r>
            <w:r w:rsidR="009A7379">
              <w:rPr>
                <w:rFonts w:ascii="Arial" w:eastAsia="Calibri" w:hAnsi="Arial" w:cs="Arial"/>
                <w:sz w:val="16"/>
                <w:szCs w:val="16"/>
              </w:rPr>
              <w:t>národní politiky a nástroje její realizace a tak</w:t>
            </w:r>
            <w:r w:rsidRPr="006A7E72">
              <w:rPr>
                <w:rFonts w:ascii="Arial" w:eastAsia="Calibri" w:hAnsi="Arial" w:cs="Arial"/>
                <w:sz w:val="16"/>
                <w:szCs w:val="16"/>
              </w:rPr>
              <w:t xml:space="preserve"> bude jejich zapojením do přípravy výzev v OPZ zajištěna potřebná koordinace s existujícími národními nástroji podpory. </w:t>
            </w:r>
            <w:r w:rsidR="009A7379">
              <w:rPr>
                <w:rFonts w:ascii="Arial" w:eastAsia="Calibri" w:hAnsi="Arial" w:cs="Arial"/>
                <w:sz w:val="16"/>
                <w:szCs w:val="16"/>
              </w:rPr>
              <w:t>-</w:t>
            </w:r>
            <w:r w:rsidRPr="006A7E72">
              <w:rPr>
                <w:rFonts w:ascii="Arial" w:eastAsia="Calibri" w:hAnsi="Arial" w:cs="Arial"/>
                <w:sz w:val="16"/>
                <w:szCs w:val="16"/>
              </w:rPr>
              <w:t xml:space="preserve"> bude dbáno na odstranění možných překryvů a usilováno o nastavení podmínek podpory tak, aby byl maximálně využit možný synergický potenciál současného působení intervencí </w:t>
            </w:r>
            <w:r w:rsidR="009A7379">
              <w:rPr>
                <w:rFonts w:ascii="Arial" w:eastAsia="Calibri" w:hAnsi="Arial" w:cs="Arial"/>
                <w:sz w:val="16"/>
                <w:szCs w:val="16"/>
              </w:rPr>
              <w:t xml:space="preserve">v oblasti sociálního začleňování v </w:t>
            </w:r>
            <w:r w:rsidRPr="006A7E72">
              <w:rPr>
                <w:rFonts w:ascii="Arial" w:eastAsia="Calibri" w:hAnsi="Arial" w:cs="Arial"/>
                <w:sz w:val="16"/>
                <w:szCs w:val="16"/>
              </w:rPr>
              <w:t>OPZ a národních nástrojů.</w:t>
            </w:r>
          </w:p>
        </w:tc>
        <w:tc>
          <w:tcPr>
            <w:tcW w:w="142" w:type="dxa"/>
            <w:shd w:val="clear" w:color="auto" w:fill="auto"/>
          </w:tcPr>
          <w:p w14:paraId="7047AE92" w14:textId="1AB41AC2" w:rsidR="00E60B56" w:rsidRPr="001D3DC1" w:rsidRDefault="00E60B56" w:rsidP="00AA5FC9">
            <w:pPr>
              <w:suppressLineNumbers/>
              <w:tabs>
                <w:tab w:val="left" w:pos="708"/>
              </w:tabs>
              <w:suppressAutoHyphens/>
              <w:spacing w:before="60" w:after="60"/>
              <w:rPr>
                <w:rFonts w:ascii="Arial" w:eastAsia="Calibri" w:hAnsi="Arial" w:cs="Arial"/>
                <w:sz w:val="16"/>
                <w:szCs w:val="16"/>
              </w:rPr>
            </w:pPr>
          </w:p>
        </w:tc>
      </w:tr>
    </w:tbl>
    <w:p w14:paraId="3AEA8A79" w14:textId="444228C0" w:rsidR="003A7716" w:rsidRDefault="003A7716">
      <w:pPr>
        <w:spacing w:after="200" w:line="276" w:lineRule="auto"/>
        <w:sectPr w:rsidR="003A7716" w:rsidSect="009767E6">
          <w:pgSz w:w="16838" w:h="11906" w:orient="landscape"/>
          <w:pgMar w:top="1417" w:right="1417" w:bottom="1417" w:left="1417" w:header="708" w:footer="708" w:gutter="0"/>
          <w:cols w:space="708"/>
          <w:docGrid w:linePitch="360"/>
        </w:sectPr>
      </w:pPr>
    </w:p>
    <w:p w14:paraId="52CF2237" w14:textId="77777777" w:rsidR="00F86F64" w:rsidRDefault="003A7716" w:rsidP="003A7716">
      <w:pPr>
        <w:pStyle w:val="Nadpis1"/>
        <w:spacing w:line="240" w:lineRule="auto"/>
      </w:pPr>
      <w:bookmarkStart w:id="189" w:name="_Toc390868591"/>
      <w:r w:rsidRPr="00EA1B42">
        <w:lastRenderedPageBreak/>
        <w:t xml:space="preserve">Příloha č. </w:t>
      </w:r>
      <w:r>
        <w:t>3</w:t>
      </w:r>
      <w:r w:rsidRPr="00EA1B42">
        <w:t xml:space="preserve"> </w:t>
      </w:r>
      <w:r w:rsidR="004467CF">
        <w:t xml:space="preserve">Dodatečné zdůvodnění </w:t>
      </w:r>
      <w:r w:rsidR="00F86F64">
        <w:t>k zaměření OPZ</w:t>
      </w:r>
      <w:bookmarkEnd w:id="189"/>
    </w:p>
    <w:p w14:paraId="6F608526" w14:textId="77777777" w:rsidR="00F86F64" w:rsidRPr="008233B6" w:rsidRDefault="00F86F64" w:rsidP="0049407A">
      <w:pPr>
        <w:pStyle w:val="Nadpis2"/>
        <w:numPr>
          <w:ilvl w:val="0"/>
          <w:numId w:val="65"/>
        </w:numPr>
        <w:spacing w:line="240" w:lineRule="auto"/>
      </w:pPr>
      <w:bookmarkStart w:id="190" w:name="_Toc390868592"/>
      <w:r w:rsidRPr="008233B6">
        <w:t>Relevantní národní strategie identifikující výzvy a rozvojové potřeby</w:t>
      </w:r>
      <w:bookmarkEnd w:id="190"/>
    </w:p>
    <w:p w14:paraId="64E0F598" w14:textId="77777777" w:rsidR="00F86F64" w:rsidRPr="00631C93" w:rsidRDefault="00F86F64" w:rsidP="00AD096D">
      <w:pPr>
        <w:rPr>
          <w:rFonts w:ascii="Arial" w:hAnsi="Arial" w:cs="Arial"/>
          <w:b/>
          <w:sz w:val="26"/>
          <w:szCs w:val="26"/>
          <w:u w:val="single"/>
        </w:rPr>
      </w:pPr>
      <w:r w:rsidRPr="00631C93">
        <w:rPr>
          <w:rFonts w:ascii="Arial" w:hAnsi="Arial" w:cs="Arial"/>
          <w:b/>
          <w:sz w:val="26"/>
          <w:szCs w:val="26"/>
          <w:u w:val="single"/>
        </w:rPr>
        <w:t>Strategie mezinárodní konkurenceschopnosti ČR 2012-2020</w:t>
      </w:r>
    </w:p>
    <w:p w14:paraId="253AAC8D"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 xml:space="preserve">Strategie mezinárodní konkurenceschopnosti ČR 2012-2020 („SMK“) byla schválena vládou ČR dne 27. září 2011, usnesením č. 713. </w:t>
      </w:r>
    </w:p>
    <w:p w14:paraId="56FA5904"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Cílem SMK je p</w:t>
      </w:r>
      <w:r w:rsidRPr="008233B6">
        <w:rPr>
          <w:rFonts w:ascii="Arial" w:hAnsi="Arial" w:cs="Arial" w:hint="eastAsia"/>
          <w:color w:val="000000"/>
          <w:sz w:val="22"/>
          <w:szCs w:val="22"/>
        </w:rPr>
        <w:t>ř</w:t>
      </w:r>
      <w:r w:rsidRPr="008233B6">
        <w:rPr>
          <w:rFonts w:ascii="Arial" w:hAnsi="Arial" w:cs="Arial"/>
          <w:color w:val="000000"/>
          <w:sz w:val="22"/>
          <w:szCs w:val="22"/>
        </w:rPr>
        <w:t xml:space="preserve">ipravit </w:t>
      </w:r>
      <w:r w:rsidRPr="008233B6">
        <w:rPr>
          <w:rFonts w:ascii="Arial" w:hAnsi="Arial" w:cs="Arial" w:hint="eastAsia"/>
          <w:color w:val="000000"/>
          <w:sz w:val="22"/>
          <w:szCs w:val="22"/>
        </w:rPr>
        <w:t>Č</w:t>
      </w:r>
      <w:r w:rsidRPr="008233B6">
        <w:rPr>
          <w:rFonts w:ascii="Arial" w:hAnsi="Arial" w:cs="Arial"/>
          <w:color w:val="000000"/>
          <w:sz w:val="22"/>
          <w:szCs w:val="22"/>
        </w:rPr>
        <w:t>eskou republiku na budoucnost v globalizovaném sv</w:t>
      </w:r>
      <w:r w:rsidRPr="008233B6">
        <w:rPr>
          <w:rFonts w:ascii="Arial" w:hAnsi="Arial" w:cs="Arial" w:hint="eastAsia"/>
          <w:color w:val="000000"/>
          <w:sz w:val="22"/>
          <w:szCs w:val="22"/>
        </w:rPr>
        <w:t>ě</w:t>
      </w:r>
      <w:r w:rsidRPr="008233B6">
        <w:rPr>
          <w:rFonts w:ascii="Arial" w:hAnsi="Arial" w:cs="Arial"/>
          <w:color w:val="000000"/>
          <w:sz w:val="22"/>
          <w:szCs w:val="22"/>
        </w:rPr>
        <w:t>t</w:t>
      </w:r>
      <w:r w:rsidRPr="008233B6">
        <w:rPr>
          <w:rFonts w:ascii="Arial" w:hAnsi="Arial" w:cs="Arial" w:hint="eastAsia"/>
          <w:color w:val="000000"/>
          <w:sz w:val="22"/>
          <w:szCs w:val="22"/>
        </w:rPr>
        <w:t>ě</w:t>
      </w:r>
      <w:r w:rsidRPr="008233B6">
        <w:rPr>
          <w:rFonts w:ascii="Arial" w:hAnsi="Arial" w:cs="Arial"/>
          <w:color w:val="000000"/>
          <w:sz w:val="22"/>
          <w:szCs w:val="22"/>
        </w:rPr>
        <w:t xml:space="preserve"> a dostat ji mezi 20 nejvíce konkurenceschopných zemi sv</w:t>
      </w:r>
      <w:r w:rsidRPr="008233B6">
        <w:rPr>
          <w:rFonts w:ascii="Arial" w:hAnsi="Arial" w:cs="Arial" w:hint="eastAsia"/>
          <w:color w:val="000000"/>
          <w:sz w:val="22"/>
          <w:szCs w:val="22"/>
        </w:rPr>
        <w:t>ě</w:t>
      </w:r>
      <w:r w:rsidRPr="008233B6">
        <w:rPr>
          <w:rFonts w:ascii="Arial" w:hAnsi="Arial" w:cs="Arial"/>
          <w:color w:val="000000"/>
          <w:sz w:val="22"/>
          <w:szCs w:val="22"/>
        </w:rPr>
        <w:t>ta. SMK se skládá z 9 pilí</w:t>
      </w:r>
      <w:r w:rsidRPr="008233B6">
        <w:rPr>
          <w:rFonts w:ascii="Arial" w:hAnsi="Arial" w:cs="Arial" w:hint="eastAsia"/>
          <w:color w:val="000000"/>
          <w:sz w:val="22"/>
          <w:szCs w:val="22"/>
        </w:rPr>
        <w:t>řů</w:t>
      </w:r>
      <w:r w:rsidRPr="008233B6">
        <w:rPr>
          <w:rFonts w:ascii="Arial" w:hAnsi="Arial" w:cs="Arial"/>
          <w:color w:val="000000"/>
          <w:sz w:val="22"/>
          <w:szCs w:val="22"/>
        </w:rPr>
        <w:t xml:space="preserve"> </w:t>
      </w:r>
      <w:r w:rsidRPr="008233B6">
        <w:rPr>
          <w:rFonts w:ascii="Arial" w:hAnsi="Arial" w:cs="Arial" w:hint="eastAsia"/>
          <w:color w:val="000000"/>
          <w:sz w:val="22"/>
          <w:szCs w:val="22"/>
        </w:rPr>
        <w:t>–</w:t>
      </w:r>
      <w:r w:rsidRPr="008233B6">
        <w:rPr>
          <w:rFonts w:ascii="Arial" w:hAnsi="Arial" w:cs="Arial"/>
          <w:color w:val="000000"/>
          <w:sz w:val="22"/>
          <w:szCs w:val="22"/>
        </w:rPr>
        <w:t xml:space="preserve"> Instituce, Infrastruktura, Makroekonomika, Zdravotnictví, Vzd</w:t>
      </w:r>
      <w:r w:rsidRPr="008233B6">
        <w:rPr>
          <w:rFonts w:ascii="Arial" w:hAnsi="Arial" w:cs="Arial" w:hint="eastAsia"/>
          <w:color w:val="000000"/>
          <w:sz w:val="22"/>
          <w:szCs w:val="22"/>
        </w:rPr>
        <w:t>ě</w:t>
      </w:r>
      <w:r w:rsidRPr="008233B6">
        <w:rPr>
          <w:rFonts w:ascii="Arial" w:hAnsi="Arial" w:cs="Arial"/>
          <w:color w:val="000000"/>
          <w:sz w:val="22"/>
          <w:szCs w:val="22"/>
        </w:rPr>
        <w:t>lanost, Trh práce, Finan</w:t>
      </w:r>
      <w:r w:rsidRPr="008233B6">
        <w:rPr>
          <w:rFonts w:ascii="Arial" w:hAnsi="Arial" w:cs="Arial" w:hint="eastAsia"/>
          <w:color w:val="000000"/>
          <w:sz w:val="22"/>
          <w:szCs w:val="22"/>
        </w:rPr>
        <w:t>č</w:t>
      </w:r>
      <w:r w:rsidRPr="008233B6">
        <w:rPr>
          <w:rFonts w:ascii="Arial" w:hAnsi="Arial" w:cs="Arial"/>
          <w:color w:val="000000"/>
          <w:sz w:val="22"/>
          <w:szCs w:val="22"/>
        </w:rPr>
        <w:t>ní trhy, Trh zbo</w:t>
      </w:r>
      <w:r w:rsidRPr="008233B6">
        <w:rPr>
          <w:rFonts w:ascii="Arial" w:hAnsi="Arial" w:cs="Arial" w:hint="eastAsia"/>
          <w:color w:val="000000"/>
          <w:sz w:val="22"/>
          <w:szCs w:val="22"/>
        </w:rPr>
        <w:t>ž</w:t>
      </w:r>
      <w:r w:rsidRPr="008233B6">
        <w:rPr>
          <w:rFonts w:ascii="Arial" w:hAnsi="Arial" w:cs="Arial"/>
          <w:color w:val="000000"/>
          <w:sz w:val="22"/>
          <w:szCs w:val="22"/>
        </w:rPr>
        <w:t>í a slu</w:t>
      </w:r>
      <w:r w:rsidRPr="008233B6">
        <w:rPr>
          <w:rFonts w:ascii="Arial" w:hAnsi="Arial" w:cs="Arial" w:hint="eastAsia"/>
          <w:color w:val="000000"/>
          <w:sz w:val="22"/>
          <w:szCs w:val="22"/>
        </w:rPr>
        <w:t>ž</w:t>
      </w:r>
      <w:r w:rsidRPr="008233B6">
        <w:rPr>
          <w:rFonts w:ascii="Arial" w:hAnsi="Arial" w:cs="Arial"/>
          <w:color w:val="000000"/>
          <w:sz w:val="22"/>
          <w:szCs w:val="22"/>
        </w:rPr>
        <w:t xml:space="preserve">eb a Inovace. Vzhledem k obsahovému zaměření má OP Zaměstnanost nejtěsnější vazbu na pilíře Trh práce a Instituce. </w:t>
      </w:r>
    </w:p>
    <w:p w14:paraId="5D35C658" w14:textId="77777777" w:rsidR="00F86F64" w:rsidRPr="008233B6" w:rsidRDefault="00F86F64" w:rsidP="00F86F64">
      <w:pPr>
        <w:spacing w:before="120" w:after="120"/>
        <w:jc w:val="both"/>
        <w:rPr>
          <w:rFonts w:ascii="Arial" w:hAnsi="Arial" w:cs="Arial"/>
          <w:color w:val="000000"/>
          <w:sz w:val="22"/>
          <w:szCs w:val="22"/>
        </w:rPr>
      </w:pPr>
    </w:p>
    <w:p w14:paraId="7306FA47"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 xml:space="preserve">Z hlediska </w:t>
      </w:r>
      <w:r w:rsidRPr="008233B6">
        <w:rPr>
          <w:rFonts w:ascii="Arial" w:hAnsi="Arial" w:cs="Arial"/>
          <w:b/>
          <w:color w:val="000000"/>
          <w:sz w:val="22"/>
          <w:szCs w:val="22"/>
        </w:rPr>
        <w:t>potřeb ČR</w:t>
      </w:r>
      <w:r w:rsidRPr="008233B6">
        <w:rPr>
          <w:rFonts w:ascii="Arial" w:hAnsi="Arial" w:cs="Arial"/>
          <w:color w:val="000000"/>
          <w:sz w:val="22"/>
          <w:szCs w:val="22"/>
        </w:rPr>
        <w:t xml:space="preserve"> uvádí SMK </w:t>
      </w:r>
      <w:r w:rsidRPr="008233B6">
        <w:rPr>
          <w:rFonts w:ascii="Arial" w:hAnsi="Arial" w:cs="Arial"/>
          <w:b/>
          <w:color w:val="000000"/>
          <w:sz w:val="22"/>
          <w:szCs w:val="22"/>
        </w:rPr>
        <w:t>v pilíři Trh práce</w:t>
      </w:r>
      <w:r w:rsidRPr="008233B6">
        <w:rPr>
          <w:rFonts w:ascii="Arial" w:hAnsi="Arial" w:cs="Arial"/>
          <w:color w:val="000000"/>
          <w:sz w:val="22"/>
          <w:szCs w:val="22"/>
        </w:rPr>
        <w:t xml:space="preserve">, že: </w:t>
      </w:r>
    </w:p>
    <w:p w14:paraId="6DBC6D9A" w14:textId="77777777" w:rsidR="00F86F64" w:rsidRPr="008233B6" w:rsidRDefault="00F86F64" w:rsidP="00F86F64">
      <w:pPr>
        <w:spacing w:before="120" w:after="120"/>
        <w:jc w:val="both"/>
        <w:rPr>
          <w:rFonts w:ascii="Arial" w:hAnsi="Arial" w:cs="Arial"/>
          <w:i/>
          <w:color w:val="000000"/>
          <w:sz w:val="22"/>
          <w:szCs w:val="22"/>
        </w:rPr>
      </w:pPr>
      <w:r w:rsidRPr="008233B6">
        <w:rPr>
          <w:rFonts w:ascii="Arial" w:hAnsi="Arial" w:cs="Arial"/>
          <w:i/>
          <w:color w:val="000000"/>
          <w:sz w:val="22"/>
          <w:szCs w:val="22"/>
        </w:rPr>
        <w:t>„Ukazatele celkové míry zaměstnanosti (na poměry EU středně vysoká), míru nezaměstnanosti (poměrně nízká) a participace na trhu práce (středně vysoká) lze určitě výrazně zlepšovat. Je třeba zlepšit uplatnění lidských zdrojů: docílit výrazného zvýšení míry zaměstnanosti a participace starší populace (nad 55 let), zastavit růst průměrného věku kdy lidé opouští školu a vstupují na trh práce, zvýšit nízkou míru zaměstnanosti žen s menšími dětmi, usnadnit zaměstnatelnost zdravotně a jinak znevýhodněných osob, zatraktivnit dnes komplikovaný přístup vysoce vzdělané zahraniční pracovní síly na český trh práce.</w:t>
      </w:r>
    </w:p>
    <w:p w14:paraId="70C597DE" w14:textId="77777777" w:rsidR="00F86F64" w:rsidRPr="008233B6" w:rsidRDefault="00F86F64" w:rsidP="00F86F64">
      <w:pPr>
        <w:spacing w:before="120" w:after="120"/>
        <w:jc w:val="both"/>
        <w:rPr>
          <w:rFonts w:ascii="Arial" w:hAnsi="Arial" w:cs="Arial"/>
          <w:i/>
          <w:color w:val="000000"/>
          <w:sz w:val="22"/>
          <w:szCs w:val="22"/>
        </w:rPr>
      </w:pPr>
      <w:r w:rsidRPr="008233B6">
        <w:rPr>
          <w:rFonts w:ascii="Arial" w:hAnsi="Arial" w:cs="Arial"/>
          <w:i/>
          <w:color w:val="000000"/>
          <w:sz w:val="22"/>
          <w:szCs w:val="22"/>
        </w:rPr>
        <w:t>Globalizace a vlastní měna v malé otevřené ekonomice přinášejí permanentní, rychlé a obtížně předvídatelné změny komparativních ekonomických výhod celých odvětví, firem a profesí. Přizpůsobivost měnícím se podmínkám na straně zaměstnavatelů i zaměstnanců je pro zvyšování konkurenceschopnosti nutností […].</w:t>
      </w:r>
    </w:p>
    <w:p w14:paraId="67600147" w14:textId="77777777" w:rsidR="00F86F64" w:rsidRPr="008233B6" w:rsidRDefault="00F86F64" w:rsidP="00F86F64">
      <w:pPr>
        <w:spacing w:before="120" w:after="120"/>
        <w:jc w:val="both"/>
        <w:rPr>
          <w:rFonts w:ascii="Arial" w:hAnsi="Arial" w:cs="Arial"/>
          <w:i/>
          <w:color w:val="000000"/>
          <w:sz w:val="22"/>
          <w:szCs w:val="22"/>
        </w:rPr>
      </w:pPr>
      <w:r w:rsidRPr="008233B6">
        <w:rPr>
          <w:rFonts w:ascii="Arial" w:hAnsi="Arial" w:cs="Arial"/>
          <w:i/>
          <w:color w:val="000000"/>
          <w:sz w:val="22"/>
          <w:szCs w:val="22"/>
        </w:rPr>
        <w:t>Konkurenceschopnost vyžaduje schopnost a ochotu zaměstnanců se v průběhu kariéry dále vzdělávat. Bude proto třeba podporovat přirozenou a dobrovolnou účast pracovní síly na efektivním a smysluplném celoživotním vzdělávání.“</w:t>
      </w:r>
    </w:p>
    <w:p w14:paraId="691DF4B4"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b/>
          <w:color w:val="000000"/>
          <w:sz w:val="22"/>
          <w:szCs w:val="22"/>
        </w:rPr>
        <w:t xml:space="preserve">Cílem pilíře Trh práce </w:t>
      </w:r>
      <w:r w:rsidRPr="008233B6">
        <w:rPr>
          <w:rFonts w:ascii="Arial" w:hAnsi="Arial" w:cs="Arial"/>
          <w:color w:val="000000"/>
          <w:sz w:val="22"/>
          <w:szCs w:val="22"/>
        </w:rPr>
        <w:t>je dlouhodobě udržitelná konkurenceschopnost, která se nerodí z ochrany zaměstnání, ale z politiky podporující zaměstnanost. Konkurenceschopnost ekonomiky se skládá z konkurenceschopnosti jednotlivých zaměstnavatelů. Cílem politiky zaměstnanosti musí být dlouhodobě udržitelná zaměstnanost a nikoliv udržitelnost jednotlivých zaměstnání nebo podpora přežívání nekonkurenceschopných zaměstnavatelů.</w:t>
      </w:r>
    </w:p>
    <w:p w14:paraId="3D419D85"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Stát musí utvářet institucionální prostředí posilující flexibilitu zaměstnavatelů i zaměstnanců, která usnadňuje hladkou a svižnou restrukturalizaci a přitom lidem zajišťuje přiměřenou míru ochrany před negativními sociálními dopady.</w:t>
      </w:r>
    </w:p>
    <w:p w14:paraId="1944C206"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Pro dosažení tohoto cíle stanovuje SMK zejména následující opatření:</w:t>
      </w:r>
    </w:p>
    <w:p w14:paraId="7DD41753" w14:textId="77777777" w:rsidR="00F86F64" w:rsidRPr="008233B6" w:rsidRDefault="00F86F64" w:rsidP="00F86F64">
      <w:pPr>
        <w:pStyle w:val="Odstavecseseznamem"/>
        <w:numPr>
          <w:ilvl w:val="0"/>
          <w:numId w:val="4"/>
        </w:numPr>
        <w:spacing w:before="120" w:after="120"/>
        <w:jc w:val="both"/>
        <w:rPr>
          <w:rFonts w:ascii="Arial" w:hAnsi="Arial" w:cs="Arial"/>
          <w:color w:val="000000"/>
          <w:sz w:val="22"/>
          <w:szCs w:val="22"/>
        </w:rPr>
      </w:pPr>
      <w:r w:rsidRPr="008233B6">
        <w:rPr>
          <w:rFonts w:ascii="Arial" w:hAnsi="Arial" w:cs="Arial"/>
          <w:color w:val="000000"/>
          <w:sz w:val="22"/>
          <w:szCs w:val="22"/>
          <w:u w:val="single"/>
        </w:rPr>
        <w:t>Sladění rodinného života a pracovní kariéry</w:t>
      </w:r>
      <w:r w:rsidRPr="008233B6">
        <w:rPr>
          <w:rFonts w:ascii="Arial" w:hAnsi="Arial" w:cs="Arial"/>
          <w:color w:val="000000"/>
          <w:sz w:val="22"/>
          <w:szCs w:val="22"/>
        </w:rPr>
        <w:t xml:space="preserve"> – zvýšit zaměstnanost žen podporou rozvoje nabídky alternativních forem předškolní výchovy;</w:t>
      </w:r>
    </w:p>
    <w:p w14:paraId="4C8FBF5E" w14:textId="77777777" w:rsidR="00F86F64" w:rsidRPr="008233B6" w:rsidRDefault="00F86F64" w:rsidP="00F86F64">
      <w:pPr>
        <w:pStyle w:val="Odstavecseseznamem"/>
        <w:numPr>
          <w:ilvl w:val="0"/>
          <w:numId w:val="4"/>
        </w:numPr>
        <w:spacing w:before="120" w:after="120"/>
        <w:jc w:val="both"/>
        <w:rPr>
          <w:rFonts w:ascii="Arial" w:hAnsi="Arial" w:cs="Arial"/>
          <w:color w:val="000000"/>
          <w:sz w:val="22"/>
          <w:szCs w:val="22"/>
        </w:rPr>
      </w:pPr>
      <w:r w:rsidRPr="008233B6">
        <w:rPr>
          <w:rFonts w:ascii="Arial" w:hAnsi="Arial" w:cs="Arial"/>
          <w:color w:val="000000"/>
          <w:sz w:val="22"/>
          <w:szCs w:val="22"/>
          <w:u w:val="single"/>
        </w:rPr>
        <w:t>Rozvoj trhu práce</w:t>
      </w:r>
      <w:r w:rsidRPr="008233B6">
        <w:rPr>
          <w:rFonts w:ascii="Arial" w:hAnsi="Arial" w:cs="Arial"/>
          <w:color w:val="000000"/>
          <w:sz w:val="22"/>
          <w:szCs w:val="22"/>
        </w:rPr>
        <w:t xml:space="preserve"> – přijmout opatření podporující inkluzi specifických skupin osob na trh práce, zvýšit flexibilitu zaměstnanců (nabídka pracovní síly, částečné a jinak flexibilní úvazky) a zaměstnavatelů (najímání a propouštění pracovníků), zefektivnit realizaci politiky zaměstnanosti, pilotně ověřovat a hodnotit dopady zaváděných opaření;</w:t>
      </w:r>
    </w:p>
    <w:p w14:paraId="41AD487F" w14:textId="77777777" w:rsidR="00F86F64" w:rsidRPr="008233B6" w:rsidRDefault="00F86F64" w:rsidP="00F86F64">
      <w:pPr>
        <w:pStyle w:val="Odstavecseseznamem"/>
        <w:numPr>
          <w:ilvl w:val="0"/>
          <w:numId w:val="4"/>
        </w:numPr>
        <w:spacing w:before="120" w:after="120"/>
        <w:jc w:val="both"/>
        <w:rPr>
          <w:rFonts w:ascii="Arial" w:hAnsi="Arial" w:cs="Arial"/>
          <w:color w:val="000000"/>
          <w:sz w:val="22"/>
          <w:szCs w:val="22"/>
        </w:rPr>
      </w:pPr>
      <w:r w:rsidRPr="008233B6">
        <w:rPr>
          <w:rFonts w:ascii="Arial" w:hAnsi="Arial" w:cs="Arial"/>
          <w:color w:val="000000"/>
          <w:sz w:val="22"/>
          <w:szCs w:val="22"/>
          <w:u w:val="single"/>
        </w:rPr>
        <w:t xml:space="preserve">Implementace a rozvoj systému celoživotního učení </w:t>
      </w:r>
      <w:r w:rsidRPr="008233B6">
        <w:rPr>
          <w:rFonts w:ascii="Arial" w:hAnsi="Arial" w:cs="Arial"/>
          <w:color w:val="000000"/>
          <w:sz w:val="22"/>
          <w:szCs w:val="22"/>
        </w:rPr>
        <w:t xml:space="preserve">– je třeba nastavit vhodné institucionální podmínky a vhodně cílenou finanční podporu umožňující realizaci </w:t>
      </w:r>
      <w:r w:rsidRPr="008233B6">
        <w:rPr>
          <w:rFonts w:ascii="Arial" w:hAnsi="Arial" w:cs="Arial"/>
          <w:color w:val="000000"/>
          <w:sz w:val="22"/>
          <w:szCs w:val="22"/>
        </w:rPr>
        <w:lastRenderedPageBreak/>
        <w:t>celoživotního učení podle měnících se potřeb trhu práce, zaměstnavatelů a pracovní síly.</w:t>
      </w:r>
    </w:p>
    <w:p w14:paraId="2FC317B0" w14:textId="77777777" w:rsidR="00B550C0" w:rsidRDefault="00B550C0" w:rsidP="00F86F64">
      <w:pPr>
        <w:spacing w:before="120" w:after="120"/>
        <w:jc w:val="both"/>
        <w:rPr>
          <w:rFonts w:ascii="Arial" w:hAnsi="Arial" w:cs="Arial"/>
          <w:color w:val="000000"/>
          <w:sz w:val="22"/>
          <w:szCs w:val="22"/>
        </w:rPr>
      </w:pPr>
    </w:p>
    <w:p w14:paraId="6A7095D3"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 xml:space="preserve">Z hlediska </w:t>
      </w:r>
      <w:r w:rsidRPr="008233B6">
        <w:rPr>
          <w:rFonts w:ascii="Arial" w:hAnsi="Arial" w:cs="Arial"/>
          <w:b/>
          <w:color w:val="000000"/>
          <w:sz w:val="22"/>
          <w:szCs w:val="22"/>
        </w:rPr>
        <w:t>potřeb ČR</w:t>
      </w:r>
      <w:r w:rsidRPr="008233B6">
        <w:rPr>
          <w:rFonts w:ascii="Arial" w:hAnsi="Arial" w:cs="Arial"/>
          <w:color w:val="000000"/>
          <w:sz w:val="22"/>
          <w:szCs w:val="22"/>
        </w:rPr>
        <w:t xml:space="preserve"> uvádí SMK </w:t>
      </w:r>
      <w:r w:rsidRPr="008233B6">
        <w:rPr>
          <w:rFonts w:ascii="Arial" w:hAnsi="Arial" w:cs="Arial"/>
          <w:b/>
          <w:color w:val="000000"/>
          <w:sz w:val="22"/>
          <w:szCs w:val="22"/>
        </w:rPr>
        <w:t>v pilíři Instituce</w:t>
      </w:r>
      <w:r w:rsidRPr="008233B6">
        <w:rPr>
          <w:rFonts w:ascii="Arial" w:hAnsi="Arial" w:cs="Arial"/>
          <w:color w:val="000000"/>
          <w:sz w:val="22"/>
          <w:szCs w:val="22"/>
        </w:rPr>
        <w:t>, že:</w:t>
      </w:r>
    </w:p>
    <w:p w14:paraId="7C30A627" w14:textId="77777777" w:rsidR="00F86F64" w:rsidRPr="008233B6" w:rsidRDefault="00F86F64" w:rsidP="00F86F64">
      <w:pPr>
        <w:spacing w:before="120" w:after="120"/>
        <w:jc w:val="both"/>
        <w:rPr>
          <w:rFonts w:ascii="Arial" w:hAnsi="Arial" w:cs="Arial"/>
          <w:i/>
          <w:color w:val="000000"/>
          <w:sz w:val="22"/>
          <w:szCs w:val="22"/>
        </w:rPr>
      </w:pPr>
      <w:r w:rsidRPr="008233B6">
        <w:rPr>
          <w:rFonts w:ascii="Arial" w:hAnsi="Arial" w:cs="Arial"/>
          <w:i/>
          <w:color w:val="000000"/>
          <w:sz w:val="22"/>
          <w:szCs w:val="22"/>
        </w:rPr>
        <w:t>„[…] ve všech mezinárodních srovnáních je institucionální prostředí hodnoceno jako jedna z nejslabších stránek České republiky. Neefektivní instituce, nadměrná regulatorní zátěž a korupce jsou v současné době jevy, kvůli kterým ČR ztrácí na vyspělé státy EU i OECD. O potřebě změn v institucionálním prostředí a o omezení byrokracie se hovoří už delší dobu. Výkonnost veřejné správy je v porovnání s privátním sektorem výrazně nižší, což vyplývá z makroekonomického srovnání provedeného např. ve studii NERV ke konkurenceschopnosti, ale i ve studiích Světové banky či MMF.“</w:t>
      </w:r>
    </w:p>
    <w:p w14:paraId="71631296"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b/>
          <w:color w:val="000000"/>
          <w:sz w:val="22"/>
          <w:szCs w:val="22"/>
        </w:rPr>
        <w:t xml:space="preserve">Cílem pilíře Instituce </w:t>
      </w:r>
      <w:r w:rsidRPr="008233B6">
        <w:rPr>
          <w:rFonts w:ascii="Arial" w:hAnsi="Arial" w:cs="Arial"/>
          <w:color w:val="000000"/>
          <w:sz w:val="22"/>
          <w:szCs w:val="22"/>
        </w:rPr>
        <w:t>jsou kvalitní veřejné instituce jako klíčový stavební kámen budování konkurenceschopné a na inovacích založené ekonomiky Společným cílem všech navrhovaných opatření je zvýšení produktivity institucí, posílení jejich orientace na klienta, tj. občana či podnikatele a odstranění neefektivity v jejich fungování – zejména korupce a nehospodárnosti. V obecné rovině by pak opatření navrhovaná v tomto pilíři měla přispět ke zlepšení koordinace a komunikace mezi institucemi navzájem i ve vztahu k občanům a podnikatelům. Realizace navrhovaných opatření by v konečném důsledku měla výrazně přispět k posílení konkurenceschopnosti České republiky v tvrdé hospodářské soutěži na mezinárodní úrovni a měla by rovněž zvýšit důvěryhodnost veřejných institucí v očích veřejnosti, což by Českou republiku výrazně přiblížilo vyspělým demokratickým státům západní Evropy.</w:t>
      </w:r>
    </w:p>
    <w:p w14:paraId="00CCFE68"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Pro dosažení tohoto cíle stanovuje SMK následující opatření:</w:t>
      </w:r>
    </w:p>
    <w:p w14:paraId="53487D46"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u w:val="single"/>
        </w:rPr>
        <w:t>Efektivní veřejná správa</w:t>
      </w:r>
      <w:r w:rsidRPr="008233B6">
        <w:rPr>
          <w:rFonts w:ascii="Arial" w:hAnsi="Arial" w:cs="Arial"/>
          <w:color w:val="000000"/>
          <w:sz w:val="22"/>
          <w:szCs w:val="22"/>
        </w:rPr>
        <w:t xml:space="preserve"> – systemizace a zdokonalení fungování veřejné správy, její vyšší profesionalita a efektivita;</w:t>
      </w:r>
    </w:p>
    <w:p w14:paraId="1EFAC7B1"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u w:val="single"/>
        </w:rPr>
        <w:t xml:space="preserve">Zefektivnění nakládání s veřejným majetkem a prostředky </w:t>
      </w:r>
      <w:r w:rsidRPr="008233B6">
        <w:rPr>
          <w:rFonts w:ascii="Arial" w:hAnsi="Arial" w:cs="Arial"/>
          <w:color w:val="000000"/>
          <w:sz w:val="22"/>
          <w:szCs w:val="22"/>
        </w:rPr>
        <w:t>– řízení a kontrola v oblasti veřejných financí, informování o nakládání s veřejným majetkem, posílení transparentnosti veřejných zakázek;</w:t>
      </w:r>
    </w:p>
    <w:p w14:paraId="15CB8767"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u w:val="single"/>
        </w:rPr>
        <w:t xml:space="preserve">Zjednodušení přístupu ke službám veřejné správy </w:t>
      </w:r>
      <w:r w:rsidRPr="008233B6">
        <w:rPr>
          <w:rFonts w:ascii="Arial" w:hAnsi="Arial" w:cs="Arial"/>
          <w:color w:val="000000"/>
          <w:sz w:val="22"/>
          <w:szCs w:val="22"/>
        </w:rPr>
        <w:t>– sdílení dat v rámci veřejné správy, efektivní poskytování dat a informací veřejnosti;</w:t>
      </w:r>
    </w:p>
    <w:p w14:paraId="3C163370"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u w:val="single"/>
        </w:rPr>
        <w:t xml:space="preserve">Vyšší kvalita a dostupnost regulace </w:t>
      </w:r>
      <w:r w:rsidRPr="008233B6">
        <w:rPr>
          <w:rFonts w:ascii="Arial" w:hAnsi="Arial" w:cs="Arial"/>
          <w:color w:val="000000"/>
          <w:sz w:val="22"/>
          <w:szCs w:val="22"/>
        </w:rPr>
        <w:t>– systematické zkvalitňování procesu tvorby regulace, cílená komunikace s veřejností v rámci legislativního procesu a zlepšení přístupu veřejnosti k právním předpisům;</w:t>
      </w:r>
    </w:p>
    <w:p w14:paraId="3AC0324B"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u w:val="single"/>
        </w:rPr>
        <w:t xml:space="preserve">Lepší vymahatelnost práva </w:t>
      </w:r>
      <w:r w:rsidRPr="008233B6">
        <w:rPr>
          <w:rFonts w:ascii="Arial" w:hAnsi="Arial" w:cs="Arial"/>
          <w:color w:val="000000"/>
          <w:sz w:val="22"/>
          <w:szCs w:val="22"/>
        </w:rPr>
        <w:t xml:space="preserve">– zlepšení vymahatelnosti práva v ČR soudní i mimosoudní cestou a zkvalitnění fungování justice. </w:t>
      </w:r>
    </w:p>
    <w:p w14:paraId="7A564295" w14:textId="77777777" w:rsidR="00F86F64" w:rsidRPr="008233B6" w:rsidRDefault="00F86F64" w:rsidP="00F86F64">
      <w:pPr>
        <w:pStyle w:val="Odstavecseseznamem3"/>
        <w:spacing w:after="120"/>
        <w:ind w:left="357"/>
        <w:contextualSpacing w:val="0"/>
        <w:jc w:val="both"/>
        <w:rPr>
          <w:rFonts w:ascii="Arial" w:hAnsi="Arial" w:cs="Arial"/>
          <w:sz w:val="22"/>
          <w:szCs w:val="22"/>
        </w:rPr>
      </w:pPr>
    </w:p>
    <w:p w14:paraId="5A453814" w14:textId="77777777" w:rsidR="00F86F64" w:rsidRPr="008233B6" w:rsidRDefault="00F86F64" w:rsidP="00F86F64">
      <w:pPr>
        <w:pStyle w:val="Odstavecseseznamem3"/>
        <w:spacing w:after="120"/>
        <w:ind w:left="0"/>
        <w:contextualSpacing w:val="0"/>
        <w:jc w:val="both"/>
        <w:rPr>
          <w:rFonts w:ascii="Arial" w:hAnsi="Arial" w:cs="Arial"/>
          <w:i/>
          <w:sz w:val="22"/>
          <w:szCs w:val="22"/>
        </w:rPr>
      </w:pPr>
      <w:r w:rsidRPr="008233B6">
        <w:rPr>
          <w:rFonts w:ascii="Arial" w:hAnsi="Arial" w:cs="Arial"/>
          <w:sz w:val="22"/>
          <w:szCs w:val="22"/>
        </w:rPr>
        <w:t>Z hlediska potřeb ČR uvádí S</w:t>
      </w:r>
      <w:r w:rsidR="00CC3AFE">
        <w:rPr>
          <w:rFonts w:ascii="Arial" w:hAnsi="Arial" w:cs="Arial"/>
          <w:sz w:val="22"/>
          <w:szCs w:val="22"/>
        </w:rPr>
        <w:t>M</w:t>
      </w:r>
      <w:r w:rsidRPr="008233B6">
        <w:rPr>
          <w:rFonts w:ascii="Arial" w:hAnsi="Arial" w:cs="Arial"/>
          <w:sz w:val="22"/>
          <w:szCs w:val="22"/>
        </w:rPr>
        <w:t xml:space="preserve">K v </w:t>
      </w:r>
      <w:r w:rsidRPr="008233B6">
        <w:rPr>
          <w:rFonts w:ascii="Arial" w:hAnsi="Arial" w:cs="Arial"/>
          <w:b/>
          <w:sz w:val="22"/>
          <w:szCs w:val="22"/>
        </w:rPr>
        <w:t>pilíři Zdravotnictví</w:t>
      </w:r>
      <w:r w:rsidRPr="008233B6">
        <w:rPr>
          <w:rFonts w:ascii="Arial" w:hAnsi="Arial" w:cs="Arial"/>
          <w:sz w:val="22"/>
          <w:szCs w:val="22"/>
        </w:rPr>
        <w:t>, že: „...</w:t>
      </w:r>
      <w:r w:rsidRPr="008233B6">
        <w:rPr>
          <w:rFonts w:ascii="Arial" w:hAnsi="Arial" w:cs="Arial"/>
          <w:i/>
          <w:sz w:val="22"/>
          <w:szCs w:val="22"/>
        </w:rPr>
        <w:t>finanční napětí se v českém zdravotním systému projevuje již od druhé poloviny 90. let, aniž by však systém doznal podstatných úprav, které by vytvořily žádoucí stimuly pro racionální poskytování zdravotní péče, a aniž by reagovalo na budoucí výzvy dané především nepříznivým demografickým vývojem v podobě stárnutí obyvatelstva. Přitom demografický vývoj je podle dostupných ekonometrických studií alespoň prozatím hlavním vysvětlujícím faktorem budoucího růstu nákladů na zdravotní péči v ČR do roku 2030. Nelze však zapomínat ani na další nákladové faktory dané jak medicínským pokrokem (nové velmi nákladné technologie, farmaceutické preparáty a léčebné postupy), tak i postupnou konvergencí se západoevropskými státy, pokud jde o odměňování zdravotnického personálu, a rostoucí nároky pacientů.</w:t>
      </w:r>
    </w:p>
    <w:p w14:paraId="2C852B1D" w14:textId="77777777" w:rsidR="00F86F64" w:rsidRPr="008233B6" w:rsidRDefault="00F86F64" w:rsidP="00F86F64">
      <w:pPr>
        <w:pStyle w:val="Odstavecseseznamem3"/>
        <w:spacing w:after="120"/>
        <w:ind w:left="0"/>
        <w:contextualSpacing w:val="0"/>
        <w:jc w:val="both"/>
        <w:rPr>
          <w:rFonts w:ascii="Arial" w:hAnsi="Arial" w:cs="Arial"/>
          <w:i/>
          <w:sz w:val="22"/>
          <w:szCs w:val="22"/>
        </w:rPr>
      </w:pPr>
      <w:r w:rsidRPr="008233B6">
        <w:rPr>
          <w:rFonts w:ascii="Arial" w:hAnsi="Arial" w:cs="Arial"/>
          <w:i/>
          <w:sz w:val="22"/>
          <w:szCs w:val="22"/>
        </w:rPr>
        <w:t>Tyto silné nákladové tlaky představují pro český zdravotní systém, jakož i pro veřejné finance obecně, zcela zásadní výzvu do budoucnosti. Ambicí tohoto pilíře je zajistit sérií vzájemně provázaných reformních kroků finanční udržitelnost českého zdravotního systému tak, aby garantoval evropský standard zdravotní péče dostupný pro všechny obyvatele ČR.“</w:t>
      </w:r>
    </w:p>
    <w:p w14:paraId="0BD3B4D4" w14:textId="77777777" w:rsidR="00F86F64" w:rsidRPr="008233B6" w:rsidRDefault="00F86F64" w:rsidP="00F86F64">
      <w:pPr>
        <w:pStyle w:val="Odstavecseseznamem3"/>
        <w:spacing w:after="120"/>
        <w:ind w:left="0"/>
        <w:contextualSpacing w:val="0"/>
        <w:jc w:val="both"/>
        <w:rPr>
          <w:rFonts w:ascii="Arial" w:hAnsi="Arial" w:cs="Arial"/>
          <w:sz w:val="22"/>
          <w:szCs w:val="22"/>
        </w:rPr>
      </w:pPr>
      <w:r w:rsidRPr="008233B6">
        <w:rPr>
          <w:rFonts w:ascii="Arial" w:hAnsi="Arial" w:cs="Arial"/>
          <w:sz w:val="22"/>
          <w:szCs w:val="22"/>
        </w:rPr>
        <w:lastRenderedPageBreak/>
        <w:t>Cílem pilíře je zvýšení efektivnosti systému zdravotnictví prostřednictvím průřezových opatření, jež reagují na dlouhodobé problémy českého zdravotnictví, mezi které strategie mimo jiné řadí nízké využívání informačních technologií nebo slabou odpovědnost občanů za vlastní zdravotní stav a respektování léčebného procesu.</w:t>
      </w:r>
    </w:p>
    <w:p w14:paraId="53CCF2D2" w14:textId="77777777" w:rsidR="00F86F64" w:rsidRPr="008233B6" w:rsidRDefault="00F86F64" w:rsidP="00F86F64">
      <w:pPr>
        <w:pStyle w:val="Odstavecseseznamem3"/>
        <w:spacing w:after="120"/>
        <w:ind w:left="0"/>
        <w:contextualSpacing w:val="0"/>
        <w:jc w:val="both"/>
        <w:rPr>
          <w:rFonts w:ascii="Arial" w:hAnsi="Arial" w:cs="Arial"/>
          <w:sz w:val="22"/>
          <w:szCs w:val="22"/>
        </w:rPr>
      </w:pPr>
      <w:r w:rsidRPr="008233B6">
        <w:rPr>
          <w:rFonts w:ascii="Arial" w:hAnsi="Arial" w:cs="Arial"/>
          <w:sz w:val="22"/>
          <w:szCs w:val="22"/>
        </w:rPr>
        <w:t>Pro dosažení stanoveného cíle stanovuje SMK kromě jiných i následující opatření:</w:t>
      </w:r>
    </w:p>
    <w:p w14:paraId="788C38E7"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sz w:val="22"/>
          <w:szCs w:val="22"/>
          <w:u w:val="single"/>
        </w:rPr>
        <w:t xml:space="preserve">Vazba </w:t>
      </w:r>
      <w:r w:rsidRPr="008233B6">
        <w:rPr>
          <w:rFonts w:ascii="Arial" w:hAnsi="Arial" w:cs="Arial"/>
          <w:color w:val="000000"/>
          <w:sz w:val="22"/>
          <w:szCs w:val="22"/>
          <w:u w:val="single"/>
        </w:rPr>
        <w:t>pacienta</w:t>
      </w:r>
      <w:r w:rsidRPr="008233B6">
        <w:rPr>
          <w:rFonts w:ascii="Arial" w:hAnsi="Arial" w:cs="Arial"/>
          <w:sz w:val="22"/>
          <w:szCs w:val="22"/>
          <w:u w:val="single"/>
        </w:rPr>
        <w:t xml:space="preserve"> ke zdraví</w:t>
      </w:r>
      <w:r w:rsidRPr="008233B6">
        <w:rPr>
          <w:rFonts w:ascii="Arial" w:hAnsi="Arial" w:cs="Arial"/>
          <w:sz w:val="22"/>
          <w:szCs w:val="22"/>
        </w:rPr>
        <w:t xml:space="preserve"> – zajištění motivace ke zdravému životnímu stylu formou zavedení příslušných motivačních prvků, alokace významnější části zdravotního rozpočtu na preventivní opatření;</w:t>
      </w:r>
    </w:p>
    <w:p w14:paraId="366FF539" w14:textId="77777777" w:rsidR="00F86F64" w:rsidRPr="008233B6" w:rsidRDefault="00F86F64" w:rsidP="00F86F64">
      <w:pPr>
        <w:pStyle w:val="Odstavecseseznamem"/>
        <w:numPr>
          <w:ilvl w:val="0"/>
          <w:numId w:val="4"/>
        </w:numPr>
        <w:spacing w:before="60" w:after="60"/>
        <w:jc w:val="both"/>
        <w:rPr>
          <w:rFonts w:ascii="Arial" w:hAnsi="Arial" w:cs="Arial"/>
          <w:color w:val="000000"/>
          <w:sz w:val="22"/>
          <w:szCs w:val="22"/>
        </w:rPr>
      </w:pPr>
      <w:r w:rsidRPr="008233B6">
        <w:rPr>
          <w:rFonts w:ascii="Arial" w:hAnsi="Arial" w:cs="Arial"/>
          <w:sz w:val="22"/>
          <w:szCs w:val="22"/>
          <w:u w:val="single"/>
        </w:rPr>
        <w:t>Restrukturalizace lůžkové péče</w:t>
      </w:r>
      <w:r w:rsidRPr="008233B6">
        <w:rPr>
          <w:rFonts w:ascii="Arial" w:hAnsi="Arial" w:cs="Arial"/>
          <w:sz w:val="22"/>
          <w:szCs w:val="22"/>
        </w:rPr>
        <w:t xml:space="preserve"> – </w:t>
      </w:r>
      <w:r w:rsidRPr="008233B6">
        <w:rPr>
          <w:rFonts w:ascii="Arial" w:hAnsi="Arial" w:cs="Arial"/>
          <w:color w:val="000000"/>
          <w:sz w:val="22"/>
          <w:szCs w:val="22"/>
        </w:rPr>
        <w:t>racionalizace a restrukturalizace lůžkové péče směrem ke snížení fixních nákladů současně s vytvořením koncepce dlouhodobé péče ve smyslu zdravotně sociálním včetně finančního zajištění.</w:t>
      </w:r>
    </w:p>
    <w:p w14:paraId="001F5691" w14:textId="77777777" w:rsidR="00B550C0" w:rsidRDefault="00B550C0" w:rsidP="00AD096D">
      <w:pPr>
        <w:rPr>
          <w:rFonts w:ascii="Arial" w:hAnsi="Arial" w:cs="Arial"/>
          <w:b/>
          <w:sz w:val="26"/>
          <w:szCs w:val="26"/>
          <w:u w:val="single"/>
        </w:rPr>
      </w:pPr>
    </w:p>
    <w:p w14:paraId="4D489765" w14:textId="5D2DE743" w:rsidR="007451E0" w:rsidRDefault="007451E0" w:rsidP="00AD096D">
      <w:pPr>
        <w:rPr>
          <w:rFonts w:ascii="Arial" w:hAnsi="Arial" w:cs="Arial"/>
          <w:b/>
          <w:sz w:val="26"/>
          <w:szCs w:val="26"/>
          <w:u w:val="single"/>
        </w:rPr>
      </w:pPr>
      <w:r w:rsidRPr="007451E0">
        <w:rPr>
          <w:rFonts w:ascii="Arial" w:hAnsi="Arial" w:cs="Arial"/>
          <w:b/>
          <w:sz w:val="26"/>
          <w:szCs w:val="26"/>
          <w:u w:val="single"/>
        </w:rPr>
        <w:t xml:space="preserve">Strategický rámec rozvoje </w:t>
      </w:r>
      <w:r>
        <w:rPr>
          <w:rFonts w:ascii="Arial" w:hAnsi="Arial" w:cs="Arial"/>
          <w:b/>
          <w:sz w:val="26"/>
          <w:szCs w:val="26"/>
          <w:u w:val="single"/>
        </w:rPr>
        <w:t xml:space="preserve">veřejné správy České republiky </w:t>
      </w:r>
      <w:r w:rsidRPr="007451E0">
        <w:rPr>
          <w:rFonts w:ascii="Arial" w:hAnsi="Arial" w:cs="Arial"/>
          <w:b/>
          <w:sz w:val="26"/>
          <w:szCs w:val="26"/>
          <w:u w:val="single"/>
        </w:rPr>
        <w:t>2014+</w:t>
      </w:r>
    </w:p>
    <w:p w14:paraId="21B99D55" w14:textId="75537B68" w:rsidR="008C2A1E" w:rsidRPr="008C2A1E" w:rsidRDefault="008C2A1E" w:rsidP="008C2A1E">
      <w:pPr>
        <w:jc w:val="both"/>
        <w:rPr>
          <w:rFonts w:ascii="Arial" w:hAnsi="Arial" w:cs="Arial"/>
          <w:color w:val="000000"/>
          <w:sz w:val="22"/>
          <w:szCs w:val="22"/>
        </w:rPr>
      </w:pPr>
      <w:r w:rsidRPr="008C2A1E">
        <w:rPr>
          <w:rFonts w:ascii="Arial" w:hAnsi="Arial" w:cs="Arial"/>
          <w:color w:val="000000"/>
          <w:sz w:val="22"/>
          <w:szCs w:val="22"/>
        </w:rPr>
        <w:t>Cílem strategického rámce rozvoje veřejné správy České republiky 2014+ (jeho předložení vládě se předpokládá v</w:t>
      </w:r>
      <w:r w:rsidR="00CA5BE3">
        <w:rPr>
          <w:rFonts w:ascii="Arial" w:hAnsi="Arial" w:cs="Arial"/>
          <w:color w:val="000000"/>
          <w:sz w:val="22"/>
          <w:szCs w:val="22"/>
        </w:rPr>
        <w:t xml:space="preserve"> </w:t>
      </w:r>
      <w:r w:rsidRPr="008C2A1E">
        <w:rPr>
          <w:rFonts w:ascii="Arial" w:hAnsi="Arial" w:cs="Arial"/>
          <w:color w:val="000000"/>
          <w:sz w:val="22"/>
          <w:szCs w:val="22"/>
        </w:rPr>
        <w:t>červn</w:t>
      </w:r>
      <w:r w:rsidR="00CA5BE3">
        <w:rPr>
          <w:rFonts w:ascii="Arial" w:hAnsi="Arial" w:cs="Arial"/>
          <w:color w:val="000000"/>
          <w:sz w:val="22"/>
          <w:szCs w:val="22"/>
        </w:rPr>
        <w:t>u</w:t>
      </w:r>
      <w:r w:rsidRPr="008C2A1E">
        <w:rPr>
          <w:rFonts w:ascii="Arial" w:hAnsi="Arial" w:cs="Arial"/>
          <w:color w:val="000000"/>
          <w:sz w:val="22"/>
          <w:szCs w:val="22"/>
        </w:rPr>
        <w:t xml:space="preserve"> 2014), který navazuje na vládou schválené materiály „Analýza aktuálního stavu veřejné správy“ a Strategie Efektivní veřejná správa a přátelské veřejné služby (2007-2015) – Smart Administration (SA), je zavést opatření, která povedou k</w:t>
      </w:r>
      <w:r w:rsidR="00BC4B4E">
        <w:rPr>
          <w:rFonts w:ascii="Arial" w:hAnsi="Arial" w:cs="Arial"/>
          <w:color w:val="000000"/>
          <w:sz w:val="22"/>
          <w:szCs w:val="22"/>
        </w:rPr>
        <w:t> </w:t>
      </w:r>
      <w:r w:rsidRPr="008C2A1E">
        <w:rPr>
          <w:rFonts w:ascii="Arial" w:hAnsi="Arial" w:cs="Arial"/>
          <w:color w:val="000000"/>
          <w:sz w:val="22"/>
          <w:szCs w:val="22"/>
        </w:rPr>
        <w:t xml:space="preserve">zefektivnění a zpřehlednění výkonu veřejné správy v České republice, zajišťující její vyšší konkurenceschopnost. Strategický rámec za tímto účelem rozpracovává celkem šest základních problematických oblastí: </w:t>
      </w:r>
    </w:p>
    <w:p w14:paraId="68D57D53" w14:textId="77777777" w:rsidR="008C2A1E" w:rsidRPr="008C2A1E" w:rsidRDefault="008C2A1E" w:rsidP="008C2A1E">
      <w:pPr>
        <w:jc w:val="both"/>
        <w:rPr>
          <w:rFonts w:ascii="Arial" w:hAnsi="Arial" w:cs="Arial"/>
          <w:color w:val="000000"/>
          <w:sz w:val="22"/>
          <w:szCs w:val="22"/>
        </w:rPr>
      </w:pPr>
    </w:p>
    <w:p w14:paraId="6135C2E0" w14:textId="77777777" w:rsidR="008C2A1E" w:rsidRPr="008C2A1E" w:rsidRDefault="008C2A1E" w:rsidP="008C2A1E">
      <w:pPr>
        <w:jc w:val="both"/>
        <w:rPr>
          <w:rFonts w:ascii="Arial" w:hAnsi="Arial" w:cs="Arial"/>
          <w:color w:val="000000"/>
          <w:sz w:val="22"/>
          <w:szCs w:val="22"/>
        </w:rPr>
      </w:pPr>
      <w:r w:rsidRPr="008C2A1E">
        <w:rPr>
          <w:rFonts w:ascii="Arial" w:hAnsi="Arial" w:cs="Arial"/>
          <w:color w:val="000000"/>
          <w:sz w:val="22"/>
          <w:szCs w:val="22"/>
        </w:rPr>
        <w:t>-</w:t>
      </w:r>
      <w:r w:rsidRPr="008C2A1E">
        <w:rPr>
          <w:rFonts w:ascii="Arial" w:hAnsi="Arial" w:cs="Arial"/>
          <w:color w:val="000000"/>
          <w:sz w:val="22"/>
          <w:szCs w:val="22"/>
        </w:rPr>
        <w:tab/>
        <w:t>Modernizace veřejné správy</w:t>
      </w:r>
    </w:p>
    <w:p w14:paraId="6681F087" w14:textId="77777777" w:rsidR="008C2A1E" w:rsidRPr="008C2A1E" w:rsidRDefault="008C2A1E" w:rsidP="008C2A1E">
      <w:pPr>
        <w:jc w:val="both"/>
        <w:rPr>
          <w:rFonts w:ascii="Arial" w:hAnsi="Arial" w:cs="Arial"/>
          <w:color w:val="000000"/>
          <w:sz w:val="22"/>
          <w:szCs w:val="22"/>
        </w:rPr>
      </w:pPr>
      <w:r w:rsidRPr="008C2A1E">
        <w:rPr>
          <w:rFonts w:ascii="Arial" w:hAnsi="Arial" w:cs="Arial"/>
          <w:color w:val="000000"/>
          <w:sz w:val="22"/>
          <w:szCs w:val="22"/>
        </w:rPr>
        <w:t>-</w:t>
      </w:r>
      <w:r w:rsidRPr="008C2A1E">
        <w:rPr>
          <w:rFonts w:ascii="Arial" w:hAnsi="Arial" w:cs="Arial"/>
          <w:color w:val="000000"/>
          <w:sz w:val="22"/>
          <w:szCs w:val="22"/>
        </w:rPr>
        <w:tab/>
        <w:t>Výkon veřejné správy v území</w:t>
      </w:r>
    </w:p>
    <w:p w14:paraId="21F54D20" w14:textId="77777777" w:rsidR="008C2A1E" w:rsidRPr="008C2A1E" w:rsidRDefault="008C2A1E" w:rsidP="008C2A1E">
      <w:pPr>
        <w:jc w:val="both"/>
        <w:rPr>
          <w:rFonts w:ascii="Arial" w:hAnsi="Arial" w:cs="Arial"/>
          <w:color w:val="000000"/>
          <w:sz w:val="22"/>
          <w:szCs w:val="22"/>
        </w:rPr>
      </w:pPr>
      <w:r w:rsidRPr="008C2A1E">
        <w:rPr>
          <w:rFonts w:ascii="Arial" w:hAnsi="Arial" w:cs="Arial"/>
          <w:color w:val="000000"/>
          <w:sz w:val="22"/>
          <w:szCs w:val="22"/>
        </w:rPr>
        <w:t>-</w:t>
      </w:r>
      <w:r w:rsidRPr="008C2A1E">
        <w:rPr>
          <w:rFonts w:ascii="Arial" w:hAnsi="Arial" w:cs="Arial"/>
          <w:color w:val="000000"/>
          <w:sz w:val="22"/>
          <w:szCs w:val="22"/>
        </w:rPr>
        <w:tab/>
        <w:t>Financování výkonu veřejné správy v území</w:t>
      </w:r>
    </w:p>
    <w:p w14:paraId="5A9C958C" w14:textId="77777777" w:rsidR="008C2A1E" w:rsidRPr="008C2A1E" w:rsidRDefault="008C2A1E" w:rsidP="008C2A1E">
      <w:pPr>
        <w:jc w:val="both"/>
        <w:rPr>
          <w:rFonts w:ascii="Arial" w:hAnsi="Arial" w:cs="Arial"/>
          <w:color w:val="000000"/>
          <w:sz w:val="22"/>
          <w:szCs w:val="22"/>
        </w:rPr>
      </w:pPr>
      <w:r w:rsidRPr="008C2A1E">
        <w:rPr>
          <w:rFonts w:ascii="Arial" w:hAnsi="Arial" w:cs="Arial"/>
          <w:color w:val="000000"/>
          <w:sz w:val="22"/>
          <w:szCs w:val="22"/>
        </w:rPr>
        <w:t>-</w:t>
      </w:r>
      <w:r w:rsidRPr="008C2A1E">
        <w:rPr>
          <w:rFonts w:ascii="Arial" w:hAnsi="Arial" w:cs="Arial"/>
          <w:color w:val="000000"/>
          <w:sz w:val="22"/>
          <w:szCs w:val="22"/>
        </w:rPr>
        <w:tab/>
        <w:t>Rozvoj a řízení lidských zdrojů ve veřejné správě</w:t>
      </w:r>
    </w:p>
    <w:p w14:paraId="4421FC4B" w14:textId="77777777" w:rsidR="008C2A1E" w:rsidRPr="008C2A1E" w:rsidRDefault="008C2A1E" w:rsidP="008C2A1E">
      <w:pPr>
        <w:jc w:val="both"/>
        <w:rPr>
          <w:rFonts w:ascii="Arial" w:hAnsi="Arial" w:cs="Arial"/>
          <w:color w:val="000000"/>
          <w:sz w:val="22"/>
          <w:szCs w:val="22"/>
        </w:rPr>
      </w:pPr>
      <w:r w:rsidRPr="008C2A1E">
        <w:rPr>
          <w:rFonts w:ascii="Arial" w:hAnsi="Arial" w:cs="Arial"/>
          <w:color w:val="000000"/>
          <w:sz w:val="22"/>
          <w:szCs w:val="22"/>
        </w:rPr>
        <w:t>-</w:t>
      </w:r>
      <w:r w:rsidRPr="008C2A1E">
        <w:rPr>
          <w:rFonts w:ascii="Arial" w:hAnsi="Arial" w:cs="Arial"/>
          <w:color w:val="000000"/>
          <w:sz w:val="22"/>
          <w:szCs w:val="22"/>
        </w:rPr>
        <w:tab/>
        <w:t>Právní postavení zaměstnanců státní správy</w:t>
      </w:r>
    </w:p>
    <w:p w14:paraId="66D89A51" w14:textId="77777777" w:rsidR="008C2A1E" w:rsidRPr="008C2A1E" w:rsidRDefault="008C2A1E" w:rsidP="008C2A1E">
      <w:pPr>
        <w:jc w:val="both"/>
        <w:rPr>
          <w:rFonts w:ascii="Arial" w:hAnsi="Arial" w:cs="Arial"/>
          <w:color w:val="000000"/>
          <w:sz w:val="22"/>
          <w:szCs w:val="22"/>
        </w:rPr>
      </w:pPr>
      <w:r w:rsidRPr="008C2A1E">
        <w:rPr>
          <w:rFonts w:ascii="Arial" w:hAnsi="Arial" w:cs="Arial"/>
          <w:color w:val="000000"/>
          <w:sz w:val="22"/>
          <w:szCs w:val="22"/>
        </w:rPr>
        <w:t>-</w:t>
      </w:r>
      <w:r w:rsidRPr="008C2A1E">
        <w:rPr>
          <w:rFonts w:ascii="Arial" w:hAnsi="Arial" w:cs="Arial"/>
          <w:color w:val="000000"/>
          <w:sz w:val="22"/>
          <w:szCs w:val="22"/>
        </w:rPr>
        <w:tab/>
        <w:t>Racionalizace výkonu veřejné správy včetně elektronizace agend VS</w:t>
      </w:r>
    </w:p>
    <w:p w14:paraId="1EA503CC" w14:textId="77777777" w:rsidR="008C2A1E" w:rsidRPr="008C2A1E" w:rsidRDefault="008C2A1E" w:rsidP="008C2A1E">
      <w:pPr>
        <w:jc w:val="both"/>
        <w:rPr>
          <w:rFonts w:ascii="Arial" w:hAnsi="Arial" w:cs="Arial"/>
          <w:color w:val="000000"/>
          <w:sz w:val="22"/>
          <w:szCs w:val="22"/>
        </w:rPr>
      </w:pPr>
    </w:p>
    <w:p w14:paraId="3B8F71F1" w14:textId="129D9F55" w:rsidR="008C2A1E" w:rsidRPr="008C2A1E" w:rsidRDefault="008C2A1E" w:rsidP="008C2A1E">
      <w:pPr>
        <w:jc w:val="both"/>
        <w:rPr>
          <w:rFonts w:ascii="Arial" w:hAnsi="Arial" w:cs="Arial"/>
          <w:color w:val="000000"/>
          <w:sz w:val="22"/>
          <w:szCs w:val="22"/>
        </w:rPr>
      </w:pPr>
      <w:r w:rsidRPr="008C2A1E">
        <w:rPr>
          <w:rFonts w:ascii="Arial" w:hAnsi="Arial" w:cs="Arial"/>
          <w:color w:val="000000"/>
          <w:sz w:val="22"/>
          <w:szCs w:val="22"/>
        </w:rPr>
        <w:t>Veřejná správa bude modernizována za pomoci dílčích opatření, jako je např. rozšíření metod kvality (QMS) ve veřejné správě, dokončení procesního modelování agend z pohledu zpracování procesních modelů a následného zav</w:t>
      </w:r>
      <w:r w:rsidR="00CA5BE3">
        <w:rPr>
          <w:rFonts w:ascii="Arial" w:hAnsi="Arial" w:cs="Arial"/>
          <w:color w:val="000000"/>
          <w:sz w:val="22"/>
          <w:szCs w:val="22"/>
        </w:rPr>
        <w:t>edení standardů vybraných agend</w:t>
      </w:r>
      <w:r w:rsidRPr="008C2A1E">
        <w:rPr>
          <w:rFonts w:ascii="Arial" w:hAnsi="Arial" w:cs="Arial"/>
          <w:color w:val="000000"/>
          <w:sz w:val="22"/>
          <w:szCs w:val="22"/>
        </w:rPr>
        <w:t xml:space="preserve">, rozpracování systému monitorování a hodnocení výkonu veřejné správy či zefektivnění podpůrných a obslužných procesů ústředních správních úřadů. </w:t>
      </w:r>
    </w:p>
    <w:p w14:paraId="0912F34F" w14:textId="77777777" w:rsidR="008C2A1E" w:rsidRPr="008C2A1E" w:rsidRDefault="008C2A1E" w:rsidP="008C2A1E">
      <w:pPr>
        <w:jc w:val="both"/>
        <w:rPr>
          <w:rFonts w:ascii="Arial" w:hAnsi="Arial" w:cs="Arial"/>
          <w:color w:val="000000"/>
          <w:sz w:val="22"/>
          <w:szCs w:val="22"/>
        </w:rPr>
      </w:pPr>
    </w:p>
    <w:p w14:paraId="370CDF7D" w14:textId="379A4E78" w:rsidR="008C2A1E" w:rsidRPr="008C2A1E" w:rsidRDefault="008C2A1E" w:rsidP="008C2A1E">
      <w:pPr>
        <w:jc w:val="both"/>
        <w:rPr>
          <w:rFonts w:ascii="Arial" w:hAnsi="Arial" w:cs="Arial"/>
          <w:color w:val="000000"/>
          <w:sz w:val="22"/>
          <w:szCs w:val="22"/>
        </w:rPr>
      </w:pPr>
      <w:r w:rsidRPr="008C2A1E">
        <w:rPr>
          <w:rFonts w:ascii="Arial" w:hAnsi="Arial" w:cs="Arial"/>
          <w:color w:val="000000"/>
          <w:sz w:val="22"/>
          <w:szCs w:val="22"/>
        </w:rPr>
        <w:t>Opomenut nebude ani výkon a financování veřejné správy v území, kde dojde mimo jiné k</w:t>
      </w:r>
      <w:r w:rsidR="00BC4B4E">
        <w:rPr>
          <w:rFonts w:ascii="Arial" w:hAnsi="Arial" w:cs="Arial"/>
          <w:color w:val="000000"/>
          <w:sz w:val="22"/>
          <w:szCs w:val="22"/>
        </w:rPr>
        <w:t> </w:t>
      </w:r>
      <w:r w:rsidRPr="008C2A1E">
        <w:rPr>
          <w:rFonts w:ascii="Arial" w:hAnsi="Arial" w:cs="Arial"/>
          <w:color w:val="000000"/>
          <w:sz w:val="22"/>
          <w:szCs w:val="22"/>
        </w:rPr>
        <w:t xml:space="preserve">úpravě administrativního členění státu, revizi a úpravě funkce územně členěných měst, optimalizaci veřejnoprávních smluv, ale i zavedení nového systému financování přeneseného výkonu státní správy. </w:t>
      </w:r>
    </w:p>
    <w:p w14:paraId="03E68452" w14:textId="77777777" w:rsidR="008C2A1E" w:rsidRPr="008C2A1E" w:rsidRDefault="008C2A1E" w:rsidP="008C2A1E">
      <w:pPr>
        <w:jc w:val="both"/>
        <w:rPr>
          <w:rFonts w:ascii="Arial" w:hAnsi="Arial" w:cs="Arial"/>
          <w:color w:val="000000"/>
          <w:sz w:val="22"/>
          <w:szCs w:val="22"/>
        </w:rPr>
      </w:pPr>
    </w:p>
    <w:p w14:paraId="3D6F0353" w14:textId="7C7B554E" w:rsidR="008C2A1E" w:rsidRPr="008C2A1E" w:rsidRDefault="008C2A1E" w:rsidP="008C2A1E">
      <w:pPr>
        <w:jc w:val="both"/>
        <w:rPr>
          <w:rFonts w:ascii="Arial" w:hAnsi="Arial" w:cs="Arial"/>
          <w:color w:val="000000"/>
          <w:sz w:val="22"/>
          <w:szCs w:val="22"/>
        </w:rPr>
      </w:pPr>
      <w:r w:rsidRPr="008C2A1E">
        <w:rPr>
          <w:rFonts w:ascii="Arial" w:hAnsi="Arial" w:cs="Arial"/>
          <w:color w:val="000000"/>
          <w:sz w:val="22"/>
          <w:szCs w:val="22"/>
        </w:rPr>
        <w:t>Oblast rozvoje a řízení lidských zdrojů ve veřejné správě bude upravena dílčími opatřeními zahrnujícími např. úpravu systému vzdělávání úředníků či podporu řízení lidských zdrojů ve veřejné správě. Podmínky pro realizaci těchto opatření budou vytvořeny schválením a</w:t>
      </w:r>
      <w:r w:rsidR="00BC4B4E">
        <w:rPr>
          <w:rFonts w:ascii="Arial" w:hAnsi="Arial" w:cs="Arial"/>
          <w:color w:val="000000"/>
          <w:sz w:val="22"/>
          <w:szCs w:val="22"/>
        </w:rPr>
        <w:t> </w:t>
      </w:r>
      <w:r w:rsidRPr="008C2A1E">
        <w:rPr>
          <w:rFonts w:ascii="Arial" w:hAnsi="Arial" w:cs="Arial"/>
          <w:color w:val="000000"/>
          <w:sz w:val="22"/>
          <w:szCs w:val="22"/>
        </w:rPr>
        <w:t xml:space="preserve">následným vstupem v účinnost služebního zákona a s ním souvisejících doprovodných prováděcích předpisů, které blíže definují právní postavení zaměstnanců státní správy. </w:t>
      </w:r>
    </w:p>
    <w:p w14:paraId="66DF5035" w14:textId="77777777" w:rsidR="008C2A1E" w:rsidRPr="008C2A1E" w:rsidRDefault="008C2A1E" w:rsidP="008C2A1E">
      <w:pPr>
        <w:jc w:val="both"/>
        <w:rPr>
          <w:rFonts w:ascii="Arial" w:hAnsi="Arial" w:cs="Arial"/>
          <w:color w:val="000000"/>
          <w:sz w:val="22"/>
          <w:szCs w:val="22"/>
        </w:rPr>
      </w:pPr>
    </w:p>
    <w:p w14:paraId="2014DEEB" w14:textId="77777777" w:rsidR="008C2A1E" w:rsidRPr="008C2A1E" w:rsidRDefault="008C2A1E" w:rsidP="008C2A1E">
      <w:pPr>
        <w:jc w:val="both"/>
        <w:rPr>
          <w:rFonts w:ascii="Arial" w:hAnsi="Arial" w:cs="Arial"/>
          <w:color w:val="000000"/>
          <w:sz w:val="22"/>
          <w:szCs w:val="22"/>
        </w:rPr>
      </w:pPr>
      <w:r w:rsidRPr="008C2A1E">
        <w:rPr>
          <w:rFonts w:ascii="Arial" w:hAnsi="Arial" w:cs="Arial"/>
          <w:color w:val="000000"/>
          <w:sz w:val="22"/>
          <w:szCs w:val="22"/>
        </w:rPr>
        <w:t xml:space="preserve">Výkon veřejné správy bude racionalizován, a to zejména prostřednictvím efektivní elektronizace administrativních procesů, zahrnující tzv. úplné elektronické podání či sdílení služeb, které zvýší uživatelský komfort a kvalitu služeb poskytovaných veřejnou správou. </w:t>
      </w:r>
    </w:p>
    <w:p w14:paraId="5BB892CB" w14:textId="77777777" w:rsidR="008C2A1E" w:rsidRPr="008C2A1E" w:rsidRDefault="008C2A1E" w:rsidP="008C2A1E">
      <w:pPr>
        <w:jc w:val="both"/>
        <w:rPr>
          <w:rFonts w:ascii="Arial" w:hAnsi="Arial" w:cs="Arial"/>
          <w:color w:val="000000"/>
          <w:sz w:val="22"/>
          <w:szCs w:val="22"/>
        </w:rPr>
      </w:pPr>
    </w:p>
    <w:p w14:paraId="52E46324" w14:textId="48FD456A" w:rsidR="008C2A1E" w:rsidRDefault="008C2A1E" w:rsidP="008C2A1E">
      <w:pPr>
        <w:jc w:val="both"/>
        <w:rPr>
          <w:rFonts w:ascii="Arial" w:hAnsi="Arial" w:cs="Arial"/>
          <w:color w:val="000000"/>
          <w:sz w:val="22"/>
          <w:szCs w:val="22"/>
        </w:rPr>
      </w:pPr>
      <w:r w:rsidRPr="008C2A1E">
        <w:rPr>
          <w:rFonts w:ascii="Arial" w:hAnsi="Arial" w:cs="Arial"/>
          <w:color w:val="000000"/>
          <w:sz w:val="22"/>
          <w:szCs w:val="22"/>
        </w:rPr>
        <w:t>Všechna opatření uvedená ve Strategickém rámci rozvoje veřejné správy České republiky 2014+ povedou ke zvýšení účinnosti, přehlednosti a také zkvalitnění práce veřejné správy, a</w:t>
      </w:r>
      <w:r w:rsidR="00BC4B4E">
        <w:rPr>
          <w:rFonts w:ascii="Arial" w:hAnsi="Arial" w:cs="Arial"/>
          <w:color w:val="000000"/>
          <w:sz w:val="22"/>
          <w:szCs w:val="22"/>
        </w:rPr>
        <w:t> </w:t>
      </w:r>
      <w:r w:rsidRPr="008C2A1E">
        <w:rPr>
          <w:rFonts w:ascii="Arial" w:hAnsi="Arial" w:cs="Arial"/>
          <w:color w:val="000000"/>
          <w:sz w:val="22"/>
          <w:szCs w:val="22"/>
        </w:rPr>
        <w:t>jasně určí směr reformy veřejné správy v České republice, a to v návaznosti na kroky, učiněné v programovém období 2007-2013.</w:t>
      </w:r>
    </w:p>
    <w:p w14:paraId="4F00D96E" w14:textId="77777777" w:rsidR="00B550C0" w:rsidRDefault="00B550C0" w:rsidP="00AD096D">
      <w:pPr>
        <w:rPr>
          <w:rFonts w:ascii="Arial" w:hAnsi="Arial" w:cs="Arial"/>
          <w:b/>
          <w:sz w:val="26"/>
          <w:szCs w:val="26"/>
          <w:u w:val="single"/>
        </w:rPr>
      </w:pPr>
    </w:p>
    <w:p w14:paraId="6EA225C7" w14:textId="77777777" w:rsidR="00F86F64" w:rsidRPr="00631C93" w:rsidRDefault="00F86F64" w:rsidP="00CC3AFE">
      <w:pPr>
        <w:spacing w:after="120"/>
        <w:rPr>
          <w:rFonts w:ascii="Arial" w:hAnsi="Arial" w:cs="Arial"/>
          <w:b/>
          <w:sz w:val="26"/>
          <w:szCs w:val="26"/>
          <w:u w:val="single"/>
        </w:rPr>
      </w:pPr>
      <w:r w:rsidRPr="00631C93">
        <w:rPr>
          <w:rFonts w:ascii="Arial" w:hAnsi="Arial" w:cs="Arial"/>
          <w:b/>
          <w:sz w:val="26"/>
          <w:szCs w:val="26"/>
          <w:u w:val="single"/>
        </w:rPr>
        <w:t>Strategie regionálního rozvoje ČR 2014-2020</w:t>
      </w:r>
    </w:p>
    <w:p w14:paraId="5D9034CF"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Strategie regionálního rozvoje ČR 2014-2020 byla schválena vládou ČR dne 15. května 2013, usnesením č. 344. Strategie je základním koncepčním dokumentem v oblasti regionálního rozvoje a jejím cílem je zajistit dynamický a vyvážený rozvoj území České republiky se zřetelem na kvalitu života a životního prostředí, přispět ke snižování regionálních rozdílů a zároveň umožnit využití místního potenciálu pro posílení konkurenceschopnosti jednotlivých územně správních celků. Strategie vymezuje typologii území ČR – rozvojová, stabilizovaná a periferní území ČR. Strategie dále definuje 4 základní cíle:</w:t>
      </w:r>
    </w:p>
    <w:p w14:paraId="0046CA3C"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 xml:space="preserve">Cíl 1: Podpořit zvyšování konkurenceschopnosti a využití ekonomického potenciálu regionů (růstový cíl) </w:t>
      </w:r>
    </w:p>
    <w:p w14:paraId="36C91BE4"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Cíl 2: Zmírnit prohlubování negativních regionálních rozdílů (vyrovnávací cíl)</w:t>
      </w:r>
    </w:p>
    <w:p w14:paraId="5C3FC73B"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Cíl 3: Posílit environmentální udržitelnost (preventivní cíl)</w:t>
      </w:r>
    </w:p>
    <w:p w14:paraId="15CAFCA6"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Cíl 4: Optimalizovat institucionální rámec pro rozvoj regionů (institucionální cíl)</w:t>
      </w:r>
    </w:p>
    <w:p w14:paraId="274B3A75" w14:textId="77777777" w:rsidR="00F86F64" w:rsidRDefault="00F86F64" w:rsidP="00F86F64">
      <w:pPr>
        <w:autoSpaceDE w:val="0"/>
        <w:autoSpaceDN w:val="0"/>
        <w:adjustRightInd w:val="0"/>
        <w:spacing w:after="120"/>
        <w:jc w:val="both"/>
        <w:rPr>
          <w:rFonts w:ascii="Arial" w:hAnsi="Arial" w:cs="Arial"/>
          <w:color w:val="000000"/>
          <w:sz w:val="22"/>
          <w:szCs w:val="22"/>
        </w:rPr>
      </w:pPr>
      <w:r w:rsidRPr="008233B6">
        <w:rPr>
          <w:rFonts w:ascii="Arial" w:hAnsi="Arial" w:cs="Arial"/>
          <w:color w:val="000000"/>
          <w:sz w:val="22"/>
          <w:szCs w:val="22"/>
        </w:rPr>
        <w:t xml:space="preserve">Na tyto cíle navazuje 9 priorit a 31 opatření. Z hlediska obsahového zaměření OPZ přispějí jeho intervence zejména k naplnění následujících opatření: 1.5 Adaptabilita trhu práce, 3.X Podpora integrace sociálně vyloučených a sociálním vyloučením ohrožených skupin obyvatelstva, 3.1 Zvýšení kvality a vybavenosti veřejnými službami, 4.1 Zajištění odpovídající kapacity infrastruktury veřejných služeb, 5.2 Podpora zvýšení kvality pracovní síly, 5.3 Zajištění základních služeb a obslužnosti, 8.1 Zkvalitňování administrativních kapacit veřejné správy a 9.1 Posílení strategických a koncepčních nástrojů a přístupů k místnímu </w:t>
      </w:r>
      <w:r w:rsidR="00DB3C36">
        <w:rPr>
          <w:rFonts w:ascii="Arial" w:hAnsi="Arial" w:cs="Arial"/>
          <w:color w:val="000000"/>
          <w:sz w:val="22"/>
          <w:szCs w:val="22"/>
        </w:rPr>
        <w:t>a </w:t>
      </w:r>
      <w:r w:rsidRPr="008233B6">
        <w:rPr>
          <w:rFonts w:ascii="Arial" w:hAnsi="Arial" w:cs="Arial"/>
          <w:color w:val="000000"/>
          <w:sz w:val="22"/>
          <w:szCs w:val="22"/>
        </w:rPr>
        <w:t xml:space="preserve">regionálnímu rozvoji. </w:t>
      </w:r>
    </w:p>
    <w:p w14:paraId="0C0E5F4B" w14:textId="77777777" w:rsidR="00F86F64" w:rsidRPr="008233B6" w:rsidRDefault="00F86F64" w:rsidP="00F86F64">
      <w:pPr>
        <w:spacing w:after="120"/>
        <w:jc w:val="both"/>
        <w:rPr>
          <w:rFonts w:ascii="Arial" w:hAnsi="Arial" w:cs="Arial"/>
          <w:sz w:val="22"/>
          <w:szCs w:val="22"/>
          <w:lang w:eastAsia="en-US"/>
        </w:rPr>
      </w:pPr>
      <w:r w:rsidRPr="008233B6">
        <w:rPr>
          <w:rFonts w:ascii="Arial" w:hAnsi="Arial" w:cs="Arial"/>
          <w:sz w:val="22"/>
          <w:szCs w:val="22"/>
          <w:lang w:eastAsia="en-US"/>
        </w:rPr>
        <w:t xml:space="preserve">Dále jsou ve </w:t>
      </w:r>
      <w:r>
        <w:rPr>
          <w:rFonts w:ascii="Arial" w:hAnsi="Arial" w:cs="Arial"/>
          <w:sz w:val="22"/>
          <w:szCs w:val="22"/>
          <w:lang w:eastAsia="en-US"/>
        </w:rPr>
        <w:t xml:space="preserve">Strategii </w:t>
      </w:r>
      <w:r w:rsidRPr="008233B6">
        <w:rPr>
          <w:rFonts w:ascii="Arial" w:hAnsi="Arial" w:cs="Arial"/>
          <w:sz w:val="22"/>
          <w:szCs w:val="22"/>
          <w:lang w:eastAsia="en-US"/>
        </w:rPr>
        <w:t xml:space="preserve">vymezeny státem podporované regiony: hospodářsky problémové regiony (57 obcí s rozšířenou působností uvedených v příloze </w:t>
      </w:r>
      <w:r>
        <w:rPr>
          <w:rFonts w:ascii="Arial" w:hAnsi="Arial" w:cs="Arial"/>
          <w:sz w:val="22"/>
          <w:szCs w:val="22"/>
          <w:lang w:eastAsia="en-US"/>
        </w:rPr>
        <w:t>Strategie</w:t>
      </w:r>
      <w:r w:rsidRPr="008233B6">
        <w:rPr>
          <w:rFonts w:ascii="Arial" w:hAnsi="Arial" w:cs="Arial"/>
          <w:sz w:val="22"/>
          <w:szCs w:val="22"/>
          <w:lang w:eastAsia="en-US"/>
        </w:rPr>
        <w:t>), sociálně znevýhodněné oblasti a současné a bývalé vojenské újezdy.</w:t>
      </w:r>
    </w:p>
    <w:p w14:paraId="1E6A69FC" w14:textId="77777777" w:rsidR="00F86F64" w:rsidRPr="008233B6" w:rsidRDefault="00F86F64" w:rsidP="00F86F64">
      <w:pPr>
        <w:autoSpaceDE w:val="0"/>
        <w:autoSpaceDN w:val="0"/>
        <w:adjustRightInd w:val="0"/>
        <w:jc w:val="both"/>
        <w:rPr>
          <w:rFonts w:ascii="Arial" w:hAnsi="Arial" w:cs="Arial"/>
          <w:color w:val="000000"/>
          <w:sz w:val="22"/>
          <w:szCs w:val="22"/>
        </w:rPr>
      </w:pPr>
    </w:p>
    <w:p w14:paraId="7370A2B0" w14:textId="77777777" w:rsidR="00F86F64" w:rsidRPr="00631C93" w:rsidRDefault="00F86F64" w:rsidP="00AD096D">
      <w:pPr>
        <w:rPr>
          <w:rFonts w:ascii="Arial" w:hAnsi="Arial" w:cs="Arial"/>
          <w:b/>
          <w:sz w:val="26"/>
          <w:szCs w:val="26"/>
          <w:u w:val="single"/>
        </w:rPr>
      </w:pPr>
      <w:r w:rsidRPr="00631C93">
        <w:rPr>
          <w:rFonts w:ascii="Arial" w:hAnsi="Arial" w:cs="Arial"/>
          <w:b/>
          <w:sz w:val="26"/>
          <w:szCs w:val="26"/>
          <w:u w:val="single"/>
        </w:rPr>
        <w:t>Relevantní resortní dokumenty</w:t>
      </w:r>
    </w:p>
    <w:p w14:paraId="431E3857" w14:textId="77777777" w:rsidR="00F86F64" w:rsidRPr="00631C93" w:rsidRDefault="00F86F64" w:rsidP="00AD096D">
      <w:pPr>
        <w:spacing w:before="120"/>
        <w:rPr>
          <w:rFonts w:ascii="Arial" w:hAnsi="Arial" w:cs="Arial"/>
          <w:b/>
          <w:i/>
          <w:sz w:val="22"/>
          <w:szCs w:val="22"/>
        </w:rPr>
      </w:pPr>
      <w:r w:rsidRPr="00631C93">
        <w:rPr>
          <w:rFonts w:ascii="Arial" w:hAnsi="Arial" w:cs="Arial"/>
          <w:b/>
          <w:i/>
          <w:sz w:val="22"/>
          <w:szCs w:val="22"/>
        </w:rPr>
        <w:t>Koncepce politiky zaměstnanosti MPSV 2013 – 2020</w:t>
      </w:r>
    </w:p>
    <w:p w14:paraId="79644BED"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Smyslem Koncepce politiky zaměstnanosti 2013-2020, kterou schválila porada vedení MPSV, je stanovit hlavní zaměření národní politiky zaměstnanosti v časovém horizontu do roku 2020. Koncepce primárně vychází z pravidelných analýz trhu práce zpracovávaných MPSV</w:t>
      </w:r>
      <w:r w:rsidRPr="008233B6">
        <w:rPr>
          <w:rStyle w:val="Znakapoznpodarou"/>
          <w:rFonts w:ascii="Arial" w:hAnsi="Arial" w:cs="Arial"/>
          <w:color w:val="000000"/>
          <w:sz w:val="22"/>
          <w:szCs w:val="22"/>
        </w:rPr>
        <w:footnoteReference w:id="58"/>
      </w:r>
      <w:r w:rsidRPr="008233B6">
        <w:rPr>
          <w:rFonts w:ascii="Arial" w:hAnsi="Arial" w:cs="Arial"/>
          <w:color w:val="000000"/>
          <w:sz w:val="22"/>
          <w:szCs w:val="22"/>
        </w:rPr>
        <w:t xml:space="preserve"> a z národních cílů politiky zaměstnanosti ČR stanovených v návaznosti na strategii Evropa 2020. </w:t>
      </w:r>
    </w:p>
    <w:p w14:paraId="17C1B9A3" w14:textId="3FAB974B" w:rsidR="00F86F64" w:rsidRPr="008233B6" w:rsidRDefault="00F86F64" w:rsidP="00F86F64">
      <w:pPr>
        <w:spacing w:before="120"/>
        <w:jc w:val="both"/>
        <w:rPr>
          <w:rFonts w:ascii="Arial" w:hAnsi="Arial" w:cs="Arial"/>
          <w:color w:val="000000"/>
          <w:sz w:val="22"/>
          <w:szCs w:val="22"/>
        </w:rPr>
      </w:pPr>
      <w:r w:rsidRPr="008233B6">
        <w:rPr>
          <w:rFonts w:ascii="Arial" w:hAnsi="Arial" w:cs="Arial"/>
          <w:color w:val="000000"/>
          <w:sz w:val="22"/>
          <w:szCs w:val="22"/>
        </w:rPr>
        <w:t>Koncepce definuje jako hlavní problém trhu práce „</w:t>
      </w:r>
      <w:r w:rsidRPr="008233B6">
        <w:rPr>
          <w:rFonts w:ascii="Arial" w:hAnsi="Arial" w:cs="Arial"/>
          <w:i/>
          <w:color w:val="000000"/>
          <w:sz w:val="22"/>
          <w:szCs w:val="22"/>
        </w:rPr>
        <w:t>nízkou zaměstnanost, která je způsobovaná především vzdělanostním a oborovým nesouladem nabídky pracovní síly a</w:t>
      </w:r>
      <w:r w:rsidR="00DB3C36">
        <w:rPr>
          <w:rFonts w:ascii="Arial" w:hAnsi="Arial" w:cs="Arial"/>
          <w:i/>
          <w:color w:val="000000"/>
          <w:sz w:val="22"/>
          <w:szCs w:val="22"/>
        </w:rPr>
        <w:t> </w:t>
      </w:r>
      <w:r w:rsidRPr="008233B6">
        <w:rPr>
          <w:rFonts w:ascii="Arial" w:hAnsi="Arial" w:cs="Arial"/>
          <w:i/>
          <w:color w:val="000000"/>
          <w:sz w:val="22"/>
          <w:szCs w:val="22"/>
        </w:rPr>
        <w:t>poptávky po ní, nízkou adaptabilitou a mobilitou pracovní síly, malou motivací některých skupin pracovní síly přijmout práci a udržet se v ní, dále ji negativně ovlivňuje nízká pružnost trhu práce, nízká pracovní participace matek s dětmi, mladých do 24 let a starších 55 až 64 let. Problém nedostatečného zapojování určitých skupin ekonomicky neaktivního obyvatelstva na trh práce roste především z pohledu demografického vývoje ČR, kdy je trh práce čím dál více ovlivňován razantním úbytkem produktivní složky obyvatelstva.</w:t>
      </w:r>
      <w:r w:rsidRPr="008233B6">
        <w:rPr>
          <w:rFonts w:ascii="Arial" w:hAnsi="Arial" w:cs="Arial"/>
          <w:color w:val="000000"/>
          <w:sz w:val="22"/>
          <w:szCs w:val="22"/>
        </w:rPr>
        <w:t xml:space="preserve">“ </w:t>
      </w:r>
    </w:p>
    <w:p w14:paraId="7DFB6379" w14:textId="77777777" w:rsidR="00F86F64" w:rsidRPr="008233B6" w:rsidRDefault="00F86F64" w:rsidP="00F86F64">
      <w:pPr>
        <w:spacing w:before="120"/>
        <w:jc w:val="both"/>
        <w:rPr>
          <w:rFonts w:ascii="Arial" w:hAnsi="Arial" w:cs="Arial"/>
          <w:color w:val="000000"/>
          <w:sz w:val="22"/>
          <w:szCs w:val="22"/>
        </w:rPr>
      </w:pPr>
      <w:r w:rsidRPr="008233B6">
        <w:rPr>
          <w:rFonts w:ascii="Arial" w:hAnsi="Arial" w:cs="Arial"/>
          <w:color w:val="000000"/>
          <w:sz w:val="22"/>
          <w:szCs w:val="22"/>
        </w:rPr>
        <w:t xml:space="preserve">Koncepce dále definuje strategické priority politiky zaměstnanosti MPSV do roku 2020: </w:t>
      </w:r>
    </w:p>
    <w:p w14:paraId="3024212E" w14:textId="77777777" w:rsidR="00F86F64" w:rsidRPr="008233B6" w:rsidRDefault="00F86F64" w:rsidP="0049407A">
      <w:pPr>
        <w:pStyle w:val="Odstavecseseznamem"/>
        <w:numPr>
          <w:ilvl w:val="0"/>
          <w:numId w:val="11"/>
        </w:numPr>
        <w:spacing w:before="120"/>
        <w:jc w:val="both"/>
        <w:rPr>
          <w:color w:val="000000"/>
          <w:sz w:val="22"/>
          <w:szCs w:val="22"/>
        </w:rPr>
      </w:pPr>
      <w:r w:rsidRPr="008233B6">
        <w:rPr>
          <w:rFonts w:ascii="Arial" w:hAnsi="Arial" w:cs="Arial"/>
          <w:color w:val="000000"/>
          <w:sz w:val="22"/>
          <w:szCs w:val="22"/>
        </w:rPr>
        <w:t>Podpora přístupu k zaměstnání, zejména pro skupiny ohrožené na trhu práce</w:t>
      </w:r>
    </w:p>
    <w:p w14:paraId="75199DE0" w14:textId="77777777" w:rsidR="00F86F64" w:rsidRPr="008233B6" w:rsidRDefault="00F86F64" w:rsidP="0049407A">
      <w:pPr>
        <w:pStyle w:val="Odstavecseseznamem"/>
        <w:numPr>
          <w:ilvl w:val="0"/>
          <w:numId w:val="11"/>
        </w:numPr>
        <w:spacing w:before="120"/>
        <w:jc w:val="both"/>
        <w:rPr>
          <w:color w:val="000000"/>
          <w:sz w:val="22"/>
          <w:szCs w:val="22"/>
        </w:rPr>
      </w:pPr>
      <w:r w:rsidRPr="008233B6">
        <w:rPr>
          <w:rFonts w:ascii="Arial" w:hAnsi="Arial" w:cs="Arial"/>
          <w:color w:val="000000"/>
          <w:sz w:val="22"/>
          <w:szCs w:val="22"/>
        </w:rPr>
        <w:t xml:space="preserve">Podpora rovnosti žen a mužů na trhu práce </w:t>
      </w:r>
    </w:p>
    <w:p w14:paraId="72CA951B" w14:textId="77777777" w:rsidR="00F86F64" w:rsidRPr="008233B6" w:rsidRDefault="00F86F64" w:rsidP="0049407A">
      <w:pPr>
        <w:pStyle w:val="Odstavecseseznamem"/>
        <w:numPr>
          <w:ilvl w:val="0"/>
          <w:numId w:val="11"/>
        </w:numPr>
        <w:spacing w:before="120"/>
        <w:jc w:val="both"/>
        <w:rPr>
          <w:color w:val="000000"/>
          <w:sz w:val="22"/>
          <w:szCs w:val="22"/>
        </w:rPr>
      </w:pPr>
      <w:r w:rsidRPr="008233B6">
        <w:rPr>
          <w:rFonts w:ascii="Arial" w:hAnsi="Arial" w:cs="Arial"/>
          <w:color w:val="000000"/>
          <w:sz w:val="22"/>
          <w:szCs w:val="22"/>
        </w:rPr>
        <w:lastRenderedPageBreak/>
        <w:t xml:space="preserve">Přizpůsobení podniků, zaměstnanců a nezaměstnaných změnám a potřebám trhu práce </w:t>
      </w:r>
    </w:p>
    <w:p w14:paraId="60C71B07" w14:textId="77777777" w:rsidR="00F86F64" w:rsidRPr="008233B6" w:rsidRDefault="00F86F64" w:rsidP="0049407A">
      <w:pPr>
        <w:pStyle w:val="Odstavecseseznamem"/>
        <w:numPr>
          <w:ilvl w:val="0"/>
          <w:numId w:val="11"/>
        </w:numPr>
        <w:spacing w:before="120"/>
        <w:jc w:val="both"/>
        <w:rPr>
          <w:color w:val="000000"/>
          <w:sz w:val="22"/>
          <w:szCs w:val="22"/>
        </w:rPr>
      </w:pPr>
      <w:r w:rsidRPr="008233B6">
        <w:rPr>
          <w:rFonts w:ascii="Arial" w:hAnsi="Arial" w:cs="Arial"/>
          <w:color w:val="000000"/>
          <w:sz w:val="22"/>
          <w:szCs w:val="22"/>
        </w:rPr>
        <w:t>Rozvoj služeb zaměstnanosti</w:t>
      </w:r>
    </w:p>
    <w:p w14:paraId="5164BCE0" w14:textId="77777777" w:rsidR="00F86F64" w:rsidRPr="008233B6" w:rsidRDefault="00F86F64" w:rsidP="0049407A">
      <w:pPr>
        <w:pStyle w:val="Odstavecseseznamem"/>
        <w:numPr>
          <w:ilvl w:val="0"/>
          <w:numId w:val="11"/>
        </w:numPr>
        <w:spacing w:before="120"/>
        <w:jc w:val="both"/>
        <w:rPr>
          <w:rFonts w:ascii="Arial" w:hAnsi="Arial" w:cs="Arial"/>
          <w:color w:val="000000"/>
          <w:sz w:val="22"/>
          <w:szCs w:val="22"/>
        </w:rPr>
      </w:pPr>
      <w:r w:rsidRPr="008233B6">
        <w:rPr>
          <w:rFonts w:ascii="Arial" w:hAnsi="Arial" w:cs="Arial"/>
          <w:color w:val="000000"/>
          <w:sz w:val="22"/>
          <w:szCs w:val="22"/>
        </w:rPr>
        <w:t>Vytváření podmínek pro cílenou ekonomickou migraci</w:t>
      </w:r>
    </w:p>
    <w:p w14:paraId="20AEB558" w14:textId="77777777" w:rsidR="00F86F64" w:rsidRPr="008233B6" w:rsidRDefault="00F86F64" w:rsidP="00F86F64">
      <w:pPr>
        <w:spacing w:before="120"/>
        <w:jc w:val="both"/>
        <w:rPr>
          <w:rFonts w:ascii="Arial" w:hAnsi="Arial" w:cs="Arial"/>
          <w:color w:val="000000"/>
          <w:sz w:val="22"/>
          <w:szCs w:val="22"/>
        </w:rPr>
      </w:pPr>
      <w:r w:rsidRPr="008233B6">
        <w:rPr>
          <w:rFonts w:ascii="Arial" w:hAnsi="Arial" w:cs="Arial"/>
          <w:color w:val="000000"/>
          <w:sz w:val="22"/>
          <w:szCs w:val="22"/>
        </w:rPr>
        <w:t xml:space="preserve">a horizontální priority: </w:t>
      </w:r>
    </w:p>
    <w:p w14:paraId="696FADE2" w14:textId="77777777" w:rsidR="00F86F64" w:rsidRPr="008233B6" w:rsidRDefault="00F86F64" w:rsidP="0049407A">
      <w:pPr>
        <w:pStyle w:val="Odstavecseseznamem"/>
        <w:numPr>
          <w:ilvl w:val="0"/>
          <w:numId w:val="11"/>
        </w:numPr>
        <w:spacing w:before="120"/>
        <w:jc w:val="both"/>
        <w:rPr>
          <w:rFonts w:ascii="Arial" w:hAnsi="Arial" w:cs="Arial"/>
          <w:color w:val="000000"/>
          <w:sz w:val="22"/>
          <w:szCs w:val="22"/>
        </w:rPr>
      </w:pPr>
      <w:r w:rsidRPr="008233B6">
        <w:rPr>
          <w:rFonts w:ascii="Arial" w:hAnsi="Arial" w:cs="Arial"/>
          <w:color w:val="000000"/>
          <w:sz w:val="22"/>
          <w:szCs w:val="22"/>
        </w:rPr>
        <w:t xml:space="preserve">Vyrovnávání rozdílů mezi regiony </w:t>
      </w:r>
    </w:p>
    <w:p w14:paraId="7C6EAACA" w14:textId="77777777" w:rsidR="00F86F64" w:rsidRPr="008233B6" w:rsidRDefault="00F86F64" w:rsidP="0049407A">
      <w:pPr>
        <w:pStyle w:val="Odstavecseseznamem"/>
        <w:numPr>
          <w:ilvl w:val="0"/>
          <w:numId w:val="11"/>
        </w:numPr>
        <w:spacing w:before="120"/>
        <w:jc w:val="both"/>
        <w:rPr>
          <w:rFonts w:ascii="Arial" w:hAnsi="Arial" w:cs="Arial"/>
          <w:color w:val="000000"/>
          <w:sz w:val="22"/>
          <w:szCs w:val="22"/>
        </w:rPr>
      </w:pPr>
      <w:r w:rsidRPr="008233B6">
        <w:rPr>
          <w:rFonts w:ascii="Arial" w:hAnsi="Arial" w:cs="Arial"/>
          <w:color w:val="000000"/>
          <w:sz w:val="22"/>
          <w:szCs w:val="22"/>
        </w:rPr>
        <w:t xml:space="preserve">Podpora sociálních inovací </w:t>
      </w:r>
    </w:p>
    <w:p w14:paraId="3C9AF29B" w14:textId="77777777" w:rsidR="00F86F64" w:rsidRPr="008233B6" w:rsidRDefault="00F86F64" w:rsidP="0049407A">
      <w:pPr>
        <w:pStyle w:val="Odstavecseseznamem"/>
        <w:numPr>
          <w:ilvl w:val="0"/>
          <w:numId w:val="11"/>
        </w:numPr>
        <w:spacing w:before="120"/>
        <w:jc w:val="both"/>
        <w:rPr>
          <w:rFonts w:ascii="Arial" w:hAnsi="Arial" w:cs="Arial"/>
          <w:color w:val="000000"/>
          <w:sz w:val="22"/>
          <w:szCs w:val="22"/>
        </w:rPr>
      </w:pPr>
      <w:r w:rsidRPr="008233B6">
        <w:rPr>
          <w:rFonts w:ascii="Arial" w:hAnsi="Arial" w:cs="Arial"/>
          <w:color w:val="000000"/>
          <w:sz w:val="22"/>
          <w:szCs w:val="22"/>
        </w:rPr>
        <w:t>Podpora rozvoje flexibility trhu práce</w:t>
      </w:r>
    </w:p>
    <w:p w14:paraId="1F59FB74" w14:textId="77777777" w:rsidR="00F86F64" w:rsidRDefault="00F86F64" w:rsidP="00F86F64">
      <w:pPr>
        <w:spacing w:before="120" w:after="120"/>
        <w:jc w:val="both"/>
        <w:rPr>
          <w:rFonts w:ascii="Arial" w:hAnsi="Arial" w:cs="Arial"/>
          <w:color w:val="000000"/>
          <w:sz w:val="22"/>
          <w:szCs w:val="22"/>
        </w:rPr>
      </w:pPr>
      <w:r w:rsidRPr="00DC7147">
        <w:rPr>
          <w:rFonts w:ascii="Arial" w:hAnsi="Arial" w:cs="Arial"/>
          <w:color w:val="000000"/>
          <w:sz w:val="22"/>
          <w:szCs w:val="22"/>
        </w:rPr>
        <w:t>Koncepce bude do poloviny roku 2014 rozpracována do návazného dokumentu Strategie politiky zaměstnanosti MPSV, který bude obsahovat již konkrétní návrhy opatření a nástrojů k řešení identifikovaných problémů trhu práce.</w:t>
      </w:r>
    </w:p>
    <w:p w14:paraId="5A104E22" w14:textId="77777777" w:rsidR="0058313F" w:rsidRPr="008233B6" w:rsidRDefault="0058313F" w:rsidP="00F86F64">
      <w:pPr>
        <w:spacing w:before="120" w:after="120"/>
        <w:jc w:val="both"/>
        <w:rPr>
          <w:rFonts w:ascii="Arial" w:hAnsi="Arial" w:cs="Arial"/>
          <w:color w:val="000000"/>
          <w:sz w:val="22"/>
          <w:szCs w:val="22"/>
        </w:rPr>
      </w:pPr>
    </w:p>
    <w:p w14:paraId="3E9242A5" w14:textId="77777777" w:rsidR="00F86F64" w:rsidRPr="00631C93" w:rsidRDefault="00F86F64" w:rsidP="00AD096D">
      <w:pPr>
        <w:spacing w:before="120"/>
        <w:rPr>
          <w:rFonts w:ascii="Arial" w:hAnsi="Arial" w:cs="Arial"/>
          <w:b/>
          <w:i/>
          <w:sz w:val="22"/>
          <w:szCs w:val="22"/>
        </w:rPr>
      </w:pPr>
      <w:r w:rsidRPr="00631C93">
        <w:rPr>
          <w:rFonts w:ascii="Arial" w:hAnsi="Arial" w:cs="Arial"/>
          <w:b/>
          <w:i/>
          <w:sz w:val="22"/>
          <w:szCs w:val="22"/>
        </w:rPr>
        <w:t>Priority a postupy vlády při prosazování rovných příležitostí pro ženy a muže</w:t>
      </w:r>
    </w:p>
    <w:p w14:paraId="0C139B0C"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 xml:space="preserve">Strategický dokument vlády ČR, který je každoročně od roku 1998 přijímán. Představuje dlouhodobou koncepci prosazování rovných příležitostí pro ženy a muže v České republice. Tento strategický dokument tvoří základní rámec pro další postup při prosazování rovných příležitostí pro ženy a muže v České republice. Zároveň probíhají práce na přípravě strategie pro rovnost žen a mužů pro Českou republiku. Strategie by měla být připravena v průběhu roku 2014 a do roku 2015 by měla být pilotně ověřena. V rámci strategie se </w:t>
      </w:r>
      <w:r w:rsidRPr="009415B7">
        <w:rPr>
          <w:rFonts w:ascii="Arial" w:hAnsi="Arial" w:cs="Arial"/>
          <w:i/>
          <w:color w:val="000000"/>
          <w:sz w:val="22"/>
          <w:szCs w:val="22"/>
        </w:rPr>
        <w:t>Priority a postupy vlády při prosazování rovných příležitostí pro ženy a muže</w:t>
      </w:r>
      <w:r w:rsidRPr="008233B6">
        <w:rPr>
          <w:rFonts w:ascii="Arial" w:hAnsi="Arial" w:cs="Arial"/>
          <w:color w:val="000000"/>
          <w:sz w:val="22"/>
          <w:szCs w:val="22"/>
        </w:rPr>
        <w:t xml:space="preserve"> stanou dokumentem, který bude každoročně specifikovat konkrétní dílčí úkoly a kroky k naplňování strategie. Důležitou oblastí Priorit a postupů vlády při prosazování rovných příležitostí pro ženy a muže, která bude rovněž zahrnuta do strategie, je jednak oblast rovných příležitostí žen a mužů na trhu práce a v podnikání a jednak slaďování pracovního, soukromého a rodinného života. V rámci těchto oblastí jsou typicky řešeny následující otázky:</w:t>
      </w:r>
    </w:p>
    <w:p w14:paraId="672FCC6F" w14:textId="77777777" w:rsidR="00F86F64" w:rsidRPr="008233B6" w:rsidRDefault="00F86F64" w:rsidP="0049407A">
      <w:pPr>
        <w:pStyle w:val="Odstavecseseznamem"/>
        <w:numPr>
          <w:ilvl w:val="0"/>
          <w:numId w:val="14"/>
        </w:numPr>
        <w:spacing w:before="120"/>
        <w:jc w:val="both"/>
        <w:rPr>
          <w:rFonts w:ascii="Arial" w:hAnsi="Arial" w:cs="Arial"/>
          <w:color w:val="000000"/>
          <w:sz w:val="22"/>
          <w:szCs w:val="22"/>
        </w:rPr>
      </w:pPr>
      <w:r w:rsidRPr="008233B6">
        <w:rPr>
          <w:rFonts w:ascii="Arial" w:hAnsi="Arial" w:cs="Arial"/>
          <w:color w:val="000000"/>
          <w:sz w:val="22"/>
          <w:szCs w:val="22"/>
        </w:rPr>
        <w:t>Zaměstnanost žen;</w:t>
      </w:r>
    </w:p>
    <w:p w14:paraId="2FC2BD8E" w14:textId="77777777" w:rsidR="00F86F64" w:rsidRPr="008233B6" w:rsidRDefault="00F86F64" w:rsidP="0049407A">
      <w:pPr>
        <w:pStyle w:val="Odstavecseseznamem"/>
        <w:numPr>
          <w:ilvl w:val="0"/>
          <w:numId w:val="14"/>
        </w:numPr>
        <w:spacing w:before="120"/>
        <w:jc w:val="both"/>
        <w:rPr>
          <w:rFonts w:ascii="Arial" w:hAnsi="Arial" w:cs="Arial"/>
          <w:color w:val="000000"/>
          <w:sz w:val="22"/>
          <w:szCs w:val="22"/>
        </w:rPr>
      </w:pPr>
      <w:r w:rsidRPr="008233B6">
        <w:rPr>
          <w:rFonts w:ascii="Arial" w:hAnsi="Arial" w:cs="Arial"/>
          <w:color w:val="000000"/>
          <w:sz w:val="22"/>
          <w:szCs w:val="22"/>
        </w:rPr>
        <w:t>Rozdíl v odměňování žen a mužů;</w:t>
      </w:r>
    </w:p>
    <w:p w14:paraId="5CEEB465" w14:textId="77777777" w:rsidR="00F86F64" w:rsidRPr="008233B6" w:rsidRDefault="00F86F64" w:rsidP="0049407A">
      <w:pPr>
        <w:pStyle w:val="Odstavecseseznamem"/>
        <w:numPr>
          <w:ilvl w:val="0"/>
          <w:numId w:val="14"/>
        </w:numPr>
        <w:spacing w:before="120"/>
        <w:jc w:val="both"/>
        <w:rPr>
          <w:rFonts w:ascii="Arial" w:hAnsi="Arial" w:cs="Arial"/>
          <w:color w:val="000000"/>
          <w:sz w:val="22"/>
          <w:szCs w:val="22"/>
        </w:rPr>
      </w:pPr>
      <w:r w:rsidRPr="008233B6">
        <w:rPr>
          <w:rFonts w:ascii="Arial" w:hAnsi="Arial" w:cs="Arial"/>
          <w:color w:val="000000"/>
          <w:sz w:val="22"/>
          <w:szCs w:val="22"/>
        </w:rPr>
        <w:t>Důchody žen a mužů;</w:t>
      </w:r>
    </w:p>
    <w:p w14:paraId="4C8B6F4A" w14:textId="77777777" w:rsidR="00F86F64" w:rsidRPr="008233B6" w:rsidRDefault="00F86F64" w:rsidP="0049407A">
      <w:pPr>
        <w:pStyle w:val="Odstavecseseznamem"/>
        <w:numPr>
          <w:ilvl w:val="0"/>
          <w:numId w:val="14"/>
        </w:numPr>
        <w:spacing w:before="120"/>
        <w:jc w:val="both"/>
        <w:rPr>
          <w:rFonts w:ascii="Arial" w:hAnsi="Arial" w:cs="Arial"/>
          <w:color w:val="000000"/>
          <w:sz w:val="22"/>
          <w:szCs w:val="22"/>
        </w:rPr>
      </w:pPr>
      <w:r w:rsidRPr="008233B6">
        <w:rPr>
          <w:rFonts w:ascii="Arial" w:hAnsi="Arial" w:cs="Arial"/>
          <w:color w:val="000000"/>
          <w:sz w:val="22"/>
          <w:szCs w:val="22"/>
        </w:rPr>
        <w:t>Podnikání žen;</w:t>
      </w:r>
    </w:p>
    <w:p w14:paraId="1C39599A" w14:textId="77777777" w:rsidR="00F86F64" w:rsidRPr="008233B6" w:rsidRDefault="00F86F64" w:rsidP="0049407A">
      <w:pPr>
        <w:pStyle w:val="Odstavecseseznamem"/>
        <w:numPr>
          <w:ilvl w:val="0"/>
          <w:numId w:val="14"/>
        </w:numPr>
        <w:spacing w:before="120"/>
        <w:jc w:val="both"/>
        <w:rPr>
          <w:rFonts w:ascii="Arial" w:hAnsi="Arial" w:cs="Arial"/>
          <w:color w:val="000000"/>
          <w:sz w:val="22"/>
          <w:szCs w:val="22"/>
        </w:rPr>
      </w:pPr>
      <w:r w:rsidRPr="008233B6">
        <w:rPr>
          <w:rFonts w:ascii="Arial" w:hAnsi="Arial" w:cs="Arial"/>
          <w:color w:val="000000"/>
          <w:sz w:val="22"/>
          <w:szCs w:val="22"/>
        </w:rPr>
        <w:t>Flexibilní formy práce;</w:t>
      </w:r>
    </w:p>
    <w:p w14:paraId="5F2F3C1D" w14:textId="77777777" w:rsidR="00F86F64" w:rsidRPr="008233B6" w:rsidRDefault="00F86F64" w:rsidP="0049407A">
      <w:pPr>
        <w:pStyle w:val="Odstavecseseznamem"/>
        <w:numPr>
          <w:ilvl w:val="0"/>
          <w:numId w:val="14"/>
        </w:numPr>
        <w:spacing w:before="120"/>
        <w:jc w:val="both"/>
        <w:rPr>
          <w:rFonts w:ascii="Arial" w:hAnsi="Arial" w:cs="Arial"/>
          <w:color w:val="000000"/>
          <w:sz w:val="22"/>
          <w:szCs w:val="22"/>
        </w:rPr>
      </w:pPr>
      <w:r w:rsidRPr="008233B6">
        <w:rPr>
          <w:rFonts w:ascii="Arial" w:hAnsi="Arial" w:cs="Arial"/>
          <w:color w:val="000000"/>
          <w:sz w:val="22"/>
          <w:szCs w:val="22"/>
        </w:rPr>
        <w:t>Služby péče o děti;</w:t>
      </w:r>
    </w:p>
    <w:p w14:paraId="32221634" w14:textId="77777777" w:rsidR="00F86F64" w:rsidRPr="008233B6" w:rsidRDefault="00F86F64" w:rsidP="0049407A">
      <w:pPr>
        <w:pStyle w:val="Odstavecseseznamem"/>
        <w:numPr>
          <w:ilvl w:val="0"/>
          <w:numId w:val="14"/>
        </w:numPr>
        <w:spacing w:before="120"/>
        <w:jc w:val="both"/>
        <w:rPr>
          <w:rFonts w:ascii="Arial" w:hAnsi="Arial" w:cs="Arial"/>
          <w:color w:val="000000"/>
          <w:sz w:val="22"/>
          <w:szCs w:val="22"/>
        </w:rPr>
      </w:pPr>
      <w:r w:rsidRPr="008233B6">
        <w:rPr>
          <w:rFonts w:ascii="Arial" w:hAnsi="Arial" w:cs="Arial"/>
          <w:color w:val="000000"/>
          <w:sz w:val="22"/>
          <w:szCs w:val="22"/>
        </w:rPr>
        <w:t>Vertikální a horizontální segregace na trhu práce;</w:t>
      </w:r>
    </w:p>
    <w:p w14:paraId="60BA916B" w14:textId="77777777" w:rsidR="00F86F64" w:rsidRPr="008233B6" w:rsidRDefault="00F86F64" w:rsidP="0049407A">
      <w:pPr>
        <w:pStyle w:val="Odstavecseseznamem"/>
        <w:numPr>
          <w:ilvl w:val="0"/>
          <w:numId w:val="14"/>
        </w:numPr>
        <w:spacing w:before="120"/>
        <w:jc w:val="both"/>
        <w:rPr>
          <w:rFonts w:ascii="Arial" w:hAnsi="Arial" w:cs="Arial"/>
          <w:color w:val="000000"/>
          <w:sz w:val="22"/>
          <w:szCs w:val="22"/>
        </w:rPr>
      </w:pPr>
      <w:r w:rsidRPr="008233B6">
        <w:rPr>
          <w:rFonts w:ascii="Arial" w:hAnsi="Arial" w:cs="Arial"/>
          <w:color w:val="000000"/>
          <w:sz w:val="22"/>
          <w:szCs w:val="22"/>
        </w:rPr>
        <w:t>Zapojení mužů do péče atd.</w:t>
      </w:r>
    </w:p>
    <w:p w14:paraId="7069AF7A" w14:textId="77777777" w:rsidR="00F86F64" w:rsidRPr="008233B6" w:rsidRDefault="00F86F64" w:rsidP="00F86F64">
      <w:pPr>
        <w:spacing w:before="120"/>
        <w:jc w:val="both"/>
        <w:rPr>
          <w:rFonts w:ascii="Arial" w:hAnsi="Arial" w:cs="Arial"/>
          <w:color w:val="000000"/>
          <w:sz w:val="22"/>
          <w:szCs w:val="22"/>
        </w:rPr>
      </w:pPr>
      <w:r w:rsidRPr="008233B6">
        <w:rPr>
          <w:rFonts w:ascii="Arial" w:hAnsi="Arial" w:cs="Arial"/>
          <w:color w:val="000000"/>
          <w:sz w:val="22"/>
          <w:szCs w:val="22"/>
        </w:rPr>
        <w:t xml:space="preserve">Základem pro zpracování strategie rovněž budou výše specifikované oblasti. </w:t>
      </w:r>
    </w:p>
    <w:p w14:paraId="217DD3F5" w14:textId="77777777" w:rsidR="00B550C0" w:rsidRDefault="00B550C0" w:rsidP="00AD096D">
      <w:pPr>
        <w:spacing w:before="120"/>
        <w:rPr>
          <w:rFonts w:ascii="Arial" w:hAnsi="Arial" w:cs="Arial"/>
          <w:b/>
          <w:i/>
          <w:sz w:val="22"/>
          <w:szCs w:val="22"/>
        </w:rPr>
      </w:pPr>
    </w:p>
    <w:p w14:paraId="7339228F" w14:textId="77777777" w:rsidR="00F86F64" w:rsidRPr="008233B6" w:rsidRDefault="00F86F64" w:rsidP="00AD096D">
      <w:pPr>
        <w:spacing w:before="120"/>
      </w:pPr>
      <w:r w:rsidRPr="00631C93">
        <w:rPr>
          <w:rFonts w:ascii="Arial" w:hAnsi="Arial" w:cs="Arial"/>
          <w:b/>
          <w:i/>
          <w:sz w:val="22"/>
          <w:szCs w:val="22"/>
        </w:rPr>
        <w:t xml:space="preserve">Dlouhodobá vize MPSV pro oblast sociálního začleňování </w:t>
      </w:r>
    </w:p>
    <w:p w14:paraId="71EFCFDE"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Dlouhodobá vize MPSV pro oblast sociálního začleňování představuje ucelenou a systematickou koncepci Ministerstva práce a sociálních věcí pro oblast sociálního začleňování až do roku 2020. Tematicky navazuje na Národní akční plány sociálního začleňování zpracovávané mezi lety 2004 - 2010 v rámci tzv. Lisabonského procesu. Od ledna roku 2014 bude Vize doplněna flexibilním a pravidelně aktualizovaným akčním plánem – Strategií, která představuje nezbytné východisko pro praktickou realizaci opatření, které Vize navrhuje, zdůrazní rozvoj flexibilní a proaktivní reakce na nepředvídatelné změny v socioekonomickém kontextu. Ve Vizi identifikované problémy a potřeby v oblasti sociálního začleňování lze shrnout následujícím způsobem:</w:t>
      </w:r>
    </w:p>
    <w:p w14:paraId="180664AC"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Rychlé stárnutí populace a nepřipravenost trhu práce na nastávající demografické změny;</w:t>
      </w:r>
    </w:p>
    <w:p w14:paraId="4850D90D"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lastRenderedPageBreak/>
        <w:t>Přetrvávající diskriminace určitých skupin osob znevýhodněných na trhu práce; kumulace sociálního znevýhodnění u některých skupin osob a nízký výkon služeb zaměstnanosti ve vztahu k sociálně vyloučeným osobám a osobám ohroženým sociálním vyloučením;</w:t>
      </w:r>
    </w:p>
    <w:p w14:paraId="60A394E6"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Nízká míra participace žen s malými dětmi na trhu práce v důsledku nedostatečných podmínek pro sladění soukromého a pracovního života a nízké míry využívání flexibilních forem práce;</w:t>
      </w:r>
    </w:p>
    <w:p w14:paraId="7E9418D6"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Nízká připravenost pracovní síly na měnící se požadavky trhu práce (mobilita, adaptabilita, vzdělávání);</w:t>
      </w:r>
    </w:p>
    <w:p w14:paraId="1289CF6B"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Nedostatek nízkoprahových, terénních a ambulantních sociálních služeb; vysoká míra využívání institucionální péče;</w:t>
      </w:r>
    </w:p>
    <w:p w14:paraId="4BE6F125"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Nedostatečná provázanost služeb zaměstnanosti, sociálních a zdravotních služeb, nedostatečné pokrytí některých území sítěmi sociálních služeb;</w:t>
      </w:r>
    </w:p>
    <w:p w14:paraId="75BDF7E6"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Nižší efektivita sociálních transferů u neúplných a vícečetných rodin a dlouhodobě nezaměstnaných osob;</w:t>
      </w:r>
    </w:p>
    <w:p w14:paraId="13DC1C22"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Nedostatečná podpora vzniku a rozvoje sociálního podnikání a jeho legislativního zakotvení;</w:t>
      </w:r>
    </w:p>
    <w:p w14:paraId="7E2FF547"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Regionální a místní koncentrace sociálních problémů do sociálně vyloučených lokalit;</w:t>
      </w:r>
    </w:p>
    <w:p w14:paraId="10E19616"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Podceňování významu prevence a včasných intervencí, které by předcházely sociálnímu vyloučení;</w:t>
      </w:r>
    </w:p>
    <w:p w14:paraId="3947960C" w14:textId="77777777" w:rsidR="00F86F64" w:rsidRPr="008233B6" w:rsidRDefault="00F86F64" w:rsidP="00F86F64">
      <w:pPr>
        <w:pStyle w:val="Odstavecseseznamem"/>
        <w:numPr>
          <w:ilvl w:val="0"/>
          <w:numId w:val="4"/>
        </w:numPr>
        <w:spacing w:before="60"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V evropském srovnání podprůměrné veřejné i soukromé výdaje na aktivní politiku zaměstnanosti, vzdělávání, sociální a zdravotní péči a nedostatečné hodnocení efektivity vynakládaných výdajů v těchto oblastech.</w:t>
      </w:r>
    </w:p>
    <w:p w14:paraId="0A540BDA" w14:textId="77777777" w:rsidR="00E85C26" w:rsidRDefault="00E85C26" w:rsidP="00F86F64">
      <w:pPr>
        <w:rPr>
          <w:lang w:eastAsia="en-US"/>
        </w:rPr>
      </w:pPr>
    </w:p>
    <w:p w14:paraId="5557543B" w14:textId="77777777" w:rsidR="00F86F64" w:rsidRPr="00631C93" w:rsidRDefault="00E85C26" w:rsidP="00631C93">
      <w:pPr>
        <w:spacing w:before="120"/>
        <w:jc w:val="both"/>
        <w:rPr>
          <w:rFonts w:ascii="Arial" w:hAnsi="Arial" w:cs="Arial"/>
          <w:b/>
          <w:i/>
          <w:sz w:val="22"/>
          <w:szCs w:val="22"/>
        </w:rPr>
      </w:pPr>
      <w:r w:rsidRPr="00631C93">
        <w:rPr>
          <w:rFonts w:ascii="Arial" w:hAnsi="Arial" w:cs="Arial"/>
          <w:b/>
          <w:i/>
          <w:sz w:val="22"/>
          <w:szCs w:val="22"/>
        </w:rPr>
        <w:t xml:space="preserve">Strategie </w:t>
      </w:r>
      <w:r w:rsidR="006A347B">
        <w:rPr>
          <w:rFonts w:ascii="Arial" w:hAnsi="Arial" w:cs="Arial"/>
          <w:b/>
          <w:i/>
          <w:sz w:val="22"/>
          <w:szCs w:val="22"/>
        </w:rPr>
        <w:t>s</w:t>
      </w:r>
      <w:r w:rsidRPr="00631C93">
        <w:rPr>
          <w:rFonts w:ascii="Arial" w:hAnsi="Arial" w:cs="Arial"/>
          <w:b/>
          <w:i/>
          <w:sz w:val="22"/>
          <w:szCs w:val="22"/>
        </w:rPr>
        <w:t>ociálního začleňování 2014-2020</w:t>
      </w:r>
    </w:p>
    <w:p w14:paraId="12473174" w14:textId="34D7E739" w:rsidR="006A347B" w:rsidRPr="00631C93" w:rsidRDefault="00E85C26" w:rsidP="00631C93">
      <w:pPr>
        <w:spacing w:before="120" w:after="120"/>
        <w:jc w:val="both"/>
        <w:rPr>
          <w:rFonts w:ascii="Arial" w:hAnsi="Arial" w:cs="Arial"/>
          <w:color w:val="000000"/>
          <w:sz w:val="22"/>
          <w:szCs w:val="22"/>
        </w:rPr>
      </w:pPr>
      <w:r w:rsidRPr="00631C93">
        <w:rPr>
          <w:rFonts w:ascii="Arial" w:hAnsi="Arial" w:cs="Arial"/>
          <w:color w:val="000000"/>
          <w:sz w:val="22"/>
          <w:szCs w:val="22"/>
        </w:rPr>
        <w:t xml:space="preserve">Dlouhodobá vize MPSV pro oblast sociálního začleňování </w:t>
      </w:r>
      <w:r w:rsidR="00DB3C36">
        <w:rPr>
          <w:rFonts w:ascii="Arial" w:hAnsi="Arial" w:cs="Arial"/>
          <w:color w:val="000000"/>
          <w:sz w:val="22"/>
          <w:szCs w:val="22"/>
        </w:rPr>
        <w:t>je základním východiskem a </w:t>
      </w:r>
      <w:r w:rsidR="006A347B">
        <w:rPr>
          <w:rFonts w:ascii="Arial" w:hAnsi="Arial" w:cs="Arial"/>
          <w:color w:val="000000"/>
          <w:sz w:val="22"/>
          <w:szCs w:val="22"/>
        </w:rPr>
        <w:t xml:space="preserve">podkladem pro zpracování Strategie sociálního začleňování 2014-2020. Tuto strategii </w:t>
      </w:r>
      <w:r w:rsidR="006A347B" w:rsidRPr="00BA15FF">
        <w:rPr>
          <w:rFonts w:ascii="Arial" w:hAnsi="Arial" w:cs="Arial"/>
          <w:color w:val="000000"/>
          <w:sz w:val="22"/>
          <w:szCs w:val="22"/>
        </w:rPr>
        <w:t xml:space="preserve">schválila vláda ČR </w:t>
      </w:r>
      <w:r w:rsidR="006A347B" w:rsidRPr="00631C93">
        <w:rPr>
          <w:rFonts w:ascii="Arial" w:hAnsi="Arial" w:cs="Arial"/>
          <w:color w:val="000000"/>
          <w:sz w:val="22"/>
          <w:szCs w:val="22"/>
        </w:rPr>
        <w:t xml:space="preserve">usnesením č. 24 ze dne 8. ledna 2014 </w:t>
      </w:r>
      <w:r w:rsidR="006A347B">
        <w:rPr>
          <w:rFonts w:ascii="Arial" w:hAnsi="Arial" w:cs="Arial"/>
          <w:color w:val="000000"/>
          <w:sz w:val="22"/>
          <w:szCs w:val="22"/>
        </w:rPr>
        <w:t xml:space="preserve">jako </w:t>
      </w:r>
      <w:r w:rsidR="006A347B" w:rsidRPr="00631C93">
        <w:rPr>
          <w:rFonts w:ascii="Arial" w:hAnsi="Arial" w:cs="Arial"/>
          <w:color w:val="000000"/>
          <w:sz w:val="22"/>
          <w:szCs w:val="22"/>
        </w:rPr>
        <w:t>národní rámcový dokument pro oblast sociálního začleňování a boj s</w:t>
      </w:r>
      <w:r w:rsidR="006A347B">
        <w:rPr>
          <w:rFonts w:ascii="Arial" w:hAnsi="Arial" w:cs="Arial"/>
          <w:color w:val="000000"/>
          <w:sz w:val="22"/>
          <w:szCs w:val="22"/>
        </w:rPr>
        <w:t> </w:t>
      </w:r>
      <w:r w:rsidR="006A347B" w:rsidRPr="00631C93">
        <w:rPr>
          <w:rFonts w:ascii="Arial" w:hAnsi="Arial" w:cs="Arial"/>
          <w:color w:val="000000"/>
          <w:sz w:val="22"/>
          <w:szCs w:val="22"/>
        </w:rPr>
        <w:t>chudobou</w:t>
      </w:r>
      <w:r w:rsidR="006A347B">
        <w:rPr>
          <w:rFonts w:ascii="Arial" w:hAnsi="Arial" w:cs="Arial"/>
          <w:color w:val="000000"/>
          <w:sz w:val="22"/>
          <w:szCs w:val="22"/>
        </w:rPr>
        <w:t>,</w:t>
      </w:r>
      <w:r w:rsidR="006A347B" w:rsidRPr="00631C93">
        <w:rPr>
          <w:rFonts w:ascii="Arial" w:hAnsi="Arial" w:cs="Arial"/>
          <w:color w:val="000000"/>
          <w:sz w:val="22"/>
          <w:szCs w:val="22"/>
        </w:rPr>
        <w:t xml:space="preserve"> který zastřešuje hlavní oblasti významné pro sociální začleňování osob sociálně vyloučených nebo sociálním vyloučením ohrožených.</w:t>
      </w:r>
    </w:p>
    <w:p w14:paraId="5040F6B2" w14:textId="77777777" w:rsidR="006A347B" w:rsidRDefault="006A347B" w:rsidP="00631C93">
      <w:pPr>
        <w:spacing w:before="120" w:after="120"/>
        <w:jc w:val="both"/>
        <w:rPr>
          <w:rFonts w:ascii="Arial" w:hAnsi="Arial" w:cs="Arial"/>
          <w:color w:val="000000"/>
          <w:sz w:val="22"/>
          <w:szCs w:val="22"/>
        </w:rPr>
      </w:pPr>
      <w:r w:rsidRPr="00631C93">
        <w:rPr>
          <w:rFonts w:ascii="Arial" w:hAnsi="Arial" w:cs="Arial"/>
          <w:color w:val="000000"/>
          <w:sz w:val="22"/>
          <w:szCs w:val="22"/>
        </w:rPr>
        <w:t>Účelem Strategie je přispět k plnění národního cíle redukce chudoby a snižování míry sociálního vyloučení vytyčeného v Národním programu reforem České republiky, který vychází ze strategie Evropa 2020</w:t>
      </w:r>
      <w:r>
        <w:rPr>
          <w:rFonts w:ascii="Arial" w:hAnsi="Arial" w:cs="Arial"/>
          <w:color w:val="000000"/>
          <w:sz w:val="22"/>
          <w:szCs w:val="22"/>
        </w:rPr>
        <w:t xml:space="preserve">. </w:t>
      </w:r>
      <w:r w:rsidRPr="00631C93">
        <w:rPr>
          <w:rFonts w:ascii="Arial" w:hAnsi="Arial" w:cs="Arial"/>
          <w:color w:val="000000"/>
          <w:sz w:val="22"/>
          <w:szCs w:val="22"/>
        </w:rPr>
        <w:t>Strategie ukazuje směr, kterým by se řešení sociálního vyloučení měla ubírat, prosazuje společensky odpovědné hodnoty vztahující se k sociálnímu vyloučení, upozorňuje na nedostatky při hledání řešení sociálního vyloučení a zasazuje se o šíření principu mainstreamingu sociálního začleňování na všech správních úrovních. Strategie stanoví prioritní témata ČR v oblastech důležitých pro sociální začleňování pro nadcházející období až do roku 2020 a je rovněž významným dokumentem z hlediska čerpání finančních prostředků z veřejných rozpočtů ČR i využívání Evropských strukturálních a investičních fondů. Obsahuje přehled opatření majících vliv na sociální začleňování a boj s chudobou a přehled relevantních materiálů a zdrojů.</w:t>
      </w:r>
    </w:p>
    <w:p w14:paraId="6744F669" w14:textId="77777777" w:rsidR="007308AB" w:rsidRDefault="007308AB" w:rsidP="00631C93">
      <w:pPr>
        <w:spacing w:before="120" w:after="120"/>
        <w:jc w:val="both"/>
        <w:rPr>
          <w:rFonts w:ascii="Arial" w:hAnsi="Arial" w:cs="Arial"/>
          <w:b/>
          <w:i/>
          <w:color w:val="000000"/>
          <w:sz w:val="22"/>
          <w:szCs w:val="22"/>
        </w:rPr>
      </w:pPr>
      <w:r w:rsidRPr="007308AB">
        <w:rPr>
          <w:rFonts w:ascii="Arial" w:hAnsi="Arial" w:cs="Arial"/>
          <w:b/>
          <w:i/>
          <w:color w:val="000000"/>
          <w:sz w:val="22"/>
          <w:szCs w:val="22"/>
        </w:rPr>
        <w:t>Zásady dlouhodobé koncepce integrace romské menšiny do roku 2025</w:t>
      </w:r>
    </w:p>
    <w:p w14:paraId="5BADFBA0" w14:textId="59CE3A6A" w:rsidR="008A3C43" w:rsidRDefault="008A3C43" w:rsidP="008A3C43">
      <w:pPr>
        <w:spacing w:before="120" w:after="120"/>
        <w:jc w:val="both"/>
        <w:rPr>
          <w:rFonts w:ascii="Arial" w:hAnsi="Arial" w:cs="Arial"/>
          <w:sz w:val="22"/>
          <w:szCs w:val="22"/>
        </w:rPr>
      </w:pPr>
      <w:r>
        <w:rPr>
          <w:rFonts w:ascii="Arial" w:hAnsi="Arial" w:cs="Arial"/>
          <w:color w:val="000000"/>
          <w:sz w:val="22"/>
          <w:szCs w:val="22"/>
        </w:rPr>
        <w:t xml:space="preserve">Zásady byly schváleny vládou dne 12. dubna 2006 usnesením č. 393. </w:t>
      </w:r>
      <w:r>
        <w:rPr>
          <w:rFonts w:ascii="Arial" w:hAnsi="Arial" w:cs="Arial"/>
          <w:sz w:val="22"/>
          <w:szCs w:val="22"/>
        </w:rPr>
        <w:t xml:space="preserve">Zásady berou v úvahu vývoj integrace Romů od schválení první Koncepce romské integrace (2000) a zhodnocení vývoje i aktivit vlády v této oblasti do současnosti. Zohledněn je též vývoj integrace Romů na lokální úrovni a předpokládané trendy plynoucí zejména z členství České republiky v Evropské unii a také z přistoupení České republiky k Dekádě romské inkluze 2005 – 2015. </w:t>
      </w:r>
      <w:r>
        <w:rPr>
          <w:rFonts w:ascii="Arial" w:hAnsi="Arial" w:cs="Arial"/>
          <w:color w:val="000000"/>
          <w:sz w:val="22"/>
          <w:szCs w:val="22"/>
        </w:rPr>
        <w:t>Dlouhodobá strategie romské integrace je v souladu s mezinárodně uznávanými principy, standardy ochrany, zkušenostmi a doporučeními mezinárodních institucí a organizací.</w:t>
      </w:r>
    </w:p>
    <w:p w14:paraId="3C9B0F07" w14:textId="77777777" w:rsidR="00E85C26" w:rsidRPr="00631C93" w:rsidRDefault="006A347B" w:rsidP="00631C93">
      <w:pPr>
        <w:spacing w:before="120" w:after="120"/>
        <w:jc w:val="both"/>
        <w:rPr>
          <w:rFonts w:ascii="Arial" w:hAnsi="Arial" w:cs="Arial"/>
          <w:color w:val="000000"/>
          <w:sz w:val="22"/>
          <w:szCs w:val="22"/>
        </w:rPr>
      </w:pPr>
      <w:r>
        <w:rPr>
          <w:rFonts w:ascii="Arial" w:hAnsi="Arial" w:cs="Arial"/>
          <w:color w:val="000000"/>
          <w:sz w:val="22"/>
          <w:szCs w:val="22"/>
        </w:rPr>
        <w:lastRenderedPageBreak/>
        <w:t xml:space="preserve"> </w:t>
      </w:r>
    </w:p>
    <w:p w14:paraId="239C5A95" w14:textId="77777777" w:rsidR="00F86F64" w:rsidRPr="00631C93" w:rsidRDefault="00F86F64" w:rsidP="00631C93">
      <w:pPr>
        <w:spacing w:before="120"/>
        <w:jc w:val="both"/>
        <w:rPr>
          <w:rFonts w:ascii="Arial" w:hAnsi="Arial" w:cs="Arial"/>
          <w:b/>
          <w:i/>
          <w:sz w:val="22"/>
          <w:szCs w:val="22"/>
        </w:rPr>
      </w:pPr>
      <w:r w:rsidRPr="00631C93">
        <w:rPr>
          <w:rFonts w:ascii="Arial" w:hAnsi="Arial" w:cs="Arial"/>
          <w:b/>
          <w:i/>
          <w:sz w:val="22"/>
          <w:szCs w:val="22"/>
        </w:rPr>
        <w:t xml:space="preserve">Dlouhodobý program zlepšování zdravotního stavu obyvatelstva ČR – Zdraví pro všechny v 21. století (Zdraví 21) </w:t>
      </w:r>
    </w:p>
    <w:p w14:paraId="404BD434"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Jde o první dlouhodobou zdravotní strategii ČR. Byla vzata na vědomí Vládou ČR usnesením č. 1046 ze dne 30. října 2002. Dokument obsahuje celkem 21 kvantifikovaných cílů, z nichž celá řada má nastavenu jako cílovou metu rok 2020, a jeho podoba se opírá o</w:t>
      </w:r>
      <w:r w:rsidR="00DB3C36">
        <w:rPr>
          <w:rFonts w:ascii="Arial" w:hAnsi="Arial" w:cs="Arial"/>
          <w:color w:val="000000"/>
          <w:sz w:val="22"/>
          <w:szCs w:val="22"/>
        </w:rPr>
        <w:t> </w:t>
      </w:r>
      <w:r w:rsidRPr="008233B6">
        <w:rPr>
          <w:rFonts w:ascii="Arial" w:hAnsi="Arial" w:cs="Arial"/>
          <w:color w:val="000000"/>
          <w:sz w:val="22"/>
          <w:szCs w:val="22"/>
        </w:rPr>
        <w:t>analogický dokument Světové zdravotnické organizace.</w:t>
      </w:r>
    </w:p>
    <w:p w14:paraId="3818B312"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 xml:space="preserve">I přes datum svého vzniku před téměř deseti lety představuje Zdraví 21 komplexní strategický dokument, ze kterého vychází stanovené resortní priority a tematické oblasti pro budoucí programové období kohezní politiky. </w:t>
      </w:r>
    </w:p>
    <w:p w14:paraId="269A8DC3" w14:textId="77777777" w:rsidR="00F86F64" w:rsidRPr="008233B6" w:rsidRDefault="00F86F64" w:rsidP="00F86F64">
      <w:pPr>
        <w:spacing w:before="120" w:after="120"/>
        <w:jc w:val="both"/>
        <w:rPr>
          <w:rFonts w:ascii="Arial" w:hAnsi="Arial" w:cs="Arial"/>
          <w:color w:val="000000"/>
          <w:sz w:val="22"/>
          <w:szCs w:val="22"/>
        </w:rPr>
      </w:pPr>
      <w:r w:rsidRPr="008233B6">
        <w:rPr>
          <w:rFonts w:ascii="Arial" w:hAnsi="Arial" w:cs="Arial"/>
          <w:color w:val="000000"/>
          <w:sz w:val="22"/>
          <w:szCs w:val="22"/>
        </w:rPr>
        <w:t>Relevantní jsou především následující cíle strategie:</w:t>
      </w:r>
    </w:p>
    <w:p w14:paraId="123D2B9D" w14:textId="77777777" w:rsidR="00F86F64" w:rsidRPr="008233B6" w:rsidRDefault="00F86F64" w:rsidP="00F86F64">
      <w:pPr>
        <w:pStyle w:val="Zkladntext1"/>
        <w:spacing w:after="60"/>
        <w:jc w:val="both"/>
        <w:rPr>
          <w:rFonts w:ascii="Arial" w:hAnsi="Arial" w:cs="Arial"/>
          <w:sz w:val="22"/>
          <w:szCs w:val="22"/>
        </w:rPr>
      </w:pPr>
      <w:r w:rsidRPr="008233B6">
        <w:rPr>
          <w:rFonts w:ascii="Arial" w:hAnsi="Arial" w:cs="Arial"/>
          <w:sz w:val="22"/>
          <w:szCs w:val="22"/>
        </w:rPr>
        <w:t xml:space="preserve">Cíl 5: </w:t>
      </w:r>
      <w:r w:rsidRPr="008233B6">
        <w:rPr>
          <w:rFonts w:ascii="Arial" w:hAnsi="Arial" w:cs="Arial"/>
          <w:sz w:val="22"/>
          <w:szCs w:val="22"/>
        </w:rPr>
        <w:tab/>
        <w:t>Zdravé stárnutí</w:t>
      </w:r>
    </w:p>
    <w:p w14:paraId="4FBEDB3C" w14:textId="77777777" w:rsidR="00F86F64" w:rsidRPr="008233B6" w:rsidRDefault="00F86F64" w:rsidP="00F86F64">
      <w:pPr>
        <w:pStyle w:val="Zkladntext1"/>
        <w:spacing w:after="60"/>
        <w:jc w:val="both"/>
        <w:rPr>
          <w:rFonts w:ascii="Arial" w:hAnsi="Arial" w:cs="Arial"/>
          <w:sz w:val="22"/>
          <w:szCs w:val="22"/>
        </w:rPr>
      </w:pPr>
      <w:r w:rsidRPr="008233B6">
        <w:rPr>
          <w:rFonts w:ascii="Arial" w:hAnsi="Arial" w:cs="Arial"/>
          <w:sz w:val="22"/>
          <w:szCs w:val="22"/>
        </w:rPr>
        <w:t>Cíl 21</w:t>
      </w:r>
      <w:r w:rsidRPr="008233B6">
        <w:rPr>
          <w:rFonts w:ascii="Arial" w:hAnsi="Arial" w:cs="Arial"/>
          <w:sz w:val="22"/>
          <w:szCs w:val="22"/>
        </w:rPr>
        <w:tab/>
        <w:t>Opatření a postupy směřující ke zdraví pro všechny</w:t>
      </w:r>
    </w:p>
    <w:p w14:paraId="67ED6549" w14:textId="77777777" w:rsidR="00F86F64" w:rsidRPr="008233B6" w:rsidRDefault="00F86F64" w:rsidP="00F86F64">
      <w:pPr>
        <w:pStyle w:val="Zkladntext1"/>
        <w:spacing w:after="60"/>
        <w:jc w:val="both"/>
        <w:rPr>
          <w:rFonts w:ascii="Arial" w:hAnsi="Arial" w:cs="Arial"/>
          <w:sz w:val="22"/>
          <w:szCs w:val="22"/>
        </w:rPr>
      </w:pPr>
      <w:r w:rsidRPr="008233B6">
        <w:rPr>
          <w:rFonts w:ascii="Arial" w:hAnsi="Arial" w:cs="Arial"/>
          <w:sz w:val="22"/>
          <w:szCs w:val="22"/>
        </w:rPr>
        <w:t xml:space="preserve">Cíl 11: </w:t>
      </w:r>
      <w:r w:rsidRPr="008233B6">
        <w:rPr>
          <w:rFonts w:ascii="Arial" w:hAnsi="Arial" w:cs="Arial"/>
          <w:sz w:val="22"/>
          <w:szCs w:val="22"/>
        </w:rPr>
        <w:tab/>
        <w:t>Zdravější životní styl</w:t>
      </w:r>
    </w:p>
    <w:p w14:paraId="19538F38" w14:textId="77777777" w:rsidR="00F86F64" w:rsidRPr="008233B6" w:rsidRDefault="00F86F64" w:rsidP="00F86F64">
      <w:pPr>
        <w:pStyle w:val="Zkladntext1"/>
        <w:spacing w:after="60"/>
        <w:jc w:val="both"/>
        <w:rPr>
          <w:rFonts w:ascii="Arial" w:hAnsi="Arial" w:cs="Arial"/>
          <w:sz w:val="22"/>
          <w:szCs w:val="22"/>
        </w:rPr>
      </w:pPr>
      <w:r w:rsidRPr="008233B6">
        <w:rPr>
          <w:rFonts w:ascii="Arial" w:hAnsi="Arial" w:cs="Arial"/>
          <w:sz w:val="22"/>
          <w:szCs w:val="22"/>
        </w:rPr>
        <w:t>Cíl 6:</w:t>
      </w:r>
      <w:r w:rsidRPr="008233B6">
        <w:rPr>
          <w:rFonts w:ascii="Arial" w:hAnsi="Arial" w:cs="Arial"/>
          <w:sz w:val="22"/>
          <w:szCs w:val="22"/>
        </w:rPr>
        <w:tab/>
        <w:t>Zlepšení duševního zdraví</w:t>
      </w:r>
    </w:p>
    <w:p w14:paraId="35AA07D3" w14:textId="77777777" w:rsidR="00F86F64" w:rsidRPr="008233B6" w:rsidRDefault="00F86F64" w:rsidP="00F86F64">
      <w:pPr>
        <w:pStyle w:val="Zkladntext1"/>
        <w:spacing w:after="60"/>
        <w:jc w:val="both"/>
        <w:rPr>
          <w:rFonts w:ascii="Arial" w:hAnsi="Arial" w:cs="Arial"/>
          <w:sz w:val="22"/>
          <w:szCs w:val="22"/>
        </w:rPr>
      </w:pPr>
      <w:r w:rsidRPr="008233B6">
        <w:rPr>
          <w:rFonts w:ascii="Arial" w:hAnsi="Arial" w:cs="Arial"/>
          <w:sz w:val="22"/>
          <w:szCs w:val="22"/>
        </w:rPr>
        <w:t>Cíl 7:</w:t>
      </w:r>
      <w:r w:rsidRPr="008233B6">
        <w:rPr>
          <w:rFonts w:ascii="Arial" w:hAnsi="Arial" w:cs="Arial"/>
          <w:sz w:val="22"/>
          <w:szCs w:val="22"/>
        </w:rPr>
        <w:tab/>
        <w:t>Prevence infekčních onemocnění</w:t>
      </w:r>
    </w:p>
    <w:p w14:paraId="56FAF122" w14:textId="77777777" w:rsidR="00F86F64" w:rsidRPr="008233B6" w:rsidRDefault="00F86F64" w:rsidP="00F86F64">
      <w:pPr>
        <w:pStyle w:val="Zkladntext1"/>
        <w:spacing w:after="60"/>
        <w:jc w:val="both"/>
        <w:rPr>
          <w:rFonts w:ascii="Arial" w:hAnsi="Arial" w:cs="Arial"/>
          <w:sz w:val="22"/>
          <w:szCs w:val="22"/>
        </w:rPr>
      </w:pPr>
      <w:r w:rsidRPr="008233B6">
        <w:rPr>
          <w:rFonts w:ascii="Arial" w:hAnsi="Arial" w:cs="Arial"/>
          <w:sz w:val="22"/>
          <w:szCs w:val="22"/>
        </w:rPr>
        <w:t xml:space="preserve">Cíl 8: </w:t>
      </w:r>
      <w:r w:rsidRPr="008233B6">
        <w:rPr>
          <w:rFonts w:ascii="Arial" w:hAnsi="Arial" w:cs="Arial"/>
          <w:sz w:val="22"/>
          <w:szCs w:val="22"/>
        </w:rPr>
        <w:tab/>
        <w:t>Snížení výskytu neinfekčních onemocnění</w:t>
      </w:r>
    </w:p>
    <w:p w14:paraId="74018A21" w14:textId="77777777" w:rsidR="00F86F64" w:rsidRPr="008233B6" w:rsidRDefault="00F86F64" w:rsidP="00F86F64">
      <w:pPr>
        <w:pStyle w:val="Zkladntext1"/>
        <w:spacing w:after="60"/>
        <w:jc w:val="both"/>
        <w:rPr>
          <w:rFonts w:ascii="Arial" w:hAnsi="Arial" w:cs="Arial"/>
          <w:sz w:val="22"/>
          <w:szCs w:val="22"/>
        </w:rPr>
      </w:pPr>
      <w:r w:rsidRPr="008233B6">
        <w:rPr>
          <w:rFonts w:ascii="Arial" w:hAnsi="Arial" w:cs="Arial"/>
          <w:sz w:val="22"/>
          <w:szCs w:val="22"/>
        </w:rPr>
        <w:t>Cíl 9:</w:t>
      </w:r>
      <w:r w:rsidRPr="008233B6">
        <w:rPr>
          <w:rFonts w:ascii="Arial" w:hAnsi="Arial" w:cs="Arial"/>
          <w:sz w:val="22"/>
          <w:szCs w:val="22"/>
        </w:rPr>
        <w:tab/>
        <w:t>Snížení výskytu poranění způsobených násilím a úrazy</w:t>
      </w:r>
    </w:p>
    <w:p w14:paraId="7A1CF996" w14:textId="77777777" w:rsidR="00F86F64" w:rsidRPr="008233B6" w:rsidRDefault="00F86F64" w:rsidP="00F86F64">
      <w:pPr>
        <w:pStyle w:val="Zkladntext1"/>
        <w:spacing w:after="60"/>
        <w:jc w:val="both"/>
        <w:rPr>
          <w:rFonts w:ascii="Arial" w:hAnsi="Arial" w:cs="Arial"/>
          <w:sz w:val="22"/>
          <w:szCs w:val="22"/>
        </w:rPr>
      </w:pPr>
      <w:r w:rsidRPr="008233B6">
        <w:rPr>
          <w:rFonts w:ascii="Arial" w:hAnsi="Arial" w:cs="Arial"/>
          <w:sz w:val="22"/>
          <w:szCs w:val="22"/>
        </w:rPr>
        <w:t>Cíl 12:</w:t>
      </w:r>
      <w:r w:rsidRPr="008233B6">
        <w:rPr>
          <w:rFonts w:ascii="Arial" w:hAnsi="Arial" w:cs="Arial"/>
          <w:sz w:val="22"/>
          <w:szCs w:val="22"/>
        </w:rPr>
        <w:tab/>
        <w:t>Snížit škody způsobené alkoholem, drogami a tabákem</w:t>
      </w:r>
    </w:p>
    <w:p w14:paraId="449FFB62" w14:textId="77777777" w:rsidR="00F86F64" w:rsidRPr="008233B6" w:rsidRDefault="00F86F64" w:rsidP="00F86F64">
      <w:pPr>
        <w:pStyle w:val="Zkladntext1"/>
        <w:spacing w:after="60"/>
        <w:jc w:val="both"/>
        <w:rPr>
          <w:rFonts w:ascii="Arial" w:hAnsi="Arial" w:cs="Arial"/>
          <w:sz w:val="22"/>
          <w:szCs w:val="22"/>
        </w:rPr>
      </w:pPr>
      <w:r w:rsidRPr="008233B6">
        <w:rPr>
          <w:rFonts w:ascii="Arial" w:hAnsi="Arial" w:cs="Arial"/>
          <w:sz w:val="22"/>
          <w:szCs w:val="22"/>
        </w:rPr>
        <w:t xml:space="preserve">Cíl 13. </w:t>
      </w:r>
      <w:r w:rsidRPr="008233B6">
        <w:rPr>
          <w:rFonts w:ascii="Arial" w:hAnsi="Arial" w:cs="Arial"/>
          <w:sz w:val="22"/>
          <w:szCs w:val="22"/>
        </w:rPr>
        <w:tab/>
        <w:t>Zdravé místní životní podmínky</w:t>
      </w:r>
    </w:p>
    <w:p w14:paraId="487BBD3C" w14:textId="77777777" w:rsidR="00F86F64" w:rsidRDefault="00F86F64" w:rsidP="00F86F64">
      <w:pPr>
        <w:spacing w:after="60"/>
        <w:rPr>
          <w:rFonts w:ascii="Arial" w:hAnsi="Arial" w:cs="Arial"/>
          <w:sz w:val="22"/>
          <w:szCs w:val="22"/>
        </w:rPr>
      </w:pPr>
      <w:r w:rsidRPr="008233B6">
        <w:rPr>
          <w:rFonts w:ascii="Arial" w:hAnsi="Arial" w:cs="Arial"/>
          <w:sz w:val="22"/>
          <w:szCs w:val="22"/>
        </w:rPr>
        <w:t>Cíl 2:</w:t>
      </w:r>
      <w:r w:rsidRPr="008233B6">
        <w:rPr>
          <w:rFonts w:ascii="Arial" w:hAnsi="Arial" w:cs="Arial"/>
          <w:sz w:val="22"/>
          <w:szCs w:val="22"/>
        </w:rPr>
        <w:tab/>
        <w:t>Spravedlnost ve zdraví</w:t>
      </w:r>
    </w:p>
    <w:p w14:paraId="4E179072" w14:textId="77777777" w:rsidR="00F86F64" w:rsidRDefault="00F86F64" w:rsidP="00F86F64">
      <w:pPr>
        <w:spacing w:after="60"/>
        <w:rPr>
          <w:rFonts w:ascii="Arial" w:hAnsi="Arial" w:cs="Arial"/>
          <w:sz w:val="22"/>
          <w:szCs w:val="22"/>
        </w:rPr>
      </w:pPr>
    </w:p>
    <w:p w14:paraId="790D4399" w14:textId="77777777" w:rsidR="00B550C0" w:rsidRDefault="00B550C0" w:rsidP="00AD096D">
      <w:pPr>
        <w:spacing w:before="120"/>
        <w:rPr>
          <w:rFonts w:ascii="Arial" w:hAnsi="Arial" w:cs="Arial"/>
          <w:b/>
          <w:i/>
          <w:sz w:val="22"/>
          <w:szCs w:val="22"/>
        </w:rPr>
      </w:pPr>
      <w:r w:rsidRPr="00B550C0">
        <w:rPr>
          <w:rFonts w:ascii="Arial" w:hAnsi="Arial" w:cs="Arial"/>
          <w:b/>
          <w:i/>
          <w:sz w:val="22"/>
          <w:szCs w:val="22"/>
        </w:rPr>
        <w:t>Národní strategie ochrany a podpory zdraví a</w:t>
      </w:r>
      <w:r>
        <w:rPr>
          <w:rFonts w:ascii="Arial" w:hAnsi="Arial" w:cs="Arial"/>
          <w:b/>
          <w:i/>
          <w:sz w:val="22"/>
          <w:szCs w:val="22"/>
        </w:rPr>
        <w:t xml:space="preserve"> prevence nemocí - Zdraví 2020 </w:t>
      </w:r>
    </w:p>
    <w:p w14:paraId="0CE72ACA" w14:textId="77777777" w:rsidR="00B550C0" w:rsidRPr="00B550C0" w:rsidRDefault="00B550C0" w:rsidP="00B550C0">
      <w:pPr>
        <w:spacing w:before="120"/>
        <w:jc w:val="both"/>
        <w:rPr>
          <w:rFonts w:ascii="Arial" w:hAnsi="Arial" w:cs="Arial"/>
          <w:sz w:val="22"/>
          <w:szCs w:val="22"/>
        </w:rPr>
      </w:pPr>
      <w:r>
        <w:rPr>
          <w:rFonts w:ascii="Arial" w:hAnsi="Arial" w:cs="Arial"/>
          <w:sz w:val="22"/>
          <w:szCs w:val="22"/>
        </w:rPr>
        <w:t xml:space="preserve">Strategie Zdraví 2020 byla </w:t>
      </w:r>
      <w:r w:rsidRPr="00B550C0">
        <w:rPr>
          <w:rFonts w:ascii="Arial" w:hAnsi="Arial" w:cs="Arial"/>
          <w:sz w:val="22"/>
          <w:szCs w:val="22"/>
        </w:rPr>
        <w:t>schválena vládou</w:t>
      </w:r>
      <w:r>
        <w:rPr>
          <w:rFonts w:ascii="Arial" w:hAnsi="Arial" w:cs="Arial"/>
          <w:sz w:val="22"/>
          <w:szCs w:val="22"/>
        </w:rPr>
        <w:t xml:space="preserve"> </w:t>
      </w:r>
      <w:r w:rsidR="00221FF2">
        <w:rPr>
          <w:rFonts w:ascii="Arial" w:hAnsi="Arial" w:cs="Arial"/>
          <w:sz w:val="22"/>
          <w:szCs w:val="22"/>
        </w:rPr>
        <w:t xml:space="preserve">8. </w:t>
      </w:r>
      <w:r>
        <w:rPr>
          <w:rFonts w:ascii="Arial" w:hAnsi="Arial" w:cs="Arial"/>
          <w:sz w:val="22"/>
          <w:szCs w:val="22"/>
        </w:rPr>
        <w:t>ledna 2014 (</w:t>
      </w:r>
      <w:r w:rsidRPr="00B550C0">
        <w:rPr>
          <w:rFonts w:ascii="Arial" w:hAnsi="Arial" w:cs="Arial"/>
          <w:sz w:val="22"/>
          <w:szCs w:val="22"/>
        </w:rPr>
        <w:t>usnesení č.23/2014)</w:t>
      </w:r>
      <w:r w:rsidR="00CC3AFE">
        <w:rPr>
          <w:rFonts w:ascii="Arial" w:hAnsi="Arial" w:cs="Arial"/>
          <w:sz w:val="22"/>
          <w:szCs w:val="22"/>
        </w:rPr>
        <w:t>. J</w:t>
      </w:r>
      <w:r>
        <w:rPr>
          <w:rFonts w:ascii="Arial" w:hAnsi="Arial" w:cs="Arial"/>
          <w:sz w:val="22"/>
          <w:szCs w:val="22"/>
        </w:rPr>
        <w:t>edná se o</w:t>
      </w:r>
      <w:r w:rsidR="00DB3C36">
        <w:rPr>
          <w:rFonts w:ascii="Arial" w:hAnsi="Arial" w:cs="Arial"/>
          <w:sz w:val="22"/>
          <w:szCs w:val="22"/>
        </w:rPr>
        <w:t> </w:t>
      </w:r>
      <w:r w:rsidRPr="00B550C0">
        <w:rPr>
          <w:rFonts w:ascii="Arial" w:hAnsi="Arial" w:cs="Arial"/>
          <w:sz w:val="22"/>
          <w:szCs w:val="22"/>
        </w:rPr>
        <w:t xml:space="preserve">strategický rámec pro ochranu a podporu zdraví, </w:t>
      </w:r>
      <w:r>
        <w:rPr>
          <w:rFonts w:ascii="Arial" w:hAnsi="Arial" w:cs="Arial"/>
          <w:sz w:val="22"/>
          <w:szCs w:val="22"/>
        </w:rPr>
        <w:t xml:space="preserve">který </w:t>
      </w:r>
      <w:r w:rsidRPr="00B550C0">
        <w:rPr>
          <w:rFonts w:ascii="Arial" w:hAnsi="Arial" w:cs="Arial"/>
          <w:sz w:val="22"/>
          <w:szCs w:val="22"/>
        </w:rPr>
        <w:t>navazuje na Dlouhodobý program zlepšování zdravotního stavu obyvatelstva ČR – Zdraví 21. Národní strategie bude rozpracována do implementačních dokumentů (akčních plánů) dle jednotlivých témat</w:t>
      </w:r>
      <w:r>
        <w:rPr>
          <w:rFonts w:ascii="Arial" w:hAnsi="Arial" w:cs="Arial"/>
          <w:sz w:val="22"/>
          <w:szCs w:val="22"/>
        </w:rPr>
        <w:t xml:space="preserve">. Akční plány budou vypracovány a </w:t>
      </w:r>
      <w:r w:rsidRPr="00B550C0">
        <w:rPr>
          <w:rFonts w:ascii="Arial" w:hAnsi="Arial" w:cs="Arial"/>
          <w:sz w:val="22"/>
          <w:szCs w:val="22"/>
        </w:rPr>
        <w:t xml:space="preserve">připraveny </w:t>
      </w:r>
      <w:r>
        <w:rPr>
          <w:rFonts w:ascii="Arial" w:hAnsi="Arial" w:cs="Arial"/>
          <w:sz w:val="22"/>
          <w:szCs w:val="22"/>
        </w:rPr>
        <w:t xml:space="preserve">nejpozději </w:t>
      </w:r>
      <w:r w:rsidRPr="00B550C0">
        <w:rPr>
          <w:rFonts w:ascii="Arial" w:hAnsi="Arial" w:cs="Arial"/>
          <w:sz w:val="22"/>
          <w:szCs w:val="22"/>
        </w:rPr>
        <w:t xml:space="preserve">do </w:t>
      </w:r>
      <w:r>
        <w:rPr>
          <w:rFonts w:ascii="Arial" w:hAnsi="Arial" w:cs="Arial"/>
          <w:sz w:val="22"/>
          <w:szCs w:val="22"/>
        </w:rPr>
        <w:t>prosince</w:t>
      </w:r>
      <w:r w:rsidRPr="00B550C0">
        <w:rPr>
          <w:rFonts w:ascii="Arial" w:hAnsi="Arial" w:cs="Arial"/>
          <w:sz w:val="22"/>
          <w:szCs w:val="22"/>
        </w:rPr>
        <w:t xml:space="preserve"> 2015</w:t>
      </w:r>
      <w:r>
        <w:rPr>
          <w:rFonts w:ascii="Arial" w:hAnsi="Arial" w:cs="Arial"/>
          <w:sz w:val="22"/>
          <w:szCs w:val="22"/>
        </w:rPr>
        <w:t xml:space="preserve"> a</w:t>
      </w:r>
      <w:r w:rsidRPr="00B550C0">
        <w:rPr>
          <w:rFonts w:ascii="Arial" w:hAnsi="Arial" w:cs="Arial"/>
          <w:sz w:val="22"/>
          <w:szCs w:val="22"/>
        </w:rPr>
        <w:t xml:space="preserve"> budou blíže specifikovat dílčí cíle, odpovědnost, ukazatele a termíny plnění</w:t>
      </w:r>
      <w:r>
        <w:rPr>
          <w:rFonts w:ascii="Arial" w:hAnsi="Arial" w:cs="Arial"/>
          <w:sz w:val="22"/>
          <w:szCs w:val="22"/>
        </w:rPr>
        <w:t>,</w:t>
      </w:r>
      <w:r w:rsidRPr="00B550C0">
        <w:rPr>
          <w:rFonts w:ascii="Arial" w:hAnsi="Arial" w:cs="Arial"/>
          <w:sz w:val="22"/>
          <w:szCs w:val="22"/>
        </w:rPr>
        <w:t xml:space="preserve"> včetně stanovení požadavku na finanční a materiálové pokrytí. </w:t>
      </w:r>
    </w:p>
    <w:p w14:paraId="1B613192" w14:textId="77777777" w:rsidR="00B550C0" w:rsidRDefault="00B550C0" w:rsidP="00AD096D">
      <w:pPr>
        <w:spacing w:before="120"/>
        <w:rPr>
          <w:rFonts w:ascii="Arial" w:hAnsi="Arial" w:cs="Arial"/>
          <w:b/>
          <w:i/>
          <w:sz w:val="22"/>
          <w:szCs w:val="22"/>
        </w:rPr>
      </w:pPr>
    </w:p>
    <w:p w14:paraId="7AB76BA0" w14:textId="77777777" w:rsidR="00F86F64" w:rsidRPr="00631C93" w:rsidRDefault="00F86F64" w:rsidP="00AD096D">
      <w:pPr>
        <w:spacing w:before="120"/>
        <w:rPr>
          <w:rFonts w:ascii="Arial" w:hAnsi="Arial" w:cs="Arial"/>
          <w:b/>
          <w:i/>
          <w:sz w:val="22"/>
          <w:szCs w:val="22"/>
        </w:rPr>
      </w:pPr>
      <w:r w:rsidRPr="00631C93">
        <w:rPr>
          <w:rFonts w:ascii="Arial" w:hAnsi="Arial" w:cs="Arial"/>
          <w:b/>
          <w:i/>
          <w:sz w:val="22"/>
          <w:szCs w:val="22"/>
        </w:rPr>
        <w:t>Strategie reformy psychiatrické péče</w:t>
      </w:r>
    </w:p>
    <w:p w14:paraId="69A8E52A" w14:textId="77777777" w:rsidR="00F86F64" w:rsidRPr="009415B7" w:rsidRDefault="00F86F64" w:rsidP="00F86F64">
      <w:pPr>
        <w:spacing w:before="120" w:after="120"/>
        <w:jc w:val="both"/>
        <w:rPr>
          <w:rFonts w:ascii="Arial" w:hAnsi="Arial" w:cs="Arial"/>
          <w:color w:val="000000"/>
          <w:sz w:val="22"/>
          <w:szCs w:val="22"/>
        </w:rPr>
      </w:pPr>
      <w:r w:rsidRPr="009415B7">
        <w:rPr>
          <w:rFonts w:ascii="Arial" w:hAnsi="Arial" w:cs="Arial"/>
          <w:color w:val="000000"/>
          <w:sz w:val="22"/>
          <w:szCs w:val="22"/>
        </w:rPr>
        <w:t xml:space="preserve">Strategický dokument Ministerstva zdravotnictví zveřejněný 8. října 2013. Strategie naplňuje vizi o zdravější společnosti, ve které není vysoká kvalita života vyhrazena jen většinové zdravé populaci, ale i skupinám s určitými zdravotními omezeními. Snaží se naplňovat právo všech na lepší a humánnější péči a kvalitnější život obecně. </w:t>
      </w:r>
      <w:r>
        <w:rPr>
          <w:rFonts w:ascii="Arial" w:hAnsi="Arial" w:cs="Arial"/>
          <w:color w:val="000000"/>
          <w:sz w:val="22"/>
          <w:szCs w:val="22"/>
        </w:rPr>
        <w:t>Globálním c</w:t>
      </w:r>
      <w:r w:rsidRPr="009415B7">
        <w:rPr>
          <w:rFonts w:ascii="Arial" w:hAnsi="Arial" w:cs="Arial"/>
          <w:color w:val="000000"/>
          <w:sz w:val="22"/>
          <w:szCs w:val="22"/>
        </w:rPr>
        <w:t xml:space="preserve">ílem strategie je zvýšení kvality života osob s duševním onemocněním. Tento cíl bude postupně naplňován řadou dalších strategických cílů, z nichž každý bude v etapě 2014–2023 do určité míry naplňovat globální cíl. </w:t>
      </w:r>
    </w:p>
    <w:p w14:paraId="0F6C68D5" w14:textId="77777777" w:rsidR="00F86F64" w:rsidRPr="009415B7" w:rsidRDefault="00F86F64" w:rsidP="00F86F64">
      <w:pPr>
        <w:spacing w:before="120" w:after="120"/>
        <w:jc w:val="both"/>
        <w:rPr>
          <w:rFonts w:ascii="Arial" w:hAnsi="Arial" w:cs="Arial"/>
          <w:color w:val="000000"/>
          <w:sz w:val="22"/>
          <w:szCs w:val="22"/>
        </w:rPr>
      </w:pPr>
      <w:r w:rsidRPr="009415B7">
        <w:rPr>
          <w:rFonts w:ascii="Arial" w:hAnsi="Arial" w:cs="Arial"/>
          <w:color w:val="000000"/>
          <w:sz w:val="22"/>
          <w:szCs w:val="22"/>
        </w:rPr>
        <w:t>Těmito strategickými cíli pro období 2014–2023 jsou:</w:t>
      </w:r>
    </w:p>
    <w:p w14:paraId="4CFE6E6C" w14:textId="77777777" w:rsidR="00F86F64" w:rsidRPr="009415B7" w:rsidRDefault="00F86F64" w:rsidP="0049407A">
      <w:pPr>
        <w:pStyle w:val="Odstavecseseznamem"/>
        <w:numPr>
          <w:ilvl w:val="0"/>
          <w:numId w:val="61"/>
        </w:numPr>
        <w:spacing w:before="120" w:after="120"/>
        <w:jc w:val="both"/>
        <w:rPr>
          <w:rFonts w:ascii="Arial" w:hAnsi="Arial" w:cs="Arial"/>
          <w:color w:val="000000"/>
          <w:sz w:val="22"/>
          <w:szCs w:val="22"/>
        </w:rPr>
      </w:pPr>
      <w:r w:rsidRPr="009415B7">
        <w:rPr>
          <w:rFonts w:ascii="Arial" w:hAnsi="Arial" w:cs="Arial"/>
          <w:color w:val="000000"/>
          <w:sz w:val="22"/>
          <w:szCs w:val="22"/>
        </w:rPr>
        <w:t>Zvýšit kvalitu psychiatrické péče systémovou změnou organizace jejího poskytování.</w:t>
      </w:r>
    </w:p>
    <w:p w14:paraId="57DF042B" w14:textId="77777777" w:rsidR="00F86F64" w:rsidRPr="009415B7" w:rsidRDefault="00F86F64" w:rsidP="0049407A">
      <w:pPr>
        <w:pStyle w:val="Odstavecseseznamem"/>
        <w:numPr>
          <w:ilvl w:val="0"/>
          <w:numId w:val="61"/>
        </w:numPr>
        <w:spacing w:before="120" w:after="120"/>
        <w:jc w:val="both"/>
        <w:rPr>
          <w:rFonts w:ascii="Arial" w:hAnsi="Arial" w:cs="Arial"/>
          <w:color w:val="000000"/>
          <w:sz w:val="22"/>
          <w:szCs w:val="22"/>
        </w:rPr>
      </w:pPr>
      <w:r w:rsidRPr="009415B7">
        <w:rPr>
          <w:rFonts w:ascii="Arial" w:hAnsi="Arial" w:cs="Arial"/>
          <w:color w:val="000000"/>
          <w:sz w:val="22"/>
          <w:szCs w:val="22"/>
        </w:rPr>
        <w:t>Omezit stigmatizaci duševně nemocných a oboru psychiatrie obecně.</w:t>
      </w:r>
    </w:p>
    <w:p w14:paraId="21AFC4C8" w14:textId="77777777" w:rsidR="00F86F64" w:rsidRPr="009415B7" w:rsidRDefault="00F86F64" w:rsidP="0049407A">
      <w:pPr>
        <w:pStyle w:val="Odstavecseseznamem"/>
        <w:numPr>
          <w:ilvl w:val="0"/>
          <w:numId w:val="61"/>
        </w:numPr>
        <w:spacing w:before="120" w:after="120"/>
        <w:jc w:val="both"/>
        <w:rPr>
          <w:rFonts w:ascii="Arial" w:hAnsi="Arial" w:cs="Arial"/>
          <w:color w:val="000000"/>
          <w:sz w:val="22"/>
          <w:szCs w:val="22"/>
        </w:rPr>
      </w:pPr>
      <w:r w:rsidRPr="009415B7">
        <w:rPr>
          <w:rFonts w:ascii="Arial" w:hAnsi="Arial" w:cs="Arial"/>
          <w:color w:val="000000"/>
          <w:sz w:val="22"/>
          <w:szCs w:val="22"/>
        </w:rPr>
        <w:t>Zvýšit spokojenost uživatelů s poskytovanou psychiatrickou péčí.</w:t>
      </w:r>
    </w:p>
    <w:p w14:paraId="6F1CFA5B" w14:textId="77777777" w:rsidR="00F86F64" w:rsidRPr="009415B7" w:rsidRDefault="00F86F64" w:rsidP="0049407A">
      <w:pPr>
        <w:pStyle w:val="Odstavecseseznamem"/>
        <w:numPr>
          <w:ilvl w:val="0"/>
          <w:numId w:val="61"/>
        </w:numPr>
        <w:spacing w:before="120" w:after="120"/>
        <w:jc w:val="both"/>
        <w:rPr>
          <w:rFonts w:ascii="Arial" w:hAnsi="Arial" w:cs="Arial"/>
          <w:color w:val="000000"/>
          <w:sz w:val="22"/>
          <w:szCs w:val="22"/>
        </w:rPr>
      </w:pPr>
      <w:r w:rsidRPr="009415B7">
        <w:rPr>
          <w:rFonts w:ascii="Arial" w:hAnsi="Arial" w:cs="Arial"/>
          <w:color w:val="000000"/>
          <w:sz w:val="22"/>
          <w:szCs w:val="22"/>
        </w:rPr>
        <w:t>Zvýšit efektivitu psychiatrické péče včasnou diagnostikou a identifikací skryté psychiatrické nemocnosti.</w:t>
      </w:r>
    </w:p>
    <w:p w14:paraId="45BD5CC2" w14:textId="77777777" w:rsidR="00F86F64" w:rsidRPr="009415B7" w:rsidRDefault="00F86F64" w:rsidP="0049407A">
      <w:pPr>
        <w:pStyle w:val="Odstavecseseznamem"/>
        <w:numPr>
          <w:ilvl w:val="0"/>
          <w:numId w:val="61"/>
        </w:numPr>
        <w:spacing w:before="120" w:after="120"/>
        <w:jc w:val="both"/>
        <w:rPr>
          <w:rFonts w:ascii="Arial" w:hAnsi="Arial" w:cs="Arial"/>
          <w:color w:val="000000"/>
          <w:sz w:val="22"/>
          <w:szCs w:val="22"/>
        </w:rPr>
      </w:pPr>
      <w:r w:rsidRPr="009415B7">
        <w:rPr>
          <w:rFonts w:ascii="Arial" w:hAnsi="Arial" w:cs="Arial"/>
          <w:color w:val="000000"/>
          <w:sz w:val="22"/>
          <w:szCs w:val="22"/>
        </w:rPr>
        <w:t>Zvýšit úspěšnost plnohodnotného začleňování duševně nemocných do společnosti (zejména zlepšení podmínek pro zaměstnanost, vzdělávání a bydlení aj.).</w:t>
      </w:r>
    </w:p>
    <w:p w14:paraId="0C9C674E" w14:textId="77777777" w:rsidR="00F86F64" w:rsidRPr="009415B7" w:rsidRDefault="00F86F64" w:rsidP="0049407A">
      <w:pPr>
        <w:pStyle w:val="Odstavecseseznamem"/>
        <w:numPr>
          <w:ilvl w:val="0"/>
          <w:numId w:val="61"/>
        </w:numPr>
        <w:spacing w:before="120" w:after="120"/>
        <w:jc w:val="both"/>
        <w:rPr>
          <w:rFonts w:ascii="Arial" w:hAnsi="Arial" w:cs="Arial"/>
          <w:color w:val="000000"/>
          <w:sz w:val="22"/>
          <w:szCs w:val="22"/>
        </w:rPr>
      </w:pPr>
      <w:r w:rsidRPr="009415B7">
        <w:rPr>
          <w:rFonts w:ascii="Arial" w:hAnsi="Arial" w:cs="Arial"/>
          <w:color w:val="000000"/>
          <w:sz w:val="22"/>
          <w:szCs w:val="22"/>
        </w:rPr>
        <w:lastRenderedPageBreak/>
        <w:t>Zlepšit provázanost zdravotních, sociálních a dalších návazných služeb.</w:t>
      </w:r>
    </w:p>
    <w:p w14:paraId="6733D33B" w14:textId="77777777" w:rsidR="00F86F64" w:rsidRPr="009415B7" w:rsidRDefault="00F86F64" w:rsidP="0049407A">
      <w:pPr>
        <w:pStyle w:val="Odstavecseseznamem"/>
        <w:numPr>
          <w:ilvl w:val="0"/>
          <w:numId w:val="61"/>
        </w:numPr>
        <w:spacing w:before="120" w:after="120"/>
        <w:jc w:val="both"/>
        <w:rPr>
          <w:rFonts w:ascii="Arial" w:hAnsi="Arial" w:cs="Arial"/>
          <w:color w:val="000000"/>
          <w:sz w:val="22"/>
          <w:szCs w:val="22"/>
        </w:rPr>
      </w:pPr>
      <w:r w:rsidRPr="009415B7">
        <w:rPr>
          <w:rFonts w:ascii="Arial" w:hAnsi="Arial" w:cs="Arial"/>
          <w:color w:val="000000"/>
          <w:sz w:val="22"/>
          <w:szCs w:val="22"/>
        </w:rPr>
        <w:t>Humanizovat psychiatrickou péči.</w:t>
      </w:r>
    </w:p>
    <w:p w14:paraId="4A3B6B9B" w14:textId="77777777" w:rsidR="00F86F64" w:rsidRPr="009415B7" w:rsidRDefault="00F86F64" w:rsidP="00F86F64">
      <w:pPr>
        <w:spacing w:before="120" w:after="120"/>
        <w:jc w:val="both"/>
        <w:rPr>
          <w:rFonts w:ascii="Arial" w:hAnsi="Arial" w:cs="Arial"/>
          <w:color w:val="000000"/>
          <w:sz w:val="22"/>
          <w:szCs w:val="22"/>
        </w:rPr>
      </w:pPr>
      <w:r w:rsidRPr="009415B7">
        <w:rPr>
          <w:rFonts w:ascii="Arial" w:hAnsi="Arial" w:cs="Arial"/>
          <w:color w:val="000000"/>
          <w:sz w:val="22"/>
          <w:szCs w:val="22"/>
        </w:rPr>
        <w:t xml:space="preserve">Strategie klade důraz na uplatňování, prosazování a naplňování práv </w:t>
      </w:r>
      <w:r>
        <w:rPr>
          <w:rFonts w:ascii="Arial" w:hAnsi="Arial" w:cs="Arial"/>
          <w:color w:val="000000"/>
          <w:sz w:val="22"/>
          <w:szCs w:val="22"/>
        </w:rPr>
        <w:t>osob s </w:t>
      </w:r>
      <w:r w:rsidRPr="009415B7">
        <w:rPr>
          <w:rFonts w:ascii="Arial" w:hAnsi="Arial" w:cs="Arial"/>
          <w:color w:val="000000"/>
          <w:sz w:val="22"/>
          <w:szCs w:val="22"/>
        </w:rPr>
        <w:t>duševn</w:t>
      </w:r>
      <w:r>
        <w:rPr>
          <w:rFonts w:ascii="Arial" w:hAnsi="Arial" w:cs="Arial"/>
          <w:color w:val="000000"/>
          <w:sz w:val="22"/>
          <w:szCs w:val="22"/>
        </w:rPr>
        <w:t xml:space="preserve">ím onemocněním </w:t>
      </w:r>
      <w:r w:rsidRPr="009415B7">
        <w:rPr>
          <w:rFonts w:ascii="Arial" w:hAnsi="Arial" w:cs="Arial"/>
          <w:color w:val="000000"/>
          <w:sz w:val="22"/>
          <w:szCs w:val="22"/>
        </w:rPr>
        <w:t>v nejširším možném výkladu.</w:t>
      </w:r>
    </w:p>
    <w:p w14:paraId="649BE5BC" w14:textId="77777777" w:rsidR="00F86F64" w:rsidRDefault="00F86F64" w:rsidP="00F86F64">
      <w:pPr>
        <w:spacing w:after="200" w:line="276" w:lineRule="auto"/>
      </w:pPr>
      <w:r>
        <w:br w:type="page"/>
      </w:r>
    </w:p>
    <w:p w14:paraId="4BC941A0" w14:textId="77777777" w:rsidR="00F86F64" w:rsidRPr="008233B6" w:rsidRDefault="00F86F64" w:rsidP="0049407A">
      <w:pPr>
        <w:pStyle w:val="Nadpis2"/>
        <w:numPr>
          <w:ilvl w:val="0"/>
          <w:numId w:val="65"/>
        </w:numPr>
        <w:spacing w:line="240" w:lineRule="auto"/>
      </w:pPr>
      <w:bookmarkStart w:id="191" w:name="_Toc390868593"/>
      <w:r w:rsidRPr="008233B6">
        <w:lastRenderedPageBreak/>
        <w:t>Národní program reforem</w:t>
      </w:r>
      <w:bookmarkEnd w:id="191"/>
    </w:p>
    <w:p w14:paraId="02E77949" w14:textId="77777777" w:rsidR="00F86F64" w:rsidRPr="00631C93" w:rsidRDefault="00F86F64" w:rsidP="00631C93">
      <w:pPr>
        <w:spacing w:before="120"/>
        <w:rPr>
          <w:rFonts w:ascii="Arial" w:hAnsi="Arial" w:cs="Arial"/>
          <w:b/>
          <w:sz w:val="26"/>
          <w:szCs w:val="26"/>
          <w:u w:val="single"/>
        </w:rPr>
      </w:pPr>
      <w:r w:rsidRPr="00631C93">
        <w:rPr>
          <w:rFonts w:ascii="Arial" w:hAnsi="Arial" w:cs="Arial"/>
          <w:b/>
          <w:sz w:val="26"/>
          <w:szCs w:val="26"/>
          <w:u w:val="single"/>
        </w:rPr>
        <w:t>Cíle v Národním Programu reforem</w:t>
      </w:r>
    </w:p>
    <w:p w14:paraId="0524970D" w14:textId="77777777" w:rsidR="00F86F64" w:rsidRPr="008233B6" w:rsidRDefault="00F86F64" w:rsidP="00F86F64">
      <w:pPr>
        <w:pStyle w:val="CM4"/>
        <w:spacing w:before="60" w:after="60"/>
        <w:jc w:val="both"/>
        <w:rPr>
          <w:rFonts w:ascii="Arial" w:hAnsi="Arial" w:cs="Arial"/>
          <w:bCs/>
          <w:color w:val="000000"/>
          <w:sz w:val="22"/>
          <w:szCs w:val="22"/>
        </w:rPr>
      </w:pPr>
      <w:r w:rsidRPr="008233B6">
        <w:rPr>
          <w:rFonts w:ascii="Arial" w:hAnsi="Arial" w:cs="Arial"/>
          <w:bCs/>
          <w:color w:val="000000"/>
          <w:sz w:val="22"/>
          <w:szCs w:val="22"/>
        </w:rPr>
        <w:t xml:space="preserve">Národní program reforem (NPR) je strategickým dokumentem implementujícím evropskou Strategii Evropa 2020 a její cíle v podmínkách </w:t>
      </w:r>
      <w:r w:rsidRPr="008233B6">
        <w:rPr>
          <w:rFonts w:ascii="Arial" w:hAnsi="Arial" w:cs="Arial" w:hint="eastAsia"/>
          <w:bCs/>
          <w:color w:val="000000"/>
          <w:sz w:val="22"/>
          <w:szCs w:val="22"/>
        </w:rPr>
        <w:t>Č</w:t>
      </w:r>
      <w:r w:rsidRPr="008233B6">
        <w:rPr>
          <w:rFonts w:ascii="Arial" w:hAnsi="Arial" w:cs="Arial"/>
          <w:bCs/>
          <w:color w:val="000000"/>
          <w:sz w:val="22"/>
          <w:szCs w:val="22"/>
        </w:rPr>
        <w:t>R. P</w:t>
      </w:r>
      <w:r w:rsidRPr="008233B6">
        <w:rPr>
          <w:rFonts w:ascii="Arial" w:hAnsi="Arial" w:cs="Arial" w:hint="eastAsia"/>
          <w:bCs/>
          <w:color w:val="000000"/>
          <w:sz w:val="22"/>
          <w:szCs w:val="22"/>
        </w:rPr>
        <w:t>ř</w:t>
      </w:r>
      <w:r w:rsidRPr="008233B6">
        <w:rPr>
          <w:rFonts w:ascii="Arial" w:hAnsi="Arial" w:cs="Arial"/>
          <w:bCs/>
          <w:color w:val="000000"/>
          <w:sz w:val="22"/>
          <w:szCs w:val="22"/>
        </w:rPr>
        <w:t>estože se jedná o každoro</w:t>
      </w:r>
      <w:r w:rsidRPr="008233B6">
        <w:rPr>
          <w:rFonts w:ascii="Arial" w:hAnsi="Arial" w:cs="Arial" w:hint="eastAsia"/>
          <w:bCs/>
          <w:color w:val="000000"/>
          <w:sz w:val="22"/>
          <w:szCs w:val="22"/>
        </w:rPr>
        <w:t>č</w:t>
      </w:r>
      <w:r w:rsidRPr="008233B6">
        <w:rPr>
          <w:rFonts w:ascii="Arial" w:hAnsi="Arial" w:cs="Arial"/>
          <w:bCs/>
          <w:color w:val="000000"/>
          <w:sz w:val="22"/>
          <w:szCs w:val="22"/>
        </w:rPr>
        <w:t>n</w:t>
      </w:r>
      <w:r w:rsidRPr="008233B6">
        <w:rPr>
          <w:rFonts w:ascii="Arial" w:hAnsi="Arial" w:cs="Arial" w:hint="eastAsia"/>
          <w:bCs/>
          <w:color w:val="000000"/>
          <w:sz w:val="22"/>
          <w:szCs w:val="22"/>
        </w:rPr>
        <w:t>ě</w:t>
      </w:r>
      <w:r w:rsidRPr="008233B6">
        <w:rPr>
          <w:rFonts w:ascii="Arial" w:hAnsi="Arial" w:cs="Arial"/>
          <w:bCs/>
          <w:color w:val="000000"/>
          <w:sz w:val="22"/>
          <w:szCs w:val="22"/>
        </w:rPr>
        <w:t xml:space="preserve"> aktualizovaný dokument, vždy je tvo</w:t>
      </w:r>
      <w:r w:rsidRPr="008233B6">
        <w:rPr>
          <w:rFonts w:ascii="Arial" w:hAnsi="Arial" w:cs="Arial" w:hint="eastAsia"/>
          <w:bCs/>
          <w:color w:val="000000"/>
          <w:sz w:val="22"/>
          <w:szCs w:val="22"/>
        </w:rPr>
        <w:t>ř</w:t>
      </w:r>
      <w:r w:rsidRPr="008233B6">
        <w:rPr>
          <w:rFonts w:ascii="Arial" w:hAnsi="Arial" w:cs="Arial"/>
          <w:bCs/>
          <w:color w:val="000000"/>
          <w:sz w:val="22"/>
          <w:szCs w:val="22"/>
        </w:rPr>
        <w:t xml:space="preserve">en na delší </w:t>
      </w:r>
      <w:r w:rsidRPr="008233B6">
        <w:rPr>
          <w:rFonts w:ascii="Arial" w:hAnsi="Arial" w:cs="Arial" w:hint="eastAsia"/>
          <w:bCs/>
          <w:color w:val="000000"/>
          <w:sz w:val="22"/>
          <w:szCs w:val="22"/>
        </w:rPr>
        <w:t>č</w:t>
      </w:r>
      <w:r w:rsidRPr="008233B6">
        <w:rPr>
          <w:rFonts w:ascii="Arial" w:hAnsi="Arial" w:cs="Arial"/>
          <w:bCs/>
          <w:color w:val="000000"/>
          <w:sz w:val="22"/>
          <w:szCs w:val="22"/>
        </w:rPr>
        <w:t>asový horizont (do roku 2020). Národní cíle Strategie Evropa 2020 stanovené v </w:t>
      </w:r>
      <w:r w:rsidRPr="008233B6">
        <w:rPr>
          <w:rFonts w:ascii="Arial" w:hAnsi="Arial" w:cs="Arial"/>
          <w:b/>
          <w:bCs/>
          <w:color w:val="000000"/>
          <w:sz w:val="22"/>
          <w:szCs w:val="22"/>
        </w:rPr>
        <w:t>Národním programu reforem 2011</w:t>
      </w:r>
      <w:r w:rsidRPr="008233B6">
        <w:rPr>
          <w:rFonts w:ascii="Arial" w:hAnsi="Arial" w:cs="Arial"/>
          <w:bCs/>
          <w:color w:val="000000"/>
          <w:sz w:val="22"/>
          <w:szCs w:val="22"/>
        </w:rPr>
        <w:t xml:space="preserve"> a relevantní z obsahového hlediska OP Zaměstnanost jsou následující:</w:t>
      </w:r>
    </w:p>
    <w:p w14:paraId="67C383AC" w14:textId="77777777" w:rsidR="00F86F64" w:rsidRPr="008233B6" w:rsidRDefault="00F86F64" w:rsidP="00F86F64">
      <w:pPr>
        <w:pStyle w:val="Default"/>
        <w:rPr>
          <w:rFonts w:ascii="Arial" w:hAnsi="Arial" w:cs="Arial"/>
        </w:rPr>
      </w:pPr>
    </w:p>
    <w:p w14:paraId="529F45ED" w14:textId="77777777" w:rsidR="00F86F64" w:rsidRPr="008233B6" w:rsidRDefault="00F86F64" w:rsidP="00F86F64">
      <w:pPr>
        <w:pStyle w:val="Titulek"/>
        <w:keepNext/>
        <w:spacing w:after="120"/>
        <w:ind w:left="142"/>
        <w:rPr>
          <w:rFonts w:ascii="Arial" w:hAnsi="Arial" w:cs="Arial"/>
          <w:color w:val="auto"/>
          <w:sz w:val="20"/>
          <w:szCs w:val="20"/>
        </w:rPr>
      </w:pPr>
      <w:r w:rsidRPr="008233B6">
        <w:rPr>
          <w:rFonts w:ascii="Arial" w:hAnsi="Arial" w:cs="Arial"/>
          <w:color w:val="auto"/>
          <w:sz w:val="20"/>
          <w:szCs w:val="20"/>
        </w:rPr>
        <w:t>Národní cíle Strategie Evropa 2020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2943"/>
        <w:gridCol w:w="6237"/>
      </w:tblGrid>
      <w:tr w:rsidR="00F86F64" w:rsidRPr="008233B6" w14:paraId="5D484E06" w14:textId="77777777" w:rsidTr="002E373F">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434A6798" w14:textId="77777777" w:rsidR="00F86F64" w:rsidRPr="008233B6" w:rsidRDefault="00F86F64" w:rsidP="002E373F">
            <w:pPr>
              <w:pStyle w:val="Default"/>
              <w:spacing w:before="60" w:after="60"/>
              <w:jc w:val="center"/>
              <w:rPr>
                <w:rFonts w:ascii="Arial" w:hAnsi="Arial" w:cs="Arial"/>
                <w:b/>
                <w:sz w:val="22"/>
                <w:szCs w:val="22"/>
              </w:rPr>
            </w:pPr>
            <w:r w:rsidRPr="008233B6">
              <w:rPr>
                <w:rFonts w:ascii="Arial" w:hAnsi="Arial" w:cs="Arial"/>
                <w:b/>
                <w:sz w:val="22"/>
                <w:szCs w:val="22"/>
              </w:rPr>
              <w:t>Cíl Strategie Evropa 2020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8750B89" w14:textId="77777777" w:rsidR="00F86F64" w:rsidRPr="008233B6" w:rsidRDefault="00F86F64" w:rsidP="002E373F">
            <w:pPr>
              <w:pStyle w:val="Default"/>
              <w:spacing w:before="60" w:after="60"/>
              <w:jc w:val="center"/>
              <w:rPr>
                <w:rFonts w:ascii="Arial" w:hAnsi="Arial" w:cs="Arial"/>
                <w:b/>
                <w:sz w:val="22"/>
                <w:szCs w:val="22"/>
              </w:rPr>
            </w:pPr>
            <w:r w:rsidRPr="008233B6">
              <w:rPr>
                <w:rFonts w:ascii="Arial" w:hAnsi="Arial" w:cs="Arial"/>
                <w:b/>
                <w:sz w:val="22"/>
                <w:szCs w:val="22"/>
              </w:rPr>
              <w:t>Cílová hodnota ČR v roce 2020</w:t>
            </w:r>
          </w:p>
        </w:tc>
      </w:tr>
      <w:tr w:rsidR="00F86F64" w:rsidRPr="008233B6" w14:paraId="72B74C5C" w14:textId="77777777" w:rsidTr="002E373F">
        <w:trPr>
          <w:trHeight w:val="536"/>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6326B" w14:textId="77777777" w:rsidR="00F86F64" w:rsidRPr="008233B6" w:rsidRDefault="00F86F64" w:rsidP="002E373F">
            <w:pPr>
              <w:jc w:val="center"/>
              <w:rPr>
                <w:rFonts w:ascii="Arial" w:hAnsi="Arial" w:cs="Arial"/>
                <w:lang w:val="en-GB" w:eastAsia="en-US"/>
              </w:rPr>
            </w:pPr>
            <w:r w:rsidRPr="008233B6">
              <w:rPr>
                <w:rFonts w:ascii="Arial" w:hAnsi="Arial" w:cs="Arial"/>
                <w:sz w:val="22"/>
                <w:szCs w:val="22"/>
              </w:rPr>
              <w:t>Míra zaměstnanosti osob 20-64 let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F28FE79" w14:textId="77777777" w:rsidR="00F86F64" w:rsidRPr="008233B6" w:rsidRDefault="00F86F64" w:rsidP="002E373F">
            <w:pPr>
              <w:jc w:val="center"/>
              <w:rPr>
                <w:rFonts w:ascii="Arial" w:hAnsi="Arial" w:cs="Arial"/>
                <w:lang w:val="en-GB" w:eastAsia="en-US"/>
              </w:rPr>
            </w:pPr>
            <w:r w:rsidRPr="008233B6">
              <w:rPr>
                <w:rFonts w:ascii="Arial" w:hAnsi="Arial" w:cs="Arial"/>
                <w:sz w:val="22"/>
                <w:szCs w:val="22"/>
              </w:rPr>
              <w:t>75 %</w:t>
            </w:r>
          </w:p>
        </w:tc>
      </w:tr>
      <w:tr w:rsidR="00F86F64" w:rsidRPr="008233B6" w14:paraId="5B57F11E" w14:textId="77777777" w:rsidTr="002E373F">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94E8B" w14:textId="77777777" w:rsidR="00F86F64" w:rsidRPr="008233B6" w:rsidRDefault="00F86F64" w:rsidP="002E373F">
            <w:pPr>
              <w:jc w:val="center"/>
              <w:rPr>
                <w:rFonts w:ascii="Arial" w:hAnsi="Arial" w:cs="Arial"/>
                <w:i/>
                <w:lang w:val="en-GB" w:eastAsia="en-US"/>
              </w:rPr>
            </w:pPr>
            <w:r w:rsidRPr="008233B6">
              <w:rPr>
                <w:rFonts w:ascii="Arial" w:hAnsi="Arial" w:cs="Arial"/>
                <w:sz w:val="22"/>
                <w:szCs w:val="22"/>
              </w:rPr>
              <w:t>Snížení počtu osob ohrožených chudobou nebo sociálním vyloučením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724B5" w14:textId="77777777" w:rsidR="00F86F64" w:rsidRPr="008233B6" w:rsidRDefault="00F86F64" w:rsidP="002E373F">
            <w:pPr>
              <w:jc w:val="center"/>
              <w:rPr>
                <w:rFonts w:ascii="Arial" w:hAnsi="Arial" w:cs="Arial"/>
                <w:i/>
                <w:lang w:val="en-GB" w:eastAsia="en-US"/>
              </w:rPr>
            </w:pPr>
            <w:r w:rsidRPr="008233B6">
              <w:rPr>
                <w:rFonts w:ascii="Arial" w:eastAsiaTheme="minorHAnsi" w:hAnsi="Arial" w:cs="Arial"/>
                <w:sz w:val="22"/>
                <w:szCs w:val="22"/>
                <w:lang w:eastAsia="en-US"/>
              </w:rPr>
              <w:t>Zachování stejného počtu osob ohrožených chudobou nebo sociálním vyloučením na úrovni roku 2008</w:t>
            </w:r>
            <w:r w:rsidRPr="008233B6">
              <w:rPr>
                <w:rFonts w:ascii="Arial" w:hAnsi="Arial" w:cs="Arial"/>
                <w:sz w:val="22"/>
                <w:szCs w:val="22"/>
              </w:rPr>
              <w:t xml:space="preserve"> (1 566 tis. osob), s úsilím o snížení o 30</w:t>
            </w:r>
            <w:r w:rsidRPr="008233B6">
              <w:rPr>
                <w:rFonts w:ascii="Arial" w:hAnsi="Arial" w:cs="Arial"/>
                <w:w w:val="50"/>
                <w:sz w:val="22"/>
                <w:szCs w:val="22"/>
              </w:rPr>
              <w:t> </w:t>
            </w:r>
            <w:r w:rsidRPr="008233B6">
              <w:rPr>
                <w:rFonts w:ascii="Arial" w:hAnsi="Arial" w:cs="Arial"/>
                <w:sz w:val="22"/>
                <w:szCs w:val="22"/>
              </w:rPr>
              <w:t>000 osob (14,4 % celkového počtu obyvatel)</w:t>
            </w:r>
          </w:p>
        </w:tc>
      </w:tr>
    </w:tbl>
    <w:p w14:paraId="57CA0309" w14:textId="77777777" w:rsidR="00F86F64" w:rsidRPr="008233B6" w:rsidRDefault="00F86F64" w:rsidP="00F86F64">
      <w:pPr>
        <w:spacing w:before="120" w:after="120"/>
        <w:jc w:val="both"/>
        <w:rPr>
          <w:rFonts w:ascii="Arial" w:hAnsi="Arial" w:cs="Arial"/>
        </w:rPr>
      </w:pPr>
    </w:p>
    <w:p w14:paraId="7BE359C4" w14:textId="77777777" w:rsidR="00F86F64" w:rsidRPr="008233B6" w:rsidRDefault="00F86F64" w:rsidP="00F86F64">
      <w:pPr>
        <w:pStyle w:val="CM4"/>
        <w:spacing w:before="60" w:after="60"/>
        <w:jc w:val="both"/>
        <w:rPr>
          <w:rFonts w:ascii="Arial" w:hAnsi="Arial" w:cs="Arial"/>
          <w:bCs/>
          <w:color w:val="000000"/>
          <w:sz w:val="22"/>
          <w:szCs w:val="22"/>
        </w:rPr>
      </w:pPr>
      <w:r w:rsidRPr="008233B6">
        <w:rPr>
          <w:rFonts w:ascii="Arial" w:hAnsi="Arial" w:cs="Arial"/>
          <w:bCs/>
          <w:color w:val="000000"/>
          <w:sz w:val="22"/>
          <w:szCs w:val="22"/>
        </w:rPr>
        <w:t>V oblastech relevantních z hlediska obsahového zaměření OP Zaměstnanost jsou specifické kvantifikované národní cíle do roku 2020 s ohledem na cíle Strategie Evropa 2020 stanoveny následovně:</w:t>
      </w:r>
    </w:p>
    <w:p w14:paraId="5BF7AAD0" w14:textId="77777777" w:rsidR="00F86F64" w:rsidRPr="008233B6" w:rsidRDefault="00F86F64" w:rsidP="00F86F64">
      <w:pPr>
        <w:pStyle w:val="CM4"/>
        <w:numPr>
          <w:ilvl w:val="0"/>
          <w:numId w:val="3"/>
        </w:numPr>
        <w:spacing w:before="120" w:after="120"/>
        <w:ind w:left="357" w:hanging="357"/>
        <w:jc w:val="both"/>
        <w:rPr>
          <w:rFonts w:ascii="Arial" w:hAnsi="Arial" w:cs="Arial"/>
          <w:bCs/>
          <w:color w:val="000000"/>
          <w:sz w:val="22"/>
          <w:szCs w:val="22"/>
        </w:rPr>
      </w:pPr>
      <w:r w:rsidRPr="008233B6">
        <w:rPr>
          <w:rFonts w:ascii="Arial" w:hAnsi="Arial" w:cs="Arial"/>
          <w:bCs/>
          <w:color w:val="000000"/>
          <w:sz w:val="22"/>
          <w:szCs w:val="22"/>
          <w:u w:val="single"/>
        </w:rPr>
        <w:t>V oblasti zaměstnanosti</w:t>
      </w:r>
      <w:r w:rsidRPr="008233B6">
        <w:rPr>
          <w:rFonts w:ascii="Arial" w:hAnsi="Arial" w:cs="Arial"/>
          <w:bCs/>
          <w:color w:val="000000"/>
          <w:sz w:val="22"/>
          <w:szCs w:val="22"/>
        </w:rPr>
        <w:t>:</w:t>
      </w:r>
    </w:p>
    <w:p w14:paraId="4760DC15" w14:textId="77777777" w:rsidR="00F86F64" w:rsidRPr="008233B6" w:rsidRDefault="00F86F64" w:rsidP="00F86F64">
      <w:pPr>
        <w:pStyle w:val="CM4"/>
        <w:numPr>
          <w:ilvl w:val="0"/>
          <w:numId w:val="1"/>
        </w:numPr>
        <w:spacing w:before="60" w:after="60"/>
        <w:ind w:left="714" w:hanging="357"/>
        <w:jc w:val="both"/>
        <w:rPr>
          <w:rFonts w:ascii="Arial" w:hAnsi="Arial" w:cs="Arial"/>
          <w:bCs/>
          <w:color w:val="000000"/>
          <w:sz w:val="22"/>
          <w:szCs w:val="22"/>
        </w:rPr>
      </w:pPr>
      <w:r w:rsidRPr="008233B6">
        <w:rPr>
          <w:rFonts w:ascii="Arial" w:hAnsi="Arial" w:cs="Arial"/>
          <w:bCs/>
          <w:color w:val="000000"/>
          <w:sz w:val="22"/>
          <w:szCs w:val="22"/>
        </w:rPr>
        <w:t>Zvýšení celkové míry zaměstnanosti osob ve věku 20 - 64 let na 75 %;</w:t>
      </w:r>
    </w:p>
    <w:p w14:paraId="69E7E865" w14:textId="77777777" w:rsidR="00F86F64" w:rsidRPr="008233B6" w:rsidRDefault="00F86F64" w:rsidP="00F86F64">
      <w:pPr>
        <w:pStyle w:val="CM4"/>
        <w:numPr>
          <w:ilvl w:val="0"/>
          <w:numId w:val="1"/>
        </w:numPr>
        <w:spacing w:before="60" w:after="60"/>
        <w:ind w:left="714" w:hanging="357"/>
        <w:jc w:val="both"/>
        <w:rPr>
          <w:rFonts w:ascii="Arial" w:hAnsi="Arial" w:cs="Arial"/>
          <w:bCs/>
          <w:color w:val="000000"/>
          <w:sz w:val="22"/>
          <w:szCs w:val="22"/>
        </w:rPr>
      </w:pPr>
      <w:r w:rsidRPr="008233B6">
        <w:rPr>
          <w:rFonts w:ascii="Arial" w:hAnsi="Arial" w:cs="Arial"/>
          <w:bCs/>
          <w:color w:val="000000"/>
          <w:sz w:val="22"/>
          <w:szCs w:val="22"/>
        </w:rPr>
        <w:t>Zvýšení míry zaměstnanosti žen (20 – 64 let) na 65 %;</w:t>
      </w:r>
    </w:p>
    <w:p w14:paraId="00CB5192" w14:textId="77777777" w:rsidR="00F86F64" w:rsidRPr="008233B6" w:rsidRDefault="00F86F64" w:rsidP="00F86F64">
      <w:pPr>
        <w:pStyle w:val="CM4"/>
        <w:numPr>
          <w:ilvl w:val="0"/>
          <w:numId w:val="1"/>
        </w:numPr>
        <w:spacing w:before="60" w:after="60"/>
        <w:ind w:left="714" w:hanging="357"/>
        <w:jc w:val="both"/>
        <w:rPr>
          <w:rFonts w:ascii="Arial" w:hAnsi="Arial" w:cs="Arial"/>
          <w:bCs/>
          <w:color w:val="000000"/>
          <w:sz w:val="22"/>
          <w:szCs w:val="22"/>
        </w:rPr>
      </w:pPr>
      <w:r w:rsidRPr="008233B6">
        <w:rPr>
          <w:rFonts w:ascii="Arial" w:hAnsi="Arial" w:cs="Arial"/>
          <w:bCs/>
          <w:color w:val="000000"/>
          <w:sz w:val="22"/>
          <w:szCs w:val="22"/>
        </w:rPr>
        <w:t>Zvýšení míry zaměstnanosti starších osob (55 - 64 let) na 55 %;</w:t>
      </w:r>
    </w:p>
    <w:p w14:paraId="13051094" w14:textId="77777777" w:rsidR="00F86F64" w:rsidRPr="008233B6" w:rsidRDefault="00F86F64" w:rsidP="00F86F64">
      <w:pPr>
        <w:pStyle w:val="CM4"/>
        <w:numPr>
          <w:ilvl w:val="0"/>
          <w:numId w:val="1"/>
        </w:numPr>
        <w:spacing w:before="60" w:after="60"/>
        <w:ind w:left="714" w:hanging="357"/>
        <w:jc w:val="both"/>
        <w:rPr>
          <w:rFonts w:ascii="Arial" w:hAnsi="Arial" w:cs="Arial"/>
          <w:bCs/>
          <w:color w:val="000000"/>
          <w:sz w:val="22"/>
          <w:szCs w:val="22"/>
        </w:rPr>
      </w:pPr>
      <w:r w:rsidRPr="008233B6">
        <w:rPr>
          <w:rFonts w:ascii="Arial" w:hAnsi="Arial" w:cs="Arial"/>
          <w:bCs/>
          <w:color w:val="000000"/>
          <w:sz w:val="22"/>
          <w:szCs w:val="22"/>
        </w:rPr>
        <w:t>Snížení míry nezaměstnanosti mladých osob (15 - 24 let) o třetinu oproti roku 2010;</w:t>
      </w:r>
    </w:p>
    <w:p w14:paraId="4459BCA2" w14:textId="77777777" w:rsidR="00F86F64" w:rsidRPr="008233B6" w:rsidRDefault="00F86F64" w:rsidP="00F86F64">
      <w:pPr>
        <w:pStyle w:val="CM4"/>
        <w:numPr>
          <w:ilvl w:val="0"/>
          <w:numId w:val="1"/>
        </w:numPr>
        <w:spacing w:before="60" w:after="60"/>
        <w:ind w:left="714" w:hanging="357"/>
        <w:jc w:val="both"/>
        <w:rPr>
          <w:rFonts w:ascii="Arial" w:hAnsi="Arial" w:cs="Arial"/>
          <w:bCs/>
          <w:color w:val="000000"/>
          <w:sz w:val="22"/>
          <w:szCs w:val="22"/>
        </w:rPr>
      </w:pPr>
      <w:r w:rsidRPr="008233B6">
        <w:rPr>
          <w:rFonts w:ascii="Arial" w:hAnsi="Arial" w:cs="Arial"/>
          <w:bCs/>
          <w:color w:val="000000"/>
          <w:sz w:val="22"/>
          <w:szCs w:val="22"/>
        </w:rPr>
        <w:t>Snížení míry nezaměstnanosti osob s nízkou kvalifikací (stupeň ISCED 0 – 2) o čtvrtinu oproti roku 2010.</w:t>
      </w:r>
    </w:p>
    <w:p w14:paraId="41A6610A" w14:textId="77777777" w:rsidR="00F86F64" w:rsidRPr="008233B6" w:rsidRDefault="00F86F64" w:rsidP="00F86F64">
      <w:pPr>
        <w:pStyle w:val="CM4"/>
        <w:numPr>
          <w:ilvl w:val="0"/>
          <w:numId w:val="3"/>
        </w:numPr>
        <w:spacing w:before="120" w:after="120"/>
        <w:ind w:left="357" w:hanging="357"/>
        <w:jc w:val="both"/>
        <w:rPr>
          <w:rFonts w:ascii="Arial" w:hAnsi="Arial" w:cs="Arial"/>
          <w:bCs/>
          <w:color w:val="000000"/>
          <w:sz w:val="22"/>
          <w:szCs w:val="22"/>
        </w:rPr>
      </w:pPr>
      <w:r w:rsidRPr="008233B6">
        <w:rPr>
          <w:rFonts w:ascii="Arial" w:hAnsi="Arial" w:cs="Arial"/>
          <w:bCs/>
          <w:color w:val="000000"/>
          <w:sz w:val="22"/>
          <w:szCs w:val="22"/>
          <w:u w:val="single"/>
        </w:rPr>
        <w:t>V oblasti sociálního začleňování a chudoby</w:t>
      </w:r>
      <w:r w:rsidRPr="008233B6">
        <w:rPr>
          <w:rFonts w:ascii="Arial" w:hAnsi="Arial" w:cs="Arial"/>
          <w:bCs/>
          <w:color w:val="000000"/>
          <w:sz w:val="22"/>
          <w:szCs w:val="22"/>
        </w:rPr>
        <w:t>:</w:t>
      </w:r>
    </w:p>
    <w:p w14:paraId="26E5980C" w14:textId="77777777" w:rsidR="00F86F64" w:rsidRPr="008233B6" w:rsidRDefault="00F86F64" w:rsidP="00F86F64">
      <w:pPr>
        <w:pStyle w:val="CM4"/>
        <w:numPr>
          <w:ilvl w:val="0"/>
          <w:numId w:val="2"/>
        </w:numPr>
        <w:spacing w:before="60" w:after="60"/>
        <w:jc w:val="both"/>
        <w:rPr>
          <w:rFonts w:ascii="Arial" w:hAnsi="Arial" w:cs="Arial"/>
          <w:bCs/>
          <w:color w:val="000000"/>
          <w:sz w:val="22"/>
          <w:szCs w:val="22"/>
        </w:rPr>
      </w:pPr>
      <w:r w:rsidRPr="008233B6">
        <w:rPr>
          <w:rFonts w:ascii="Arial" w:hAnsi="Arial" w:cs="Arial"/>
          <w:bCs/>
          <w:color w:val="000000"/>
          <w:sz w:val="22"/>
          <w:szCs w:val="22"/>
        </w:rPr>
        <w:t>Udržení počtu osob ohrožených chudobou, materiální deprivací nebo žijících v domácnostech s velmi nízkou pracovní intenzitou do roku 2020 na úrovni roku 2008;</w:t>
      </w:r>
    </w:p>
    <w:p w14:paraId="5106CEEA" w14:textId="77777777" w:rsidR="00F86F64" w:rsidRPr="008233B6" w:rsidRDefault="00F86F64" w:rsidP="00F86F64">
      <w:pPr>
        <w:pStyle w:val="CM4"/>
        <w:numPr>
          <w:ilvl w:val="0"/>
          <w:numId w:val="2"/>
        </w:numPr>
        <w:spacing w:before="60" w:after="60"/>
        <w:jc w:val="both"/>
        <w:rPr>
          <w:rFonts w:ascii="Arial" w:hAnsi="Arial" w:cs="Arial"/>
          <w:bCs/>
          <w:color w:val="000000"/>
          <w:sz w:val="22"/>
          <w:szCs w:val="22"/>
        </w:rPr>
      </w:pPr>
      <w:r w:rsidRPr="008233B6">
        <w:rPr>
          <w:rFonts w:ascii="Arial" w:hAnsi="Arial" w:cs="Arial"/>
          <w:bCs/>
          <w:color w:val="000000"/>
          <w:sz w:val="22"/>
          <w:szCs w:val="22"/>
        </w:rPr>
        <w:t>Snížení počtu osob ohrožených chudobou, materiální deprivací nebo žijících v domácnostech s velmi nízkou pracovní intenzitou o 30 000 osob.</w:t>
      </w:r>
    </w:p>
    <w:p w14:paraId="0D3CB696" w14:textId="77777777" w:rsidR="00F86F64" w:rsidRPr="008233B6" w:rsidRDefault="00F86F64" w:rsidP="00F86F64">
      <w:pPr>
        <w:pStyle w:val="Default"/>
        <w:rPr>
          <w:rFonts w:ascii="Arial" w:hAnsi="Arial" w:cs="Arial"/>
        </w:rPr>
      </w:pPr>
    </w:p>
    <w:p w14:paraId="6D354838" w14:textId="77777777" w:rsidR="00F86F64" w:rsidRPr="008233B6" w:rsidRDefault="00F86F64" w:rsidP="00F86F64">
      <w:pPr>
        <w:pStyle w:val="Titulek"/>
        <w:keepNext/>
        <w:spacing w:after="120"/>
        <w:ind w:left="142"/>
        <w:rPr>
          <w:rFonts w:ascii="Arial" w:hAnsi="Arial" w:cs="Arial"/>
          <w:color w:val="auto"/>
          <w:sz w:val="20"/>
          <w:szCs w:val="20"/>
        </w:rPr>
      </w:pPr>
      <w:r w:rsidRPr="008233B6">
        <w:rPr>
          <w:rFonts w:ascii="Arial" w:hAnsi="Arial" w:cs="Arial"/>
          <w:color w:val="auto"/>
          <w:sz w:val="20"/>
          <w:szCs w:val="20"/>
        </w:rPr>
        <w:t>Specifické kvantifikované národní cíle Strategie Evropa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86"/>
        <w:gridCol w:w="1134"/>
        <w:gridCol w:w="1874"/>
      </w:tblGrid>
      <w:tr w:rsidR="00F86F64" w:rsidRPr="008233B6" w14:paraId="12145848" w14:textId="77777777" w:rsidTr="002E373F">
        <w:tc>
          <w:tcPr>
            <w:tcW w:w="2518" w:type="dxa"/>
            <w:shd w:val="clear" w:color="auto" w:fill="auto"/>
          </w:tcPr>
          <w:p w14:paraId="3020813C" w14:textId="77777777" w:rsidR="00F86F64" w:rsidRPr="008233B6" w:rsidRDefault="00F86F64" w:rsidP="002E373F">
            <w:pPr>
              <w:pStyle w:val="Default"/>
              <w:jc w:val="center"/>
              <w:rPr>
                <w:rFonts w:ascii="Arial" w:eastAsia="Times New Roman" w:hAnsi="Arial" w:cs="Arial"/>
                <w:b/>
                <w:sz w:val="22"/>
                <w:szCs w:val="22"/>
                <w:lang w:eastAsia="cs-CZ"/>
              </w:rPr>
            </w:pPr>
            <w:r w:rsidRPr="008233B6">
              <w:rPr>
                <w:rFonts w:ascii="Arial" w:hAnsi="Arial" w:cs="Arial"/>
                <w:b/>
                <w:sz w:val="22"/>
                <w:szCs w:val="22"/>
              </w:rPr>
              <w:t>Ukazatel</w:t>
            </w:r>
          </w:p>
        </w:tc>
        <w:tc>
          <w:tcPr>
            <w:tcW w:w="3686" w:type="dxa"/>
            <w:shd w:val="clear" w:color="auto" w:fill="auto"/>
          </w:tcPr>
          <w:p w14:paraId="6A0A9C0F" w14:textId="77777777" w:rsidR="00F86F64" w:rsidRPr="008233B6" w:rsidRDefault="00F86F64" w:rsidP="002E373F">
            <w:pPr>
              <w:pStyle w:val="Default"/>
              <w:jc w:val="center"/>
              <w:rPr>
                <w:rFonts w:ascii="Arial" w:hAnsi="Arial" w:cs="Arial"/>
                <w:b/>
                <w:sz w:val="22"/>
                <w:szCs w:val="22"/>
              </w:rPr>
            </w:pPr>
            <w:r w:rsidRPr="008233B6">
              <w:rPr>
                <w:rFonts w:ascii="Arial" w:hAnsi="Arial" w:cs="Arial"/>
                <w:b/>
                <w:sz w:val="22"/>
                <w:szCs w:val="22"/>
              </w:rPr>
              <w:t>Jednotka</w:t>
            </w:r>
          </w:p>
        </w:tc>
        <w:tc>
          <w:tcPr>
            <w:tcW w:w="1134" w:type="dxa"/>
            <w:shd w:val="clear" w:color="auto" w:fill="auto"/>
          </w:tcPr>
          <w:p w14:paraId="3411CD4E" w14:textId="77777777" w:rsidR="00F86F64" w:rsidRPr="008233B6" w:rsidRDefault="00F86F64" w:rsidP="002E373F">
            <w:pPr>
              <w:pStyle w:val="Default"/>
              <w:jc w:val="center"/>
              <w:rPr>
                <w:rFonts w:ascii="Arial" w:hAnsi="Arial" w:cs="Arial"/>
                <w:b/>
                <w:sz w:val="22"/>
                <w:szCs w:val="22"/>
              </w:rPr>
            </w:pPr>
            <w:r w:rsidRPr="008233B6">
              <w:rPr>
                <w:rFonts w:ascii="Arial" w:hAnsi="Arial" w:cs="Arial"/>
                <w:b/>
                <w:sz w:val="22"/>
                <w:szCs w:val="22"/>
              </w:rPr>
              <w:t>Výchozí hodnota (2010)</w:t>
            </w:r>
          </w:p>
        </w:tc>
        <w:tc>
          <w:tcPr>
            <w:tcW w:w="1874" w:type="dxa"/>
            <w:shd w:val="clear" w:color="auto" w:fill="auto"/>
          </w:tcPr>
          <w:p w14:paraId="29FE0BB8" w14:textId="77777777" w:rsidR="00F86F64" w:rsidRPr="008233B6" w:rsidRDefault="00F86F64" w:rsidP="002E373F">
            <w:pPr>
              <w:pStyle w:val="Default"/>
              <w:jc w:val="center"/>
              <w:rPr>
                <w:rFonts w:ascii="Arial" w:hAnsi="Arial" w:cs="Arial"/>
                <w:b/>
                <w:sz w:val="22"/>
                <w:szCs w:val="22"/>
              </w:rPr>
            </w:pPr>
            <w:r w:rsidRPr="008233B6">
              <w:rPr>
                <w:rFonts w:ascii="Arial" w:hAnsi="Arial" w:cs="Arial"/>
                <w:b/>
                <w:sz w:val="22"/>
                <w:szCs w:val="22"/>
              </w:rPr>
              <w:t>Cílová hodnota v roce 2020</w:t>
            </w:r>
          </w:p>
        </w:tc>
      </w:tr>
      <w:tr w:rsidR="00F86F64" w:rsidRPr="008233B6" w14:paraId="79D4793F" w14:textId="77777777" w:rsidTr="002E373F">
        <w:tc>
          <w:tcPr>
            <w:tcW w:w="2518" w:type="dxa"/>
            <w:shd w:val="clear" w:color="auto" w:fill="auto"/>
          </w:tcPr>
          <w:p w14:paraId="318B6BBE" w14:textId="77777777" w:rsidR="00F86F64" w:rsidRPr="008233B6" w:rsidRDefault="00F86F64" w:rsidP="002E373F">
            <w:pPr>
              <w:rPr>
                <w:rFonts w:ascii="Arial" w:hAnsi="Arial" w:cs="Arial"/>
                <w:b/>
                <w:sz w:val="20"/>
                <w:szCs w:val="20"/>
              </w:rPr>
            </w:pPr>
            <w:r w:rsidRPr="008233B6">
              <w:rPr>
                <w:rFonts w:ascii="Arial" w:hAnsi="Arial" w:cs="Arial"/>
                <w:b/>
                <w:bCs/>
                <w:color w:val="000000"/>
                <w:sz w:val="20"/>
                <w:szCs w:val="20"/>
              </w:rPr>
              <w:t>Celková míra zaměstnanosti</w:t>
            </w:r>
          </w:p>
        </w:tc>
        <w:tc>
          <w:tcPr>
            <w:tcW w:w="3686" w:type="dxa"/>
            <w:shd w:val="clear" w:color="auto" w:fill="auto"/>
          </w:tcPr>
          <w:p w14:paraId="4CB12A98" w14:textId="77777777" w:rsidR="00F86F64" w:rsidRPr="008233B6" w:rsidRDefault="00F86F64" w:rsidP="002E373F">
            <w:pPr>
              <w:rPr>
                <w:rFonts w:ascii="Arial" w:hAnsi="Arial" w:cs="Arial"/>
                <w:b/>
                <w:sz w:val="20"/>
                <w:szCs w:val="20"/>
              </w:rPr>
            </w:pPr>
            <w:r w:rsidRPr="008233B6">
              <w:rPr>
                <w:rFonts w:ascii="Arial" w:hAnsi="Arial" w:cs="Arial"/>
                <w:b/>
                <w:sz w:val="20"/>
                <w:szCs w:val="20"/>
              </w:rPr>
              <w:t>Podíl v populaci ve věku 20-64 let</w:t>
            </w:r>
          </w:p>
        </w:tc>
        <w:tc>
          <w:tcPr>
            <w:tcW w:w="1134" w:type="dxa"/>
            <w:shd w:val="clear" w:color="auto" w:fill="auto"/>
          </w:tcPr>
          <w:p w14:paraId="43BBE980" w14:textId="77777777" w:rsidR="00F86F64" w:rsidRPr="008233B6" w:rsidRDefault="00F86F64" w:rsidP="002E373F">
            <w:pPr>
              <w:jc w:val="center"/>
              <w:rPr>
                <w:rFonts w:ascii="Arial" w:hAnsi="Arial" w:cs="Arial"/>
                <w:b/>
                <w:sz w:val="20"/>
                <w:szCs w:val="20"/>
              </w:rPr>
            </w:pPr>
            <w:r w:rsidRPr="008233B6">
              <w:rPr>
                <w:rFonts w:ascii="Arial" w:hAnsi="Arial" w:cs="Arial"/>
                <w:b/>
                <w:sz w:val="20"/>
                <w:szCs w:val="20"/>
              </w:rPr>
              <w:t>70,4 %</w:t>
            </w:r>
          </w:p>
        </w:tc>
        <w:tc>
          <w:tcPr>
            <w:tcW w:w="1874" w:type="dxa"/>
            <w:shd w:val="clear" w:color="auto" w:fill="auto"/>
          </w:tcPr>
          <w:p w14:paraId="1AF9BD00" w14:textId="77777777" w:rsidR="00F86F64" w:rsidRPr="008233B6" w:rsidRDefault="00F86F64" w:rsidP="002E373F">
            <w:pPr>
              <w:jc w:val="center"/>
              <w:rPr>
                <w:rFonts w:ascii="Arial" w:hAnsi="Arial" w:cs="Arial"/>
                <w:b/>
                <w:sz w:val="20"/>
                <w:szCs w:val="20"/>
              </w:rPr>
            </w:pPr>
            <w:r w:rsidRPr="008233B6">
              <w:rPr>
                <w:rFonts w:ascii="Arial" w:hAnsi="Arial" w:cs="Arial"/>
                <w:b/>
                <w:sz w:val="20"/>
                <w:szCs w:val="20"/>
              </w:rPr>
              <w:t>75 %</w:t>
            </w:r>
          </w:p>
        </w:tc>
      </w:tr>
      <w:tr w:rsidR="00F86F64" w:rsidRPr="008233B6" w14:paraId="0FC8266F" w14:textId="77777777" w:rsidTr="002E373F">
        <w:tc>
          <w:tcPr>
            <w:tcW w:w="2518" w:type="dxa"/>
            <w:shd w:val="clear" w:color="auto" w:fill="auto"/>
          </w:tcPr>
          <w:p w14:paraId="673C5454" w14:textId="77777777" w:rsidR="00F86F64" w:rsidRPr="008233B6" w:rsidRDefault="00F86F64" w:rsidP="002E373F">
            <w:pPr>
              <w:rPr>
                <w:rFonts w:ascii="Arial" w:hAnsi="Arial" w:cs="Arial"/>
                <w:sz w:val="20"/>
                <w:szCs w:val="20"/>
              </w:rPr>
            </w:pPr>
            <w:r w:rsidRPr="008233B6">
              <w:rPr>
                <w:rFonts w:ascii="Arial" w:hAnsi="Arial" w:cs="Arial"/>
                <w:bCs/>
                <w:color w:val="000000"/>
                <w:sz w:val="20"/>
                <w:szCs w:val="20"/>
              </w:rPr>
              <w:t>Míra zaměstnanosti žen</w:t>
            </w:r>
          </w:p>
        </w:tc>
        <w:tc>
          <w:tcPr>
            <w:tcW w:w="3686" w:type="dxa"/>
            <w:shd w:val="clear" w:color="auto" w:fill="auto"/>
          </w:tcPr>
          <w:p w14:paraId="107C10D5" w14:textId="77777777" w:rsidR="00F86F64" w:rsidRPr="008233B6" w:rsidRDefault="00F86F64" w:rsidP="002E373F">
            <w:pPr>
              <w:rPr>
                <w:rFonts w:ascii="Arial" w:hAnsi="Arial" w:cs="Arial"/>
                <w:sz w:val="20"/>
                <w:szCs w:val="20"/>
              </w:rPr>
            </w:pPr>
            <w:r w:rsidRPr="008233B6">
              <w:rPr>
                <w:rFonts w:ascii="Arial" w:hAnsi="Arial" w:cs="Arial"/>
                <w:sz w:val="20"/>
                <w:szCs w:val="20"/>
              </w:rPr>
              <w:t>Podíl v populaci žen ve věku 20-64 let</w:t>
            </w:r>
          </w:p>
        </w:tc>
        <w:tc>
          <w:tcPr>
            <w:tcW w:w="1134" w:type="dxa"/>
            <w:shd w:val="clear" w:color="auto" w:fill="auto"/>
          </w:tcPr>
          <w:p w14:paraId="029E6797" w14:textId="77777777" w:rsidR="00F86F64" w:rsidRPr="008233B6" w:rsidRDefault="00F86F64" w:rsidP="002E373F">
            <w:pPr>
              <w:jc w:val="center"/>
              <w:rPr>
                <w:rFonts w:ascii="Arial" w:hAnsi="Arial" w:cs="Arial"/>
                <w:sz w:val="20"/>
                <w:szCs w:val="20"/>
              </w:rPr>
            </w:pPr>
            <w:r w:rsidRPr="008233B6">
              <w:rPr>
                <w:rFonts w:ascii="Arial" w:hAnsi="Arial" w:cs="Arial"/>
                <w:sz w:val="20"/>
                <w:szCs w:val="20"/>
              </w:rPr>
              <w:t>60,9 %</w:t>
            </w:r>
          </w:p>
        </w:tc>
        <w:tc>
          <w:tcPr>
            <w:tcW w:w="1874" w:type="dxa"/>
            <w:shd w:val="clear" w:color="auto" w:fill="auto"/>
          </w:tcPr>
          <w:p w14:paraId="11F8C5C7" w14:textId="77777777" w:rsidR="00F86F64" w:rsidRPr="008233B6" w:rsidRDefault="00F86F64" w:rsidP="002E373F">
            <w:pPr>
              <w:jc w:val="center"/>
              <w:rPr>
                <w:rFonts w:ascii="Arial" w:hAnsi="Arial" w:cs="Arial"/>
                <w:sz w:val="20"/>
                <w:szCs w:val="20"/>
              </w:rPr>
            </w:pPr>
            <w:r w:rsidRPr="008233B6">
              <w:rPr>
                <w:rFonts w:ascii="Arial" w:hAnsi="Arial" w:cs="Arial"/>
                <w:sz w:val="20"/>
                <w:szCs w:val="20"/>
              </w:rPr>
              <w:t>65 %</w:t>
            </w:r>
          </w:p>
        </w:tc>
      </w:tr>
      <w:tr w:rsidR="00F86F64" w:rsidRPr="008233B6" w14:paraId="77969B1C" w14:textId="77777777" w:rsidTr="002E373F">
        <w:tc>
          <w:tcPr>
            <w:tcW w:w="2518" w:type="dxa"/>
            <w:shd w:val="clear" w:color="auto" w:fill="auto"/>
          </w:tcPr>
          <w:p w14:paraId="0C773137" w14:textId="77777777" w:rsidR="00F86F64" w:rsidRPr="008233B6" w:rsidRDefault="00F86F64" w:rsidP="002E373F">
            <w:pPr>
              <w:rPr>
                <w:rFonts w:ascii="Arial" w:hAnsi="Arial" w:cs="Arial"/>
                <w:sz w:val="20"/>
                <w:szCs w:val="20"/>
              </w:rPr>
            </w:pPr>
            <w:r w:rsidRPr="008233B6">
              <w:rPr>
                <w:rFonts w:ascii="Arial" w:hAnsi="Arial" w:cs="Arial"/>
                <w:bCs/>
                <w:color w:val="000000"/>
                <w:sz w:val="20"/>
                <w:szCs w:val="20"/>
              </w:rPr>
              <w:t>Míra zaměstnanosti starších osob</w:t>
            </w:r>
          </w:p>
        </w:tc>
        <w:tc>
          <w:tcPr>
            <w:tcW w:w="3686" w:type="dxa"/>
            <w:shd w:val="clear" w:color="auto" w:fill="auto"/>
          </w:tcPr>
          <w:p w14:paraId="53A7C9FF" w14:textId="77777777" w:rsidR="00F86F64" w:rsidRPr="008233B6" w:rsidRDefault="00F86F64" w:rsidP="002E373F">
            <w:pPr>
              <w:rPr>
                <w:rFonts w:ascii="Arial" w:hAnsi="Arial" w:cs="Arial"/>
                <w:sz w:val="20"/>
                <w:szCs w:val="20"/>
              </w:rPr>
            </w:pPr>
            <w:r w:rsidRPr="008233B6">
              <w:rPr>
                <w:rFonts w:ascii="Arial" w:hAnsi="Arial" w:cs="Arial"/>
                <w:sz w:val="20"/>
                <w:szCs w:val="20"/>
              </w:rPr>
              <w:t>Podíl v populaci ve věku 55-64 let</w:t>
            </w:r>
          </w:p>
        </w:tc>
        <w:tc>
          <w:tcPr>
            <w:tcW w:w="1134" w:type="dxa"/>
            <w:shd w:val="clear" w:color="auto" w:fill="auto"/>
          </w:tcPr>
          <w:p w14:paraId="66FD0C42" w14:textId="77777777" w:rsidR="00F86F64" w:rsidRPr="008233B6" w:rsidRDefault="00F86F64" w:rsidP="002E373F">
            <w:pPr>
              <w:jc w:val="center"/>
              <w:rPr>
                <w:rFonts w:ascii="Arial" w:hAnsi="Arial" w:cs="Arial"/>
                <w:sz w:val="20"/>
                <w:szCs w:val="20"/>
              </w:rPr>
            </w:pPr>
            <w:r w:rsidRPr="008233B6">
              <w:rPr>
                <w:rFonts w:ascii="Arial" w:hAnsi="Arial" w:cs="Arial"/>
                <w:sz w:val="20"/>
                <w:szCs w:val="20"/>
              </w:rPr>
              <w:t>46,5 %</w:t>
            </w:r>
          </w:p>
        </w:tc>
        <w:tc>
          <w:tcPr>
            <w:tcW w:w="1874" w:type="dxa"/>
            <w:shd w:val="clear" w:color="auto" w:fill="auto"/>
          </w:tcPr>
          <w:p w14:paraId="14CC2AE7" w14:textId="77777777" w:rsidR="00F86F64" w:rsidRPr="008233B6" w:rsidRDefault="00F86F64" w:rsidP="002E373F">
            <w:pPr>
              <w:jc w:val="center"/>
              <w:rPr>
                <w:rFonts w:ascii="Arial" w:hAnsi="Arial" w:cs="Arial"/>
                <w:sz w:val="20"/>
                <w:szCs w:val="20"/>
              </w:rPr>
            </w:pPr>
            <w:r w:rsidRPr="008233B6">
              <w:rPr>
                <w:rFonts w:ascii="Arial" w:hAnsi="Arial" w:cs="Arial"/>
                <w:sz w:val="20"/>
                <w:szCs w:val="20"/>
              </w:rPr>
              <w:t>55 %</w:t>
            </w:r>
          </w:p>
        </w:tc>
      </w:tr>
      <w:tr w:rsidR="00F86F64" w:rsidRPr="008233B6" w14:paraId="4CBCA463" w14:textId="77777777" w:rsidTr="002E373F">
        <w:tc>
          <w:tcPr>
            <w:tcW w:w="2518" w:type="dxa"/>
            <w:shd w:val="clear" w:color="auto" w:fill="auto"/>
          </w:tcPr>
          <w:p w14:paraId="67C96E0A" w14:textId="77777777" w:rsidR="00F86F64" w:rsidRPr="008233B6" w:rsidRDefault="00F86F64" w:rsidP="002E373F">
            <w:pPr>
              <w:rPr>
                <w:rFonts w:ascii="Arial" w:hAnsi="Arial" w:cs="Arial"/>
                <w:bCs/>
                <w:color w:val="000000"/>
                <w:sz w:val="20"/>
                <w:szCs w:val="20"/>
              </w:rPr>
            </w:pPr>
            <w:r w:rsidRPr="008233B6">
              <w:rPr>
                <w:rFonts w:ascii="Arial" w:hAnsi="Arial" w:cs="Arial"/>
                <w:bCs/>
                <w:color w:val="000000"/>
                <w:sz w:val="20"/>
                <w:szCs w:val="20"/>
              </w:rPr>
              <w:t>Míra nezaměstnanosti mladých osob</w:t>
            </w:r>
          </w:p>
        </w:tc>
        <w:tc>
          <w:tcPr>
            <w:tcW w:w="3686" w:type="dxa"/>
            <w:shd w:val="clear" w:color="auto" w:fill="auto"/>
          </w:tcPr>
          <w:p w14:paraId="358F72FD" w14:textId="77777777" w:rsidR="00F86F64" w:rsidRPr="008233B6" w:rsidRDefault="00F86F64" w:rsidP="002E373F">
            <w:pPr>
              <w:rPr>
                <w:rFonts w:ascii="Arial" w:hAnsi="Arial" w:cs="Arial"/>
                <w:bCs/>
                <w:color w:val="000000"/>
                <w:sz w:val="20"/>
                <w:szCs w:val="20"/>
              </w:rPr>
            </w:pPr>
            <w:r w:rsidRPr="008233B6">
              <w:rPr>
                <w:rFonts w:ascii="Arial" w:hAnsi="Arial" w:cs="Arial"/>
                <w:bCs/>
                <w:color w:val="000000"/>
                <w:sz w:val="20"/>
                <w:szCs w:val="20"/>
              </w:rPr>
              <w:t>Podíl z pracovní síly ve věku 15-24 let</w:t>
            </w:r>
          </w:p>
        </w:tc>
        <w:tc>
          <w:tcPr>
            <w:tcW w:w="1134" w:type="dxa"/>
            <w:shd w:val="clear" w:color="auto" w:fill="auto"/>
          </w:tcPr>
          <w:p w14:paraId="5B3B2954" w14:textId="77777777" w:rsidR="00F86F64" w:rsidRPr="008233B6" w:rsidRDefault="00F86F64" w:rsidP="002E373F">
            <w:pPr>
              <w:jc w:val="center"/>
              <w:rPr>
                <w:rFonts w:ascii="Arial" w:hAnsi="Arial" w:cs="Arial"/>
                <w:bCs/>
                <w:color w:val="000000"/>
                <w:sz w:val="20"/>
                <w:szCs w:val="20"/>
              </w:rPr>
            </w:pPr>
            <w:r w:rsidRPr="008233B6">
              <w:rPr>
                <w:rFonts w:ascii="Arial" w:hAnsi="Arial" w:cs="Arial"/>
                <w:bCs/>
                <w:color w:val="000000"/>
                <w:sz w:val="20"/>
                <w:szCs w:val="20"/>
              </w:rPr>
              <w:t>18,4 %</w:t>
            </w:r>
          </w:p>
        </w:tc>
        <w:tc>
          <w:tcPr>
            <w:tcW w:w="1874" w:type="dxa"/>
            <w:shd w:val="clear" w:color="auto" w:fill="auto"/>
          </w:tcPr>
          <w:p w14:paraId="07AD580E" w14:textId="77777777" w:rsidR="00F86F64" w:rsidRPr="008233B6" w:rsidRDefault="00F86F64" w:rsidP="002E373F">
            <w:pPr>
              <w:jc w:val="center"/>
              <w:rPr>
                <w:rFonts w:ascii="Arial" w:hAnsi="Arial" w:cs="Arial"/>
                <w:bCs/>
                <w:color w:val="000000"/>
                <w:sz w:val="20"/>
                <w:szCs w:val="20"/>
              </w:rPr>
            </w:pPr>
            <w:r w:rsidRPr="008233B6">
              <w:rPr>
                <w:rFonts w:ascii="Arial" w:hAnsi="Arial" w:cs="Arial"/>
                <w:bCs/>
                <w:color w:val="000000"/>
                <w:sz w:val="20"/>
                <w:szCs w:val="20"/>
              </w:rPr>
              <w:t>12,3 %</w:t>
            </w:r>
          </w:p>
          <w:p w14:paraId="2017D114" w14:textId="77777777" w:rsidR="00F86F64" w:rsidRPr="008233B6" w:rsidRDefault="00F86F64" w:rsidP="002E373F">
            <w:pPr>
              <w:jc w:val="center"/>
              <w:rPr>
                <w:rFonts w:ascii="Arial" w:hAnsi="Arial" w:cs="Arial"/>
                <w:bCs/>
                <w:color w:val="000000"/>
                <w:sz w:val="20"/>
                <w:szCs w:val="20"/>
              </w:rPr>
            </w:pPr>
            <w:r w:rsidRPr="008233B6">
              <w:rPr>
                <w:rFonts w:ascii="Arial" w:hAnsi="Arial" w:cs="Arial"/>
                <w:bCs/>
                <w:color w:val="000000"/>
                <w:sz w:val="20"/>
                <w:szCs w:val="20"/>
              </w:rPr>
              <w:t>(snížení o ⅓)</w:t>
            </w:r>
          </w:p>
        </w:tc>
      </w:tr>
      <w:tr w:rsidR="00F86F64" w:rsidRPr="008233B6" w14:paraId="1258459F" w14:textId="77777777" w:rsidTr="002E373F">
        <w:tc>
          <w:tcPr>
            <w:tcW w:w="2518" w:type="dxa"/>
            <w:shd w:val="clear" w:color="auto" w:fill="auto"/>
          </w:tcPr>
          <w:p w14:paraId="7BFB45AC" w14:textId="77777777" w:rsidR="00F86F64" w:rsidRPr="008233B6" w:rsidRDefault="00F86F64" w:rsidP="002E373F">
            <w:pPr>
              <w:rPr>
                <w:rFonts w:ascii="Arial" w:hAnsi="Arial" w:cs="Arial"/>
                <w:bCs/>
                <w:color w:val="000000"/>
                <w:sz w:val="20"/>
                <w:szCs w:val="20"/>
              </w:rPr>
            </w:pPr>
            <w:r w:rsidRPr="008233B6">
              <w:rPr>
                <w:rFonts w:ascii="Arial" w:hAnsi="Arial" w:cs="Arial"/>
                <w:bCs/>
                <w:color w:val="000000"/>
                <w:sz w:val="20"/>
                <w:szCs w:val="20"/>
              </w:rPr>
              <w:lastRenderedPageBreak/>
              <w:t>Míra nezaměstnanosti osob s nízkou kvalifikací</w:t>
            </w:r>
          </w:p>
        </w:tc>
        <w:tc>
          <w:tcPr>
            <w:tcW w:w="3686" w:type="dxa"/>
            <w:shd w:val="clear" w:color="auto" w:fill="auto"/>
          </w:tcPr>
          <w:p w14:paraId="71ACE446" w14:textId="77777777" w:rsidR="00F86F64" w:rsidRPr="008233B6" w:rsidRDefault="00F86F64" w:rsidP="002E373F">
            <w:pPr>
              <w:rPr>
                <w:rFonts w:ascii="Arial" w:hAnsi="Arial" w:cs="Arial"/>
                <w:bCs/>
                <w:color w:val="000000"/>
                <w:sz w:val="20"/>
                <w:szCs w:val="20"/>
              </w:rPr>
            </w:pPr>
            <w:r w:rsidRPr="008233B6">
              <w:rPr>
                <w:rFonts w:ascii="Arial" w:hAnsi="Arial" w:cs="Arial"/>
                <w:bCs/>
                <w:color w:val="000000"/>
                <w:sz w:val="20"/>
                <w:szCs w:val="20"/>
              </w:rPr>
              <w:t xml:space="preserve">Podíl z pracovní síly starší 15 let s kvalifikací stupně ISCED 0 – 2 </w:t>
            </w:r>
          </w:p>
        </w:tc>
        <w:tc>
          <w:tcPr>
            <w:tcW w:w="1134" w:type="dxa"/>
            <w:shd w:val="clear" w:color="auto" w:fill="auto"/>
          </w:tcPr>
          <w:p w14:paraId="10BE36F6" w14:textId="77777777" w:rsidR="00F86F64" w:rsidRPr="008233B6" w:rsidRDefault="00F86F64" w:rsidP="002E373F">
            <w:pPr>
              <w:jc w:val="center"/>
              <w:rPr>
                <w:rFonts w:ascii="Arial" w:hAnsi="Arial" w:cs="Arial"/>
                <w:bCs/>
                <w:color w:val="000000"/>
                <w:sz w:val="20"/>
                <w:szCs w:val="20"/>
              </w:rPr>
            </w:pPr>
            <w:r w:rsidRPr="008233B6">
              <w:rPr>
                <w:rFonts w:ascii="Arial" w:hAnsi="Arial" w:cs="Arial"/>
                <w:bCs/>
                <w:color w:val="000000"/>
                <w:sz w:val="20"/>
                <w:szCs w:val="20"/>
              </w:rPr>
              <w:t>25,0 %</w:t>
            </w:r>
            <w:r w:rsidRPr="008233B6">
              <w:rPr>
                <w:rStyle w:val="Znakapoznpodarou"/>
                <w:rFonts w:ascii="Arial" w:hAnsi="Arial" w:cs="Arial"/>
                <w:bCs/>
                <w:color w:val="000000"/>
                <w:sz w:val="20"/>
                <w:szCs w:val="20"/>
              </w:rPr>
              <w:footnoteReference w:id="59"/>
            </w:r>
          </w:p>
        </w:tc>
        <w:tc>
          <w:tcPr>
            <w:tcW w:w="1874" w:type="dxa"/>
            <w:shd w:val="clear" w:color="auto" w:fill="auto"/>
          </w:tcPr>
          <w:p w14:paraId="6C4F33A3" w14:textId="77777777" w:rsidR="00F86F64" w:rsidRPr="008233B6" w:rsidRDefault="00F86F64" w:rsidP="002E373F">
            <w:pPr>
              <w:jc w:val="center"/>
              <w:rPr>
                <w:rFonts w:ascii="Arial" w:hAnsi="Arial" w:cs="Arial"/>
                <w:bCs/>
                <w:color w:val="000000"/>
                <w:sz w:val="20"/>
                <w:szCs w:val="20"/>
              </w:rPr>
            </w:pPr>
            <w:r w:rsidRPr="008233B6">
              <w:rPr>
                <w:rFonts w:ascii="Arial" w:hAnsi="Arial" w:cs="Arial"/>
                <w:bCs/>
                <w:color w:val="000000"/>
                <w:sz w:val="20"/>
                <w:szCs w:val="20"/>
              </w:rPr>
              <w:t>18,8 %</w:t>
            </w:r>
          </w:p>
          <w:p w14:paraId="357CDDDD" w14:textId="77777777" w:rsidR="00F86F64" w:rsidRPr="008233B6" w:rsidRDefault="00F86F64" w:rsidP="002E373F">
            <w:pPr>
              <w:jc w:val="center"/>
              <w:rPr>
                <w:rFonts w:ascii="Arial" w:hAnsi="Arial" w:cs="Arial"/>
                <w:bCs/>
                <w:color w:val="000000"/>
                <w:sz w:val="20"/>
                <w:szCs w:val="20"/>
              </w:rPr>
            </w:pPr>
            <w:r w:rsidRPr="008233B6">
              <w:rPr>
                <w:rFonts w:ascii="Arial" w:hAnsi="Arial" w:cs="Arial"/>
                <w:bCs/>
                <w:color w:val="000000"/>
                <w:sz w:val="20"/>
                <w:szCs w:val="20"/>
              </w:rPr>
              <w:t>(snížení o ¼)</w:t>
            </w:r>
          </w:p>
        </w:tc>
      </w:tr>
      <w:tr w:rsidR="00F86F64" w:rsidRPr="008233B6" w14:paraId="35C50DD4" w14:textId="77777777" w:rsidTr="002E373F">
        <w:tc>
          <w:tcPr>
            <w:tcW w:w="2518" w:type="dxa"/>
            <w:shd w:val="clear" w:color="auto" w:fill="auto"/>
          </w:tcPr>
          <w:p w14:paraId="5F73B289" w14:textId="77777777" w:rsidR="00F86F64" w:rsidRPr="008233B6" w:rsidRDefault="00F86F64" w:rsidP="002E373F">
            <w:pPr>
              <w:rPr>
                <w:rFonts w:ascii="Arial" w:hAnsi="Arial" w:cs="Arial"/>
                <w:b/>
                <w:bCs/>
                <w:color w:val="000000"/>
                <w:sz w:val="20"/>
                <w:szCs w:val="20"/>
              </w:rPr>
            </w:pPr>
            <w:r w:rsidRPr="008233B6">
              <w:rPr>
                <w:rFonts w:ascii="Arial" w:hAnsi="Arial" w:cs="Arial"/>
                <w:b/>
                <w:bCs/>
                <w:color w:val="000000"/>
                <w:sz w:val="20"/>
                <w:szCs w:val="20"/>
              </w:rPr>
              <w:t>Podíl osob ohrožených chudobou nebo sociálním vyloučením</w:t>
            </w:r>
          </w:p>
        </w:tc>
        <w:tc>
          <w:tcPr>
            <w:tcW w:w="3686" w:type="dxa"/>
            <w:shd w:val="clear" w:color="auto" w:fill="auto"/>
          </w:tcPr>
          <w:p w14:paraId="74952070" w14:textId="77777777" w:rsidR="00F86F64" w:rsidRPr="008233B6" w:rsidRDefault="00F86F64" w:rsidP="002E373F">
            <w:pPr>
              <w:rPr>
                <w:rFonts w:ascii="Arial" w:hAnsi="Arial" w:cs="Arial"/>
                <w:b/>
                <w:bCs/>
                <w:color w:val="000000"/>
                <w:sz w:val="20"/>
                <w:szCs w:val="20"/>
              </w:rPr>
            </w:pPr>
            <w:r w:rsidRPr="008233B6">
              <w:rPr>
                <w:rFonts w:ascii="Arial" w:hAnsi="Arial" w:cs="Arial"/>
                <w:b/>
                <w:bCs/>
                <w:color w:val="000000"/>
                <w:sz w:val="20"/>
                <w:szCs w:val="20"/>
              </w:rPr>
              <w:t>Podíl osob ohrožených chudobou, materiální deprivací nebo žijících v domácnostech s velmi nízkou pracovní intenzitou</w:t>
            </w:r>
          </w:p>
        </w:tc>
        <w:tc>
          <w:tcPr>
            <w:tcW w:w="1134" w:type="dxa"/>
            <w:shd w:val="clear" w:color="auto" w:fill="auto"/>
          </w:tcPr>
          <w:p w14:paraId="180A4D65" w14:textId="77777777" w:rsidR="00F86F64" w:rsidRPr="008233B6" w:rsidRDefault="00F86F64" w:rsidP="002E373F">
            <w:pPr>
              <w:jc w:val="center"/>
              <w:rPr>
                <w:rFonts w:ascii="Arial" w:hAnsi="Arial" w:cs="Arial"/>
                <w:b/>
                <w:bCs/>
                <w:color w:val="000000"/>
                <w:sz w:val="20"/>
                <w:szCs w:val="20"/>
              </w:rPr>
            </w:pPr>
            <w:r w:rsidRPr="008233B6">
              <w:rPr>
                <w:rFonts w:ascii="Arial" w:hAnsi="Arial" w:cs="Arial"/>
                <w:b/>
                <w:bCs/>
                <w:color w:val="000000"/>
                <w:sz w:val="20"/>
                <w:szCs w:val="20"/>
              </w:rPr>
              <w:t>15,3 %</w:t>
            </w:r>
            <w:r w:rsidR="00C930C4">
              <w:rPr>
                <w:rStyle w:val="Znakapoznpodarou"/>
                <w:rFonts w:ascii="Arial" w:hAnsi="Arial" w:cs="Arial"/>
                <w:b/>
                <w:bCs/>
                <w:color w:val="000000"/>
                <w:sz w:val="20"/>
                <w:szCs w:val="20"/>
              </w:rPr>
              <w:footnoteReference w:id="60"/>
            </w:r>
          </w:p>
          <w:p w14:paraId="5E47D3F6" w14:textId="77777777" w:rsidR="00F86F64" w:rsidRPr="008233B6" w:rsidRDefault="00F86F64" w:rsidP="002E373F">
            <w:pPr>
              <w:jc w:val="center"/>
              <w:rPr>
                <w:rFonts w:ascii="Arial" w:hAnsi="Arial" w:cs="Arial"/>
                <w:b/>
                <w:bCs/>
                <w:color w:val="000000"/>
                <w:sz w:val="20"/>
                <w:szCs w:val="20"/>
              </w:rPr>
            </w:pPr>
            <w:r w:rsidRPr="008233B6">
              <w:rPr>
                <w:rFonts w:ascii="Arial" w:hAnsi="Arial" w:cs="Arial"/>
                <w:b/>
                <w:bCs/>
                <w:color w:val="000000"/>
                <w:sz w:val="20"/>
                <w:szCs w:val="20"/>
              </w:rPr>
              <w:t>(1 566 tis. osob)</w:t>
            </w:r>
          </w:p>
        </w:tc>
        <w:tc>
          <w:tcPr>
            <w:tcW w:w="1874" w:type="dxa"/>
            <w:shd w:val="clear" w:color="auto" w:fill="auto"/>
          </w:tcPr>
          <w:p w14:paraId="049B6E05" w14:textId="77777777" w:rsidR="00F86F64" w:rsidRPr="008233B6" w:rsidRDefault="00F86F64" w:rsidP="002E373F">
            <w:pPr>
              <w:jc w:val="center"/>
              <w:rPr>
                <w:rFonts w:ascii="Arial" w:hAnsi="Arial" w:cs="Arial"/>
                <w:b/>
                <w:bCs/>
                <w:color w:val="000000"/>
                <w:sz w:val="20"/>
                <w:szCs w:val="20"/>
              </w:rPr>
            </w:pPr>
            <w:r w:rsidRPr="008233B6">
              <w:rPr>
                <w:rFonts w:ascii="Arial" w:hAnsi="Arial" w:cs="Arial"/>
                <w:b/>
                <w:bCs/>
                <w:color w:val="000000"/>
                <w:sz w:val="20"/>
                <w:szCs w:val="20"/>
              </w:rPr>
              <w:t>14,7 %</w:t>
            </w:r>
          </w:p>
          <w:p w14:paraId="59D86DA3" w14:textId="77777777" w:rsidR="00F86F64" w:rsidRPr="008233B6" w:rsidRDefault="00F86F64" w:rsidP="002E373F">
            <w:pPr>
              <w:jc w:val="center"/>
              <w:rPr>
                <w:rFonts w:ascii="Arial" w:hAnsi="Arial" w:cs="Arial"/>
                <w:b/>
                <w:bCs/>
                <w:color w:val="000000"/>
                <w:sz w:val="20"/>
                <w:szCs w:val="20"/>
              </w:rPr>
            </w:pPr>
            <w:r w:rsidRPr="008233B6">
              <w:rPr>
                <w:rFonts w:ascii="Arial" w:hAnsi="Arial" w:cs="Arial"/>
                <w:b/>
                <w:bCs/>
                <w:color w:val="000000"/>
                <w:sz w:val="20"/>
                <w:szCs w:val="20"/>
              </w:rPr>
              <w:t>(1 566 tis. osob);</w:t>
            </w:r>
          </w:p>
          <w:p w14:paraId="5EF2EC6A" w14:textId="77777777" w:rsidR="00F86F64" w:rsidRPr="008233B6" w:rsidRDefault="00F86F64" w:rsidP="002E373F">
            <w:pPr>
              <w:jc w:val="center"/>
              <w:rPr>
                <w:rFonts w:ascii="Arial" w:hAnsi="Arial" w:cs="Arial"/>
                <w:b/>
                <w:bCs/>
                <w:color w:val="000000"/>
                <w:sz w:val="20"/>
                <w:szCs w:val="20"/>
              </w:rPr>
            </w:pPr>
            <w:r w:rsidRPr="008233B6">
              <w:rPr>
                <w:rFonts w:ascii="Arial" w:hAnsi="Arial" w:cs="Arial"/>
                <w:b/>
                <w:bCs/>
                <w:color w:val="000000"/>
                <w:sz w:val="20"/>
                <w:szCs w:val="20"/>
              </w:rPr>
              <w:t>ev. 14,4 %</w:t>
            </w:r>
          </w:p>
          <w:p w14:paraId="2864956C" w14:textId="77777777" w:rsidR="00F86F64" w:rsidRPr="008233B6" w:rsidRDefault="00F86F64" w:rsidP="002E373F">
            <w:pPr>
              <w:jc w:val="center"/>
              <w:rPr>
                <w:rFonts w:ascii="Arial" w:hAnsi="Arial" w:cs="Arial"/>
                <w:b/>
                <w:bCs/>
                <w:color w:val="000000"/>
                <w:sz w:val="20"/>
                <w:szCs w:val="20"/>
              </w:rPr>
            </w:pPr>
            <w:r w:rsidRPr="008233B6">
              <w:rPr>
                <w:rFonts w:ascii="Arial" w:hAnsi="Arial" w:cs="Arial"/>
                <w:b/>
                <w:bCs/>
                <w:color w:val="000000"/>
                <w:sz w:val="20"/>
                <w:szCs w:val="20"/>
              </w:rPr>
              <w:t>(1 536 tis. osob)</w:t>
            </w:r>
          </w:p>
        </w:tc>
      </w:tr>
    </w:tbl>
    <w:p w14:paraId="63B03D54" w14:textId="77777777" w:rsidR="00F86F64" w:rsidRPr="008233B6" w:rsidRDefault="00F86F64" w:rsidP="00F86F64">
      <w:pPr>
        <w:spacing w:after="120"/>
        <w:jc w:val="both"/>
        <w:rPr>
          <w:rFonts w:ascii="Arial" w:hAnsi="Arial" w:cs="Arial"/>
          <w:sz w:val="20"/>
          <w:szCs w:val="20"/>
        </w:rPr>
      </w:pPr>
    </w:p>
    <w:p w14:paraId="7B2DAC02" w14:textId="5AEA9FE7" w:rsidR="00F86F64" w:rsidRPr="00631C93" w:rsidRDefault="009A1AF2" w:rsidP="00AD096D">
      <w:pPr>
        <w:spacing w:before="120"/>
        <w:rPr>
          <w:rFonts w:ascii="Arial" w:hAnsi="Arial" w:cs="Arial"/>
          <w:b/>
          <w:sz w:val="26"/>
          <w:szCs w:val="26"/>
          <w:u w:val="single"/>
        </w:rPr>
      </w:pPr>
      <w:r>
        <w:rPr>
          <w:rFonts w:ascii="Arial" w:hAnsi="Arial" w:cs="Arial"/>
          <w:b/>
          <w:sz w:val="26"/>
          <w:szCs w:val="26"/>
          <w:u w:val="single"/>
        </w:rPr>
        <w:t xml:space="preserve">Reformní opatření v Národním programu reforem 2014 </w:t>
      </w:r>
    </w:p>
    <w:p w14:paraId="228EEF42" w14:textId="6CB7F465" w:rsidR="009A1AF2" w:rsidRPr="00840975" w:rsidRDefault="009A1AF2" w:rsidP="009A1AF2">
      <w:pPr>
        <w:pStyle w:val="Standardntext"/>
        <w:rPr>
          <w:rFonts w:ascii="Arial" w:hAnsi="Arial" w:cs="Arial"/>
          <w:sz w:val="22"/>
          <w:szCs w:val="22"/>
        </w:rPr>
      </w:pPr>
      <w:r w:rsidRPr="00840975">
        <w:rPr>
          <w:rFonts w:ascii="Arial" w:hAnsi="Arial" w:cs="Arial"/>
          <w:sz w:val="22"/>
          <w:szCs w:val="22"/>
        </w:rPr>
        <w:t xml:space="preserve">Národní program reforem ČR 2014, který schválila vláda ČR dne 16. 4. 2014, je rámcově koncipován na celé období do roku 2020 a je každoročně aktualizován v rámci tzv. evropského semestru, a to s ohledem na vývoj naplňování cílů Strategie Evropa 2020 na celoevropské úrovni, na dosažený pokrok v České republice a na vývoj politických priorit vlády. NPR 2014 </w:t>
      </w:r>
      <w:r w:rsidR="00E31416">
        <w:rPr>
          <w:rFonts w:ascii="Arial" w:hAnsi="Arial" w:cs="Arial"/>
          <w:sz w:val="22"/>
          <w:szCs w:val="22"/>
        </w:rPr>
        <w:t>definuje</w:t>
      </w:r>
      <w:r w:rsidRPr="00840975">
        <w:rPr>
          <w:rFonts w:ascii="Arial" w:hAnsi="Arial" w:cs="Arial"/>
          <w:sz w:val="22"/>
          <w:szCs w:val="22"/>
        </w:rPr>
        <w:t xml:space="preserve"> reformní úsilí vlády </w:t>
      </w:r>
      <w:r>
        <w:rPr>
          <w:rFonts w:ascii="Arial" w:hAnsi="Arial" w:cs="Arial"/>
          <w:sz w:val="22"/>
          <w:szCs w:val="22"/>
        </w:rPr>
        <w:t xml:space="preserve">nad rámec </w:t>
      </w:r>
      <w:r w:rsidRPr="00385E33">
        <w:rPr>
          <w:rFonts w:ascii="Arial" w:hAnsi="Arial" w:cs="Arial"/>
          <w:sz w:val="22"/>
          <w:szCs w:val="22"/>
        </w:rPr>
        <w:t xml:space="preserve">reakce na doporučení Rady pro ČR pro rok 2013 </w:t>
      </w:r>
      <w:r w:rsidRPr="00840975">
        <w:rPr>
          <w:rFonts w:ascii="Arial" w:hAnsi="Arial" w:cs="Arial"/>
          <w:sz w:val="22"/>
          <w:szCs w:val="22"/>
        </w:rPr>
        <w:t xml:space="preserve">ve čtyřech </w:t>
      </w:r>
      <w:r>
        <w:rPr>
          <w:rFonts w:ascii="Arial" w:hAnsi="Arial" w:cs="Arial"/>
          <w:sz w:val="22"/>
          <w:szCs w:val="22"/>
        </w:rPr>
        <w:t>tematických okruzích</w:t>
      </w:r>
      <w:r w:rsidRPr="00840975">
        <w:rPr>
          <w:rFonts w:ascii="Arial" w:hAnsi="Arial" w:cs="Arial"/>
          <w:sz w:val="22"/>
          <w:szCs w:val="22"/>
        </w:rPr>
        <w:t>, přičemž OP</w:t>
      </w:r>
      <w:r>
        <w:rPr>
          <w:rFonts w:ascii="Arial" w:hAnsi="Arial" w:cs="Arial"/>
          <w:sz w:val="22"/>
          <w:szCs w:val="22"/>
        </w:rPr>
        <w:t>Z</w:t>
      </w:r>
      <w:r w:rsidRPr="00840975">
        <w:rPr>
          <w:rFonts w:ascii="Arial" w:hAnsi="Arial" w:cs="Arial"/>
          <w:sz w:val="22"/>
          <w:szCs w:val="22"/>
        </w:rPr>
        <w:t xml:space="preserve"> bude přispívat k naplňování klíčových opatření obsažených především v </w:t>
      </w:r>
      <w:r>
        <w:rPr>
          <w:rFonts w:ascii="Arial" w:hAnsi="Arial" w:cs="Arial"/>
          <w:sz w:val="22"/>
          <w:szCs w:val="22"/>
        </w:rPr>
        <w:t>okruhu</w:t>
      </w:r>
      <w:r w:rsidRPr="00840975">
        <w:rPr>
          <w:rFonts w:ascii="Arial" w:hAnsi="Arial" w:cs="Arial"/>
          <w:sz w:val="22"/>
          <w:szCs w:val="22"/>
        </w:rPr>
        <w:t xml:space="preserve"> č. 2 „</w:t>
      </w:r>
      <w:r w:rsidRPr="00840975">
        <w:rPr>
          <w:rFonts w:ascii="Arial" w:hAnsi="Arial" w:cs="Arial"/>
          <w:i/>
          <w:sz w:val="22"/>
          <w:szCs w:val="22"/>
        </w:rPr>
        <w:t>Fungující trh práce, vzdělávací systém a sociální začleňování</w:t>
      </w:r>
      <w:r w:rsidRPr="00840975">
        <w:rPr>
          <w:rFonts w:ascii="Arial" w:hAnsi="Arial" w:cs="Arial"/>
          <w:sz w:val="22"/>
          <w:szCs w:val="22"/>
        </w:rPr>
        <w:t>“</w:t>
      </w:r>
      <w:r>
        <w:rPr>
          <w:rFonts w:ascii="Arial" w:hAnsi="Arial" w:cs="Arial"/>
          <w:sz w:val="22"/>
          <w:szCs w:val="22"/>
        </w:rPr>
        <w:t xml:space="preserve"> a okruhu č. 1</w:t>
      </w:r>
      <w:r w:rsidRPr="00840975">
        <w:rPr>
          <w:rFonts w:ascii="Arial" w:hAnsi="Arial" w:cs="Arial"/>
          <w:sz w:val="22"/>
          <w:szCs w:val="22"/>
        </w:rPr>
        <w:t xml:space="preserve"> „</w:t>
      </w:r>
      <w:r w:rsidRPr="00840975">
        <w:rPr>
          <w:rFonts w:ascii="Arial" w:hAnsi="Arial" w:cs="Arial"/>
          <w:i/>
          <w:sz w:val="22"/>
          <w:szCs w:val="22"/>
        </w:rPr>
        <w:t>Transparentní veřejné finance a efektivní instituce</w:t>
      </w:r>
      <w:r w:rsidRPr="00840975">
        <w:rPr>
          <w:rFonts w:ascii="Arial" w:hAnsi="Arial" w:cs="Arial"/>
          <w:sz w:val="22"/>
          <w:szCs w:val="22"/>
        </w:rPr>
        <w:t>“.</w:t>
      </w:r>
    </w:p>
    <w:p w14:paraId="607D6CC6" w14:textId="456EB8A1" w:rsidR="009A1AF2" w:rsidRPr="00823D0C" w:rsidRDefault="009A1AF2" w:rsidP="009A1AF2">
      <w:pPr>
        <w:pStyle w:val="Standardntext"/>
        <w:rPr>
          <w:rFonts w:ascii="Arial" w:hAnsi="Arial" w:cs="Arial"/>
          <w:sz w:val="22"/>
          <w:szCs w:val="22"/>
        </w:rPr>
      </w:pPr>
      <w:r>
        <w:rPr>
          <w:rFonts w:ascii="Arial" w:hAnsi="Arial" w:cs="Arial"/>
          <w:sz w:val="22"/>
          <w:szCs w:val="22"/>
        </w:rPr>
        <w:t>Tematický okruh</w:t>
      </w:r>
      <w:r w:rsidRPr="00840975">
        <w:rPr>
          <w:rFonts w:ascii="Arial" w:hAnsi="Arial" w:cs="Arial"/>
          <w:sz w:val="22"/>
          <w:szCs w:val="22"/>
        </w:rPr>
        <w:t xml:space="preserve"> „</w:t>
      </w:r>
      <w:r>
        <w:rPr>
          <w:rFonts w:ascii="Arial" w:hAnsi="Arial" w:cs="Arial"/>
          <w:sz w:val="22"/>
          <w:szCs w:val="22"/>
        </w:rPr>
        <w:t>Fungující trh práce, vzdělávací systém a sociální začleňování</w:t>
      </w:r>
      <w:r w:rsidRPr="00840975">
        <w:rPr>
          <w:rFonts w:ascii="Arial" w:hAnsi="Arial" w:cs="Arial"/>
          <w:sz w:val="22"/>
          <w:szCs w:val="22"/>
        </w:rPr>
        <w:t xml:space="preserve">“ obsahuje celkem </w:t>
      </w:r>
      <w:r>
        <w:rPr>
          <w:rFonts w:ascii="Arial" w:hAnsi="Arial" w:cs="Arial"/>
          <w:sz w:val="22"/>
          <w:szCs w:val="22"/>
        </w:rPr>
        <w:t>6</w:t>
      </w:r>
      <w:r w:rsidRPr="00840975">
        <w:rPr>
          <w:rFonts w:ascii="Arial" w:hAnsi="Arial" w:cs="Arial"/>
          <w:sz w:val="22"/>
          <w:szCs w:val="22"/>
        </w:rPr>
        <w:t xml:space="preserve"> oblastí, přičemž OP</w:t>
      </w:r>
      <w:r>
        <w:rPr>
          <w:rFonts w:ascii="Arial" w:hAnsi="Arial" w:cs="Arial"/>
          <w:sz w:val="22"/>
          <w:szCs w:val="22"/>
        </w:rPr>
        <w:t>Z</w:t>
      </w:r>
      <w:r w:rsidRPr="00840975">
        <w:rPr>
          <w:rFonts w:ascii="Arial" w:hAnsi="Arial" w:cs="Arial"/>
          <w:sz w:val="22"/>
          <w:szCs w:val="22"/>
        </w:rPr>
        <w:t xml:space="preserve"> má vazbu na čtyři z nich. K naplňování oblasti „</w:t>
      </w:r>
      <w:r w:rsidRPr="00840975">
        <w:rPr>
          <w:rFonts w:ascii="Arial" w:hAnsi="Arial" w:cs="Arial"/>
          <w:i/>
          <w:sz w:val="22"/>
          <w:szCs w:val="22"/>
        </w:rPr>
        <w:t>Rozvoj trhu práce a aktivní politika zaměstnanost, zvyšování produktivity práce</w:t>
      </w:r>
      <w:r w:rsidRPr="00840975">
        <w:rPr>
          <w:rFonts w:ascii="Arial" w:hAnsi="Arial" w:cs="Arial"/>
          <w:sz w:val="22"/>
          <w:szCs w:val="22"/>
        </w:rPr>
        <w:t>“ OP</w:t>
      </w:r>
      <w:r>
        <w:rPr>
          <w:rFonts w:ascii="Arial" w:hAnsi="Arial" w:cs="Arial"/>
          <w:sz w:val="22"/>
          <w:szCs w:val="22"/>
        </w:rPr>
        <w:t>Z</w:t>
      </w:r>
      <w:r w:rsidRPr="00840975">
        <w:rPr>
          <w:rFonts w:ascii="Arial" w:hAnsi="Arial" w:cs="Arial"/>
          <w:sz w:val="22"/>
          <w:szCs w:val="22"/>
        </w:rPr>
        <w:t xml:space="preserve"> přispěje </w:t>
      </w:r>
      <w:r>
        <w:rPr>
          <w:rFonts w:ascii="Arial" w:hAnsi="Arial" w:cs="Arial"/>
          <w:sz w:val="22"/>
          <w:szCs w:val="22"/>
        </w:rPr>
        <w:t xml:space="preserve">prostřednictvím prioritní osy 1 </w:t>
      </w:r>
      <w:r w:rsidRPr="00840975">
        <w:rPr>
          <w:rFonts w:ascii="Arial" w:hAnsi="Arial" w:cs="Arial"/>
          <w:i/>
          <w:sz w:val="22"/>
          <w:szCs w:val="22"/>
        </w:rPr>
        <w:t>Podpora zaměstnanosti a adaptability pracovní síly</w:t>
      </w:r>
      <w:r>
        <w:rPr>
          <w:rFonts w:ascii="Arial" w:hAnsi="Arial" w:cs="Arial"/>
          <w:sz w:val="22"/>
          <w:szCs w:val="22"/>
        </w:rPr>
        <w:t xml:space="preserve">, a to zejména podporou aktivní politiky zaměstnanosti, modernizace veřejných služeb zaměstnanosti a podporou dalšího vzdělávání zaměstnanců v podnicích. </w:t>
      </w:r>
      <w:r w:rsidRPr="00840975">
        <w:rPr>
          <w:rFonts w:ascii="Arial" w:hAnsi="Arial" w:cs="Arial"/>
          <w:sz w:val="22"/>
          <w:szCs w:val="22"/>
        </w:rPr>
        <w:t>V oblasti „</w:t>
      </w:r>
      <w:r>
        <w:rPr>
          <w:rFonts w:ascii="Arial" w:hAnsi="Arial" w:cs="Arial"/>
          <w:i/>
          <w:sz w:val="22"/>
          <w:szCs w:val="22"/>
        </w:rPr>
        <w:t>Kvalitní a dostupná zdravotní péče</w:t>
      </w:r>
      <w:r w:rsidRPr="00840975">
        <w:rPr>
          <w:rFonts w:ascii="Arial" w:hAnsi="Arial" w:cs="Arial"/>
          <w:sz w:val="22"/>
          <w:szCs w:val="22"/>
        </w:rPr>
        <w:t xml:space="preserve">“ </w:t>
      </w:r>
      <w:r>
        <w:rPr>
          <w:rFonts w:ascii="Arial" w:hAnsi="Arial" w:cs="Arial"/>
          <w:sz w:val="22"/>
          <w:szCs w:val="22"/>
        </w:rPr>
        <w:t xml:space="preserve">budou v OPZ realizována opatření v prioritní ose 2 </w:t>
      </w:r>
      <w:r w:rsidRPr="00840975">
        <w:rPr>
          <w:rFonts w:ascii="Arial" w:hAnsi="Arial" w:cs="Arial"/>
          <w:i/>
          <w:sz w:val="22"/>
          <w:szCs w:val="22"/>
        </w:rPr>
        <w:t>Sociální začleňování a boj s</w:t>
      </w:r>
      <w:r>
        <w:rPr>
          <w:rFonts w:ascii="Arial" w:hAnsi="Arial" w:cs="Arial"/>
          <w:i/>
          <w:sz w:val="22"/>
          <w:szCs w:val="22"/>
        </w:rPr>
        <w:t> </w:t>
      </w:r>
      <w:r w:rsidRPr="00840975">
        <w:rPr>
          <w:rFonts w:ascii="Arial" w:hAnsi="Arial" w:cs="Arial"/>
          <w:i/>
          <w:sz w:val="22"/>
          <w:szCs w:val="22"/>
        </w:rPr>
        <w:t>chudobou</w:t>
      </w:r>
      <w:r>
        <w:rPr>
          <w:rFonts w:ascii="Arial" w:hAnsi="Arial" w:cs="Arial"/>
          <w:i/>
          <w:sz w:val="22"/>
          <w:szCs w:val="22"/>
        </w:rPr>
        <w:t>.</w:t>
      </w:r>
      <w:r w:rsidR="00046BBA">
        <w:rPr>
          <w:rFonts w:ascii="Arial" w:hAnsi="Arial" w:cs="Arial"/>
          <w:i/>
          <w:sz w:val="22"/>
          <w:szCs w:val="22"/>
        </w:rPr>
        <w:t xml:space="preserve"> </w:t>
      </w:r>
      <w:r w:rsidRPr="00840975">
        <w:rPr>
          <w:rFonts w:ascii="Arial" w:hAnsi="Arial" w:cs="Arial"/>
          <w:sz w:val="22"/>
          <w:szCs w:val="22"/>
        </w:rPr>
        <w:t>Oblast „</w:t>
      </w:r>
      <w:r>
        <w:rPr>
          <w:rFonts w:ascii="Arial" w:hAnsi="Arial" w:cs="Arial"/>
          <w:i/>
          <w:sz w:val="22"/>
          <w:szCs w:val="22"/>
        </w:rPr>
        <w:t>Sociální začleňování a boj s chudobou</w:t>
      </w:r>
      <w:r w:rsidRPr="00840975">
        <w:rPr>
          <w:rFonts w:ascii="Arial" w:hAnsi="Arial" w:cs="Arial"/>
          <w:sz w:val="22"/>
          <w:szCs w:val="22"/>
        </w:rPr>
        <w:t xml:space="preserve">“ </w:t>
      </w:r>
      <w:r>
        <w:rPr>
          <w:rFonts w:ascii="Arial" w:hAnsi="Arial" w:cs="Arial"/>
          <w:sz w:val="22"/>
          <w:szCs w:val="22"/>
        </w:rPr>
        <w:t>bude v OPZ naplňována v rámci stejnojmenné prioritní osy 2 OPZ, a to prostřednictvím</w:t>
      </w:r>
      <w:r w:rsidRPr="00823D0C">
        <w:rPr>
          <w:rFonts w:ascii="Arial" w:hAnsi="Arial" w:cs="Arial"/>
          <w:sz w:val="22"/>
          <w:szCs w:val="22"/>
        </w:rPr>
        <w:t xml:space="preserve"> opatření přispívajícími k začleňování osob ohrožených sociálním vyloučením nebo sociálně vyloučených do společnosti.</w:t>
      </w:r>
      <w:r w:rsidRPr="00840975">
        <w:rPr>
          <w:rFonts w:ascii="Arial" w:hAnsi="Arial" w:cs="Arial"/>
          <w:sz w:val="22"/>
          <w:szCs w:val="22"/>
        </w:rPr>
        <w:t xml:space="preserve"> </w:t>
      </w:r>
      <w:r>
        <w:rPr>
          <w:rFonts w:ascii="Arial" w:hAnsi="Arial" w:cs="Arial"/>
          <w:sz w:val="22"/>
          <w:szCs w:val="22"/>
        </w:rPr>
        <w:t xml:space="preserve">Oblast </w:t>
      </w:r>
      <w:r w:rsidRPr="00823D0C">
        <w:rPr>
          <w:rFonts w:ascii="Arial" w:hAnsi="Arial" w:cs="Arial"/>
          <w:i/>
          <w:sz w:val="22"/>
          <w:szCs w:val="22"/>
        </w:rPr>
        <w:t>„Slučitelnost rodinného a pracovního života a problematika genderové rovnosti</w:t>
      </w:r>
      <w:r>
        <w:rPr>
          <w:rFonts w:ascii="Arial" w:hAnsi="Arial" w:cs="Arial"/>
          <w:i/>
          <w:sz w:val="22"/>
          <w:szCs w:val="22"/>
        </w:rPr>
        <w:t>“</w:t>
      </w:r>
      <w:r>
        <w:rPr>
          <w:rFonts w:ascii="Arial" w:hAnsi="Arial" w:cs="Arial"/>
          <w:sz w:val="22"/>
          <w:szCs w:val="22"/>
        </w:rPr>
        <w:t xml:space="preserve"> pak má přímou vazbu na prioritní osu 1 OPZ </w:t>
      </w:r>
      <w:r w:rsidRPr="00840975">
        <w:rPr>
          <w:rFonts w:ascii="Arial" w:hAnsi="Arial" w:cs="Arial"/>
          <w:i/>
          <w:sz w:val="22"/>
          <w:szCs w:val="22"/>
        </w:rPr>
        <w:t>Podpora zaměstnanosti a adaptability pracovní síly</w:t>
      </w:r>
      <w:r>
        <w:rPr>
          <w:rFonts w:ascii="Arial" w:hAnsi="Arial" w:cs="Arial"/>
          <w:i/>
          <w:sz w:val="22"/>
          <w:szCs w:val="22"/>
        </w:rPr>
        <w:t xml:space="preserve">, </w:t>
      </w:r>
      <w:r w:rsidRPr="00823D0C">
        <w:rPr>
          <w:rFonts w:ascii="Arial" w:hAnsi="Arial" w:cs="Arial"/>
          <w:sz w:val="22"/>
          <w:szCs w:val="22"/>
        </w:rPr>
        <w:t>konkrétně na opatření na podporu snížení rozdílů v postavení žen a mužů na trhu práce a na slaďování soukromého a pracovního života.</w:t>
      </w:r>
      <w:r>
        <w:rPr>
          <w:rFonts w:ascii="Arial" w:hAnsi="Arial" w:cs="Arial"/>
          <w:i/>
          <w:sz w:val="22"/>
          <w:szCs w:val="22"/>
        </w:rPr>
        <w:t xml:space="preserve"> </w:t>
      </w:r>
    </w:p>
    <w:p w14:paraId="46C2D1CE" w14:textId="43ADD028" w:rsidR="009A1AF2" w:rsidRPr="00840975" w:rsidRDefault="009A1AF2" w:rsidP="009A1AF2">
      <w:pPr>
        <w:pStyle w:val="Standardntext"/>
        <w:rPr>
          <w:rFonts w:ascii="Arial" w:hAnsi="Arial" w:cs="Arial"/>
          <w:sz w:val="22"/>
          <w:szCs w:val="22"/>
        </w:rPr>
      </w:pPr>
      <w:r>
        <w:rPr>
          <w:rFonts w:ascii="Arial" w:hAnsi="Arial" w:cs="Arial"/>
          <w:sz w:val="22"/>
          <w:szCs w:val="22"/>
        </w:rPr>
        <w:t>Tematický okruh</w:t>
      </w:r>
      <w:r w:rsidRPr="00840975">
        <w:rPr>
          <w:rFonts w:ascii="Arial" w:hAnsi="Arial" w:cs="Arial"/>
          <w:sz w:val="22"/>
          <w:szCs w:val="22"/>
        </w:rPr>
        <w:t xml:space="preserve"> „</w:t>
      </w:r>
      <w:r w:rsidRPr="00840975">
        <w:rPr>
          <w:rFonts w:ascii="Arial" w:hAnsi="Arial" w:cs="Arial"/>
          <w:i/>
          <w:sz w:val="22"/>
          <w:szCs w:val="22"/>
        </w:rPr>
        <w:t>Transparentní veřejné finance a efektivní instituce</w:t>
      </w:r>
      <w:r w:rsidRPr="00840975">
        <w:rPr>
          <w:rFonts w:ascii="Arial" w:hAnsi="Arial" w:cs="Arial"/>
          <w:sz w:val="22"/>
          <w:szCs w:val="22"/>
        </w:rPr>
        <w:t xml:space="preserve">“ představuje jeden </w:t>
      </w:r>
      <w:r>
        <w:rPr>
          <w:rFonts w:ascii="Arial" w:hAnsi="Arial" w:cs="Arial"/>
          <w:sz w:val="22"/>
          <w:szCs w:val="22"/>
        </w:rPr>
        <w:t>z k</w:t>
      </w:r>
      <w:r w:rsidRPr="00823D0C">
        <w:rPr>
          <w:rFonts w:ascii="Arial" w:hAnsi="Arial" w:cs="Arial"/>
          <w:sz w:val="22"/>
          <w:szCs w:val="22"/>
        </w:rPr>
        <w:t>líčových předpokladů pro podporu obnovy hospodářského růstu a zvyšování zaměstnanosti</w:t>
      </w:r>
      <w:r>
        <w:rPr>
          <w:rFonts w:ascii="Arial" w:hAnsi="Arial" w:cs="Arial"/>
          <w:sz w:val="22"/>
          <w:szCs w:val="22"/>
        </w:rPr>
        <w:t xml:space="preserve"> a obsahuje dvě oblasti, z nichž jedna má přímou vazbu na OPZ.</w:t>
      </w:r>
      <w:r w:rsidRPr="00823D0C">
        <w:rPr>
          <w:rFonts w:ascii="Arial" w:hAnsi="Arial" w:cs="Arial"/>
          <w:sz w:val="22"/>
          <w:szCs w:val="22"/>
        </w:rPr>
        <w:t xml:space="preserve"> </w:t>
      </w:r>
      <w:r>
        <w:rPr>
          <w:rFonts w:ascii="Arial" w:hAnsi="Arial" w:cs="Arial"/>
          <w:sz w:val="22"/>
          <w:szCs w:val="22"/>
        </w:rPr>
        <w:t>Jedná se o oblast „</w:t>
      </w:r>
      <w:r w:rsidRPr="00823D0C">
        <w:rPr>
          <w:rFonts w:ascii="Arial" w:hAnsi="Arial" w:cs="Arial"/>
          <w:i/>
          <w:sz w:val="22"/>
          <w:szCs w:val="22"/>
        </w:rPr>
        <w:t>Efektivní veřejná správa a kvalitní legislativní prostředí</w:t>
      </w:r>
      <w:r>
        <w:rPr>
          <w:rFonts w:ascii="Arial" w:hAnsi="Arial" w:cs="Arial"/>
          <w:sz w:val="22"/>
          <w:szCs w:val="22"/>
        </w:rPr>
        <w:t xml:space="preserve">“, k jejímuž naplňování přispějí intervence v rámci prioritní osy 4 OPZ Efektivní veřejná správa. </w:t>
      </w:r>
    </w:p>
    <w:p w14:paraId="49DCFC49" w14:textId="77777777" w:rsidR="00E31416" w:rsidRDefault="00F86F64">
      <w:pPr>
        <w:spacing w:after="200" w:line="276" w:lineRule="auto"/>
        <w:rPr>
          <w:rFonts w:ascii="Arial" w:hAnsi="Arial" w:cs="Arial"/>
        </w:rPr>
      </w:pPr>
      <w:r w:rsidRPr="008233B6">
        <w:rPr>
          <w:rFonts w:ascii="Arial" w:hAnsi="Arial" w:cs="Arial"/>
        </w:rPr>
        <w:br w:type="page"/>
      </w:r>
    </w:p>
    <w:p w14:paraId="557B9451" w14:textId="079FF617" w:rsidR="00E31416" w:rsidRPr="00E31416" w:rsidRDefault="00E31416" w:rsidP="0049407A">
      <w:pPr>
        <w:pStyle w:val="Nadpis2"/>
        <w:numPr>
          <w:ilvl w:val="0"/>
          <w:numId w:val="65"/>
        </w:numPr>
        <w:spacing w:line="240" w:lineRule="auto"/>
      </w:pPr>
      <w:bookmarkStart w:id="192" w:name="_Toc390868594"/>
      <w:r w:rsidRPr="00451B6B">
        <w:lastRenderedPageBreak/>
        <w:t>Vazby na klíčové národní strategi</w:t>
      </w:r>
      <w:r>
        <w:t xml:space="preserve">cké dokumenty </w:t>
      </w:r>
      <w:r w:rsidRPr="00451B6B">
        <w:t>ČR</w:t>
      </w:r>
      <w:bookmarkEnd w:id="192"/>
    </w:p>
    <w:p w14:paraId="00F5D80C" w14:textId="77777777" w:rsidR="00E31416" w:rsidRPr="00D57D81" w:rsidRDefault="00E31416" w:rsidP="00E31416">
      <w:pPr>
        <w:pStyle w:val="Azkladn"/>
        <w:spacing w:before="240"/>
        <w:rPr>
          <w:rFonts w:ascii="Arial" w:hAnsi="Arial" w:cs="Arial"/>
        </w:rPr>
      </w:pPr>
      <w:r w:rsidRPr="00D57D81">
        <w:rPr>
          <w:rFonts w:ascii="Arial" w:hAnsi="Arial" w:cs="Arial"/>
        </w:rPr>
        <w:t xml:space="preserve">Během přípravy programu byly prověřovány vazby prioritních os a </w:t>
      </w:r>
      <w:r>
        <w:rPr>
          <w:rFonts w:ascii="Arial" w:hAnsi="Arial" w:cs="Arial"/>
        </w:rPr>
        <w:t>investičních priorit</w:t>
      </w:r>
      <w:r w:rsidRPr="00D57D81">
        <w:rPr>
          <w:rFonts w:ascii="Arial" w:hAnsi="Arial" w:cs="Arial"/>
        </w:rPr>
        <w:t xml:space="preserve"> programu na klíčové národní </w:t>
      </w:r>
      <w:r>
        <w:rPr>
          <w:rFonts w:ascii="Arial" w:hAnsi="Arial" w:cs="Arial"/>
        </w:rPr>
        <w:t>strategické dokumenty</w:t>
      </w:r>
      <w:r w:rsidRPr="00D57D81">
        <w:rPr>
          <w:rFonts w:ascii="Arial" w:hAnsi="Arial" w:cs="Arial"/>
        </w:rPr>
        <w:t xml:space="preserve"> </w:t>
      </w:r>
      <w:r>
        <w:rPr>
          <w:rFonts w:ascii="Arial" w:hAnsi="Arial" w:cs="Arial"/>
        </w:rPr>
        <w:t>ČR</w:t>
      </w:r>
      <w:r w:rsidRPr="00D57D81">
        <w:rPr>
          <w:rFonts w:ascii="Arial" w:hAnsi="Arial" w:cs="Arial"/>
        </w:rPr>
        <w:t xml:space="preserve">. Následující tabulka je přehledným shrnutím tohoto podrobného rozboru (identifikované vazby jsou v tabulce vyznačeny </w:t>
      </w:r>
      <w:r>
        <w:rPr>
          <w:rFonts w:ascii="Arial" w:hAnsi="Arial" w:cs="Arial"/>
        </w:rPr>
        <w:t>křížkem</w:t>
      </w:r>
      <w:r w:rsidRPr="00D57D81">
        <w:rPr>
          <w:rFonts w:ascii="Arial" w:hAnsi="Arial" w:cs="Arial"/>
        </w:rPr>
        <w:t>).</w:t>
      </w:r>
    </w:p>
    <w:p w14:paraId="726DF80F" w14:textId="77777777" w:rsidR="00E31416" w:rsidRDefault="00E31416" w:rsidP="00E31416"/>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3117"/>
        <w:gridCol w:w="627"/>
        <w:gridCol w:w="627"/>
        <w:gridCol w:w="627"/>
        <w:gridCol w:w="627"/>
        <w:gridCol w:w="627"/>
        <w:gridCol w:w="627"/>
        <w:gridCol w:w="627"/>
        <w:gridCol w:w="627"/>
        <w:gridCol w:w="567"/>
        <w:gridCol w:w="627"/>
      </w:tblGrid>
      <w:tr w:rsidR="00E31416" w:rsidRPr="00F237FA" w14:paraId="54F6BF6B" w14:textId="77777777" w:rsidTr="003C095B">
        <w:trPr>
          <w:trHeight w:val="300"/>
        </w:trPr>
        <w:tc>
          <w:tcPr>
            <w:tcW w:w="3117" w:type="dxa"/>
            <w:vMerge w:val="restart"/>
            <w:noWrap/>
            <w:vAlign w:val="center"/>
          </w:tcPr>
          <w:p w14:paraId="7FD23E06" w14:textId="77777777" w:rsidR="00E31416" w:rsidRPr="00D57D81" w:rsidRDefault="00E31416" w:rsidP="003C095B">
            <w:pPr>
              <w:rPr>
                <w:rFonts w:ascii="Arial" w:hAnsi="Arial" w:cs="Arial"/>
                <w:b/>
                <w:bCs/>
                <w:sz w:val="22"/>
                <w:szCs w:val="22"/>
              </w:rPr>
            </w:pPr>
            <w:r w:rsidRPr="00D57D81">
              <w:rPr>
                <w:rFonts w:ascii="Arial" w:hAnsi="Arial" w:cs="Arial"/>
                <w:b/>
                <w:bCs/>
                <w:sz w:val="22"/>
                <w:szCs w:val="22"/>
              </w:rPr>
              <w:t>Národní strategie ČR</w:t>
            </w:r>
          </w:p>
        </w:tc>
        <w:tc>
          <w:tcPr>
            <w:tcW w:w="6210" w:type="dxa"/>
            <w:gridSpan w:val="10"/>
          </w:tcPr>
          <w:p w14:paraId="3FA26B2F" w14:textId="77777777" w:rsidR="00E31416" w:rsidRPr="00D57D81" w:rsidRDefault="00E31416" w:rsidP="003C095B">
            <w:pPr>
              <w:pStyle w:val="Atab3"/>
              <w:tabs>
                <w:tab w:val="left" w:pos="720"/>
              </w:tabs>
              <w:spacing w:after="0"/>
              <w:jc w:val="center"/>
              <w:rPr>
                <w:rFonts w:ascii="Arial" w:hAnsi="Arial" w:cs="Arial"/>
                <w:b/>
                <w:bCs/>
                <w:sz w:val="22"/>
                <w:szCs w:val="22"/>
              </w:rPr>
            </w:pPr>
            <w:r w:rsidRPr="00D57D81">
              <w:rPr>
                <w:rFonts w:ascii="Arial" w:hAnsi="Arial" w:cs="Arial"/>
                <w:b/>
                <w:sz w:val="22"/>
                <w:szCs w:val="22"/>
              </w:rPr>
              <w:t>OP Zaměstnanost</w:t>
            </w:r>
          </w:p>
        </w:tc>
      </w:tr>
      <w:tr w:rsidR="00E31416" w:rsidRPr="00F237FA" w14:paraId="5ED220B3" w14:textId="77777777" w:rsidTr="003C095B">
        <w:trPr>
          <w:trHeight w:val="300"/>
        </w:trPr>
        <w:tc>
          <w:tcPr>
            <w:tcW w:w="3117" w:type="dxa"/>
            <w:vMerge/>
            <w:vAlign w:val="center"/>
          </w:tcPr>
          <w:p w14:paraId="191A4171" w14:textId="77777777" w:rsidR="00E31416" w:rsidRPr="00F237FA" w:rsidRDefault="00E31416" w:rsidP="003C095B">
            <w:pPr>
              <w:rPr>
                <w:rFonts w:ascii="Arial" w:hAnsi="Arial" w:cs="Arial"/>
                <w:b/>
                <w:bCs/>
                <w:sz w:val="18"/>
                <w:szCs w:val="18"/>
              </w:rPr>
            </w:pPr>
          </w:p>
        </w:tc>
        <w:tc>
          <w:tcPr>
            <w:tcW w:w="3135" w:type="dxa"/>
            <w:gridSpan w:val="5"/>
            <w:noWrap/>
            <w:vAlign w:val="center"/>
          </w:tcPr>
          <w:p w14:paraId="1F4D502A" w14:textId="77777777" w:rsidR="00E31416" w:rsidRPr="00F237FA" w:rsidRDefault="00E31416" w:rsidP="003C095B">
            <w:pPr>
              <w:pStyle w:val="Atab3"/>
              <w:tabs>
                <w:tab w:val="left" w:pos="720"/>
              </w:tabs>
              <w:spacing w:after="0"/>
              <w:jc w:val="center"/>
              <w:rPr>
                <w:rFonts w:ascii="Arial" w:hAnsi="Arial" w:cs="Arial"/>
                <w:b/>
                <w:szCs w:val="18"/>
              </w:rPr>
            </w:pPr>
            <w:r w:rsidRPr="00F237FA">
              <w:rPr>
                <w:rFonts w:ascii="Arial" w:hAnsi="Arial" w:cs="Arial"/>
                <w:b/>
                <w:szCs w:val="18"/>
              </w:rPr>
              <w:t>PO 1</w:t>
            </w:r>
          </w:p>
        </w:tc>
        <w:tc>
          <w:tcPr>
            <w:tcW w:w="1881" w:type="dxa"/>
            <w:gridSpan w:val="3"/>
            <w:vAlign w:val="center"/>
          </w:tcPr>
          <w:p w14:paraId="74091300" w14:textId="77777777" w:rsidR="00E31416" w:rsidRPr="00F237FA" w:rsidRDefault="00E31416" w:rsidP="003C095B">
            <w:pPr>
              <w:pStyle w:val="Atab3"/>
              <w:tabs>
                <w:tab w:val="left" w:pos="720"/>
              </w:tabs>
              <w:spacing w:after="0"/>
              <w:jc w:val="center"/>
              <w:rPr>
                <w:rFonts w:ascii="Arial" w:hAnsi="Arial" w:cs="Arial"/>
                <w:b/>
                <w:szCs w:val="18"/>
              </w:rPr>
            </w:pPr>
            <w:r w:rsidRPr="00F237FA">
              <w:rPr>
                <w:rFonts w:ascii="Arial" w:hAnsi="Arial" w:cs="Arial"/>
                <w:b/>
                <w:szCs w:val="18"/>
              </w:rPr>
              <w:t>PO 2</w:t>
            </w:r>
          </w:p>
        </w:tc>
        <w:tc>
          <w:tcPr>
            <w:tcW w:w="567" w:type="dxa"/>
            <w:noWrap/>
            <w:vAlign w:val="center"/>
          </w:tcPr>
          <w:p w14:paraId="1B2AEC9A" w14:textId="77777777" w:rsidR="00E31416" w:rsidRPr="00F237FA" w:rsidRDefault="00E31416" w:rsidP="003C095B">
            <w:pPr>
              <w:pStyle w:val="Atab3"/>
              <w:tabs>
                <w:tab w:val="left" w:pos="720"/>
              </w:tabs>
              <w:spacing w:after="0"/>
              <w:jc w:val="center"/>
              <w:rPr>
                <w:rFonts w:ascii="Arial" w:hAnsi="Arial" w:cs="Arial"/>
                <w:b/>
                <w:szCs w:val="18"/>
              </w:rPr>
            </w:pPr>
            <w:r w:rsidRPr="00F237FA">
              <w:rPr>
                <w:rFonts w:ascii="Arial" w:hAnsi="Arial" w:cs="Arial"/>
                <w:b/>
                <w:szCs w:val="18"/>
              </w:rPr>
              <w:t>PO 3</w:t>
            </w:r>
          </w:p>
        </w:tc>
        <w:tc>
          <w:tcPr>
            <w:tcW w:w="627" w:type="dxa"/>
            <w:vAlign w:val="center"/>
          </w:tcPr>
          <w:p w14:paraId="58C37E53" w14:textId="77777777" w:rsidR="00E31416" w:rsidRPr="00F237FA" w:rsidRDefault="00E31416" w:rsidP="003C095B">
            <w:pPr>
              <w:pStyle w:val="Atab3"/>
              <w:tabs>
                <w:tab w:val="left" w:pos="720"/>
              </w:tabs>
              <w:spacing w:after="0"/>
              <w:jc w:val="center"/>
              <w:rPr>
                <w:rFonts w:ascii="Arial" w:hAnsi="Arial" w:cs="Arial"/>
                <w:b/>
                <w:szCs w:val="18"/>
              </w:rPr>
            </w:pPr>
            <w:r w:rsidRPr="00F237FA">
              <w:rPr>
                <w:rFonts w:ascii="Arial" w:hAnsi="Arial" w:cs="Arial"/>
                <w:b/>
                <w:szCs w:val="18"/>
              </w:rPr>
              <w:t>PO 4</w:t>
            </w:r>
          </w:p>
        </w:tc>
      </w:tr>
      <w:tr w:rsidR="00E31416" w:rsidRPr="00F237FA" w14:paraId="066CAF08" w14:textId="77777777" w:rsidTr="003C095B">
        <w:trPr>
          <w:trHeight w:val="300"/>
        </w:trPr>
        <w:tc>
          <w:tcPr>
            <w:tcW w:w="3117" w:type="dxa"/>
            <w:vMerge/>
            <w:vAlign w:val="center"/>
          </w:tcPr>
          <w:p w14:paraId="3E3D581B" w14:textId="77777777" w:rsidR="00E31416" w:rsidRPr="00F237FA" w:rsidRDefault="00E31416" w:rsidP="003C095B">
            <w:pPr>
              <w:rPr>
                <w:rFonts w:ascii="Arial" w:hAnsi="Arial" w:cs="Arial"/>
                <w:b/>
                <w:bCs/>
                <w:sz w:val="18"/>
                <w:szCs w:val="18"/>
              </w:rPr>
            </w:pPr>
          </w:p>
        </w:tc>
        <w:tc>
          <w:tcPr>
            <w:tcW w:w="627" w:type="dxa"/>
            <w:noWrap/>
            <w:vAlign w:val="center"/>
          </w:tcPr>
          <w:p w14:paraId="5269DEEC" w14:textId="77777777" w:rsidR="00E31416" w:rsidRPr="00F237FA" w:rsidRDefault="00E31416" w:rsidP="003C095B">
            <w:pPr>
              <w:pStyle w:val="Atab3"/>
              <w:tabs>
                <w:tab w:val="left" w:pos="720"/>
              </w:tabs>
              <w:spacing w:after="0"/>
              <w:jc w:val="center"/>
              <w:rPr>
                <w:rFonts w:ascii="Arial" w:hAnsi="Arial" w:cs="Arial"/>
                <w:b/>
                <w:szCs w:val="18"/>
              </w:rPr>
            </w:pPr>
            <w:r>
              <w:rPr>
                <w:rFonts w:ascii="Arial" w:hAnsi="Arial" w:cs="Arial"/>
                <w:b/>
                <w:szCs w:val="18"/>
              </w:rPr>
              <w:t>IP</w:t>
            </w:r>
            <w:r w:rsidRPr="00F237FA">
              <w:rPr>
                <w:rFonts w:ascii="Arial" w:hAnsi="Arial" w:cs="Arial"/>
                <w:b/>
                <w:szCs w:val="18"/>
              </w:rPr>
              <w:t xml:space="preserve"> 1.1</w:t>
            </w:r>
          </w:p>
        </w:tc>
        <w:tc>
          <w:tcPr>
            <w:tcW w:w="627" w:type="dxa"/>
            <w:noWrap/>
            <w:vAlign w:val="center"/>
          </w:tcPr>
          <w:p w14:paraId="4299D8C7" w14:textId="77777777" w:rsidR="00E31416" w:rsidRPr="00F237FA" w:rsidRDefault="00E31416" w:rsidP="003C095B">
            <w:pPr>
              <w:pStyle w:val="Atab3"/>
              <w:tabs>
                <w:tab w:val="left" w:pos="720"/>
              </w:tabs>
              <w:spacing w:after="0"/>
              <w:jc w:val="center"/>
              <w:rPr>
                <w:rFonts w:ascii="Arial" w:hAnsi="Arial" w:cs="Arial"/>
                <w:b/>
                <w:szCs w:val="18"/>
              </w:rPr>
            </w:pPr>
            <w:r w:rsidRPr="00C57655">
              <w:rPr>
                <w:rFonts w:ascii="Arial" w:hAnsi="Arial" w:cs="Arial"/>
                <w:b/>
                <w:szCs w:val="18"/>
              </w:rPr>
              <w:t>IP 1.</w:t>
            </w:r>
            <w:r>
              <w:rPr>
                <w:rFonts w:ascii="Arial" w:hAnsi="Arial" w:cs="Arial"/>
                <w:b/>
                <w:szCs w:val="18"/>
              </w:rPr>
              <w:t>2</w:t>
            </w:r>
          </w:p>
        </w:tc>
        <w:tc>
          <w:tcPr>
            <w:tcW w:w="627" w:type="dxa"/>
            <w:noWrap/>
            <w:vAlign w:val="center"/>
          </w:tcPr>
          <w:p w14:paraId="231E2A5A" w14:textId="77777777" w:rsidR="00E31416" w:rsidRPr="00F237FA" w:rsidRDefault="00E31416" w:rsidP="003C095B">
            <w:pPr>
              <w:pStyle w:val="Atab3"/>
              <w:tabs>
                <w:tab w:val="left" w:pos="720"/>
              </w:tabs>
              <w:spacing w:after="0"/>
              <w:jc w:val="center"/>
              <w:rPr>
                <w:rFonts w:ascii="Arial" w:hAnsi="Arial" w:cs="Arial"/>
                <w:b/>
                <w:szCs w:val="18"/>
              </w:rPr>
            </w:pPr>
            <w:r w:rsidRPr="00C57655">
              <w:rPr>
                <w:rFonts w:ascii="Arial" w:hAnsi="Arial" w:cs="Arial"/>
                <w:b/>
                <w:szCs w:val="18"/>
              </w:rPr>
              <w:t>IP 1.</w:t>
            </w:r>
            <w:r>
              <w:rPr>
                <w:rFonts w:ascii="Arial" w:hAnsi="Arial" w:cs="Arial"/>
                <w:b/>
                <w:szCs w:val="18"/>
              </w:rPr>
              <w:t>3</w:t>
            </w:r>
          </w:p>
        </w:tc>
        <w:tc>
          <w:tcPr>
            <w:tcW w:w="627" w:type="dxa"/>
            <w:noWrap/>
            <w:vAlign w:val="center"/>
          </w:tcPr>
          <w:p w14:paraId="574B934A" w14:textId="77777777" w:rsidR="00E31416" w:rsidRPr="00F237FA" w:rsidRDefault="00E31416" w:rsidP="003C095B">
            <w:pPr>
              <w:pStyle w:val="Atab3"/>
              <w:tabs>
                <w:tab w:val="left" w:pos="720"/>
              </w:tabs>
              <w:spacing w:after="0"/>
              <w:jc w:val="center"/>
              <w:rPr>
                <w:rFonts w:ascii="Arial" w:hAnsi="Arial" w:cs="Arial"/>
                <w:b/>
                <w:szCs w:val="18"/>
              </w:rPr>
            </w:pPr>
            <w:r w:rsidRPr="00C57655">
              <w:rPr>
                <w:rFonts w:ascii="Arial" w:hAnsi="Arial" w:cs="Arial"/>
                <w:b/>
                <w:szCs w:val="18"/>
              </w:rPr>
              <w:t>IP 1.</w:t>
            </w:r>
            <w:r>
              <w:rPr>
                <w:rFonts w:ascii="Arial" w:hAnsi="Arial" w:cs="Arial"/>
                <w:b/>
                <w:szCs w:val="18"/>
              </w:rPr>
              <w:t>4</w:t>
            </w:r>
          </w:p>
        </w:tc>
        <w:tc>
          <w:tcPr>
            <w:tcW w:w="627" w:type="dxa"/>
            <w:noWrap/>
            <w:vAlign w:val="center"/>
          </w:tcPr>
          <w:p w14:paraId="095E5A7F" w14:textId="77777777" w:rsidR="00E31416" w:rsidRPr="00F237FA" w:rsidRDefault="00E31416" w:rsidP="003C095B">
            <w:pPr>
              <w:pStyle w:val="Atab3"/>
              <w:tabs>
                <w:tab w:val="left" w:pos="720"/>
              </w:tabs>
              <w:spacing w:after="0"/>
              <w:jc w:val="center"/>
              <w:rPr>
                <w:rFonts w:ascii="Arial" w:hAnsi="Arial" w:cs="Arial"/>
                <w:b/>
                <w:szCs w:val="18"/>
              </w:rPr>
            </w:pPr>
            <w:r w:rsidRPr="00C57655">
              <w:rPr>
                <w:rFonts w:ascii="Arial" w:hAnsi="Arial" w:cs="Arial"/>
                <w:b/>
                <w:szCs w:val="18"/>
              </w:rPr>
              <w:t>IP 1.</w:t>
            </w:r>
            <w:r>
              <w:rPr>
                <w:rFonts w:ascii="Arial" w:hAnsi="Arial" w:cs="Arial"/>
                <w:b/>
                <w:szCs w:val="18"/>
              </w:rPr>
              <w:t>5</w:t>
            </w:r>
          </w:p>
        </w:tc>
        <w:tc>
          <w:tcPr>
            <w:tcW w:w="627" w:type="dxa"/>
            <w:noWrap/>
            <w:vAlign w:val="center"/>
          </w:tcPr>
          <w:p w14:paraId="03C28119" w14:textId="77777777" w:rsidR="00E31416" w:rsidRPr="00F237FA" w:rsidRDefault="00E31416" w:rsidP="003C095B">
            <w:pPr>
              <w:pStyle w:val="Atab3"/>
              <w:tabs>
                <w:tab w:val="left" w:pos="720"/>
              </w:tabs>
              <w:spacing w:after="0"/>
              <w:jc w:val="center"/>
              <w:rPr>
                <w:rFonts w:ascii="Arial" w:hAnsi="Arial" w:cs="Arial"/>
                <w:b/>
                <w:szCs w:val="18"/>
              </w:rPr>
            </w:pPr>
            <w:r>
              <w:rPr>
                <w:rFonts w:ascii="Arial" w:hAnsi="Arial" w:cs="Arial"/>
                <w:b/>
                <w:szCs w:val="18"/>
              </w:rPr>
              <w:t>IP</w:t>
            </w:r>
            <w:r w:rsidRPr="00F237FA">
              <w:rPr>
                <w:rFonts w:ascii="Arial" w:hAnsi="Arial" w:cs="Arial"/>
                <w:b/>
                <w:szCs w:val="18"/>
              </w:rPr>
              <w:t xml:space="preserve"> </w:t>
            </w:r>
            <w:r>
              <w:rPr>
                <w:rFonts w:ascii="Arial" w:hAnsi="Arial" w:cs="Arial"/>
                <w:b/>
                <w:szCs w:val="18"/>
              </w:rPr>
              <w:t>2.1</w:t>
            </w:r>
          </w:p>
        </w:tc>
        <w:tc>
          <w:tcPr>
            <w:tcW w:w="627" w:type="dxa"/>
            <w:noWrap/>
            <w:vAlign w:val="center"/>
          </w:tcPr>
          <w:p w14:paraId="57DF5015" w14:textId="77777777" w:rsidR="00E31416" w:rsidRPr="00F237FA" w:rsidRDefault="00E31416" w:rsidP="003C095B">
            <w:pPr>
              <w:pStyle w:val="Atab3"/>
              <w:tabs>
                <w:tab w:val="left" w:pos="720"/>
              </w:tabs>
              <w:spacing w:after="0"/>
              <w:jc w:val="center"/>
              <w:rPr>
                <w:rFonts w:ascii="Arial" w:hAnsi="Arial" w:cs="Arial"/>
                <w:b/>
                <w:szCs w:val="18"/>
              </w:rPr>
            </w:pPr>
            <w:r>
              <w:rPr>
                <w:rFonts w:ascii="Arial" w:hAnsi="Arial" w:cs="Arial"/>
                <w:b/>
                <w:szCs w:val="18"/>
              </w:rPr>
              <w:t>IP 2.2</w:t>
            </w:r>
          </w:p>
        </w:tc>
        <w:tc>
          <w:tcPr>
            <w:tcW w:w="627" w:type="dxa"/>
            <w:vAlign w:val="center"/>
          </w:tcPr>
          <w:p w14:paraId="2D1011B8" w14:textId="77777777" w:rsidR="00E31416" w:rsidRPr="00F237FA" w:rsidRDefault="00E31416" w:rsidP="003C095B">
            <w:pPr>
              <w:pStyle w:val="Atab3"/>
              <w:tabs>
                <w:tab w:val="left" w:pos="720"/>
              </w:tabs>
              <w:spacing w:after="0"/>
              <w:jc w:val="center"/>
              <w:rPr>
                <w:rFonts w:ascii="Arial" w:hAnsi="Arial" w:cs="Arial"/>
                <w:b/>
                <w:szCs w:val="18"/>
              </w:rPr>
            </w:pPr>
            <w:r>
              <w:rPr>
                <w:rFonts w:ascii="Arial" w:hAnsi="Arial" w:cs="Arial"/>
                <w:b/>
                <w:szCs w:val="18"/>
              </w:rPr>
              <w:t>IP 2.3</w:t>
            </w:r>
          </w:p>
        </w:tc>
        <w:tc>
          <w:tcPr>
            <w:tcW w:w="567" w:type="dxa"/>
            <w:noWrap/>
            <w:vAlign w:val="center"/>
          </w:tcPr>
          <w:p w14:paraId="5C847C62" w14:textId="6A439A9B" w:rsidR="00E31416" w:rsidRPr="00F237FA" w:rsidRDefault="00E31416" w:rsidP="00E31416">
            <w:pPr>
              <w:pStyle w:val="Atab3"/>
              <w:tabs>
                <w:tab w:val="left" w:pos="720"/>
              </w:tabs>
              <w:spacing w:after="0"/>
              <w:jc w:val="center"/>
              <w:rPr>
                <w:rFonts w:ascii="Arial" w:hAnsi="Arial" w:cs="Arial"/>
                <w:b/>
                <w:szCs w:val="18"/>
              </w:rPr>
            </w:pPr>
            <w:r>
              <w:rPr>
                <w:rFonts w:ascii="Arial" w:hAnsi="Arial" w:cs="Arial"/>
                <w:b/>
                <w:szCs w:val="18"/>
              </w:rPr>
              <w:t>n. r.</w:t>
            </w:r>
          </w:p>
        </w:tc>
        <w:tc>
          <w:tcPr>
            <w:tcW w:w="627" w:type="dxa"/>
            <w:noWrap/>
            <w:vAlign w:val="center"/>
          </w:tcPr>
          <w:p w14:paraId="61A4B2D0" w14:textId="77777777" w:rsidR="00E31416" w:rsidRPr="00F237FA" w:rsidRDefault="00E31416" w:rsidP="003C095B">
            <w:pPr>
              <w:pStyle w:val="Atab3"/>
              <w:tabs>
                <w:tab w:val="left" w:pos="720"/>
              </w:tabs>
              <w:spacing w:after="0"/>
              <w:jc w:val="center"/>
              <w:rPr>
                <w:rFonts w:ascii="Arial" w:hAnsi="Arial" w:cs="Arial"/>
                <w:b/>
                <w:szCs w:val="18"/>
              </w:rPr>
            </w:pPr>
            <w:r>
              <w:rPr>
                <w:rFonts w:ascii="Arial" w:hAnsi="Arial" w:cs="Arial"/>
                <w:b/>
                <w:szCs w:val="18"/>
              </w:rPr>
              <w:t xml:space="preserve">IP </w:t>
            </w:r>
            <w:r w:rsidRPr="00F237FA">
              <w:rPr>
                <w:rFonts w:ascii="Arial" w:hAnsi="Arial" w:cs="Arial"/>
                <w:b/>
                <w:szCs w:val="18"/>
              </w:rPr>
              <w:t>4.</w:t>
            </w:r>
            <w:r>
              <w:rPr>
                <w:rFonts w:ascii="Arial" w:hAnsi="Arial" w:cs="Arial"/>
                <w:b/>
                <w:szCs w:val="18"/>
              </w:rPr>
              <w:t>1</w:t>
            </w:r>
          </w:p>
        </w:tc>
      </w:tr>
      <w:tr w:rsidR="00E31416" w:rsidRPr="00F237FA" w14:paraId="2B6252D8" w14:textId="77777777" w:rsidTr="003C095B">
        <w:trPr>
          <w:trHeight w:val="20"/>
        </w:trPr>
        <w:tc>
          <w:tcPr>
            <w:tcW w:w="3117" w:type="dxa"/>
            <w:noWrap/>
            <w:vAlign w:val="center"/>
          </w:tcPr>
          <w:p w14:paraId="128374BD" w14:textId="77777777" w:rsidR="00E31416" w:rsidRPr="00F237FA" w:rsidRDefault="00E31416" w:rsidP="003C095B">
            <w:pPr>
              <w:pStyle w:val="Atab3"/>
              <w:tabs>
                <w:tab w:val="left" w:pos="720"/>
              </w:tabs>
              <w:spacing w:after="0"/>
              <w:rPr>
                <w:rFonts w:ascii="Arial" w:hAnsi="Arial" w:cs="Arial"/>
                <w:szCs w:val="18"/>
              </w:rPr>
            </w:pPr>
            <w:r w:rsidRPr="00F237FA">
              <w:rPr>
                <w:rFonts w:ascii="Arial" w:hAnsi="Arial" w:cs="Arial"/>
                <w:szCs w:val="18"/>
              </w:rPr>
              <w:t>Dohoda o partnerství</w:t>
            </w:r>
          </w:p>
        </w:tc>
        <w:tc>
          <w:tcPr>
            <w:tcW w:w="627" w:type="dxa"/>
            <w:noWrap/>
            <w:vAlign w:val="center"/>
          </w:tcPr>
          <w:p w14:paraId="58223E4A"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34BC8F99"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vAlign w:val="center"/>
          </w:tcPr>
          <w:p w14:paraId="40DDBDF1"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15CCACD5"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680F1888"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262CF93E"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26627F37"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tcPr>
          <w:p w14:paraId="2BB72398"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567" w:type="dxa"/>
            <w:noWrap/>
            <w:vAlign w:val="center"/>
          </w:tcPr>
          <w:p w14:paraId="2BDD440E"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62888BA6"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r>
      <w:tr w:rsidR="00E31416" w:rsidRPr="00F237FA" w14:paraId="07B5325E" w14:textId="77777777" w:rsidTr="003C095B">
        <w:trPr>
          <w:trHeight w:val="20"/>
        </w:trPr>
        <w:tc>
          <w:tcPr>
            <w:tcW w:w="3117" w:type="dxa"/>
            <w:vAlign w:val="center"/>
          </w:tcPr>
          <w:p w14:paraId="761105C0" w14:textId="77777777" w:rsidR="00E31416" w:rsidRPr="00F237FA" w:rsidRDefault="00E31416" w:rsidP="003C095B">
            <w:pPr>
              <w:pStyle w:val="Atab3"/>
              <w:tabs>
                <w:tab w:val="left" w:pos="720"/>
              </w:tabs>
              <w:spacing w:after="0"/>
              <w:rPr>
                <w:rFonts w:ascii="Arial" w:hAnsi="Arial" w:cs="Arial"/>
                <w:szCs w:val="18"/>
              </w:rPr>
            </w:pPr>
            <w:r w:rsidRPr="00F237FA">
              <w:rPr>
                <w:rFonts w:ascii="Arial" w:hAnsi="Arial" w:cs="Arial"/>
                <w:szCs w:val="18"/>
              </w:rPr>
              <w:t>Strategie mezinárodní konkurenceschopnosti ČR pro období 2012-2020</w:t>
            </w:r>
          </w:p>
        </w:tc>
        <w:tc>
          <w:tcPr>
            <w:tcW w:w="627" w:type="dxa"/>
            <w:noWrap/>
            <w:vAlign w:val="center"/>
          </w:tcPr>
          <w:p w14:paraId="06169C6D"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2C7BB6E0"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vAlign w:val="center"/>
          </w:tcPr>
          <w:p w14:paraId="21236879"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666BAD2A"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4BDF21D6"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4A21F911"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145CD15A"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vAlign w:val="center"/>
          </w:tcPr>
          <w:p w14:paraId="47D82ACF"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567" w:type="dxa"/>
            <w:noWrap/>
            <w:vAlign w:val="center"/>
          </w:tcPr>
          <w:p w14:paraId="4AEF1B1E"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51F03885"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r>
      <w:tr w:rsidR="00E31416" w:rsidRPr="00F237FA" w14:paraId="5B935C29" w14:textId="77777777" w:rsidTr="003C095B">
        <w:trPr>
          <w:trHeight w:val="20"/>
        </w:trPr>
        <w:tc>
          <w:tcPr>
            <w:tcW w:w="3117" w:type="dxa"/>
            <w:vAlign w:val="center"/>
          </w:tcPr>
          <w:p w14:paraId="4D59F0C7" w14:textId="77777777" w:rsidR="00E31416" w:rsidRPr="00F237FA" w:rsidRDefault="00E31416" w:rsidP="003C095B">
            <w:pPr>
              <w:pStyle w:val="Atab3"/>
              <w:tabs>
                <w:tab w:val="left" w:pos="720"/>
              </w:tabs>
              <w:spacing w:after="0"/>
              <w:rPr>
                <w:rFonts w:ascii="Arial" w:hAnsi="Arial" w:cs="Arial"/>
                <w:szCs w:val="18"/>
              </w:rPr>
            </w:pPr>
            <w:r w:rsidRPr="00F237FA">
              <w:rPr>
                <w:rFonts w:ascii="Arial" w:hAnsi="Arial" w:cs="Arial"/>
                <w:szCs w:val="18"/>
              </w:rPr>
              <w:t>Strategie regionálního rozvoje ČR pro období 2014-2020</w:t>
            </w:r>
          </w:p>
        </w:tc>
        <w:tc>
          <w:tcPr>
            <w:tcW w:w="627" w:type="dxa"/>
            <w:noWrap/>
            <w:vAlign w:val="center"/>
          </w:tcPr>
          <w:p w14:paraId="0E76D7B7"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003E3DA8"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vAlign w:val="center"/>
          </w:tcPr>
          <w:p w14:paraId="6ED01604"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3FE99C4E"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001E2026"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1EC4140B"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6341B35A"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vAlign w:val="center"/>
          </w:tcPr>
          <w:p w14:paraId="6A8A6540"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567" w:type="dxa"/>
            <w:noWrap/>
            <w:vAlign w:val="center"/>
          </w:tcPr>
          <w:p w14:paraId="5A5B351F"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7811BD2D"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r>
      <w:tr w:rsidR="00E31416" w:rsidRPr="00F237FA" w14:paraId="6CD1ADC9" w14:textId="77777777" w:rsidTr="003C095B">
        <w:trPr>
          <w:trHeight w:val="20"/>
        </w:trPr>
        <w:tc>
          <w:tcPr>
            <w:tcW w:w="3117" w:type="dxa"/>
            <w:vAlign w:val="center"/>
          </w:tcPr>
          <w:p w14:paraId="3F4371A1" w14:textId="77777777" w:rsidR="00E31416" w:rsidRPr="00F237FA" w:rsidRDefault="00E31416" w:rsidP="003C095B">
            <w:pPr>
              <w:pStyle w:val="Atab3"/>
              <w:tabs>
                <w:tab w:val="left" w:pos="720"/>
              </w:tabs>
              <w:spacing w:after="0"/>
              <w:rPr>
                <w:rFonts w:ascii="Arial" w:hAnsi="Arial" w:cs="Arial"/>
                <w:szCs w:val="18"/>
              </w:rPr>
            </w:pPr>
            <w:r w:rsidRPr="00F237FA">
              <w:rPr>
                <w:rFonts w:ascii="Arial" w:hAnsi="Arial" w:cs="Arial"/>
                <w:szCs w:val="18"/>
              </w:rPr>
              <w:t>Národní program reforem</w:t>
            </w:r>
          </w:p>
        </w:tc>
        <w:tc>
          <w:tcPr>
            <w:tcW w:w="627" w:type="dxa"/>
            <w:noWrap/>
            <w:vAlign w:val="center"/>
          </w:tcPr>
          <w:p w14:paraId="196AF413"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3722346D"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vAlign w:val="center"/>
          </w:tcPr>
          <w:p w14:paraId="364203ED"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1D9D7C22"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3DAFE072"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1F4242D1"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4C0A17C1"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tcPr>
          <w:p w14:paraId="3A3E1A0F"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567" w:type="dxa"/>
            <w:noWrap/>
            <w:vAlign w:val="center"/>
          </w:tcPr>
          <w:p w14:paraId="7B7A8E35"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27AE8283"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r>
      <w:tr w:rsidR="00E31416" w:rsidRPr="00F237FA" w14:paraId="70DFEB84" w14:textId="77777777" w:rsidTr="003C095B">
        <w:trPr>
          <w:trHeight w:val="20"/>
        </w:trPr>
        <w:tc>
          <w:tcPr>
            <w:tcW w:w="3117" w:type="dxa"/>
            <w:vAlign w:val="center"/>
          </w:tcPr>
          <w:p w14:paraId="4304DBD3" w14:textId="77777777" w:rsidR="00E31416" w:rsidRPr="00F237FA" w:rsidRDefault="00E31416" w:rsidP="003C095B">
            <w:pPr>
              <w:pStyle w:val="Atab3"/>
              <w:tabs>
                <w:tab w:val="left" w:pos="720"/>
              </w:tabs>
              <w:spacing w:after="0"/>
              <w:rPr>
                <w:rFonts w:ascii="Arial" w:hAnsi="Arial" w:cs="Arial"/>
                <w:szCs w:val="18"/>
              </w:rPr>
            </w:pPr>
            <w:r w:rsidRPr="00F237FA">
              <w:rPr>
                <w:rFonts w:ascii="Arial" w:hAnsi="Arial" w:cs="Arial"/>
                <w:szCs w:val="18"/>
              </w:rPr>
              <w:t>Strategický rámec udržitelného rozvoje ČR (2010)</w:t>
            </w:r>
          </w:p>
        </w:tc>
        <w:tc>
          <w:tcPr>
            <w:tcW w:w="627" w:type="dxa"/>
            <w:noWrap/>
            <w:vAlign w:val="center"/>
          </w:tcPr>
          <w:p w14:paraId="2C720565"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2D45C211"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vAlign w:val="center"/>
          </w:tcPr>
          <w:p w14:paraId="6832DFDD"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02C30B63"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0F98903D"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6AE21B46"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7F3D363A"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vAlign w:val="center"/>
          </w:tcPr>
          <w:p w14:paraId="6A563B31"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567" w:type="dxa"/>
            <w:noWrap/>
            <w:vAlign w:val="center"/>
          </w:tcPr>
          <w:p w14:paraId="0929A4D7"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1DA57E03"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r>
      <w:tr w:rsidR="00E31416" w:rsidRPr="00F237FA" w14:paraId="0A608942" w14:textId="77777777" w:rsidTr="003C095B">
        <w:trPr>
          <w:trHeight w:val="20"/>
        </w:trPr>
        <w:tc>
          <w:tcPr>
            <w:tcW w:w="3117" w:type="dxa"/>
            <w:vAlign w:val="center"/>
          </w:tcPr>
          <w:p w14:paraId="595B0A28" w14:textId="77777777" w:rsidR="00E31416" w:rsidRPr="00F237FA" w:rsidRDefault="00E31416" w:rsidP="003C095B">
            <w:pPr>
              <w:pStyle w:val="Atab3"/>
              <w:tabs>
                <w:tab w:val="left" w:pos="720"/>
              </w:tabs>
              <w:spacing w:after="0"/>
              <w:rPr>
                <w:rFonts w:ascii="Arial" w:hAnsi="Arial" w:cs="Arial"/>
                <w:szCs w:val="18"/>
              </w:rPr>
            </w:pPr>
            <w:r>
              <w:rPr>
                <w:rFonts w:ascii="Arial" w:hAnsi="Arial" w:cs="Arial"/>
                <w:szCs w:val="18"/>
              </w:rPr>
              <w:t>Strategie efektivní veřejná správa a přátelské veřejné služby</w:t>
            </w:r>
          </w:p>
        </w:tc>
        <w:tc>
          <w:tcPr>
            <w:tcW w:w="627" w:type="dxa"/>
            <w:noWrap/>
            <w:vAlign w:val="center"/>
          </w:tcPr>
          <w:p w14:paraId="14A18D41"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14B4BF99"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vAlign w:val="center"/>
          </w:tcPr>
          <w:p w14:paraId="752700E8"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745ACA8D"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5A19703E"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1CF3DF74"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52D03251"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tcPr>
          <w:p w14:paraId="18272AB7" w14:textId="77777777" w:rsidR="00E31416" w:rsidRPr="00F237FA" w:rsidRDefault="00E31416" w:rsidP="003C095B">
            <w:pPr>
              <w:pStyle w:val="Atab3"/>
              <w:tabs>
                <w:tab w:val="left" w:pos="720"/>
              </w:tabs>
              <w:spacing w:after="0"/>
              <w:jc w:val="center"/>
              <w:rPr>
                <w:rFonts w:ascii="Arial" w:hAnsi="Arial" w:cs="Arial"/>
                <w:szCs w:val="18"/>
              </w:rPr>
            </w:pPr>
          </w:p>
        </w:tc>
        <w:tc>
          <w:tcPr>
            <w:tcW w:w="567" w:type="dxa"/>
            <w:noWrap/>
            <w:vAlign w:val="center"/>
          </w:tcPr>
          <w:p w14:paraId="319E676D"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24F29C3D"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r>
      <w:tr w:rsidR="00E31416" w:rsidRPr="00F237FA" w14:paraId="0472B399" w14:textId="77777777" w:rsidTr="003C095B">
        <w:trPr>
          <w:trHeight w:val="20"/>
        </w:trPr>
        <w:tc>
          <w:tcPr>
            <w:tcW w:w="3117" w:type="dxa"/>
            <w:vAlign w:val="center"/>
          </w:tcPr>
          <w:p w14:paraId="347E6C30" w14:textId="278260EA" w:rsidR="00E31416" w:rsidRDefault="00E31416" w:rsidP="00086205">
            <w:pPr>
              <w:pStyle w:val="Atab3"/>
              <w:tabs>
                <w:tab w:val="left" w:pos="720"/>
              </w:tabs>
              <w:spacing w:after="0"/>
              <w:rPr>
                <w:rFonts w:ascii="Arial" w:hAnsi="Arial" w:cs="Arial"/>
                <w:szCs w:val="18"/>
              </w:rPr>
            </w:pPr>
            <w:r>
              <w:rPr>
                <w:rFonts w:ascii="Arial" w:hAnsi="Arial" w:cs="Arial"/>
                <w:szCs w:val="18"/>
              </w:rPr>
              <w:t xml:space="preserve">Strategický rámec rozvoje veřejné správy </w:t>
            </w:r>
            <w:r w:rsidR="00086205">
              <w:rPr>
                <w:rFonts w:ascii="Arial" w:hAnsi="Arial" w:cs="Arial"/>
                <w:szCs w:val="18"/>
              </w:rPr>
              <w:t xml:space="preserve">ČR </w:t>
            </w:r>
            <w:r>
              <w:rPr>
                <w:rFonts w:ascii="Arial" w:hAnsi="Arial" w:cs="Arial"/>
                <w:szCs w:val="18"/>
              </w:rPr>
              <w:t>2014+</w:t>
            </w:r>
          </w:p>
        </w:tc>
        <w:tc>
          <w:tcPr>
            <w:tcW w:w="627" w:type="dxa"/>
            <w:noWrap/>
            <w:vAlign w:val="center"/>
          </w:tcPr>
          <w:p w14:paraId="710944A7"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0B9BA4FF"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vAlign w:val="center"/>
          </w:tcPr>
          <w:p w14:paraId="6D157485"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6B2400C2"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5F3E08C9"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69E40007" w14:textId="77777777" w:rsidR="00E31416" w:rsidRPr="00680E67" w:rsidRDefault="00E31416" w:rsidP="003C095B">
            <w:pPr>
              <w:pStyle w:val="Atab3"/>
              <w:tabs>
                <w:tab w:val="left" w:pos="720"/>
              </w:tabs>
              <w:spacing w:after="0"/>
              <w:jc w:val="center"/>
              <w:rPr>
                <w:rFonts w:ascii="Arial" w:hAnsi="Arial" w:cs="Arial"/>
                <w:b/>
                <w:szCs w:val="18"/>
              </w:rPr>
            </w:pPr>
          </w:p>
        </w:tc>
        <w:tc>
          <w:tcPr>
            <w:tcW w:w="627" w:type="dxa"/>
            <w:noWrap/>
            <w:vAlign w:val="center"/>
          </w:tcPr>
          <w:p w14:paraId="6AE1F3CB" w14:textId="77777777" w:rsidR="00E31416" w:rsidRPr="00680E67" w:rsidRDefault="00E31416" w:rsidP="003C095B">
            <w:pPr>
              <w:pStyle w:val="Atab3"/>
              <w:tabs>
                <w:tab w:val="left" w:pos="720"/>
              </w:tabs>
              <w:spacing w:after="0"/>
              <w:jc w:val="center"/>
              <w:rPr>
                <w:rFonts w:ascii="Arial" w:hAnsi="Arial" w:cs="Arial"/>
                <w:b/>
                <w:szCs w:val="18"/>
              </w:rPr>
            </w:pPr>
          </w:p>
        </w:tc>
        <w:tc>
          <w:tcPr>
            <w:tcW w:w="627" w:type="dxa"/>
            <w:vAlign w:val="center"/>
          </w:tcPr>
          <w:p w14:paraId="7952981F" w14:textId="77777777" w:rsidR="00E31416" w:rsidRPr="00680E67" w:rsidRDefault="00E31416" w:rsidP="003C095B">
            <w:pPr>
              <w:pStyle w:val="Atab3"/>
              <w:tabs>
                <w:tab w:val="left" w:pos="720"/>
              </w:tabs>
              <w:spacing w:after="0"/>
              <w:jc w:val="center"/>
              <w:rPr>
                <w:rFonts w:ascii="Arial" w:hAnsi="Arial" w:cs="Arial"/>
                <w:b/>
                <w:szCs w:val="18"/>
              </w:rPr>
            </w:pPr>
          </w:p>
        </w:tc>
        <w:tc>
          <w:tcPr>
            <w:tcW w:w="567" w:type="dxa"/>
            <w:noWrap/>
            <w:vAlign w:val="center"/>
          </w:tcPr>
          <w:p w14:paraId="70A2D452"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31B83FC2"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r>
      <w:tr w:rsidR="00E31416" w:rsidRPr="00F237FA" w14:paraId="517E0AE7" w14:textId="77777777" w:rsidTr="003C095B">
        <w:trPr>
          <w:trHeight w:val="20"/>
        </w:trPr>
        <w:tc>
          <w:tcPr>
            <w:tcW w:w="3117" w:type="dxa"/>
            <w:vAlign w:val="center"/>
          </w:tcPr>
          <w:p w14:paraId="3F6097F3" w14:textId="77777777" w:rsidR="00E31416" w:rsidRPr="00F237FA" w:rsidRDefault="00E31416" w:rsidP="003C095B">
            <w:pPr>
              <w:pStyle w:val="Atab3"/>
              <w:tabs>
                <w:tab w:val="left" w:pos="720"/>
              </w:tabs>
              <w:spacing w:after="0"/>
              <w:rPr>
                <w:rFonts w:ascii="Arial" w:hAnsi="Arial" w:cs="Arial"/>
                <w:szCs w:val="18"/>
              </w:rPr>
            </w:pPr>
            <w:r>
              <w:rPr>
                <w:rFonts w:ascii="Arial" w:hAnsi="Arial" w:cs="Arial"/>
                <w:szCs w:val="18"/>
              </w:rPr>
              <w:t>Národní akční plán podporující pozitivní stárnutí pro období let 2013-2017</w:t>
            </w:r>
          </w:p>
        </w:tc>
        <w:tc>
          <w:tcPr>
            <w:tcW w:w="627" w:type="dxa"/>
            <w:noWrap/>
            <w:vAlign w:val="center"/>
          </w:tcPr>
          <w:p w14:paraId="77B214EC"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05D9A52A"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vAlign w:val="center"/>
          </w:tcPr>
          <w:p w14:paraId="09A1E074"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222C6B5A"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1D1F31CA"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50C5E0E8"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52520BE8"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vAlign w:val="center"/>
          </w:tcPr>
          <w:p w14:paraId="309FA524"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567" w:type="dxa"/>
            <w:noWrap/>
            <w:vAlign w:val="center"/>
          </w:tcPr>
          <w:p w14:paraId="778F1218" w14:textId="77777777" w:rsidR="00E31416" w:rsidRPr="00F237FA" w:rsidRDefault="00E31416" w:rsidP="003C095B">
            <w:pPr>
              <w:pStyle w:val="Atab3"/>
              <w:tabs>
                <w:tab w:val="left" w:pos="720"/>
              </w:tabs>
              <w:spacing w:after="0"/>
              <w:jc w:val="center"/>
              <w:rPr>
                <w:rFonts w:ascii="Arial" w:hAnsi="Arial" w:cs="Arial"/>
                <w:szCs w:val="18"/>
              </w:rPr>
            </w:pPr>
            <w:r w:rsidRPr="00680E67">
              <w:rPr>
                <w:rFonts w:ascii="Arial" w:hAnsi="Arial" w:cs="Arial"/>
                <w:b/>
                <w:szCs w:val="18"/>
              </w:rPr>
              <w:t>x</w:t>
            </w:r>
          </w:p>
        </w:tc>
        <w:tc>
          <w:tcPr>
            <w:tcW w:w="627" w:type="dxa"/>
            <w:noWrap/>
            <w:vAlign w:val="center"/>
          </w:tcPr>
          <w:p w14:paraId="46B60F84" w14:textId="77777777" w:rsidR="00E31416" w:rsidRPr="00F237FA" w:rsidRDefault="00E31416" w:rsidP="003C095B">
            <w:pPr>
              <w:pStyle w:val="Atab3"/>
              <w:tabs>
                <w:tab w:val="left" w:pos="720"/>
              </w:tabs>
              <w:spacing w:after="0"/>
              <w:jc w:val="center"/>
              <w:rPr>
                <w:rFonts w:ascii="Arial" w:hAnsi="Arial" w:cs="Arial"/>
                <w:szCs w:val="18"/>
              </w:rPr>
            </w:pPr>
          </w:p>
        </w:tc>
      </w:tr>
      <w:tr w:rsidR="00E31416" w:rsidRPr="00F237FA" w14:paraId="0A954F40" w14:textId="77777777" w:rsidTr="003C095B">
        <w:trPr>
          <w:trHeight w:val="20"/>
        </w:trPr>
        <w:tc>
          <w:tcPr>
            <w:tcW w:w="3117" w:type="dxa"/>
            <w:vAlign w:val="center"/>
          </w:tcPr>
          <w:p w14:paraId="6B75127D" w14:textId="77777777" w:rsidR="00E31416" w:rsidRPr="00F237FA" w:rsidRDefault="00E31416" w:rsidP="003C095B">
            <w:pPr>
              <w:pStyle w:val="Atab3"/>
              <w:tabs>
                <w:tab w:val="left" w:pos="720"/>
              </w:tabs>
              <w:spacing w:after="0"/>
              <w:rPr>
                <w:rFonts w:ascii="Arial" w:hAnsi="Arial" w:cs="Arial"/>
                <w:szCs w:val="18"/>
              </w:rPr>
            </w:pPr>
            <w:r w:rsidRPr="00F237FA">
              <w:rPr>
                <w:rFonts w:ascii="Arial" w:hAnsi="Arial" w:cs="Arial"/>
                <w:szCs w:val="18"/>
              </w:rPr>
              <w:t>Strategie sociálního začleňování 2014-2020</w:t>
            </w:r>
          </w:p>
        </w:tc>
        <w:tc>
          <w:tcPr>
            <w:tcW w:w="627" w:type="dxa"/>
            <w:noWrap/>
            <w:vAlign w:val="center"/>
          </w:tcPr>
          <w:p w14:paraId="055325B2"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61D9E0DF"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7E94C897"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2CE0332E"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30183BF6"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2CC11473"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063A4F94"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vAlign w:val="center"/>
          </w:tcPr>
          <w:p w14:paraId="060BA567"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567" w:type="dxa"/>
            <w:noWrap/>
            <w:vAlign w:val="center"/>
          </w:tcPr>
          <w:p w14:paraId="07D52295" w14:textId="77777777" w:rsidR="00E31416" w:rsidRPr="00F237FA" w:rsidRDefault="00E31416" w:rsidP="003C095B">
            <w:pPr>
              <w:pStyle w:val="Atab3"/>
              <w:tabs>
                <w:tab w:val="left" w:pos="720"/>
              </w:tabs>
              <w:spacing w:after="0"/>
              <w:jc w:val="center"/>
              <w:rPr>
                <w:rFonts w:ascii="Arial" w:hAnsi="Arial" w:cs="Arial"/>
                <w:szCs w:val="18"/>
              </w:rPr>
            </w:pPr>
            <w:r w:rsidRPr="00680E67">
              <w:rPr>
                <w:rFonts w:ascii="Arial" w:hAnsi="Arial" w:cs="Arial"/>
                <w:b/>
                <w:szCs w:val="18"/>
              </w:rPr>
              <w:t>x</w:t>
            </w:r>
          </w:p>
        </w:tc>
        <w:tc>
          <w:tcPr>
            <w:tcW w:w="627" w:type="dxa"/>
            <w:noWrap/>
            <w:vAlign w:val="center"/>
          </w:tcPr>
          <w:p w14:paraId="169C7085" w14:textId="77777777" w:rsidR="00E31416" w:rsidRPr="00F237FA" w:rsidRDefault="00E31416" w:rsidP="003C095B">
            <w:pPr>
              <w:pStyle w:val="Atab3"/>
              <w:tabs>
                <w:tab w:val="left" w:pos="720"/>
              </w:tabs>
              <w:spacing w:after="0"/>
              <w:jc w:val="center"/>
              <w:rPr>
                <w:rFonts w:ascii="Arial" w:hAnsi="Arial" w:cs="Arial"/>
                <w:szCs w:val="18"/>
              </w:rPr>
            </w:pPr>
          </w:p>
        </w:tc>
      </w:tr>
      <w:tr w:rsidR="00E31416" w:rsidRPr="00F237FA" w14:paraId="40D365D6" w14:textId="77777777" w:rsidTr="003C095B">
        <w:trPr>
          <w:trHeight w:val="20"/>
        </w:trPr>
        <w:tc>
          <w:tcPr>
            <w:tcW w:w="3117" w:type="dxa"/>
            <w:vAlign w:val="center"/>
          </w:tcPr>
          <w:p w14:paraId="1D0DEED1" w14:textId="77777777" w:rsidR="00E31416" w:rsidRPr="00F237FA" w:rsidRDefault="00E31416" w:rsidP="003C095B">
            <w:pPr>
              <w:pStyle w:val="Atab3"/>
              <w:tabs>
                <w:tab w:val="left" w:pos="720"/>
              </w:tabs>
              <w:spacing w:after="0"/>
              <w:rPr>
                <w:rFonts w:ascii="Arial" w:hAnsi="Arial" w:cs="Arial"/>
                <w:szCs w:val="18"/>
              </w:rPr>
            </w:pPr>
            <w:r w:rsidRPr="00F237FA">
              <w:rPr>
                <w:rFonts w:ascii="Arial" w:hAnsi="Arial" w:cs="Arial"/>
                <w:szCs w:val="18"/>
              </w:rPr>
              <w:t>Dlouhodobá vize MPSV pro oblast sociálního začleňování</w:t>
            </w:r>
          </w:p>
        </w:tc>
        <w:tc>
          <w:tcPr>
            <w:tcW w:w="627" w:type="dxa"/>
            <w:noWrap/>
            <w:vAlign w:val="center"/>
          </w:tcPr>
          <w:p w14:paraId="3A8F93FB"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312CC5AC"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1DA827E3"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570EDF1E"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70926FD1"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3CD890AC"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5B32F81D"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vAlign w:val="center"/>
          </w:tcPr>
          <w:p w14:paraId="4D656460"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567" w:type="dxa"/>
            <w:noWrap/>
            <w:vAlign w:val="center"/>
          </w:tcPr>
          <w:p w14:paraId="45C889AC" w14:textId="77777777" w:rsidR="00E31416" w:rsidRPr="00F237FA" w:rsidRDefault="00E31416" w:rsidP="003C095B">
            <w:pPr>
              <w:pStyle w:val="Atab3"/>
              <w:tabs>
                <w:tab w:val="left" w:pos="720"/>
              </w:tabs>
              <w:spacing w:after="0"/>
              <w:jc w:val="center"/>
              <w:rPr>
                <w:rFonts w:ascii="Arial" w:hAnsi="Arial" w:cs="Arial"/>
                <w:szCs w:val="18"/>
              </w:rPr>
            </w:pPr>
            <w:r w:rsidRPr="00680E67">
              <w:rPr>
                <w:rFonts w:ascii="Arial" w:hAnsi="Arial" w:cs="Arial"/>
                <w:b/>
                <w:szCs w:val="18"/>
              </w:rPr>
              <w:t>x</w:t>
            </w:r>
          </w:p>
        </w:tc>
        <w:tc>
          <w:tcPr>
            <w:tcW w:w="627" w:type="dxa"/>
            <w:noWrap/>
            <w:vAlign w:val="center"/>
          </w:tcPr>
          <w:p w14:paraId="39565A4F" w14:textId="77777777" w:rsidR="00E31416" w:rsidRPr="00F237FA" w:rsidRDefault="00E31416" w:rsidP="003C095B">
            <w:pPr>
              <w:pStyle w:val="Atab3"/>
              <w:tabs>
                <w:tab w:val="left" w:pos="720"/>
              </w:tabs>
              <w:spacing w:after="0"/>
              <w:jc w:val="center"/>
              <w:rPr>
                <w:rFonts w:ascii="Arial" w:hAnsi="Arial" w:cs="Arial"/>
                <w:szCs w:val="18"/>
              </w:rPr>
            </w:pPr>
          </w:p>
        </w:tc>
      </w:tr>
      <w:tr w:rsidR="00E31416" w:rsidRPr="00F237FA" w14:paraId="1ADF00A0" w14:textId="77777777" w:rsidTr="003C095B">
        <w:trPr>
          <w:trHeight w:val="20"/>
        </w:trPr>
        <w:tc>
          <w:tcPr>
            <w:tcW w:w="3117" w:type="dxa"/>
            <w:vAlign w:val="center"/>
          </w:tcPr>
          <w:p w14:paraId="08F6941E" w14:textId="77777777" w:rsidR="00E31416" w:rsidRPr="00F237FA" w:rsidRDefault="00E31416" w:rsidP="003C095B">
            <w:pPr>
              <w:pStyle w:val="Atab3"/>
              <w:tabs>
                <w:tab w:val="left" w:pos="720"/>
              </w:tabs>
              <w:spacing w:after="0"/>
              <w:rPr>
                <w:rFonts w:ascii="Arial" w:hAnsi="Arial" w:cs="Arial"/>
                <w:szCs w:val="18"/>
              </w:rPr>
            </w:pPr>
            <w:r w:rsidRPr="00F237FA">
              <w:rPr>
                <w:rFonts w:ascii="Arial" w:hAnsi="Arial" w:cs="Arial"/>
                <w:szCs w:val="18"/>
              </w:rPr>
              <w:t>Národní strategie protidrogové politiky na období 2010-2018</w:t>
            </w:r>
          </w:p>
        </w:tc>
        <w:tc>
          <w:tcPr>
            <w:tcW w:w="627" w:type="dxa"/>
            <w:noWrap/>
            <w:vAlign w:val="center"/>
          </w:tcPr>
          <w:p w14:paraId="769D0069"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0025C139"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43724B99"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12CB06A6"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11CADCE8"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2E897883" w14:textId="77777777" w:rsidR="00E31416" w:rsidRPr="00F237FA" w:rsidRDefault="00E31416" w:rsidP="003C095B">
            <w:pPr>
              <w:pStyle w:val="Atab3"/>
              <w:tabs>
                <w:tab w:val="left" w:pos="720"/>
              </w:tabs>
              <w:spacing w:after="0"/>
              <w:jc w:val="center"/>
              <w:rPr>
                <w:rFonts w:ascii="Arial" w:hAnsi="Arial" w:cs="Arial"/>
                <w:szCs w:val="18"/>
              </w:rPr>
            </w:pPr>
            <w:r w:rsidRPr="00680E67">
              <w:rPr>
                <w:rFonts w:ascii="Arial" w:hAnsi="Arial" w:cs="Arial"/>
                <w:b/>
                <w:szCs w:val="18"/>
              </w:rPr>
              <w:t>x</w:t>
            </w:r>
          </w:p>
        </w:tc>
        <w:tc>
          <w:tcPr>
            <w:tcW w:w="627" w:type="dxa"/>
            <w:noWrap/>
            <w:vAlign w:val="center"/>
          </w:tcPr>
          <w:p w14:paraId="6AE11753" w14:textId="77777777" w:rsidR="00E31416" w:rsidRPr="00680E67" w:rsidRDefault="00E31416" w:rsidP="003C095B">
            <w:pPr>
              <w:pStyle w:val="Atab3"/>
              <w:tabs>
                <w:tab w:val="left" w:pos="720"/>
              </w:tabs>
              <w:spacing w:after="0"/>
              <w:jc w:val="center"/>
              <w:rPr>
                <w:rFonts w:ascii="Arial" w:hAnsi="Arial" w:cs="Arial"/>
                <w:b/>
                <w:szCs w:val="18"/>
              </w:rPr>
            </w:pPr>
            <w:r w:rsidRPr="008B29F9">
              <w:rPr>
                <w:rFonts w:ascii="Arial" w:hAnsi="Arial" w:cs="Arial"/>
                <w:b/>
                <w:szCs w:val="18"/>
              </w:rPr>
              <w:t>x</w:t>
            </w:r>
          </w:p>
        </w:tc>
        <w:tc>
          <w:tcPr>
            <w:tcW w:w="627" w:type="dxa"/>
            <w:vAlign w:val="center"/>
          </w:tcPr>
          <w:p w14:paraId="5848ADE8" w14:textId="77777777" w:rsidR="00E31416" w:rsidRPr="00680E67" w:rsidRDefault="00E31416" w:rsidP="003C095B">
            <w:pPr>
              <w:pStyle w:val="Atab3"/>
              <w:tabs>
                <w:tab w:val="left" w:pos="720"/>
              </w:tabs>
              <w:spacing w:after="0"/>
              <w:jc w:val="center"/>
              <w:rPr>
                <w:rFonts w:ascii="Arial" w:hAnsi="Arial" w:cs="Arial"/>
                <w:b/>
                <w:szCs w:val="18"/>
              </w:rPr>
            </w:pPr>
            <w:r w:rsidRPr="008B29F9">
              <w:rPr>
                <w:rFonts w:ascii="Arial" w:hAnsi="Arial" w:cs="Arial"/>
                <w:b/>
                <w:szCs w:val="18"/>
              </w:rPr>
              <w:t>x</w:t>
            </w:r>
          </w:p>
        </w:tc>
        <w:tc>
          <w:tcPr>
            <w:tcW w:w="567" w:type="dxa"/>
            <w:noWrap/>
            <w:vAlign w:val="center"/>
          </w:tcPr>
          <w:p w14:paraId="774486B4"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1AF09709" w14:textId="77777777" w:rsidR="00E31416" w:rsidRPr="00F237FA" w:rsidRDefault="00E31416" w:rsidP="003C095B">
            <w:pPr>
              <w:pStyle w:val="Atab3"/>
              <w:tabs>
                <w:tab w:val="left" w:pos="720"/>
              </w:tabs>
              <w:spacing w:after="0"/>
              <w:jc w:val="center"/>
              <w:rPr>
                <w:rFonts w:ascii="Arial" w:hAnsi="Arial" w:cs="Arial"/>
                <w:szCs w:val="18"/>
              </w:rPr>
            </w:pPr>
          </w:p>
        </w:tc>
      </w:tr>
      <w:tr w:rsidR="00E31416" w:rsidRPr="00F237FA" w14:paraId="04267CC3" w14:textId="77777777" w:rsidTr="003C095B">
        <w:trPr>
          <w:trHeight w:val="20"/>
        </w:trPr>
        <w:tc>
          <w:tcPr>
            <w:tcW w:w="3117" w:type="dxa"/>
            <w:vAlign w:val="center"/>
          </w:tcPr>
          <w:p w14:paraId="7827B11F" w14:textId="77777777" w:rsidR="00E31416" w:rsidRPr="00F237FA" w:rsidRDefault="00E31416" w:rsidP="003C095B">
            <w:pPr>
              <w:pStyle w:val="Atab3"/>
              <w:tabs>
                <w:tab w:val="left" w:pos="720"/>
              </w:tabs>
              <w:spacing w:after="0"/>
              <w:rPr>
                <w:rFonts w:ascii="Arial" w:hAnsi="Arial" w:cs="Arial"/>
                <w:szCs w:val="18"/>
              </w:rPr>
            </w:pPr>
            <w:r w:rsidRPr="00F237FA">
              <w:rPr>
                <w:rFonts w:ascii="Arial" w:hAnsi="Arial" w:cs="Arial"/>
                <w:szCs w:val="18"/>
              </w:rPr>
              <w:t>Dlouhodobý program zlepšování zdravotního stavu obyvatelstva ČR – Zdraví pro všechny v 21. století</w:t>
            </w:r>
          </w:p>
        </w:tc>
        <w:tc>
          <w:tcPr>
            <w:tcW w:w="627" w:type="dxa"/>
            <w:noWrap/>
            <w:vAlign w:val="center"/>
          </w:tcPr>
          <w:p w14:paraId="25C2D88A"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3EF9FDB9"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17878903"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459FF3A8"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24535D62"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2D323AEA"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7B0AF354"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vAlign w:val="center"/>
          </w:tcPr>
          <w:p w14:paraId="6E25D2ED" w14:textId="77777777" w:rsidR="00E31416" w:rsidRPr="00680E67" w:rsidRDefault="00E31416" w:rsidP="003C095B">
            <w:pPr>
              <w:pStyle w:val="Atab3"/>
              <w:tabs>
                <w:tab w:val="left" w:pos="720"/>
              </w:tabs>
              <w:spacing w:after="0"/>
              <w:jc w:val="center"/>
              <w:rPr>
                <w:rFonts w:ascii="Arial" w:hAnsi="Arial" w:cs="Arial"/>
                <w:b/>
                <w:szCs w:val="18"/>
              </w:rPr>
            </w:pPr>
          </w:p>
        </w:tc>
        <w:tc>
          <w:tcPr>
            <w:tcW w:w="567" w:type="dxa"/>
            <w:noWrap/>
            <w:vAlign w:val="center"/>
          </w:tcPr>
          <w:p w14:paraId="3C19C037" w14:textId="77777777" w:rsidR="00E31416" w:rsidRPr="00680E67" w:rsidRDefault="00E31416" w:rsidP="003C095B">
            <w:pPr>
              <w:pStyle w:val="Atab3"/>
              <w:tabs>
                <w:tab w:val="left" w:pos="720"/>
              </w:tabs>
              <w:spacing w:after="0"/>
              <w:jc w:val="center"/>
              <w:rPr>
                <w:rFonts w:ascii="Arial" w:hAnsi="Arial" w:cs="Arial"/>
                <w:b/>
                <w:szCs w:val="18"/>
              </w:rPr>
            </w:pPr>
          </w:p>
        </w:tc>
        <w:tc>
          <w:tcPr>
            <w:tcW w:w="627" w:type="dxa"/>
            <w:noWrap/>
            <w:vAlign w:val="center"/>
          </w:tcPr>
          <w:p w14:paraId="42EFCA08" w14:textId="77777777" w:rsidR="00E31416" w:rsidRPr="00F237FA" w:rsidRDefault="00E31416" w:rsidP="003C095B">
            <w:pPr>
              <w:pStyle w:val="Atab3"/>
              <w:tabs>
                <w:tab w:val="left" w:pos="720"/>
              </w:tabs>
              <w:spacing w:after="0"/>
              <w:jc w:val="center"/>
              <w:rPr>
                <w:rFonts w:ascii="Arial" w:hAnsi="Arial" w:cs="Arial"/>
                <w:szCs w:val="18"/>
              </w:rPr>
            </w:pPr>
          </w:p>
        </w:tc>
      </w:tr>
      <w:tr w:rsidR="00E31416" w:rsidRPr="00F237FA" w14:paraId="6E1CE43C" w14:textId="77777777" w:rsidTr="003C095B">
        <w:trPr>
          <w:trHeight w:val="20"/>
        </w:trPr>
        <w:tc>
          <w:tcPr>
            <w:tcW w:w="3117" w:type="dxa"/>
            <w:vAlign w:val="center"/>
          </w:tcPr>
          <w:p w14:paraId="538CEEE0" w14:textId="77777777" w:rsidR="00E31416" w:rsidRPr="00F237FA" w:rsidRDefault="00E31416" w:rsidP="003C095B">
            <w:pPr>
              <w:pStyle w:val="Atab3"/>
              <w:tabs>
                <w:tab w:val="left" w:pos="720"/>
              </w:tabs>
              <w:spacing w:after="0"/>
              <w:rPr>
                <w:rFonts w:ascii="Arial" w:hAnsi="Arial" w:cs="Arial"/>
                <w:szCs w:val="18"/>
              </w:rPr>
            </w:pPr>
            <w:r w:rsidRPr="00F237FA">
              <w:rPr>
                <w:rFonts w:ascii="Arial" w:hAnsi="Arial" w:cs="Arial"/>
                <w:szCs w:val="18"/>
              </w:rPr>
              <w:t>Zdraví 2020 – Národní strategie ochrany a podpory zdraví a prevence nemocí</w:t>
            </w:r>
          </w:p>
        </w:tc>
        <w:tc>
          <w:tcPr>
            <w:tcW w:w="627" w:type="dxa"/>
            <w:noWrap/>
            <w:vAlign w:val="center"/>
          </w:tcPr>
          <w:p w14:paraId="60B4DD64"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159E3340"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7120E3A2"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15C99F56"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72F265DB"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583A6490"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5330D8A1" w14:textId="77777777" w:rsidR="00E31416" w:rsidRPr="00680E67" w:rsidRDefault="00E31416" w:rsidP="003C095B">
            <w:pPr>
              <w:pStyle w:val="Atab3"/>
              <w:tabs>
                <w:tab w:val="left" w:pos="720"/>
              </w:tabs>
              <w:spacing w:after="0"/>
              <w:jc w:val="center"/>
              <w:rPr>
                <w:rFonts w:ascii="Arial" w:hAnsi="Arial" w:cs="Arial"/>
                <w:b/>
                <w:szCs w:val="18"/>
              </w:rPr>
            </w:pPr>
            <w:r>
              <w:rPr>
                <w:rFonts w:ascii="Arial" w:hAnsi="Arial" w:cs="Arial"/>
                <w:b/>
                <w:szCs w:val="18"/>
              </w:rPr>
              <w:t>x</w:t>
            </w:r>
          </w:p>
        </w:tc>
        <w:tc>
          <w:tcPr>
            <w:tcW w:w="627" w:type="dxa"/>
          </w:tcPr>
          <w:p w14:paraId="13F37D0C" w14:textId="77777777" w:rsidR="00E31416" w:rsidRPr="00F237FA" w:rsidRDefault="00E31416" w:rsidP="003C095B">
            <w:pPr>
              <w:pStyle w:val="Atab3"/>
              <w:tabs>
                <w:tab w:val="left" w:pos="720"/>
              </w:tabs>
              <w:spacing w:after="0"/>
              <w:jc w:val="center"/>
              <w:rPr>
                <w:rFonts w:ascii="Arial" w:hAnsi="Arial" w:cs="Arial"/>
                <w:szCs w:val="18"/>
              </w:rPr>
            </w:pPr>
          </w:p>
        </w:tc>
        <w:tc>
          <w:tcPr>
            <w:tcW w:w="567" w:type="dxa"/>
            <w:noWrap/>
            <w:vAlign w:val="center"/>
          </w:tcPr>
          <w:p w14:paraId="7F10DFB1"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45627B31" w14:textId="77777777" w:rsidR="00E31416" w:rsidRPr="00F237FA" w:rsidRDefault="00E31416" w:rsidP="003C095B">
            <w:pPr>
              <w:pStyle w:val="Atab3"/>
              <w:tabs>
                <w:tab w:val="left" w:pos="720"/>
              </w:tabs>
              <w:spacing w:after="0"/>
              <w:jc w:val="center"/>
              <w:rPr>
                <w:rFonts w:ascii="Arial" w:hAnsi="Arial" w:cs="Arial"/>
                <w:szCs w:val="18"/>
              </w:rPr>
            </w:pPr>
          </w:p>
        </w:tc>
      </w:tr>
      <w:tr w:rsidR="00E31416" w:rsidRPr="00F237FA" w14:paraId="5A3F4637" w14:textId="77777777" w:rsidTr="003C095B">
        <w:trPr>
          <w:trHeight w:val="20"/>
        </w:trPr>
        <w:tc>
          <w:tcPr>
            <w:tcW w:w="3117" w:type="dxa"/>
            <w:vAlign w:val="center"/>
          </w:tcPr>
          <w:p w14:paraId="656CBF0A" w14:textId="77777777" w:rsidR="00E31416" w:rsidRPr="00F237FA" w:rsidRDefault="00E31416" w:rsidP="003C095B">
            <w:pPr>
              <w:pStyle w:val="Atab3"/>
              <w:tabs>
                <w:tab w:val="left" w:pos="720"/>
              </w:tabs>
              <w:spacing w:after="0"/>
              <w:rPr>
                <w:rFonts w:ascii="Arial" w:hAnsi="Arial" w:cs="Arial"/>
                <w:szCs w:val="18"/>
              </w:rPr>
            </w:pPr>
            <w:r w:rsidRPr="00F237FA">
              <w:rPr>
                <w:rFonts w:ascii="Arial" w:hAnsi="Arial" w:cs="Arial"/>
                <w:szCs w:val="18"/>
              </w:rPr>
              <w:t>Strategie reformy psychiatrické péče</w:t>
            </w:r>
          </w:p>
        </w:tc>
        <w:tc>
          <w:tcPr>
            <w:tcW w:w="627" w:type="dxa"/>
            <w:noWrap/>
            <w:vAlign w:val="center"/>
          </w:tcPr>
          <w:p w14:paraId="17E9DC8B"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01BE8848"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057EE616"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704D88BF"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69840568"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08D0456B"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3903DD28" w14:textId="77777777" w:rsidR="00E31416" w:rsidRPr="00F237FA" w:rsidRDefault="00E31416" w:rsidP="003C095B">
            <w:pPr>
              <w:pStyle w:val="Atab3"/>
              <w:tabs>
                <w:tab w:val="left" w:pos="720"/>
              </w:tabs>
              <w:spacing w:after="0"/>
              <w:jc w:val="center"/>
              <w:rPr>
                <w:rFonts w:ascii="Arial" w:hAnsi="Arial" w:cs="Arial"/>
                <w:szCs w:val="18"/>
              </w:rPr>
            </w:pPr>
            <w:r>
              <w:rPr>
                <w:rFonts w:ascii="Arial" w:hAnsi="Arial" w:cs="Arial"/>
                <w:b/>
                <w:szCs w:val="18"/>
              </w:rPr>
              <w:t>x</w:t>
            </w:r>
          </w:p>
        </w:tc>
        <w:tc>
          <w:tcPr>
            <w:tcW w:w="627" w:type="dxa"/>
          </w:tcPr>
          <w:p w14:paraId="644825B7" w14:textId="77777777" w:rsidR="00E31416" w:rsidRPr="00F237FA" w:rsidRDefault="00E31416" w:rsidP="003C095B">
            <w:pPr>
              <w:pStyle w:val="Atab3"/>
              <w:tabs>
                <w:tab w:val="left" w:pos="720"/>
              </w:tabs>
              <w:spacing w:after="0"/>
              <w:jc w:val="center"/>
              <w:rPr>
                <w:rFonts w:ascii="Arial" w:hAnsi="Arial" w:cs="Arial"/>
                <w:szCs w:val="18"/>
              </w:rPr>
            </w:pPr>
          </w:p>
        </w:tc>
        <w:tc>
          <w:tcPr>
            <w:tcW w:w="567" w:type="dxa"/>
            <w:noWrap/>
            <w:vAlign w:val="center"/>
          </w:tcPr>
          <w:p w14:paraId="3EDBC3AF"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0FEEE120" w14:textId="77777777" w:rsidR="00E31416" w:rsidRPr="00F237FA" w:rsidRDefault="00E31416" w:rsidP="003C095B">
            <w:pPr>
              <w:pStyle w:val="Atab3"/>
              <w:tabs>
                <w:tab w:val="left" w:pos="720"/>
              </w:tabs>
              <w:spacing w:after="0"/>
              <w:jc w:val="center"/>
              <w:rPr>
                <w:rFonts w:ascii="Arial" w:hAnsi="Arial" w:cs="Arial"/>
                <w:szCs w:val="18"/>
              </w:rPr>
            </w:pPr>
          </w:p>
        </w:tc>
      </w:tr>
      <w:tr w:rsidR="00E31416" w:rsidRPr="00F237FA" w14:paraId="7D973AEF" w14:textId="77777777" w:rsidTr="003C095B">
        <w:trPr>
          <w:trHeight w:val="20"/>
        </w:trPr>
        <w:tc>
          <w:tcPr>
            <w:tcW w:w="3117" w:type="dxa"/>
            <w:vAlign w:val="center"/>
          </w:tcPr>
          <w:p w14:paraId="487591A8" w14:textId="77777777" w:rsidR="00E31416" w:rsidRPr="00F237FA" w:rsidRDefault="00E31416" w:rsidP="003C095B">
            <w:pPr>
              <w:pStyle w:val="Atab3"/>
              <w:tabs>
                <w:tab w:val="left" w:pos="720"/>
              </w:tabs>
              <w:spacing w:after="0"/>
              <w:rPr>
                <w:rFonts w:ascii="Arial" w:hAnsi="Arial" w:cs="Arial"/>
                <w:szCs w:val="18"/>
              </w:rPr>
            </w:pPr>
            <w:r w:rsidRPr="00F237FA">
              <w:rPr>
                <w:rFonts w:ascii="Arial" w:hAnsi="Arial" w:cs="Arial"/>
                <w:szCs w:val="18"/>
              </w:rPr>
              <w:t>Národní plán vytváření rovných příležitostí pro osoby se zdravotním postižením na období 2010-2014</w:t>
            </w:r>
          </w:p>
        </w:tc>
        <w:tc>
          <w:tcPr>
            <w:tcW w:w="627" w:type="dxa"/>
            <w:noWrap/>
            <w:vAlign w:val="center"/>
          </w:tcPr>
          <w:p w14:paraId="6161C687" w14:textId="77777777" w:rsidR="00E31416" w:rsidRPr="00F237FA" w:rsidRDefault="00E31416" w:rsidP="003C095B">
            <w:pPr>
              <w:pStyle w:val="Atab3"/>
              <w:tabs>
                <w:tab w:val="left" w:pos="720"/>
              </w:tabs>
              <w:spacing w:after="0"/>
              <w:jc w:val="center"/>
              <w:rPr>
                <w:rFonts w:ascii="Arial" w:hAnsi="Arial" w:cs="Arial"/>
                <w:szCs w:val="18"/>
              </w:rPr>
            </w:pPr>
            <w:r>
              <w:rPr>
                <w:rFonts w:ascii="Arial" w:hAnsi="Arial" w:cs="Arial"/>
                <w:b/>
                <w:szCs w:val="18"/>
              </w:rPr>
              <w:t>x</w:t>
            </w:r>
          </w:p>
        </w:tc>
        <w:tc>
          <w:tcPr>
            <w:tcW w:w="627" w:type="dxa"/>
            <w:noWrap/>
            <w:vAlign w:val="center"/>
          </w:tcPr>
          <w:p w14:paraId="7F0A037A"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3E3468BD"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7BA2F997"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364E1B61"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6D7D2616" w14:textId="77777777" w:rsidR="00E31416" w:rsidRPr="00F237FA" w:rsidRDefault="00E31416" w:rsidP="003C095B">
            <w:pPr>
              <w:pStyle w:val="Atab3"/>
              <w:tabs>
                <w:tab w:val="left" w:pos="720"/>
              </w:tabs>
              <w:spacing w:after="0"/>
              <w:jc w:val="center"/>
              <w:rPr>
                <w:rFonts w:ascii="Arial" w:hAnsi="Arial" w:cs="Arial"/>
                <w:szCs w:val="18"/>
              </w:rPr>
            </w:pPr>
            <w:r>
              <w:rPr>
                <w:rFonts w:ascii="Arial" w:hAnsi="Arial" w:cs="Arial"/>
                <w:b/>
                <w:szCs w:val="18"/>
              </w:rPr>
              <w:t>x</w:t>
            </w:r>
          </w:p>
        </w:tc>
        <w:tc>
          <w:tcPr>
            <w:tcW w:w="627" w:type="dxa"/>
            <w:noWrap/>
            <w:vAlign w:val="center"/>
          </w:tcPr>
          <w:p w14:paraId="752B0FA0" w14:textId="77777777" w:rsidR="00E31416" w:rsidRPr="00680E67" w:rsidRDefault="00E31416" w:rsidP="003C095B">
            <w:pPr>
              <w:pStyle w:val="Atab3"/>
              <w:tabs>
                <w:tab w:val="left" w:pos="720"/>
              </w:tabs>
              <w:spacing w:after="0"/>
              <w:jc w:val="center"/>
              <w:rPr>
                <w:rFonts w:ascii="Arial" w:hAnsi="Arial" w:cs="Arial"/>
                <w:b/>
                <w:szCs w:val="18"/>
              </w:rPr>
            </w:pPr>
            <w:r>
              <w:rPr>
                <w:rFonts w:ascii="Arial" w:hAnsi="Arial" w:cs="Arial"/>
                <w:b/>
                <w:szCs w:val="18"/>
              </w:rPr>
              <w:t>x</w:t>
            </w:r>
          </w:p>
        </w:tc>
        <w:tc>
          <w:tcPr>
            <w:tcW w:w="627" w:type="dxa"/>
            <w:vAlign w:val="center"/>
          </w:tcPr>
          <w:p w14:paraId="10037439" w14:textId="77777777" w:rsidR="00E31416" w:rsidRPr="00F237FA" w:rsidRDefault="00E31416" w:rsidP="003C095B">
            <w:pPr>
              <w:pStyle w:val="Atab3"/>
              <w:tabs>
                <w:tab w:val="left" w:pos="720"/>
              </w:tabs>
              <w:spacing w:after="0"/>
              <w:jc w:val="center"/>
              <w:rPr>
                <w:rFonts w:ascii="Arial" w:hAnsi="Arial" w:cs="Arial"/>
                <w:szCs w:val="18"/>
              </w:rPr>
            </w:pPr>
            <w:r>
              <w:rPr>
                <w:rFonts w:ascii="Arial" w:hAnsi="Arial" w:cs="Arial"/>
                <w:b/>
                <w:szCs w:val="18"/>
              </w:rPr>
              <w:t>x</w:t>
            </w:r>
          </w:p>
        </w:tc>
        <w:tc>
          <w:tcPr>
            <w:tcW w:w="567" w:type="dxa"/>
            <w:noWrap/>
            <w:vAlign w:val="center"/>
          </w:tcPr>
          <w:p w14:paraId="6F8E755D" w14:textId="77777777" w:rsidR="00E31416" w:rsidRPr="00F237FA" w:rsidRDefault="00E31416" w:rsidP="003C095B">
            <w:pPr>
              <w:pStyle w:val="Atab3"/>
              <w:tabs>
                <w:tab w:val="left" w:pos="720"/>
              </w:tabs>
              <w:spacing w:after="0"/>
              <w:jc w:val="center"/>
              <w:rPr>
                <w:rFonts w:ascii="Arial" w:hAnsi="Arial" w:cs="Arial"/>
                <w:szCs w:val="18"/>
              </w:rPr>
            </w:pPr>
            <w:r>
              <w:rPr>
                <w:rFonts w:ascii="Arial" w:hAnsi="Arial" w:cs="Arial"/>
                <w:b/>
                <w:szCs w:val="18"/>
              </w:rPr>
              <w:t>x</w:t>
            </w:r>
          </w:p>
        </w:tc>
        <w:tc>
          <w:tcPr>
            <w:tcW w:w="627" w:type="dxa"/>
            <w:noWrap/>
            <w:vAlign w:val="center"/>
          </w:tcPr>
          <w:p w14:paraId="473955A3" w14:textId="77777777" w:rsidR="00E31416" w:rsidRPr="00F237FA" w:rsidRDefault="00E31416" w:rsidP="003C095B">
            <w:pPr>
              <w:pStyle w:val="Atab3"/>
              <w:tabs>
                <w:tab w:val="left" w:pos="720"/>
              </w:tabs>
              <w:spacing w:after="0"/>
              <w:jc w:val="center"/>
              <w:rPr>
                <w:rFonts w:ascii="Arial" w:hAnsi="Arial" w:cs="Arial"/>
                <w:szCs w:val="18"/>
              </w:rPr>
            </w:pPr>
          </w:p>
        </w:tc>
      </w:tr>
      <w:tr w:rsidR="00E31416" w:rsidRPr="00F237FA" w14:paraId="343A60BA" w14:textId="77777777" w:rsidTr="003C095B">
        <w:trPr>
          <w:trHeight w:val="20"/>
        </w:trPr>
        <w:tc>
          <w:tcPr>
            <w:tcW w:w="3117" w:type="dxa"/>
            <w:vAlign w:val="center"/>
          </w:tcPr>
          <w:p w14:paraId="2DBCD22B" w14:textId="77777777" w:rsidR="00E31416" w:rsidRPr="00F237FA" w:rsidRDefault="00E31416" w:rsidP="003C095B">
            <w:pPr>
              <w:pStyle w:val="Atab3"/>
              <w:tabs>
                <w:tab w:val="left" w:pos="720"/>
              </w:tabs>
              <w:spacing w:after="0"/>
              <w:rPr>
                <w:rFonts w:ascii="Arial" w:hAnsi="Arial" w:cs="Arial"/>
                <w:szCs w:val="18"/>
              </w:rPr>
            </w:pPr>
            <w:r w:rsidRPr="00F237FA">
              <w:rPr>
                <w:rFonts w:ascii="Arial" w:hAnsi="Arial" w:cs="Arial"/>
                <w:szCs w:val="18"/>
              </w:rPr>
              <w:t xml:space="preserve">Koncepce politiky zaměstnanosti 2013 – 2020 </w:t>
            </w:r>
          </w:p>
        </w:tc>
        <w:tc>
          <w:tcPr>
            <w:tcW w:w="627" w:type="dxa"/>
            <w:noWrap/>
            <w:vAlign w:val="center"/>
          </w:tcPr>
          <w:p w14:paraId="3FD79277"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4C1AA6B6"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357A78E6"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367CCECC"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6D162746"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05ED86FE"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04607ABF"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tcPr>
          <w:p w14:paraId="045194E8" w14:textId="77777777" w:rsidR="00E31416" w:rsidRPr="00F237FA" w:rsidRDefault="00E31416" w:rsidP="003C095B">
            <w:pPr>
              <w:pStyle w:val="Atab3"/>
              <w:tabs>
                <w:tab w:val="left" w:pos="720"/>
              </w:tabs>
              <w:spacing w:after="0"/>
              <w:jc w:val="center"/>
              <w:rPr>
                <w:rFonts w:ascii="Arial" w:hAnsi="Arial" w:cs="Arial"/>
                <w:szCs w:val="18"/>
              </w:rPr>
            </w:pPr>
          </w:p>
        </w:tc>
        <w:tc>
          <w:tcPr>
            <w:tcW w:w="567" w:type="dxa"/>
            <w:noWrap/>
            <w:vAlign w:val="center"/>
          </w:tcPr>
          <w:p w14:paraId="48CA3F81" w14:textId="77777777" w:rsidR="00E31416" w:rsidRPr="00F237FA" w:rsidRDefault="00E31416" w:rsidP="003C095B">
            <w:pPr>
              <w:pStyle w:val="Atab3"/>
              <w:tabs>
                <w:tab w:val="left" w:pos="720"/>
              </w:tabs>
              <w:spacing w:after="0"/>
              <w:jc w:val="center"/>
              <w:rPr>
                <w:rFonts w:ascii="Arial" w:hAnsi="Arial" w:cs="Arial"/>
                <w:szCs w:val="18"/>
              </w:rPr>
            </w:pPr>
            <w:r w:rsidRPr="00680E67">
              <w:rPr>
                <w:rFonts w:ascii="Arial" w:hAnsi="Arial" w:cs="Arial"/>
                <w:b/>
                <w:szCs w:val="18"/>
              </w:rPr>
              <w:t>x</w:t>
            </w:r>
          </w:p>
        </w:tc>
        <w:tc>
          <w:tcPr>
            <w:tcW w:w="627" w:type="dxa"/>
            <w:noWrap/>
            <w:vAlign w:val="center"/>
          </w:tcPr>
          <w:p w14:paraId="11F30CAF" w14:textId="77777777" w:rsidR="00E31416" w:rsidRPr="00F237FA" w:rsidRDefault="00E31416" w:rsidP="003C095B">
            <w:pPr>
              <w:pStyle w:val="Atab3"/>
              <w:tabs>
                <w:tab w:val="left" w:pos="720"/>
              </w:tabs>
              <w:spacing w:after="0"/>
              <w:jc w:val="center"/>
              <w:rPr>
                <w:rFonts w:ascii="Arial" w:hAnsi="Arial" w:cs="Arial"/>
                <w:szCs w:val="18"/>
              </w:rPr>
            </w:pPr>
          </w:p>
        </w:tc>
      </w:tr>
      <w:tr w:rsidR="00E31416" w:rsidRPr="00F237FA" w14:paraId="38D5FB73" w14:textId="77777777" w:rsidTr="003C095B">
        <w:trPr>
          <w:trHeight w:val="20"/>
        </w:trPr>
        <w:tc>
          <w:tcPr>
            <w:tcW w:w="3117" w:type="dxa"/>
            <w:vAlign w:val="center"/>
          </w:tcPr>
          <w:p w14:paraId="3E9DA087" w14:textId="77777777" w:rsidR="00E31416" w:rsidRPr="00D57D81" w:rsidRDefault="00E31416" w:rsidP="003C095B">
            <w:pPr>
              <w:pStyle w:val="Atab3"/>
              <w:tabs>
                <w:tab w:val="left" w:pos="720"/>
              </w:tabs>
              <w:spacing w:after="0"/>
              <w:rPr>
                <w:rFonts w:ascii="Arial" w:hAnsi="Arial" w:cs="Arial"/>
                <w:szCs w:val="18"/>
              </w:rPr>
            </w:pPr>
            <w:r>
              <w:rPr>
                <w:rFonts w:ascii="Arial" w:hAnsi="Arial" w:cs="Arial"/>
                <w:szCs w:val="18"/>
              </w:rPr>
              <w:t>Strategie politiky zaměstnanosti do roku 2020</w:t>
            </w:r>
          </w:p>
        </w:tc>
        <w:tc>
          <w:tcPr>
            <w:tcW w:w="627" w:type="dxa"/>
            <w:noWrap/>
            <w:vAlign w:val="center"/>
          </w:tcPr>
          <w:p w14:paraId="40243688"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484CD0EE"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vAlign w:val="center"/>
          </w:tcPr>
          <w:p w14:paraId="45F805EA"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5707B879"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5E3CEB52"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621CA22C"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7F8655B6"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tcPr>
          <w:p w14:paraId="5F931E40" w14:textId="77777777" w:rsidR="00E31416" w:rsidRPr="00F237FA" w:rsidRDefault="00E31416" w:rsidP="003C095B">
            <w:pPr>
              <w:pStyle w:val="Atab3"/>
              <w:tabs>
                <w:tab w:val="left" w:pos="720"/>
              </w:tabs>
              <w:spacing w:after="0"/>
              <w:jc w:val="center"/>
              <w:rPr>
                <w:rFonts w:ascii="Arial" w:hAnsi="Arial" w:cs="Arial"/>
                <w:szCs w:val="18"/>
              </w:rPr>
            </w:pPr>
          </w:p>
        </w:tc>
        <w:tc>
          <w:tcPr>
            <w:tcW w:w="567" w:type="dxa"/>
            <w:noWrap/>
            <w:vAlign w:val="center"/>
          </w:tcPr>
          <w:p w14:paraId="29FC7643" w14:textId="77777777" w:rsidR="00E31416" w:rsidRPr="00680E67" w:rsidRDefault="00E31416" w:rsidP="003C095B">
            <w:pPr>
              <w:pStyle w:val="Atab3"/>
              <w:tabs>
                <w:tab w:val="left" w:pos="720"/>
              </w:tabs>
              <w:spacing w:after="0"/>
              <w:jc w:val="center"/>
              <w:rPr>
                <w:rFonts w:ascii="Arial" w:hAnsi="Arial" w:cs="Arial"/>
                <w:b/>
                <w:szCs w:val="18"/>
              </w:rPr>
            </w:pPr>
            <w:r>
              <w:rPr>
                <w:rFonts w:ascii="Arial" w:hAnsi="Arial" w:cs="Arial"/>
                <w:b/>
                <w:szCs w:val="18"/>
              </w:rPr>
              <w:t>x</w:t>
            </w:r>
          </w:p>
        </w:tc>
        <w:tc>
          <w:tcPr>
            <w:tcW w:w="627" w:type="dxa"/>
            <w:noWrap/>
            <w:vAlign w:val="center"/>
          </w:tcPr>
          <w:p w14:paraId="5551A93A" w14:textId="77777777" w:rsidR="00E31416" w:rsidRPr="00F237FA" w:rsidRDefault="00E31416" w:rsidP="003C095B">
            <w:pPr>
              <w:pStyle w:val="Atab3"/>
              <w:tabs>
                <w:tab w:val="left" w:pos="720"/>
              </w:tabs>
              <w:spacing w:after="0"/>
              <w:jc w:val="center"/>
              <w:rPr>
                <w:rFonts w:ascii="Arial" w:hAnsi="Arial" w:cs="Arial"/>
                <w:szCs w:val="18"/>
              </w:rPr>
            </w:pPr>
          </w:p>
        </w:tc>
      </w:tr>
      <w:tr w:rsidR="00E31416" w:rsidRPr="00F237FA" w14:paraId="69588041" w14:textId="77777777" w:rsidTr="003C095B">
        <w:trPr>
          <w:trHeight w:val="20"/>
        </w:trPr>
        <w:tc>
          <w:tcPr>
            <w:tcW w:w="3117" w:type="dxa"/>
            <w:vAlign w:val="center"/>
          </w:tcPr>
          <w:p w14:paraId="041C3B67" w14:textId="77777777" w:rsidR="00E31416" w:rsidRPr="00F237FA" w:rsidRDefault="00E31416" w:rsidP="003C095B">
            <w:pPr>
              <w:pStyle w:val="Atab3"/>
              <w:tabs>
                <w:tab w:val="left" w:pos="720"/>
              </w:tabs>
              <w:spacing w:after="0"/>
              <w:rPr>
                <w:rFonts w:ascii="Arial" w:hAnsi="Arial" w:cs="Arial"/>
                <w:szCs w:val="18"/>
              </w:rPr>
            </w:pPr>
            <w:r w:rsidRPr="00D57D81">
              <w:rPr>
                <w:rFonts w:ascii="Arial" w:hAnsi="Arial" w:cs="Arial"/>
                <w:szCs w:val="18"/>
              </w:rPr>
              <w:t>Priority a postupy vlády při prosazování rovných příležitostí pro ženy a muže</w:t>
            </w:r>
          </w:p>
        </w:tc>
        <w:tc>
          <w:tcPr>
            <w:tcW w:w="627" w:type="dxa"/>
            <w:noWrap/>
            <w:vAlign w:val="center"/>
          </w:tcPr>
          <w:p w14:paraId="4A1FA2FA"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3ABC3261"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vAlign w:val="center"/>
          </w:tcPr>
          <w:p w14:paraId="60E579BE"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5E7C6B4D"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662D5DC9"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7573C8AD"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75E67AD2"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tcPr>
          <w:p w14:paraId="2602D2BC" w14:textId="77777777" w:rsidR="00E31416" w:rsidRPr="00F237FA" w:rsidRDefault="00E31416" w:rsidP="003C095B">
            <w:pPr>
              <w:pStyle w:val="Atab3"/>
              <w:tabs>
                <w:tab w:val="left" w:pos="720"/>
              </w:tabs>
              <w:spacing w:after="0"/>
              <w:jc w:val="center"/>
              <w:rPr>
                <w:rFonts w:ascii="Arial" w:hAnsi="Arial" w:cs="Arial"/>
                <w:szCs w:val="18"/>
              </w:rPr>
            </w:pPr>
          </w:p>
        </w:tc>
        <w:tc>
          <w:tcPr>
            <w:tcW w:w="567" w:type="dxa"/>
            <w:noWrap/>
            <w:vAlign w:val="center"/>
          </w:tcPr>
          <w:p w14:paraId="555B474B"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29CAEFA6" w14:textId="77777777" w:rsidR="00E31416" w:rsidRPr="00F237FA" w:rsidRDefault="00E31416" w:rsidP="003C095B">
            <w:pPr>
              <w:pStyle w:val="Atab3"/>
              <w:tabs>
                <w:tab w:val="left" w:pos="720"/>
              </w:tabs>
              <w:spacing w:after="0"/>
              <w:jc w:val="center"/>
              <w:rPr>
                <w:rFonts w:ascii="Arial" w:hAnsi="Arial" w:cs="Arial"/>
                <w:szCs w:val="18"/>
              </w:rPr>
            </w:pPr>
          </w:p>
        </w:tc>
      </w:tr>
      <w:tr w:rsidR="00E31416" w:rsidRPr="00F237FA" w14:paraId="3352A092" w14:textId="77777777" w:rsidTr="003C095B">
        <w:trPr>
          <w:trHeight w:val="20"/>
        </w:trPr>
        <w:tc>
          <w:tcPr>
            <w:tcW w:w="3117" w:type="dxa"/>
            <w:vAlign w:val="center"/>
          </w:tcPr>
          <w:p w14:paraId="033D2C5D" w14:textId="77777777" w:rsidR="00E31416" w:rsidRPr="00F237FA" w:rsidRDefault="00E31416" w:rsidP="003C095B">
            <w:pPr>
              <w:pStyle w:val="Atab3"/>
              <w:tabs>
                <w:tab w:val="left" w:pos="720"/>
              </w:tabs>
              <w:spacing w:after="0"/>
              <w:rPr>
                <w:rFonts w:ascii="Arial" w:hAnsi="Arial" w:cs="Arial"/>
                <w:szCs w:val="18"/>
              </w:rPr>
            </w:pPr>
            <w:r w:rsidRPr="00D57D81">
              <w:rPr>
                <w:rFonts w:ascii="Arial" w:hAnsi="Arial" w:cs="Arial"/>
                <w:szCs w:val="18"/>
              </w:rPr>
              <w:t>Zásady dlouhodobé koncepce integrace romské menšiny do roku 2025</w:t>
            </w:r>
          </w:p>
        </w:tc>
        <w:tc>
          <w:tcPr>
            <w:tcW w:w="627" w:type="dxa"/>
            <w:noWrap/>
            <w:vAlign w:val="center"/>
          </w:tcPr>
          <w:p w14:paraId="5CDB8ABB"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6D660272"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vAlign w:val="center"/>
          </w:tcPr>
          <w:p w14:paraId="7D78D070"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1EE150CD"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44E5828B" w14:textId="77777777" w:rsidR="00E31416" w:rsidRPr="00F237FA" w:rsidRDefault="00E31416" w:rsidP="003C095B">
            <w:pPr>
              <w:pStyle w:val="Atab3"/>
              <w:tabs>
                <w:tab w:val="left" w:pos="720"/>
              </w:tabs>
              <w:spacing w:after="0"/>
              <w:jc w:val="center"/>
              <w:rPr>
                <w:rFonts w:ascii="Arial" w:hAnsi="Arial" w:cs="Arial"/>
                <w:szCs w:val="18"/>
              </w:rPr>
            </w:pPr>
          </w:p>
        </w:tc>
        <w:tc>
          <w:tcPr>
            <w:tcW w:w="627" w:type="dxa"/>
            <w:noWrap/>
            <w:vAlign w:val="center"/>
          </w:tcPr>
          <w:p w14:paraId="33CDDF92" w14:textId="77777777" w:rsidR="00E31416" w:rsidRPr="00F237FA" w:rsidRDefault="00E31416" w:rsidP="003C095B">
            <w:pPr>
              <w:pStyle w:val="Atab3"/>
              <w:tabs>
                <w:tab w:val="left" w:pos="720"/>
              </w:tabs>
              <w:spacing w:after="0"/>
              <w:jc w:val="center"/>
              <w:rPr>
                <w:rFonts w:ascii="Arial" w:hAnsi="Arial" w:cs="Arial"/>
                <w:szCs w:val="18"/>
              </w:rPr>
            </w:pPr>
            <w:r>
              <w:rPr>
                <w:rFonts w:ascii="Arial" w:hAnsi="Arial" w:cs="Arial"/>
                <w:b/>
                <w:szCs w:val="18"/>
              </w:rPr>
              <w:t>x</w:t>
            </w:r>
          </w:p>
        </w:tc>
        <w:tc>
          <w:tcPr>
            <w:tcW w:w="627" w:type="dxa"/>
            <w:noWrap/>
            <w:vAlign w:val="center"/>
          </w:tcPr>
          <w:p w14:paraId="7C06AC0B" w14:textId="77777777" w:rsidR="00E31416" w:rsidRPr="00680E67" w:rsidRDefault="00E31416" w:rsidP="003C095B">
            <w:pPr>
              <w:pStyle w:val="Atab3"/>
              <w:tabs>
                <w:tab w:val="left" w:pos="720"/>
              </w:tabs>
              <w:spacing w:after="0"/>
              <w:jc w:val="center"/>
              <w:rPr>
                <w:rFonts w:ascii="Arial" w:hAnsi="Arial" w:cs="Arial"/>
                <w:b/>
                <w:szCs w:val="18"/>
              </w:rPr>
            </w:pPr>
            <w:r>
              <w:rPr>
                <w:rFonts w:ascii="Arial" w:hAnsi="Arial" w:cs="Arial"/>
                <w:b/>
                <w:szCs w:val="18"/>
              </w:rPr>
              <w:t>x</w:t>
            </w:r>
          </w:p>
        </w:tc>
        <w:tc>
          <w:tcPr>
            <w:tcW w:w="627" w:type="dxa"/>
            <w:vAlign w:val="center"/>
          </w:tcPr>
          <w:p w14:paraId="27031131" w14:textId="77777777" w:rsidR="00E31416" w:rsidRPr="00F237FA" w:rsidRDefault="00E31416" w:rsidP="003C095B">
            <w:pPr>
              <w:pStyle w:val="Atab3"/>
              <w:tabs>
                <w:tab w:val="left" w:pos="720"/>
              </w:tabs>
              <w:spacing w:after="0"/>
              <w:jc w:val="center"/>
              <w:rPr>
                <w:rFonts w:ascii="Arial" w:hAnsi="Arial" w:cs="Arial"/>
                <w:szCs w:val="18"/>
              </w:rPr>
            </w:pPr>
            <w:r>
              <w:rPr>
                <w:rFonts w:ascii="Arial" w:hAnsi="Arial" w:cs="Arial"/>
                <w:b/>
                <w:szCs w:val="18"/>
              </w:rPr>
              <w:t>x</w:t>
            </w:r>
          </w:p>
        </w:tc>
        <w:tc>
          <w:tcPr>
            <w:tcW w:w="567" w:type="dxa"/>
            <w:noWrap/>
            <w:vAlign w:val="center"/>
          </w:tcPr>
          <w:p w14:paraId="3BB74D8F" w14:textId="77777777" w:rsidR="00E31416" w:rsidRPr="00F237FA" w:rsidRDefault="00E31416" w:rsidP="003C095B">
            <w:pPr>
              <w:pStyle w:val="Atab3"/>
              <w:tabs>
                <w:tab w:val="left" w:pos="720"/>
              </w:tabs>
              <w:spacing w:after="0"/>
              <w:jc w:val="center"/>
              <w:rPr>
                <w:rFonts w:ascii="Arial" w:hAnsi="Arial" w:cs="Arial"/>
                <w:szCs w:val="18"/>
              </w:rPr>
            </w:pPr>
            <w:r>
              <w:rPr>
                <w:rFonts w:ascii="Arial" w:hAnsi="Arial" w:cs="Arial"/>
                <w:b/>
                <w:szCs w:val="18"/>
              </w:rPr>
              <w:t>x</w:t>
            </w:r>
          </w:p>
        </w:tc>
        <w:tc>
          <w:tcPr>
            <w:tcW w:w="627" w:type="dxa"/>
            <w:noWrap/>
            <w:vAlign w:val="center"/>
          </w:tcPr>
          <w:p w14:paraId="022728BE" w14:textId="77777777" w:rsidR="00E31416" w:rsidRPr="00F237FA" w:rsidRDefault="00E31416" w:rsidP="003C095B">
            <w:pPr>
              <w:pStyle w:val="Atab3"/>
              <w:tabs>
                <w:tab w:val="left" w:pos="720"/>
              </w:tabs>
              <w:spacing w:after="0"/>
              <w:jc w:val="center"/>
              <w:rPr>
                <w:rFonts w:ascii="Arial" w:hAnsi="Arial" w:cs="Arial"/>
                <w:szCs w:val="18"/>
              </w:rPr>
            </w:pPr>
          </w:p>
        </w:tc>
      </w:tr>
      <w:tr w:rsidR="00E31416" w:rsidRPr="00F237FA" w14:paraId="49F6C0EE" w14:textId="77777777" w:rsidTr="003C095B">
        <w:trPr>
          <w:trHeight w:val="20"/>
        </w:trPr>
        <w:tc>
          <w:tcPr>
            <w:tcW w:w="3117" w:type="dxa"/>
            <w:vAlign w:val="center"/>
          </w:tcPr>
          <w:p w14:paraId="03E6C694" w14:textId="77777777" w:rsidR="00E31416" w:rsidRPr="00D57D81" w:rsidRDefault="00E31416" w:rsidP="003C095B">
            <w:pPr>
              <w:pStyle w:val="Atab3"/>
              <w:tabs>
                <w:tab w:val="left" w:pos="720"/>
              </w:tabs>
              <w:spacing w:after="0"/>
              <w:rPr>
                <w:rFonts w:ascii="Arial" w:hAnsi="Arial" w:cs="Arial"/>
                <w:szCs w:val="18"/>
              </w:rPr>
            </w:pPr>
            <w:r>
              <w:rPr>
                <w:rFonts w:ascii="Arial" w:hAnsi="Arial" w:cs="Arial"/>
                <w:szCs w:val="18"/>
              </w:rPr>
              <w:t>Realizační plán programu Záruky pro mládež ČR</w:t>
            </w:r>
          </w:p>
        </w:tc>
        <w:tc>
          <w:tcPr>
            <w:tcW w:w="627" w:type="dxa"/>
            <w:noWrap/>
            <w:vAlign w:val="center"/>
          </w:tcPr>
          <w:p w14:paraId="475CD576"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4F75E476" w14:textId="77777777" w:rsidR="00E31416" w:rsidRPr="00680E67" w:rsidRDefault="00E31416" w:rsidP="003C095B">
            <w:pPr>
              <w:pStyle w:val="Atab3"/>
              <w:tabs>
                <w:tab w:val="left" w:pos="720"/>
              </w:tabs>
              <w:spacing w:after="0"/>
              <w:jc w:val="center"/>
              <w:rPr>
                <w:rFonts w:ascii="Arial" w:hAnsi="Arial" w:cs="Arial"/>
                <w:b/>
                <w:szCs w:val="18"/>
              </w:rPr>
            </w:pPr>
          </w:p>
        </w:tc>
        <w:tc>
          <w:tcPr>
            <w:tcW w:w="627" w:type="dxa"/>
            <w:vAlign w:val="center"/>
          </w:tcPr>
          <w:p w14:paraId="78CA5F7A" w14:textId="77777777" w:rsidR="00E31416" w:rsidRPr="00680E67" w:rsidRDefault="00E31416" w:rsidP="003C095B">
            <w:pPr>
              <w:pStyle w:val="Atab3"/>
              <w:tabs>
                <w:tab w:val="left" w:pos="720"/>
              </w:tabs>
              <w:spacing w:after="0"/>
              <w:jc w:val="center"/>
              <w:rPr>
                <w:rFonts w:ascii="Arial" w:hAnsi="Arial" w:cs="Arial"/>
                <w:b/>
                <w:szCs w:val="18"/>
              </w:rPr>
            </w:pPr>
          </w:p>
        </w:tc>
        <w:tc>
          <w:tcPr>
            <w:tcW w:w="627" w:type="dxa"/>
            <w:noWrap/>
            <w:vAlign w:val="center"/>
          </w:tcPr>
          <w:p w14:paraId="06BDB8A5" w14:textId="77777777" w:rsidR="00E31416" w:rsidRPr="00680E67" w:rsidRDefault="00E31416" w:rsidP="003C095B">
            <w:pPr>
              <w:pStyle w:val="Atab3"/>
              <w:tabs>
                <w:tab w:val="left" w:pos="720"/>
              </w:tabs>
              <w:spacing w:after="0"/>
              <w:jc w:val="center"/>
              <w:rPr>
                <w:rFonts w:ascii="Arial" w:hAnsi="Arial" w:cs="Arial"/>
                <w:b/>
                <w:szCs w:val="18"/>
              </w:rPr>
            </w:pPr>
          </w:p>
        </w:tc>
        <w:tc>
          <w:tcPr>
            <w:tcW w:w="627" w:type="dxa"/>
            <w:noWrap/>
            <w:vAlign w:val="center"/>
          </w:tcPr>
          <w:p w14:paraId="37614604" w14:textId="77777777" w:rsidR="00E31416" w:rsidRPr="00680E67" w:rsidRDefault="00E31416" w:rsidP="003C095B">
            <w:pPr>
              <w:pStyle w:val="Atab3"/>
              <w:tabs>
                <w:tab w:val="left" w:pos="720"/>
              </w:tabs>
              <w:spacing w:after="0"/>
              <w:jc w:val="center"/>
              <w:rPr>
                <w:rFonts w:ascii="Arial" w:hAnsi="Arial" w:cs="Arial"/>
                <w:b/>
                <w:szCs w:val="18"/>
              </w:rPr>
            </w:pPr>
            <w:r w:rsidRPr="00680E67">
              <w:rPr>
                <w:rFonts w:ascii="Arial" w:hAnsi="Arial" w:cs="Arial"/>
                <w:b/>
                <w:szCs w:val="18"/>
              </w:rPr>
              <w:t>x</w:t>
            </w:r>
          </w:p>
        </w:tc>
        <w:tc>
          <w:tcPr>
            <w:tcW w:w="627" w:type="dxa"/>
            <w:noWrap/>
            <w:vAlign w:val="center"/>
          </w:tcPr>
          <w:p w14:paraId="29C7EA83" w14:textId="77777777" w:rsidR="00E31416" w:rsidRPr="00680E67" w:rsidRDefault="00E31416" w:rsidP="003C095B">
            <w:pPr>
              <w:pStyle w:val="Atab3"/>
              <w:tabs>
                <w:tab w:val="left" w:pos="720"/>
              </w:tabs>
              <w:spacing w:after="0"/>
              <w:jc w:val="center"/>
              <w:rPr>
                <w:rFonts w:ascii="Arial" w:hAnsi="Arial" w:cs="Arial"/>
                <w:b/>
                <w:szCs w:val="18"/>
              </w:rPr>
            </w:pPr>
          </w:p>
        </w:tc>
        <w:tc>
          <w:tcPr>
            <w:tcW w:w="627" w:type="dxa"/>
            <w:noWrap/>
            <w:vAlign w:val="center"/>
          </w:tcPr>
          <w:p w14:paraId="757C5C02" w14:textId="77777777" w:rsidR="00E31416" w:rsidRPr="00680E67" w:rsidRDefault="00E31416" w:rsidP="003C095B">
            <w:pPr>
              <w:pStyle w:val="Atab3"/>
              <w:tabs>
                <w:tab w:val="left" w:pos="720"/>
              </w:tabs>
              <w:spacing w:after="0"/>
              <w:jc w:val="center"/>
              <w:rPr>
                <w:rFonts w:ascii="Arial" w:hAnsi="Arial" w:cs="Arial"/>
                <w:b/>
                <w:szCs w:val="18"/>
              </w:rPr>
            </w:pPr>
          </w:p>
        </w:tc>
        <w:tc>
          <w:tcPr>
            <w:tcW w:w="627" w:type="dxa"/>
            <w:vAlign w:val="center"/>
          </w:tcPr>
          <w:p w14:paraId="3EE2B050" w14:textId="77777777" w:rsidR="00E31416" w:rsidRPr="00680E67" w:rsidRDefault="00E31416" w:rsidP="003C095B">
            <w:pPr>
              <w:pStyle w:val="Atab3"/>
              <w:tabs>
                <w:tab w:val="left" w:pos="720"/>
              </w:tabs>
              <w:spacing w:after="0"/>
              <w:jc w:val="center"/>
              <w:rPr>
                <w:rFonts w:ascii="Arial" w:hAnsi="Arial" w:cs="Arial"/>
                <w:b/>
                <w:szCs w:val="18"/>
              </w:rPr>
            </w:pPr>
          </w:p>
        </w:tc>
        <w:tc>
          <w:tcPr>
            <w:tcW w:w="567" w:type="dxa"/>
            <w:noWrap/>
            <w:vAlign w:val="center"/>
          </w:tcPr>
          <w:p w14:paraId="1992C302" w14:textId="77777777" w:rsidR="00E31416" w:rsidRPr="00680E67" w:rsidRDefault="00E31416" w:rsidP="003C095B">
            <w:pPr>
              <w:pStyle w:val="Atab3"/>
              <w:tabs>
                <w:tab w:val="left" w:pos="720"/>
              </w:tabs>
              <w:spacing w:after="0"/>
              <w:jc w:val="center"/>
              <w:rPr>
                <w:rFonts w:ascii="Arial" w:hAnsi="Arial" w:cs="Arial"/>
                <w:b/>
                <w:szCs w:val="18"/>
              </w:rPr>
            </w:pPr>
          </w:p>
        </w:tc>
        <w:tc>
          <w:tcPr>
            <w:tcW w:w="627" w:type="dxa"/>
            <w:noWrap/>
            <w:vAlign w:val="center"/>
          </w:tcPr>
          <w:p w14:paraId="2E4FE451" w14:textId="77777777" w:rsidR="00E31416" w:rsidRPr="00680E67" w:rsidRDefault="00E31416" w:rsidP="003C095B">
            <w:pPr>
              <w:pStyle w:val="Atab3"/>
              <w:tabs>
                <w:tab w:val="left" w:pos="720"/>
              </w:tabs>
              <w:spacing w:after="0"/>
              <w:jc w:val="center"/>
              <w:rPr>
                <w:rFonts w:ascii="Arial" w:hAnsi="Arial" w:cs="Arial"/>
                <w:b/>
                <w:szCs w:val="18"/>
              </w:rPr>
            </w:pPr>
          </w:p>
        </w:tc>
      </w:tr>
    </w:tbl>
    <w:p w14:paraId="541829A3" w14:textId="77777777" w:rsidR="00F86F64" w:rsidRPr="008233B6" w:rsidRDefault="00F86F64" w:rsidP="00F86F64">
      <w:pPr>
        <w:spacing w:after="200" w:line="276" w:lineRule="auto"/>
        <w:rPr>
          <w:rFonts w:ascii="Arial" w:hAnsi="Arial" w:cs="Arial"/>
          <w:sz w:val="22"/>
          <w:szCs w:val="22"/>
          <w:lang w:eastAsia="en-US"/>
        </w:rPr>
      </w:pPr>
    </w:p>
    <w:p w14:paraId="315992DE" w14:textId="77777777" w:rsidR="00F86F64" w:rsidRPr="008233B6" w:rsidRDefault="00F86F64" w:rsidP="00F86F64">
      <w:pPr>
        <w:pStyle w:val="Barevnseznamzvraznn12"/>
        <w:spacing w:after="120" w:line="240" w:lineRule="auto"/>
        <w:ind w:left="0"/>
        <w:contextualSpacing w:val="0"/>
        <w:jc w:val="both"/>
        <w:rPr>
          <w:rFonts w:ascii="Arial" w:hAnsi="Arial" w:cs="Arial"/>
        </w:rPr>
      </w:pPr>
    </w:p>
    <w:p w14:paraId="546426EA" w14:textId="77777777" w:rsidR="00F86F64" w:rsidRPr="008233B6" w:rsidRDefault="00F86F64" w:rsidP="0049407A">
      <w:pPr>
        <w:pStyle w:val="Nadpis2"/>
        <w:numPr>
          <w:ilvl w:val="0"/>
          <w:numId w:val="65"/>
        </w:numPr>
        <w:spacing w:line="240" w:lineRule="auto"/>
      </w:pPr>
      <w:bookmarkStart w:id="193" w:name="_Toc390868595"/>
      <w:r w:rsidRPr="008233B6">
        <w:t>Vybrané dokumenty a doporučení na evropské úrovni</w:t>
      </w:r>
      <w:bookmarkEnd w:id="193"/>
      <w:r w:rsidRPr="008233B6">
        <w:t xml:space="preserve"> </w:t>
      </w:r>
    </w:p>
    <w:p w14:paraId="2135B7CD" w14:textId="77777777" w:rsidR="00F86F64" w:rsidRPr="00631C93" w:rsidRDefault="00F86F64" w:rsidP="00AD096D">
      <w:pPr>
        <w:spacing w:before="120"/>
        <w:rPr>
          <w:rFonts w:ascii="Arial" w:hAnsi="Arial" w:cs="Arial"/>
          <w:b/>
          <w:sz w:val="26"/>
          <w:szCs w:val="26"/>
          <w:u w:val="single"/>
        </w:rPr>
      </w:pPr>
      <w:r w:rsidRPr="00631C93">
        <w:rPr>
          <w:rFonts w:ascii="Arial" w:hAnsi="Arial" w:cs="Arial"/>
          <w:b/>
          <w:sz w:val="26"/>
          <w:szCs w:val="26"/>
          <w:u w:val="single"/>
        </w:rPr>
        <w:t xml:space="preserve">Relevantní doporučení Rady </w:t>
      </w:r>
    </w:p>
    <w:p w14:paraId="24D8F051" w14:textId="77777777" w:rsidR="00F86F64" w:rsidRPr="008233B6" w:rsidRDefault="00F86F64" w:rsidP="00F86F64">
      <w:pPr>
        <w:pStyle w:val="Default"/>
        <w:jc w:val="both"/>
        <w:rPr>
          <w:rFonts w:ascii="Arial" w:hAnsi="Arial" w:cs="Arial"/>
          <w:sz w:val="22"/>
          <w:szCs w:val="22"/>
        </w:rPr>
      </w:pPr>
      <w:r w:rsidRPr="008233B6">
        <w:rPr>
          <w:rFonts w:ascii="Arial" w:hAnsi="Arial" w:cs="Arial"/>
          <w:bCs/>
          <w:sz w:val="22"/>
          <w:szCs w:val="22"/>
        </w:rPr>
        <w:t>K jednotlivým Národním programům reforem vydává Rada EU svá doporučení, která obsahují seznam hlavních výzev, na které by se členský stát měl v daném roce zaměřit. Níže uvedená tabulka obsahuje shrnutí doporučení pro ČR v oblasti lidských zdrojů relevantních z hlediska obsahové</w:t>
      </w:r>
      <w:r>
        <w:rPr>
          <w:rFonts w:ascii="Arial" w:hAnsi="Arial" w:cs="Arial"/>
          <w:bCs/>
          <w:sz w:val="22"/>
          <w:szCs w:val="22"/>
        </w:rPr>
        <w:t>ho</w:t>
      </w:r>
      <w:r w:rsidRPr="008233B6">
        <w:rPr>
          <w:rFonts w:ascii="Arial" w:hAnsi="Arial" w:cs="Arial"/>
          <w:bCs/>
          <w:sz w:val="22"/>
          <w:szCs w:val="22"/>
        </w:rPr>
        <w:t xml:space="preserve"> zaměření OPZ za poslední tři roky. </w:t>
      </w:r>
    </w:p>
    <w:p w14:paraId="318819C9" w14:textId="77777777" w:rsidR="00F86F64" w:rsidRPr="008233B6" w:rsidRDefault="00F86F64" w:rsidP="00F86F64">
      <w:pPr>
        <w:spacing w:before="120" w:after="120"/>
        <w:jc w:val="both"/>
        <w:rPr>
          <w:rFonts w:eastAsiaTheme="minorHAnsi"/>
          <w:color w:val="000000"/>
          <w:lang w:eastAsia="en-US"/>
        </w:rPr>
      </w:pPr>
    </w:p>
    <w:tbl>
      <w:tblPr>
        <w:tblStyle w:val="Mkatabulky"/>
        <w:tblW w:w="0" w:type="auto"/>
        <w:jc w:val="center"/>
        <w:tblLook w:val="04A0" w:firstRow="1" w:lastRow="0" w:firstColumn="1" w:lastColumn="0" w:noHBand="0" w:noVBand="1"/>
      </w:tblPr>
      <w:tblGrid>
        <w:gridCol w:w="1539"/>
        <w:gridCol w:w="2538"/>
        <w:gridCol w:w="2410"/>
        <w:gridCol w:w="2801"/>
      </w:tblGrid>
      <w:tr w:rsidR="00F86F64" w:rsidRPr="008233B6" w14:paraId="56BDC935" w14:textId="77777777" w:rsidTr="002E373F">
        <w:trPr>
          <w:jc w:val="center"/>
        </w:trPr>
        <w:tc>
          <w:tcPr>
            <w:tcW w:w="1539" w:type="dxa"/>
            <w:vMerge w:val="restart"/>
          </w:tcPr>
          <w:p w14:paraId="4D51FD00" w14:textId="77777777" w:rsidR="00F86F64" w:rsidRPr="008233B6" w:rsidRDefault="00F86F64" w:rsidP="002E373F">
            <w:pPr>
              <w:autoSpaceDE w:val="0"/>
              <w:autoSpaceDN w:val="0"/>
              <w:adjustRightInd w:val="0"/>
              <w:jc w:val="center"/>
              <w:rPr>
                <w:rFonts w:ascii="Arial" w:eastAsiaTheme="minorHAnsi" w:hAnsi="Arial" w:cs="Arial"/>
                <w:b/>
                <w:color w:val="000000"/>
                <w:sz w:val="22"/>
                <w:szCs w:val="22"/>
                <w:lang w:eastAsia="en-US"/>
              </w:rPr>
            </w:pPr>
            <w:r w:rsidRPr="008233B6">
              <w:rPr>
                <w:rFonts w:ascii="Arial" w:eastAsiaTheme="minorHAnsi" w:hAnsi="Arial" w:cs="Arial"/>
                <w:b/>
                <w:color w:val="000000"/>
                <w:sz w:val="22"/>
                <w:szCs w:val="22"/>
                <w:lang w:eastAsia="en-US"/>
              </w:rPr>
              <w:t>Oblast</w:t>
            </w:r>
          </w:p>
        </w:tc>
        <w:tc>
          <w:tcPr>
            <w:tcW w:w="7749" w:type="dxa"/>
            <w:gridSpan w:val="3"/>
          </w:tcPr>
          <w:p w14:paraId="5D63BFB1" w14:textId="77777777" w:rsidR="00F86F64" w:rsidRPr="008233B6" w:rsidRDefault="00F86F64" w:rsidP="002E373F">
            <w:pPr>
              <w:autoSpaceDE w:val="0"/>
              <w:autoSpaceDN w:val="0"/>
              <w:adjustRightInd w:val="0"/>
              <w:jc w:val="center"/>
              <w:rPr>
                <w:rFonts w:ascii="Arial" w:eastAsiaTheme="minorHAnsi" w:hAnsi="Arial" w:cs="Arial"/>
                <w:b/>
                <w:color w:val="000000"/>
                <w:sz w:val="22"/>
                <w:szCs w:val="22"/>
                <w:lang w:eastAsia="en-US"/>
              </w:rPr>
            </w:pPr>
            <w:r w:rsidRPr="008233B6">
              <w:rPr>
                <w:rFonts w:ascii="Arial" w:eastAsiaTheme="minorHAnsi" w:hAnsi="Arial" w:cs="Arial"/>
                <w:b/>
                <w:color w:val="000000"/>
                <w:sz w:val="22"/>
                <w:szCs w:val="22"/>
                <w:lang w:eastAsia="en-US"/>
              </w:rPr>
              <w:t>Specifická Doporučení Rady k Národnímu programu reforem ČR</w:t>
            </w:r>
          </w:p>
        </w:tc>
      </w:tr>
      <w:tr w:rsidR="00F86F64" w:rsidRPr="008233B6" w14:paraId="352B38C1" w14:textId="77777777" w:rsidTr="002E373F">
        <w:trPr>
          <w:jc w:val="center"/>
        </w:trPr>
        <w:tc>
          <w:tcPr>
            <w:tcW w:w="1539" w:type="dxa"/>
            <w:vMerge/>
          </w:tcPr>
          <w:p w14:paraId="49DCE346" w14:textId="77777777" w:rsidR="00F86F64" w:rsidRPr="008233B6" w:rsidRDefault="00F86F64" w:rsidP="002E373F">
            <w:pPr>
              <w:autoSpaceDE w:val="0"/>
              <w:autoSpaceDN w:val="0"/>
              <w:adjustRightInd w:val="0"/>
              <w:rPr>
                <w:rFonts w:ascii="Arial" w:eastAsiaTheme="minorHAnsi" w:hAnsi="Arial" w:cs="Arial"/>
                <w:color w:val="000000"/>
                <w:sz w:val="22"/>
                <w:szCs w:val="22"/>
                <w:lang w:eastAsia="en-US"/>
              </w:rPr>
            </w:pPr>
          </w:p>
        </w:tc>
        <w:tc>
          <w:tcPr>
            <w:tcW w:w="2538" w:type="dxa"/>
          </w:tcPr>
          <w:p w14:paraId="3A07D949" w14:textId="77777777" w:rsidR="00F86F64" w:rsidRPr="008233B6" w:rsidRDefault="00F86F64" w:rsidP="002E373F">
            <w:pPr>
              <w:autoSpaceDE w:val="0"/>
              <w:autoSpaceDN w:val="0"/>
              <w:adjustRightInd w:val="0"/>
              <w:jc w:val="center"/>
              <w:rPr>
                <w:rFonts w:ascii="Arial" w:eastAsiaTheme="minorHAnsi" w:hAnsi="Arial" w:cs="Arial"/>
                <w:b/>
                <w:color w:val="000000"/>
                <w:sz w:val="22"/>
                <w:szCs w:val="22"/>
                <w:lang w:eastAsia="en-US"/>
              </w:rPr>
            </w:pPr>
            <w:r w:rsidRPr="008233B6">
              <w:rPr>
                <w:rFonts w:ascii="Arial" w:eastAsiaTheme="minorHAnsi" w:hAnsi="Arial" w:cs="Arial"/>
                <w:b/>
                <w:color w:val="000000"/>
                <w:sz w:val="22"/>
                <w:szCs w:val="22"/>
                <w:lang w:eastAsia="en-US"/>
              </w:rPr>
              <w:t>2013</w:t>
            </w:r>
          </w:p>
        </w:tc>
        <w:tc>
          <w:tcPr>
            <w:tcW w:w="2410" w:type="dxa"/>
          </w:tcPr>
          <w:p w14:paraId="5A278BBA" w14:textId="77777777" w:rsidR="00F86F64" w:rsidRPr="008233B6" w:rsidRDefault="00F86F64" w:rsidP="002E373F">
            <w:pPr>
              <w:autoSpaceDE w:val="0"/>
              <w:autoSpaceDN w:val="0"/>
              <w:adjustRightInd w:val="0"/>
              <w:jc w:val="center"/>
              <w:rPr>
                <w:rFonts w:ascii="Arial" w:eastAsiaTheme="minorHAnsi" w:hAnsi="Arial" w:cs="Arial"/>
                <w:b/>
                <w:color w:val="000000"/>
                <w:sz w:val="22"/>
                <w:szCs w:val="22"/>
                <w:lang w:eastAsia="en-US"/>
              </w:rPr>
            </w:pPr>
            <w:r w:rsidRPr="008233B6">
              <w:rPr>
                <w:rFonts w:ascii="Arial" w:eastAsiaTheme="minorHAnsi" w:hAnsi="Arial" w:cs="Arial"/>
                <w:b/>
                <w:color w:val="000000"/>
                <w:sz w:val="22"/>
                <w:szCs w:val="22"/>
                <w:lang w:eastAsia="en-US"/>
              </w:rPr>
              <w:t>2012</w:t>
            </w:r>
          </w:p>
        </w:tc>
        <w:tc>
          <w:tcPr>
            <w:tcW w:w="2801" w:type="dxa"/>
          </w:tcPr>
          <w:p w14:paraId="3A283FFA" w14:textId="77777777" w:rsidR="00F86F64" w:rsidRPr="008233B6" w:rsidRDefault="00F86F64" w:rsidP="002E373F">
            <w:pPr>
              <w:autoSpaceDE w:val="0"/>
              <w:autoSpaceDN w:val="0"/>
              <w:adjustRightInd w:val="0"/>
              <w:jc w:val="center"/>
              <w:rPr>
                <w:rFonts w:ascii="Arial" w:eastAsiaTheme="minorHAnsi" w:hAnsi="Arial" w:cs="Arial"/>
                <w:b/>
                <w:color w:val="000000"/>
                <w:sz w:val="22"/>
                <w:szCs w:val="22"/>
                <w:lang w:eastAsia="en-US"/>
              </w:rPr>
            </w:pPr>
            <w:r w:rsidRPr="008233B6">
              <w:rPr>
                <w:rFonts w:ascii="Arial" w:eastAsiaTheme="minorHAnsi" w:hAnsi="Arial" w:cs="Arial"/>
                <w:b/>
                <w:color w:val="000000"/>
                <w:sz w:val="22"/>
                <w:szCs w:val="22"/>
                <w:lang w:eastAsia="en-US"/>
              </w:rPr>
              <w:t>2011</w:t>
            </w:r>
          </w:p>
        </w:tc>
      </w:tr>
      <w:tr w:rsidR="00F86F64" w:rsidRPr="008233B6" w14:paraId="1152AA1B" w14:textId="77777777" w:rsidTr="002E373F">
        <w:trPr>
          <w:jc w:val="center"/>
        </w:trPr>
        <w:tc>
          <w:tcPr>
            <w:tcW w:w="1539" w:type="dxa"/>
          </w:tcPr>
          <w:p w14:paraId="562D2345" w14:textId="77777777" w:rsidR="00F86F64" w:rsidRPr="008233B6" w:rsidRDefault="00F86F64" w:rsidP="002E373F">
            <w:pPr>
              <w:autoSpaceDE w:val="0"/>
              <w:autoSpaceDN w:val="0"/>
              <w:adjustRightInd w:val="0"/>
              <w:rPr>
                <w:rFonts w:ascii="Arial" w:eastAsiaTheme="minorHAnsi" w:hAnsi="Arial" w:cs="Arial"/>
                <w:color w:val="000000"/>
                <w:sz w:val="20"/>
                <w:szCs w:val="20"/>
                <w:lang w:eastAsia="en-US"/>
              </w:rPr>
            </w:pPr>
            <w:r w:rsidRPr="008233B6">
              <w:rPr>
                <w:rFonts w:ascii="Arial" w:eastAsiaTheme="minorHAnsi" w:hAnsi="Arial" w:cs="Arial"/>
                <w:color w:val="000000"/>
                <w:sz w:val="20"/>
                <w:szCs w:val="20"/>
                <w:lang w:eastAsia="en-US"/>
              </w:rPr>
              <w:t>Zaměstnanost, služby zaměstnanosti</w:t>
            </w:r>
          </w:p>
        </w:tc>
        <w:tc>
          <w:tcPr>
            <w:tcW w:w="2538" w:type="dxa"/>
            <w:vMerge w:val="restart"/>
            <w:vAlign w:val="center"/>
          </w:tcPr>
          <w:p w14:paraId="1CAF0222" w14:textId="77777777" w:rsidR="00F86F64" w:rsidRPr="008233B6" w:rsidRDefault="00F86F64" w:rsidP="002E373F">
            <w:pPr>
              <w:suppressLineNumbers/>
              <w:tabs>
                <w:tab w:val="left" w:pos="708"/>
              </w:tabs>
              <w:suppressAutoHyphens/>
              <w:autoSpaceDE w:val="0"/>
              <w:autoSpaceDN w:val="0"/>
              <w:adjustRightInd w:val="0"/>
              <w:ind w:left="20" w:hanging="20"/>
              <w:rPr>
                <w:rFonts w:ascii="Arial" w:eastAsiaTheme="minorHAnsi" w:hAnsi="Arial" w:cs="Arial"/>
                <w:color w:val="000000"/>
                <w:sz w:val="20"/>
                <w:szCs w:val="20"/>
                <w:lang w:eastAsia="en-US"/>
              </w:rPr>
            </w:pPr>
            <w:r w:rsidRPr="008233B6">
              <w:rPr>
                <w:rFonts w:ascii="Arial" w:hAnsi="Arial" w:cs="Arial"/>
                <w:sz w:val="20"/>
                <w:szCs w:val="20"/>
              </w:rPr>
              <w:t xml:space="preserve">č. 4 </w:t>
            </w:r>
            <w:r>
              <w:rPr>
                <w:rFonts w:ascii="Arial" w:hAnsi="Arial" w:cs="Arial"/>
                <w:sz w:val="20"/>
                <w:szCs w:val="20"/>
              </w:rPr>
              <w:t>Vyvinout další úsilí</w:t>
            </w:r>
            <w:r w:rsidRPr="008233B6">
              <w:rPr>
                <w:rFonts w:ascii="Arial" w:hAnsi="Arial" w:cs="Arial"/>
                <w:sz w:val="20"/>
                <w:szCs w:val="20"/>
              </w:rPr>
              <w:t xml:space="preserve"> k posílení efektivnosti a účinnosti veřejných služeb zaměstnanosti. Výrazně zvýšit dostupnost zařízení péče o děti podporujících sociální začlenění se zaměřením na děti do tří let a zvýšit účast romských dětí, a to zejména přijetím a provedením zákona o </w:t>
            </w:r>
            <w:r>
              <w:rPr>
                <w:rFonts w:ascii="Arial" w:hAnsi="Arial" w:cs="Arial"/>
                <w:sz w:val="20"/>
                <w:szCs w:val="20"/>
              </w:rPr>
              <w:t>službách</w:t>
            </w:r>
            <w:r w:rsidRPr="008233B6">
              <w:rPr>
                <w:rFonts w:ascii="Arial" w:hAnsi="Arial" w:cs="Arial"/>
                <w:sz w:val="20"/>
                <w:szCs w:val="20"/>
              </w:rPr>
              <w:t xml:space="preserve"> péče o děti a zvýšením kapacity veřejných </w:t>
            </w:r>
            <w:r>
              <w:rPr>
                <w:rFonts w:ascii="Arial" w:hAnsi="Arial" w:cs="Arial"/>
                <w:sz w:val="20"/>
                <w:szCs w:val="20"/>
              </w:rPr>
              <w:t xml:space="preserve">i soukromých služeb </w:t>
            </w:r>
            <w:r w:rsidRPr="008233B6">
              <w:rPr>
                <w:rFonts w:ascii="Arial" w:hAnsi="Arial" w:cs="Arial"/>
                <w:sz w:val="20"/>
                <w:szCs w:val="20"/>
              </w:rPr>
              <w:t>péče o děti.</w:t>
            </w:r>
          </w:p>
        </w:tc>
        <w:tc>
          <w:tcPr>
            <w:tcW w:w="2410" w:type="dxa"/>
          </w:tcPr>
          <w:p w14:paraId="00F193B1" w14:textId="77777777" w:rsidR="00F86F64" w:rsidRPr="008233B6" w:rsidRDefault="00F86F64" w:rsidP="002E373F">
            <w:pPr>
              <w:suppressLineNumbers/>
              <w:tabs>
                <w:tab w:val="left" w:pos="708"/>
              </w:tabs>
              <w:suppressAutoHyphens/>
              <w:autoSpaceDE w:val="0"/>
              <w:autoSpaceDN w:val="0"/>
              <w:adjustRightInd w:val="0"/>
              <w:ind w:left="26" w:hanging="14"/>
              <w:rPr>
                <w:rFonts w:ascii="Arial" w:eastAsiaTheme="minorHAnsi" w:hAnsi="Arial" w:cs="Arial"/>
                <w:color w:val="000000"/>
                <w:sz w:val="20"/>
                <w:szCs w:val="20"/>
                <w:lang w:eastAsia="en-US"/>
              </w:rPr>
            </w:pPr>
            <w:r w:rsidRPr="008233B6">
              <w:rPr>
                <w:rFonts w:ascii="Arial" w:hAnsi="Arial" w:cs="Arial"/>
                <w:color w:val="000000"/>
                <w:sz w:val="20"/>
                <w:szCs w:val="20"/>
              </w:rPr>
              <w:t>č. 4 Posílit veřejné služby zaměstnanosti zvýšením kvality a efektivity odborné přípravy, pomoci při hledání zaměstnání a individualizovaných služeb, včetně externě zadaných služeb.</w:t>
            </w:r>
          </w:p>
        </w:tc>
        <w:tc>
          <w:tcPr>
            <w:tcW w:w="2801" w:type="dxa"/>
          </w:tcPr>
          <w:p w14:paraId="4EBBAFC3" w14:textId="77777777" w:rsidR="00F86F64" w:rsidRPr="008233B6" w:rsidRDefault="00F86F64" w:rsidP="002E373F">
            <w:pPr>
              <w:autoSpaceDE w:val="0"/>
              <w:autoSpaceDN w:val="0"/>
              <w:adjustRightInd w:val="0"/>
              <w:spacing w:before="60" w:after="60"/>
              <w:rPr>
                <w:rFonts w:ascii="Arial" w:eastAsiaTheme="minorHAnsi" w:hAnsi="Arial" w:cs="Arial"/>
                <w:color w:val="000000"/>
                <w:sz w:val="20"/>
                <w:szCs w:val="20"/>
                <w:lang w:eastAsia="en-US"/>
              </w:rPr>
            </w:pPr>
            <w:r w:rsidRPr="008233B6">
              <w:rPr>
                <w:rFonts w:ascii="Arial" w:eastAsiaTheme="minorHAnsi" w:hAnsi="Arial" w:cs="Arial"/>
                <w:color w:val="000000"/>
                <w:sz w:val="20"/>
                <w:szCs w:val="20"/>
                <w:lang w:eastAsia="en-US"/>
              </w:rPr>
              <w:t>č. 4 Zlepšit výkonnost veřejných služeb v oblasti zaměstnanosti za účelem zvýšení kvality a efektivity odborné přípravy, pomoci při hledání práce a individualizovaných služeb a financovat programy v závislosti na jejich výsledcích. Ve spolupráci se zúčastněnými stranami zavést specifické programy odborné přípravy pro starší pracovníky, mladé lidi, pracovníky s nízkou kvalifikací a ostatní zranitelné skupiny.</w:t>
            </w:r>
          </w:p>
        </w:tc>
      </w:tr>
      <w:tr w:rsidR="00F86F64" w:rsidRPr="008233B6" w14:paraId="08814208" w14:textId="77777777" w:rsidTr="002E373F">
        <w:trPr>
          <w:jc w:val="center"/>
        </w:trPr>
        <w:tc>
          <w:tcPr>
            <w:tcW w:w="1539" w:type="dxa"/>
          </w:tcPr>
          <w:p w14:paraId="2B5479B8" w14:textId="77777777" w:rsidR="00F86F64" w:rsidRPr="008233B6" w:rsidRDefault="00F86F64" w:rsidP="002E373F">
            <w:pPr>
              <w:autoSpaceDE w:val="0"/>
              <w:autoSpaceDN w:val="0"/>
              <w:adjustRightInd w:val="0"/>
              <w:rPr>
                <w:rFonts w:ascii="Arial" w:eastAsiaTheme="minorHAnsi" w:hAnsi="Arial" w:cs="Arial"/>
                <w:color w:val="000000"/>
                <w:sz w:val="20"/>
                <w:szCs w:val="20"/>
                <w:lang w:eastAsia="en-US"/>
              </w:rPr>
            </w:pPr>
            <w:r w:rsidRPr="008233B6">
              <w:rPr>
                <w:rFonts w:ascii="Arial" w:eastAsiaTheme="minorHAnsi" w:hAnsi="Arial" w:cs="Arial"/>
                <w:color w:val="000000"/>
                <w:sz w:val="20"/>
                <w:szCs w:val="20"/>
                <w:lang w:eastAsia="en-US"/>
              </w:rPr>
              <w:t>Slaďování pracovního a rodinného života</w:t>
            </w:r>
          </w:p>
        </w:tc>
        <w:tc>
          <w:tcPr>
            <w:tcW w:w="2538" w:type="dxa"/>
            <w:vMerge/>
          </w:tcPr>
          <w:p w14:paraId="62CE4C40" w14:textId="77777777" w:rsidR="00F86F64" w:rsidRPr="008233B6" w:rsidRDefault="00F86F64" w:rsidP="002E373F">
            <w:pPr>
              <w:autoSpaceDE w:val="0"/>
              <w:autoSpaceDN w:val="0"/>
              <w:adjustRightInd w:val="0"/>
              <w:rPr>
                <w:rFonts w:ascii="Arial" w:eastAsiaTheme="minorHAnsi" w:hAnsi="Arial" w:cs="Arial"/>
                <w:color w:val="000000"/>
                <w:sz w:val="20"/>
                <w:szCs w:val="20"/>
                <w:lang w:eastAsia="en-US"/>
              </w:rPr>
            </w:pPr>
          </w:p>
        </w:tc>
        <w:tc>
          <w:tcPr>
            <w:tcW w:w="2410" w:type="dxa"/>
          </w:tcPr>
          <w:p w14:paraId="1F502D3C" w14:textId="77777777" w:rsidR="00F86F64" w:rsidRPr="008233B6" w:rsidRDefault="00F86F64" w:rsidP="002E373F">
            <w:pPr>
              <w:suppressLineNumbers/>
              <w:tabs>
                <w:tab w:val="left" w:pos="708"/>
              </w:tabs>
              <w:suppressAutoHyphens/>
              <w:autoSpaceDE w:val="0"/>
              <w:autoSpaceDN w:val="0"/>
              <w:adjustRightInd w:val="0"/>
              <w:ind w:left="26" w:hanging="14"/>
              <w:rPr>
                <w:rFonts w:ascii="Arial" w:eastAsiaTheme="minorHAnsi" w:hAnsi="Arial" w:cs="Arial"/>
                <w:color w:val="000000"/>
                <w:sz w:val="20"/>
                <w:szCs w:val="20"/>
                <w:lang w:eastAsia="en-US"/>
              </w:rPr>
            </w:pPr>
            <w:r w:rsidRPr="008233B6">
              <w:rPr>
                <w:rFonts w:ascii="Arial" w:hAnsi="Arial" w:cs="Arial"/>
                <w:color w:val="000000"/>
                <w:sz w:val="20"/>
                <w:szCs w:val="20"/>
              </w:rPr>
              <w:t>č. 3 Přijmout další opatření k podstatnému zvýšení dostupnosti cenově přístupné a kvalitní předškolní péče o dítě.</w:t>
            </w:r>
          </w:p>
        </w:tc>
        <w:tc>
          <w:tcPr>
            <w:tcW w:w="2801" w:type="dxa"/>
          </w:tcPr>
          <w:p w14:paraId="61E4258B" w14:textId="77777777" w:rsidR="00F86F64" w:rsidRPr="008233B6" w:rsidRDefault="00F86F64" w:rsidP="002E373F">
            <w:pPr>
              <w:suppressLineNumbers/>
              <w:tabs>
                <w:tab w:val="left" w:pos="708"/>
              </w:tabs>
              <w:suppressAutoHyphens/>
              <w:autoSpaceDE w:val="0"/>
              <w:autoSpaceDN w:val="0"/>
              <w:adjustRightInd w:val="0"/>
              <w:rPr>
                <w:rFonts w:ascii="Arial" w:hAnsi="Arial" w:cs="Arial"/>
                <w:color w:val="000000"/>
                <w:sz w:val="20"/>
                <w:szCs w:val="20"/>
              </w:rPr>
            </w:pPr>
            <w:r w:rsidRPr="008233B6">
              <w:rPr>
                <w:rFonts w:ascii="Arial" w:hAnsi="Arial" w:cs="Arial"/>
                <w:color w:val="000000"/>
                <w:sz w:val="20"/>
                <w:szCs w:val="20"/>
              </w:rPr>
              <w:t>č. 3. Posílit účast na trhu práce omezením překážek, s nimiž se při návratu na trh práce potýkají rodiče s malými dětmi, zajištěním lepší dostupnosti a přístupu k cenově dostupným zařízením péče o děti. Zvýšit atraktivitu a dostupnost flexibilnějších forem pracovních vztahů, jako jsou zaměstnání na částečný úvazek.</w:t>
            </w:r>
          </w:p>
        </w:tc>
      </w:tr>
      <w:tr w:rsidR="00F86F64" w:rsidRPr="008233B6" w14:paraId="2350214E" w14:textId="77777777" w:rsidTr="002E373F">
        <w:trPr>
          <w:jc w:val="center"/>
        </w:trPr>
        <w:tc>
          <w:tcPr>
            <w:tcW w:w="1539" w:type="dxa"/>
          </w:tcPr>
          <w:p w14:paraId="61CEDC09" w14:textId="77777777" w:rsidR="00F86F64" w:rsidRPr="008233B6" w:rsidRDefault="00F86F64" w:rsidP="002E373F">
            <w:pPr>
              <w:suppressLineNumbers/>
              <w:tabs>
                <w:tab w:val="left" w:pos="708"/>
              </w:tabs>
              <w:suppressAutoHyphens/>
              <w:autoSpaceDE w:val="0"/>
              <w:autoSpaceDN w:val="0"/>
              <w:adjustRightInd w:val="0"/>
              <w:rPr>
                <w:rFonts w:ascii="Arial" w:eastAsiaTheme="minorHAnsi" w:hAnsi="Arial" w:cs="Arial"/>
                <w:color w:val="000000"/>
                <w:sz w:val="20"/>
                <w:szCs w:val="20"/>
                <w:lang w:eastAsia="en-US"/>
              </w:rPr>
            </w:pPr>
            <w:r w:rsidRPr="008233B6">
              <w:rPr>
                <w:rFonts w:ascii="Arial" w:eastAsiaTheme="minorHAnsi" w:hAnsi="Arial" w:cs="Arial"/>
                <w:color w:val="000000"/>
                <w:sz w:val="20"/>
                <w:szCs w:val="20"/>
                <w:lang w:eastAsia="en-US"/>
              </w:rPr>
              <w:t>Veřejná správa</w:t>
            </w:r>
          </w:p>
        </w:tc>
        <w:tc>
          <w:tcPr>
            <w:tcW w:w="2538" w:type="dxa"/>
          </w:tcPr>
          <w:p w14:paraId="57DC28C6" w14:textId="77777777" w:rsidR="00F86F64" w:rsidRPr="008233B6" w:rsidRDefault="00F86F64" w:rsidP="002E373F">
            <w:pPr>
              <w:suppressLineNumbers/>
              <w:tabs>
                <w:tab w:val="left" w:pos="708"/>
              </w:tabs>
              <w:suppressAutoHyphens/>
              <w:autoSpaceDE w:val="0"/>
              <w:autoSpaceDN w:val="0"/>
              <w:adjustRightInd w:val="0"/>
              <w:ind w:left="20" w:hanging="20"/>
              <w:rPr>
                <w:rFonts w:ascii="Arial" w:eastAsiaTheme="minorHAnsi" w:hAnsi="Arial" w:cs="Arial"/>
                <w:color w:val="000000"/>
                <w:sz w:val="20"/>
                <w:szCs w:val="20"/>
                <w:lang w:eastAsia="en-US"/>
              </w:rPr>
            </w:pPr>
            <w:r w:rsidRPr="008233B6">
              <w:rPr>
                <w:rFonts w:ascii="Arial" w:hAnsi="Arial" w:cs="Arial"/>
                <w:sz w:val="20"/>
                <w:szCs w:val="20"/>
              </w:rPr>
              <w:t>č. 5 Zajistit provádění protikorupční strategie na období 2013–2014. Přijmout zákon</w:t>
            </w:r>
            <w:r>
              <w:rPr>
                <w:rFonts w:ascii="Arial" w:hAnsi="Arial" w:cs="Arial"/>
                <w:sz w:val="20"/>
                <w:szCs w:val="20"/>
              </w:rPr>
              <w:t xml:space="preserve"> o státních úřednících</w:t>
            </w:r>
            <w:r w:rsidRPr="008233B6">
              <w:rPr>
                <w:rFonts w:ascii="Arial" w:hAnsi="Arial" w:cs="Arial"/>
                <w:sz w:val="20"/>
                <w:szCs w:val="20"/>
              </w:rPr>
              <w:t>, který by měl zajistit stabilní, výkonné a profesionální služby státní správy. Zlepšit správu prostředků z fondů EU s ohledem na programové období 2014–2020. Posílit kapacit</w:t>
            </w:r>
            <w:r>
              <w:rPr>
                <w:rFonts w:ascii="Arial" w:hAnsi="Arial" w:cs="Arial"/>
                <w:sz w:val="20"/>
                <w:szCs w:val="20"/>
              </w:rPr>
              <w:t>y pro</w:t>
            </w:r>
            <w:r w:rsidRPr="008233B6">
              <w:rPr>
                <w:rFonts w:ascii="Arial" w:hAnsi="Arial" w:cs="Arial"/>
                <w:sz w:val="20"/>
                <w:szCs w:val="20"/>
              </w:rPr>
              <w:t xml:space="preserve"> provádění veřejných zakázek na místní a regionální úrovni.</w:t>
            </w:r>
          </w:p>
        </w:tc>
        <w:tc>
          <w:tcPr>
            <w:tcW w:w="2410" w:type="dxa"/>
          </w:tcPr>
          <w:p w14:paraId="34151629" w14:textId="77777777" w:rsidR="00F86F64" w:rsidRPr="008233B6" w:rsidRDefault="00F86F64" w:rsidP="002E373F">
            <w:pPr>
              <w:suppressLineNumbers/>
              <w:tabs>
                <w:tab w:val="left" w:pos="708"/>
              </w:tabs>
              <w:suppressAutoHyphens/>
              <w:autoSpaceDE w:val="0"/>
              <w:autoSpaceDN w:val="0"/>
              <w:adjustRightInd w:val="0"/>
              <w:ind w:left="28" w:hanging="28"/>
              <w:rPr>
                <w:rFonts w:ascii="Arial" w:eastAsiaTheme="minorHAnsi" w:hAnsi="Arial" w:cs="Arial"/>
                <w:color w:val="000000"/>
                <w:sz w:val="20"/>
                <w:szCs w:val="20"/>
                <w:lang w:eastAsia="en-US"/>
              </w:rPr>
            </w:pPr>
            <w:r w:rsidRPr="008233B6">
              <w:rPr>
                <w:rFonts w:ascii="Arial" w:hAnsi="Arial" w:cs="Arial"/>
                <w:color w:val="000000"/>
                <w:sz w:val="20"/>
                <w:szCs w:val="20"/>
              </w:rPr>
              <w:t xml:space="preserve">č. 5 Naléhavě přijmout a uvést v účinnost služební zákon s cílem podpořit stabilitu a efektivitu veřejné správy a zamezit porušování předpisů. Zajistit odpovídající provádění nového zákona o zadávání veřejných zakázek. Zabývat se otázkou anonymní držby akcií. Zajistit bezchybné využívání fondů EU a dále posílit </w:t>
            </w:r>
            <w:r w:rsidRPr="008233B6">
              <w:rPr>
                <w:rFonts w:ascii="Arial" w:hAnsi="Arial" w:cs="Arial"/>
                <w:color w:val="000000"/>
                <w:sz w:val="20"/>
                <w:szCs w:val="20"/>
              </w:rPr>
              <w:lastRenderedPageBreak/>
              <w:t>boj proti korupci.</w:t>
            </w:r>
          </w:p>
        </w:tc>
        <w:tc>
          <w:tcPr>
            <w:tcW w:w="2801" w:type="dxa"/>
          </w:tcPr>
          <w:p w14:paraId="280001C1" w14:textId="77777777" w:rsidR="00F86F64" w:rsidRPr="008233B6" w:rsidRDefault="00F86F64" w:rsidP="002E373F">
            <w:pPr>
              <w:autoSpaceDE w:val="0"/>
              <w:autoSpaceDN w:val="0"/>
              <w:adjustRightInd w:val="0"/>
              <w:rPr>
                <w:rFonts w:ascii="Arial" w:eastAsiaTheme="minorHAnsi" w:hAnsi="Arial" w:cs="Arial"/>
                <w:color w:val="000000"/>
                <w:sz w:val="20"/>
                <w:szCs w:val="20"/>
                <w:lang w:eastAsia="en-US"/>
              </w:rPr>
            </w:pPr>
            <w:r w:rsidRPr="008233B6">
              <w:rPr>
                <w:rFonts w:ascii="Arial" w:eastAsiaTheme="minorHAnsi" w:hAnsi="Arial" w:cs="Arial"/>
                <w:color w:val="000000"/>
                <w:sz w:val="20"/>
                <w:szCs w:val="20"/>
                <w:lang w:eastAsia="en-US"/>
              </w:rPr>
              <w:lastRenderedPageBreak/>
              <w:t>č. 5 Přijmout nezbytná opatření pro zlepšení kvality veřejných služeb v oblastech se zásadním významem pro podnikatelské prostředí. V této souvislosti urychlit provádění protikorupční strategie v souladu se stanovenými cíli, přijmout služební zákon na podporu stability a efektivity veřejné správy a přijmout příslušná opatření týkající se anonymního držení akcií.</w:t>
            </w:r>
          </w:p>
        </w:tc>
      </w:tr>
      <w:tr w:rsidR="00F86F64" w:rsidRPr="008233B6" w14:paraId="6545C0F4" w14:textId="77777777" w:rsidTr="002E373F">
        <w:trPr>
          <w:jc w:val="center"/>
        </w:trPr>
        <w:tc>
          <w:tcPr>
            <w:tcW w:w="1539" w:type="dxa"/>
          </w:tcPr>
          <w:p w14:paraId="541A7F28" w14:textId="77777777" w:rsidR="00F86F64" w:rsidRPr="008233B6" w:rsidRDefault="00F86F64" w:rsidP="002E373F">
            <w:pPr>
              <w:autoSpaceDE w:val="0"/>
              <w:autoSpaceDN w:val="0"/>
              <w:adjustRightInd w:val="0"/>
              <w:rPr>
                <w:rFonts w:ascii="Arial" w:eastAsiaTheme="minorHAnsi" w:hAnsi="Arial" w:cs="Arial"/>
                <w:color w:val="000000"/>
                <w:sz w:val="20"/>
                <w:szCs w:val="20"/>
                <w:lang w:eastAsia="en-US"/>
              </w:rPr>
            </w:pPr>
            <w:r w:rsidRPr="008233B6">
              <w:rPr>
                <w:rFonts w:ascii="Arial" w:eastAsiaTheme="minorHAnsi" w:hAnsi="Arial" w:cs="Arial"/>
                <w:color w:val="000000"/>
                <w:sz w:val="20"/>
                <w:szCs w:val="20"/>
                <w:lang w:eastAsia="en-US"/>
              </w:rPr>
              <w:lastRenderedPageBreak/>
              <w:t>Zdravotní služby</w:t>
            </w:r>
          </w:p>
        </w:tc>
        <w:tc>
          <w:tcPr>
            <w:tcW w:w="2538" w:type="dxa"/>
          </w:tcPr>
          <w:p w14:paraId="178D08DC" w14:textId="77777777" w:rsidR="00F86F64" w:rsidRPr="008233B6" w:rsidRDefault="00F86F64" w:rsidP="002E373F">
            <w:pPr>
              <w:suppressLineNumbers/>
              <w:tabs>
                <w:tab w:val="left" w:pos="708"/>
              </w:tabs>
              <w:suppressAutoHyphens/>
              <w:autoSpaceDE w:val="0"/>
              <w:autoSpaceDN w:val="0"/>
              <w:adjustRightInd w:val="0"/>
              <w:ind w:left="20"/>
              <w:rPr>
                <w:rFonts w:ascii="Arial" w:eastAsiaTheme="minorHAnsi" w:hAnsi="Arial" w:cs="Arial"/>
                <w:color w:val="000000"/>
                <w:sz w:val="20"/>
                <w:szCs w:val="20"/>
                <w:lang w:eastAsia="en-US"/>
              </w:rPr>
            </w:pPr>
            <w:r w:rsidRPr="008233B6">
              <w:rPr>
                <w:rFonts w:ascii="Arial" w:hAnsi="Arial" w:cs="Arial"/>
                <w:sz w:val="20"/>
                <w:szCs w:val="20"/>
              </w:rPr>
              <w:t>č. 3 […]Přijmout opatření, která by výrazně zlepšila nákladovou efektivnost výdajů na zdravotní péči, zejména na péči v nemocnicích.</w:t>
            </w:r>
          </w:p>
        </w:tc>
        <w:tc>
          <w:tcPr>
            <w:tcW w:w="2410" w:type="dxa"/>
          </w:tcPr>
          <w:p w14:paraId="1899A5E8" w14:textId="77777777" w:rsidR="00F86F64" w:rsidRPr="008233B6" w:rsidRDefault="00F86F64" w:rsidP="002E373F">
            <w:pPr>
              <w:autoSpaceDE w:val="0"/>
              <w:autoSpaceDN w:val="0"/>
              <w:adjustRightInd w:val="0"/>
              <w:rPr>
                <w:rFonts w:ascii="Arial" w:eastAsiaTheme="minorHAnsi" w:hAnsi="Arial" w:cs="Arial"/>
                <w:color w:val="000000"/>
                <w:sz w:val="20"/>
                <w:szCs w:val="20"/>
                <w:lang w:eastAsia="en-US"/>
              </w:rPr>
            </w:pPr>
          </w:p>
        </w:tc>
        <w:tc>
          <w:tcPr>
            <w:tcW w:w="2801" w:type="dxa"/>
          </w:tcPr>
          <w:p w14:paraId="597E81C8" w14:textId="77777777" w:rsidR="00F86F64" w:rsidRPr="008233B6" w:rsidRDefault="00F86F64" w:rsidP="002E373F">
            <w:pPr>
              <w:autoSpaceDE w:val="0"/>
              <w:autoSpaceDN w:val="0"/>
              <w:adjustRightInd w:val="0"/>
              <w:rPr>
                <w:rFonts w:ascii="Arial" w:eastAsiaTheme="minorHAnsi" w:hAnsi="Arial" w:cs="Arial"/>
                <w:color w:val="000000"/>
                <w:sz w:val="20"/>
                <w:szCs w:val="20"/>
                <w:lang w:eastAsia="en-US"/>
              </w:rPr>
            </w:pPr>
          </w:p>
        </w:tc>
      </w:tr>
    </w:tbl>
    <w:p w14:paraId="40082EAD" w14:textId="77777777" w:rsidR="00F86F64" w:rsidRPr="008233B6" w:rsidRDefault="00F86F64" w:rsidP="00F86F64">
      <w:pPr>
        <w:autoSpaceDE w:val="0"/>
        <w:autoSpaceDN w:val="0"/>
        <w:adjustRightInd w:val="0"/>
        <w:rPr>
          <w:rFonts w:eastAsiaTheme="minorHAnsi"/>
          <w:color w:val="000000"/>
          <w:lang w:eastAsia="en-US"/>
        </w:rPr>
      </w:pPr>
    </w:p>
    <w:p w14:paraId="14F37B1E" w14:textId="77777777" w:rsidR="00F86F64" w:rsidRPr="008233B6" w:rsidRDefault="00F86F64" w:rsidP="00F86F64">
      <w:pPr>
        <w:autoSpaceDE w:val="0"/>
        <w:autoSpaceDN w:val="0"/>
        <w:adjustRightInd w:val="0"/>
        <w:rPr>
          <w:rFonts w:eastAsiaTheme="minorHAnsi"/>
          <w:color w:val="000000"/>
          <w:lang w:eastAsia="en-US"/>
        </w:rPr>
      </w:pPr>
    </w:p>
    <w:p w14:paraId="5BC6E053" w14:textId="77777777" w:rsidR="00F86F64" w:rsidRPr="00631C93" w:rsidRDefault="00F86F64" w:rsidP="00AD096D">
      <w:pPr>
        <w:spacing w:before="120"/>
        <w:rPr>
          <w:rFonts w:ascii="Arial" w:hAnsi="Arial" w:cs="Arial"/>
          <w:b/>
          <w:sz w:val="26"/>
          <w:szCs w:val="26"/>
          <w:u w:val="single"/>
        </w:rPr>
      </w:pPr>
      <w:r w:rsidRPr="00631C93">
        <w:rPr>
          <w:rFonts w:ascii="Arial" w:hAnsi="Arial" w:cs="Arial"/>
          <w:b/>
          <w:sz w:val="26"/>
          <w:szCs w:val="26"/>
          <w:u w:val="single"/>
        </w:rPr>
        <w:t xml:space="preserve">Stanovisko útvarů Komise k vývoji v oblasti Dohody o partnerství a programů v ČR pro období 2014–2020 </w:t>
      </w:r>
    </w:p>
    <w:p w14:paraId="7798B35B" w14:textId="77777777" w:rsidR="00F86F64" w:rsidRPr="008233B6" w:rsidRDefault="00F86F64" w:rsidP="00F86F64">
      <w:pPr>
        <w:autoSpaceDE w:val="0"/>
        <w:autoSpaceDN w:val="0"/>
        <w:adjustRightInd w:val="0"/>
        <w:spacing w:after="120"/>
        <w:jc w:val="both"/>
        <w:rPr>
          <w:rFonts w:ascii="Arial" w:hAnsi="Arial" w:cs="Arial"/>
          <w:color w:val="000000"/>
          <w:sz w:val="22"/>
          <w:szCs w:val="22"/>
        </w:rPr>
      </w:pPr>
    </w:p>
    <w:p w14:paraId="382596C8" w14:textId="77777777" w:rsidR="00F86F64" w:rsidRPr="008233B6" w:rsidRDefault="00F86F64" w:rsidP="00F86F64">
      <w:pPr>
        <w:autoSpaceDE w:val="0"/>
        <w:autoSpaceDN w:val="0"/>
        <w:adjustRightInd w:val="0"/>
        <w:spacing w:after="120"/>
        <w:jc w:val="both"/>
        <w:rPr>
          <w:rFonts w:ascii="Arial" w:hAnsi="Arial" w:cs="Arial"/>
          <w:color w:val="000000"/>
          <w:sz w:val="22"/>
          <w:szCs w:val="22"/>
        </w:rPr>
      </w:pPr>
      <w:r w:rsidRPr="008233B6">
        <w:rPr>
          <w:rFonts w:ascii="Arial" w:hAnsi="Arial" w:cs="Arial"/>
          <w:color w:val="000000"/>
          <w:sz w:val="22"/>
          <w:szCs w:val="22"/>
        </w:rPr>
        <w:t>Stanovisko vytyčuje specifické problémy ČR a uvádí předběžné názory útvarů Komise na hlavní priority financování v České republice pro veřejné výdaje podporující růst z Evropských strukturálních a investičních fondů. Z hlediska obsahového zaměření OPZ jsou relevantní zejména níže uvedené problémy, které EK ve svém stanovisku identifikuje:</w:t>
      </w:r>
    </w:p>
    <w:p w14:paraId="15163FB7" w14:textId="77777777" w:rsidR="00F86F64" w:rsidRPr="008233B6" w:rsidRDefault="00F86F64" w:rsidP="0049407A">
      <w:pPr>
        <w:pStyle w:val="Odstavecseseznamem"/>
        <w:numPr>
          <w:ilvl w:val="0"/>
          <w:numId w:val="12"/>
        </w:numPr>
        <w:autoSpaceDE w:val="0"/>
        <w:autoSpaceDN w:val="0"/>
        <w:adjustRightInd w:val="0"/>
        <w:spacing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nesoulad mezi odborným vzděláním a požadavky trhu práce</w:t>
      </w:r>
    </w:p>
    <w:p w14:paraId="119706C8" w14:textId="77777777" w:rsidR="00F86F64" w:rsidRPr="008233B6" w:rsidRDefault="00F86F64" w:rsidP="0049407A">
      <w:pPr>
        <w:pStyle w:val="Odstavecseseznamem"/>
        <w:numPr>
          <w:ilvl w:val="0"/>
          <w:numId w:val="12"/>
        </w:numPr>
        <w:autoSpaceDE w:val="0"/>
        <w:autoSpaceDN w:val="0"/>
        <w:adjustRightInd w:val="0"/>
        <w:spacing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výrazně nižší zaměstnanost u žen (omezená dostupnost kvalitních zařízení péče o děti, nedostatek flexibilních pracovních úvazků)</w:t>
      </w:r>
    </w:p>
    <w:p w14:paraId="69EBDC14" w14:textId="77777777" w:rsidR="00F86F64" w:rsidRPr="008233B6" w:rsidRDefault="00F86F64" w:rsidP="0049407A">
      <w:pPr>
        <w:pStyle w:val="Odstavecseseznamem"/>
        <w:numPr>
          <w:ilvl w:val="0"/>
          <w:numId w:val="12"/>
        </w:numPr>
        <w:autoSpaceDE w:val="0"/>
        <w:autoSpaceDN w:val="0"/>
        <w:adjustRightInd w:val="0"/>
        <w:spacing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rozdíl v platech žen a mužů</w:t>
      </w:r>
    </w:p>
    <w:p w14:paraId="1866D8AA" w14:textId="77777777" w:rsidR="00F86F64" w:rsidRPr="008233B6" w:rsidRDefault="00F86F64" w:rsidP="0049407A">
      <w:pPr>
        <w:pStyle w:val="Odstavecseseznamem"/>
        <w:numPr>
          <w:ilvl w:val="0"/>
          <w:numId w:val="12"/>
        </w:numPr>
        <w:autoSpaceDE w:val="0"/>
        <w:autoSpaceDN w:val="0"/>
        <w:adjustRightInd w:val="0"/>
        <w:spacing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nerovnost žen na trhu práce</w:t>
      </w:r>
    </w:p>
    <w:p w14:paraId="3C92ACBA" w14:textId="77777777" w:rsidR="00F86F64" w:rsidRPr="008233B6" w:rsidRDefault="00F86F64" w:rsidP="0049407A">
      <w:pPr>
        <w:pStyle w:val="Odstavecseseznamem"/>
        <w:numPr>
          <w:ilvl w:val="0"/>
          <w:numId w:val="12"/>
        </w:numPr>
        <w:autoSpaceDE w:val="0"/>
        <w:autoSpaceDN w:val="0"/>
        <w:adjustRightInd w:val="0"/>
        <w:spacing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nevyužití lidských zdrojů – nízká účast zranitelných skupin na trhu práce (vedle rodičů s malými dětmi také nízkokvalifikovaní, mladí lidé, starší pracovníci, dlouhodobě nezaměstnaní, osoby se zdravotním postižením a Romové)</w:t>
      </w:r>
    </w:p>
    <w:p w14:paraId="61F93389" w14:textId="77777777" w:rsidR="00F86F64" w:rsidRPr="008233B6" w:rsidRDefault="00F86F64" w:rsidP="0049407A">
      <w:pPr>
        <w:pStyle w:val="Odstavecseseznamem"/>
        <w:numPr>
          <w:ilvl w:val="0"/>
          <w:numId w:val="12"/>
        </w:numPr>
        <w:autoSpaceDE w:val="0"/>
        <w:autoSpaceDN w:val="0"/>
        <w:adjustRightInd w:val="0"/>
        <w:spacing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nedostatečné financování, omezená působnost a neúčinnost aktivní politiky na trhu práce, nedostatečné vyhodnocování nástrojů politiky</w:t>
      </w:r>
    </w:p>
    <w:p w14:paraId="303AF20D" w14:textId="77777777" w:rsidR="00F86F64" w:rsidRPr="008233B6" w:rsidRDefault="00F86F64" w:rsidP="0049407A">
      <w:pPr>
        <w:pStyle w:val="Odstavecseseznamem"/>
        <w:numPr>
          <w:ilvl w:val="0"/>
          <w:numId w:val="12"/>
        </w:numPr>
        <w:autoSpaceDE w:val="0"/>
        <w:autoSpaceDN w:val="0"/>
        <w:adjustRightInd w:val="0"/>
        <w:spacing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nedostatečný rozsah individualizovaných a cílených služeb poskytovaných úřadem práce</w:t>
      </w:r>
    </w:p>
    <w:p w14:paraId="6064AA0C" w14:textId="77777777" w:rsidR="00F86F64" w:rsidRPr="008233B6" w:rsidRDefault="00F86F64" w:rsidP="0049407A">
      <w:pPr>
        <w:pStyle w:val="Odstavecseseznamem"/>
        <w:numPr>
          <w:ilvl w:val="0"/>
          <w:numId w:val="12"/>
        </w:numPr>
        <w:autoSpaceDE w:val="0"/>
        <w:autoSpaceDN w:val="0"/>
        <w:adjustRightInd w:val="0"/>
        <w:spacing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omezený přístup ke vzdělání romských dětí, s tím spojená nezaměstnanost</w:t>
      </w:r>
    </w:p>
    <w:p w14:paraId="10DC7996" w14:textId="77777777" w:rsidR="00F86F64" w:rsidRPr="008233B6" w:rsidRDefault="00F86F64" w:rsidP="0049407A">
      <w:pPr>
        <w:pStyle w:val="Odstavecseseznamem"/>
        <w:numPr>
          <w:ilvl w:val="0"/>
          <w:numId w:val="12"/>
        </w:numPr>
        <w:autoSpaceDE w:val="0"/>
        <w:autoSpaceDN w:val="0"/>
        <w:adjustRightInd w:val="0"/>
        <w:spacing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nedostatek pracovních příležitostí na venkově a s tím související migrace</w:t>
      </w:r>
    </w:p>
    <w:p w14:paraId="75312031" w14:textId="77777777" w:rsidR="00F86F64" w:rsidRPr="008233B6" w:rsidRDefault="00F86F64" w:rsidP="0049407A">
      <w:pPr>
        <w:pStyle w:val="Odstavecseseznamem"/>
        <w:numPr>
          <w:ilvl w:val="0"/>
          <w:numId w:val="12"/>
        </w:numPr>
        <w:autoSpaceDE w:val="0"/>
        <w:autoSpaceDN w:val="0"/>
        <w:adjustRightInd w:val="0"/>
        <w:spacing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nedůvěra ve veřejnou správu</w:t>
      </w:r>
    </w:p>
    <w:p w14:paraId="78ACFA8C" w14:textId="77777777" w:rsidR="00F86F64" w:rsidRPr="008233B6" w:rsidRDefault="00F86F64" w:rsidP="0049407A">
      <w:pPr>
        <w:pStyle w:val="Odstavecseseznamem"/>
        <w:numPr>
          <w:ilvl w:val="0"/>
          <w:numId w:val="12"/>
        </w:numPr>
        <w:autoSpaceDE w:val="0"/>
        <w:autoSpaceDN w:val="0"/>
        <w:adjustRightInd w:val="0"/>
        <w:spacing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nekalé praktiky v oblasti veřejných zakázek, vysoký politický vliv na státní úředníky</w:t>
      </w:r>
    </w:p>
    <w:p w14:paraId="1F14CBB7" w14:textId="77777777" w:rsidR="00F86F64" w:rsidRPr="008233B6" w:rsidRDefault="00F86F64" w:rsidP="0049407A">
      <w:pPr>
        <w:pStyle w:val="Odstavecseseznamem"/>
        <w:numPr>
          <w:ilvl w:val="0"/>
          <w:numId w:val="12"/>
        </w:numPr>
        <w:autoSpaceDE w:val="0"/>
        <w:autoSpaceDN w:val="0"/>
        <w:adjustRightInd w:val="0"/>
        <w:spacing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vysoká administrativní zátěž</w:t>
      </w:r>
    </w:p>
    <w:p w14:paraId="7BD7F2E2" w14:textId="77777777" w:rsidR="00F86F64" w:rsidRPr="008233B6" w:rsidRDefault="00F86F64" w:rsidP="0049407A">
      <w:pPr>
        <w:pStyle w:val="Odstavecseseznamem"/>
        <w:numPr>
          <w:ilvl w:val="0"/>
          <w:numId w:val="12"/>
        </w:numPr>
        <w:autoSpaceDE w:val="0"/>
        <w:autoSpaceDN w:val="0"/>
        <w:adjustRightInd w:val="0"/>
        <w:spacing w:after="60"/>
        <w:ind w:left="714" w:hanging="357"/>
        <w:contextualSpacing w:val="0"/>
        <w:jc w:val="both"/>
        <w:rPr>
          <w:rFonts w:ascii="Arial" w:hAnsi="Arial" w:cs="Arial"/>
          <w:color w:val="000000"/>
          <w:sz w:val="22"/>
          <w:szCs w:val="22"/>
        </w:rPr>
      </w:pPr>
      <w:r w:rsidRPr="008233B6">
        <w:rPr>
          <w:rFonts w:ascii="Arial" w:hAnsi="Arial" w:cs="Arial"/>
          <w:color w:val="000000"/>
          <w:sz w:val="22"/>
          <w:szCs w:val="22"/>
        </w:rPr>
        <w:t>špatná výkonnost systému civilního soudnictví a vleklá soudní řízení, absence alternativních forem řešení sporů</w:t>
      </w:r>
    </w:p>
    <w:p w14:paraId="268DCC47" w14:textId="77777777" w:rsidR="00AD096D" w:rsidRDefault="00AD096D">
      <w:pPr>
        <w:spacing w:after="200" w:line="276" w:lineRule="auto"/>
        <w:rPr>
          <w:rFonts w:ascii="Arial" w:hAnsi="Arial" w:cs="Arial"/>
          <w:b/>
          <w:sz w:val="28"/>
          <w:szCs w:val="28"/>
        </w:rPr>
      </w:pPr>
      <w:r>
        <w:rPr>
          <w:rFonts w:ascii="Arial" w:hAnsi="Arial" w:cs="Arial"/>
          <w:b/>
          <w:sz w:val="28"/>
          <w:szCs w:val="28"/>
        </w:rPr>
        <w:br w:type="page"/>
      </w:r>
    </w:p>
    <w:p w14:paraId="28E28328" w14:textId="77777777" w:rsidR="003A7716" w:rsidRPr="00631C93" w:rsidRDefault="0058313F" w:rsidP="00AD096D">
      <w:pPr>
        <w:rPr>
          <w:rFonts w:ascii="Arial" w:hAnsi="Arial" w:cs="Arial"/>
          <w:b/>
          <w:sz w:val="28"/>
          <w:szCs w:val="28"/>
        </w:rPr>
      </w:pPr>
      <w:r w:rsidRPr="00631C93">
        <w:rPr>
          <w:rFonts w:ascii="Arial" w:hAnsi="Arial" w:cs="Arial"/>
          <w:b/>
          <w:sz w:val="28"/>
          <w:szCs w:val="28"/>
        </w:rPr>
        <w:lastRenderedPageBreak/>
        <w:t>H</w:t>
      </w:r>
      <w:r w:rsidR="003A7716" w:rsidRPr="00631C93">
        <w:rPr>
          <w:rFonts w:ascii="Arial" w:hAnsi="Arial" w:cs="Arial"/>
          <w:b/>
          <w:sz w:val="28"/>
          <w:szCs w:val="28"/>
        </w:rPr>
        <w:t>lavní role věcného garanta OPZ</w:t>
      </w:r>
    </w:p>
    <w:p w14:paraId="14CE5453" w14:textId="77777777" w:rsidR="009767E6" w:rsidRDefault="009767E6" w:rsidP="00CF1E4B"/>
    <w:p w14:paraId="4A85AFDF" w14:textId="77777777" w:rsidR="003A7716" w:rsidRPr="008233B6" w:rsidRDefault="003A7716" w:rsidP="003A7716">
      <w:pPr>
        <w:spacing w:after="120"/>
        <w:jc w:val="both"/>
        <w:rPr>
          <w:rFonts w:ascii="Arial" w:hAnsi="Arial" w:cs="Arial"/>
          <w:sz w:val="22"/>
          <w:szCs w:val="22"/>
        </w:rPr>
      </w:pPr>
      <w:r w:rsidRPr="008233B6">
        <w:rPr>
          <w:rFonts w:ascii="Arial" w:hAnsi="Arial" w:cs="Arial"/>
          <w:sz w:val="22"/>
          <w:szCs w:val="22"/>
        </w:rPr>
        <w:t>Základní/hlavní role věcného garanta (ve spolupráci s řídicím orgánem a odbornou platformou pro příslušnou oblast intervence)</w:t>
      </w:r>
      <w:r>
        <w:rPr>
          <w:rFonts w:ascii="Arial" w:hAnsi="Arial" w:cs="Arial"/>
          <w:sz w:val="22"/>
          <w:szCs w:val="22"/>
        </w:rPr>
        <w:t xml:space="preserve"> je následující</w:t>
      </w:r>
      <w:r w:rsidRPr="008233B6">
        <w:rPr>
          <w:rFonts w:ascii="Arial" w:hAnsi="Arial" w:cs="Arial"/>
          <w:sz w:val="22"/>
          <w:szCs w:val="22"/>
        </w:rPr>
        <w:t xml:space="preserve">: </w:t>
      </w:r>
    </w:p>
    <w:p w14:paraId="05B8CEF0" w14:textId="77777777" w:rsidR="003A7716" w:rsidRPr="00C63724" w:rsidRDefault="003A7716" w:rsidP="0049407A">
      <w:pPr>
        <w:pStyle w:val="Odstavecseseznamem"/>
        <w:numPr>
          <w:ilvl w:val="0"/>
          <w:numId w:val="32"/>
        </w:numPr>
        <w:spacing w:after="120" w:line="276" w:lineRule="auto"/>
        <w:jc w:val="both"/>
        <w:rPr>
          <w:rFonts w:ascii="Arial" w:hAnsi="Arial" w:cs="Arial"/>
          <w:sz w:val="22"/>
          <w:szCs w:val="22"/>
        </w:rPr>
      </w:pPr>
      <w:r w:rsidRPr="00C63724">
        <w:rPr>
          <w:rFonts w:ascii="Arial" w:hAnsi="Arial" w:cs="Arial"/>
          <w:sz w:val="22"/>
          <w:szCs w:val="22"/>
        </w:rPr>
        <w:t>podílí se na nastavení harmonogramu výzev</w:t>
      </w:r>
      <w:r w:rsidRPr="007D04C4">
        <w:rPr>
          <w:rFonts w:ascii="Arial" w:hAnsi="Arial" w:cs="Arial"/>
          <w:sz w:val="22"/>
          <w:szCs w:val="22"/>
        </w:rPr>
        <w:t>, plánu čerpání a naplňování monitorovacích in</w:t>
      </w:r>
      <w:r w:rsidRPr="00C63724">
        <w:rPr>
          <w:rFonts w:ascii="Arial" w:hAnsi="Arial" w:cs="Arial"/>
          <w:sz w:val="22"/>
          <w:szCs w:val="22"/>
        </w:rPr>
        <w:t>dikátorů;</w:t>
      </w:r>
    </w:p>
    <w:p w14:paraId="1DE78742" w14:textId="77777777" w:rsidR="003A7716" w:rsidRPr="007D04C4" w:rsidRDefault="003A7716" w:rsidP="0049407A">
      <w:pPr>
        <w:pStyle w:val="Odstavecseseznamem"/>
        <w:numPr>
          <w:ilvl w:val="0"/>
          <w:numId w:val="32"/>
        </w:numPr>
        <w:spacing w:after="120" w:line="276" w:lineRule="auto"/>
        <w:jc w:val="both"/>
        <w:rPr>
          <w:rFonts w:ascii="Arial" w:hAnsi="Arial" w:cs="Arial"/>
          <w:sz w:val="22"/>
          <w:szCs w:val="22"/>
        </w:rPr>
      </w:pPr>
      <w:r w:rsidRPr="007D04C4">
        <w:rPr>
          <w:rFonts w:ascii="Arial" w:hAnsi="Arial" w:cs="Arial"/>
          <w:sz w:val="22"/>
          <w:szCs w:val="22"/>
        </w:rPr>
        <w:t xml:space="preserve">garantuje věcný obsah zaměření výzev k předkládání projektů s ohledem na naplňování plánovaných hodnot monitorovacích ukazatelů, plánu čerpání a milníků implementace; </w:t>
      </w:r>
    </w:p>
    <w:p w14:paraId="563CC00C" w14:textId="77777777" w:rsidR="003A7716" w:rsidRPr="007D04C4" w:rsidRDefault="003A7716" w:rsidP="0049407A">
      <w:pPr>
        <w:pStyle w:val="Odstavecseseznamem"/>
        <w:numPr>
          <w:ilvl w:val="0"/>
          <w:numId w:val="32"/>
        </w:numPr>
        <w:spacing w:after="120" w:line="276" w:lineRule="auto"/>
        <w:jc w:val="both"/>
        <w:rPr>
          <w:rFonts w:ascii="Arial" w:hAnsi="Arial" w:cs="Arial"/>
          <w:sz w:val="22"/>
          <w:szCs w:val="22"/>
        </w:rPr>
      </w:pPr>
      <w:r w:rsidRPr="007D04C4">
        <w:rPr>
          <w:rFonts w:ascii="Arial" w:hAnsi="Arial" w:cs="Arial"/>
          <w:sz w:val="22"/>
          <w:szCs w:val="22"/>
        </w:rPr>
        <w:t>podílí se na nastavení technických parametrů výzev (alokace finančních prostředků, stanovení formy výzvy, územní zaměření, specifikace oprávněných žadatelů a</w:t>
      </w:r>
      <w:r w:rsidR="00DB3C36">
        <w:rPr>
          <w:rFonts w:ascii="Arial" w:hAnsi="Arial" w:cs="Arial"/>
          <w:sz w:val="22"/>
          <w:szCs w:val="22"/>
        </w:rPr>
        <w:t> </w:t>
      </w:r>
      <w:r w:rsidRPr="007D04C4">
        <w:rPr>
          <w:rFonts w:ascii="Arial" w:hAnsi="Arial" w:cs="Arial"/>
          <w:sz w:val="22"/>
          <w:szCs w:val="22"/>
        </w:rPr>
        <w:t>příjemců, kvantifikace indikátorů atd.);</w:t>
      </w:r>
    </w:p>
    <w:p w14:paraId="73A07ABA" w14:textId="77777777" w:rsidR="003A7716" w:rsidRPr="007D04C4" w:rsidRDefault="003A7716" w:rsidP="0049407A">
      <w:pPr>
        <w:pStyle w:val="Odstavecseseznamem"/>
        <w:numPr>
          <w:ilvl w:val="0"/>
          <w:numId w:val="32"/>
        </w:numPr>
        <w:spacing w:after="120" w:line="276" w:lineRule="auto"/>
        <w:jc w:val="both"/>
        <w:rPr>
          <w:rFonts w:ascii="Arial" w:hAnsi="Arial" w:cs="Arial"/>
          <w:sz w:val="22"/>
          <w:szCs w:val="22"/>
        </w:rPr>
      </w:pPr>
      <w:r w:rsidRPr="007D04C4">
        <w:rPr>
          <w:rFonts w:ascii="Arial" w:hAnsi="Arial" w:cs="Arial"/>
          <w:sz w:val="22"/>
          <w:szCs w:val="22"/>
        </w:rPr>
        <w:t>účastní se výběrových komisí;</w:t>
      </w:r>
    </w:p>
    <w:p w14:paraId="6E9120C3" w14:textId="77777777" w:rsidR="003A7716" w:rsidRPr="007D04C4" w:rsidRDefault="003A7716" w:rsidP="0049407A">
      <w:pPr>
        <w:pStyle w:val="Odstavecseseznamem"/>
        <w:numPr>
          <w:ilvl w:val="0"/>
          <w:numId w:val="32"/>
        </w:numPr>
        <w:spacing w:after="120" w:line="276" w:lineRule="auto"/>
        <w:jc w:val="both"/>
        <w:rPr>
          <w:rFonts w:ascii="Arial" w:hAnsi="Arial" w:cs="Arial"/>
          <w:sz w:val="22"/>
          <w:szCs w:val="22"/>
        </w:rPr>
      </w:pPr>
      <w:r w:rsidRPr="007D04C4">
        <w:rPr>
          <w:rFonts w:ascii="Arial" w:hAnsi="Arial" w:cs="Arial"/>
          <w:sz w:val="22"/>
          <w:szCs w:val="22"/>
        </w:rPr>
        <w:t>podílí se na vyhodnocení výzev</w:t>
      </w:r>
    </w:p>
    <w:p w14:paraId="50A2C7F5" w14:textId="77777777" w:rsidR="003A7716" w:rsidRPr="007D04C4" w:rsidRDefault="003A7716" w:rsidP="0049407A">
      <w:pPr>
        <w:pStyle w:val="Odstavecseseznamem"/>
        <w:numPr>
          <w:ilvl w:val="0"/>
          <w:numId w:val="32"/>
        </w:numPr>
        <w:spacing w:after="120" w:line="276" w:lineRule="auto"/>
        <w:jc w:val="both"/>
        <w:rPr>
          <w:rFonts w:ascii="Arial" w:hAnsi="Arial" w:cs="Arial"/>
          <w:sz w:val="22"/>
          <w:szCs w:val="22"/>
        </w:rPr>
      </w:pPr>
      <w:r w:rsidRPr="007D04C4">
        <w:rPr>
          <w:rFonts w:ascii="Arial" w:hAnsi="Arial" w:cs="Arial"/>
          <w:sz w:val="22"/>
          <w:szCs w:val="22"/>
        </w:rPr>
        <w:t>podílí se na hodnocení přínosů projektů;</w:t>
      </w:r>
    </w:p>
    <w:p w14:paraId="0FDDEA3C" w14:textId="77777777" w:rsidR="003A7716" w:rsidRPr="007D04C4" w:rsidRDefault="003A7716" w:rsidP="0049407A">
      <w:pPr>
        <w:pStyle w:val="Odstavecseseznamem"/>
        <w:numPr>
          <w:ilvl w:val="0"/>
          <w:numId w:val="32"/>
        </w:numPr>
        <w:spacing w:after="120" w:line="276" w:lineRule="auto"/>
        <w:jc w:val="both"/>
        <w:rPr>
          <w:rFonts w:ascii="Arial" w:hAnsi="Arial" w:cs="Arial"/>
          <w:sz w:val="22"/>
          <w:szCs w:val="22"/>
        </w:rPr>
      </w:pPr>
      <w:r w:rsidRPr="007D04C4">
        <w:rPr>
          <w:rFonts w:ascii="Arial" w:hAnsi="Arial" w:cs="Arial"/>
          <w:sz w:val="22"/>
          <w:szCs w:val="22"/>
        </w:rPr>
        <w:t>spolupracuje na evaluacích OPZ;</w:t>
      </w:r>
    </w:p>
    <w:p w14:paraId="4F6FA64F" w14:textId="77777777" w:rsidR="003A7716" w:rsidRPr="007D04C4" w:rsidRDefault="003A7716" w:rsidP="0049407A">
      <w:pPr>
        <w:pStyle w:val="Odstavecseseznamem"/>
        <w:numPr>
          <w:ilvl w:val="0"/>
          <w:numId w:val="32"/>
        </w:numPr>
        <w:spacing w:after="120" w:line="276" w:lineRule="auto"/>
        <w:jc w:val="both"/>
        <w:rPr>
          <w:rFonts w:ascii="Arial" w:hAnsi="Arial" w:cs="Arial"/>
          <w:sz w:val="22"/>
          <w:szCs w:val="22"/>
        </w:rPr>
      </w:pPr>
      <w:r w:rsidRPr="007D04C4">
        <w:rPr>
          <w:rFonts w:ascii="Arial" w:hAnsi="Arial" w:cs="Arial"/>
          <w:sz w:val="22"/>
          <w:szCs w:val="22"/>
        </w:rPr>
        <w:t>spolupracuje na monitorování OPZ (výroční zprávy, zprávy o realizaci, plnění milníků, apod.) v příslušných oblastech;</w:t>
      </w:r>
    </w:p>
    <w:p w14:paraId="094C0C7B" w14:textId="77777777" w:rsidR="003A7716" w:rsidRPr="007D04C4" w:rsidRDefault="003A7716" w:rsidP="0049407A">
      <w:pPr>
        <w:pStyle w:val="Odstavecseseznamem"/>
        <w:numPr>
          <w:ilvl w:val="0"/>
          <w:numId w:val="32"/>
        </w:numPr>
        <w:spacing w:after="120" w:line="276" w:lineRule="auto"/>
        <w:jc w:val="both"/>
        <w:rPr>
          <w:rFonts w:ascii="Arial" w:hAnsi="Arial" w:cs="Arial"/>
          <w:sz w:val="22"/>
          <w:szCs w:val="22"/>
        </w:rPr>
      </w:pPr>
      <w:r w:rsidRPr="007D04C4">
        <w:rPr>
          <w:rFonts w:ascii="Arial" w:hAnsi="Arial" w:cs="Arial"/>
          <w:sz w:val="22"/>
          <w:szCs w:val="22"/>
        </w:rPr>
        <w:t>je členem Monitorovacího výboru OPZ a dalších relevantních platforem;</w:t>
      </w:r>
    </w:p>
    <w:p w14:paraId="45876DC0" w14:textId="77777777" w:rsidR="003A7716" w:rsidRPr="007D04C4" w:rsidRDefault="003A7716" w:rsidP="0049407A">
      <w:pPr>
        <w:pStyle w:val="Odstavecseseznamem"/>
        <w:numPr>
          <w:ilvl w:val="0"/>
          <w:numId w:val="32"/>
        </w:numPr>
        <w:spacing w:after="120" w:line="276" w:lineRule="auto"/>
        <w:jc w:val="both"/>
        <w:rPr>
          <w:rFonts w:ascii="Arial" w:hAnsi="Arial" w:cs="Arial"/>
          <w:sz w:val="22"/>
          <w:szCs w:val="22"/>
        </w:rPr>
      </w:pPr>
      <w:r w:rsidRPr="007D04C4">
        <w:rPr>
          <w:rFonts w:ascii="Arial" w:hAnsi="Arial" w:cs="Arial"/>
          <w:sz w:val="22"/>
          <w:szCs w:val="22"/>
        </w:rPr>
        <w:t xml:space="preserve">spolupracuje na auditech EK, Evropského účetního dvora, Auditního orgánu, Nejvyššího kontrolního úřadu. </w:t>
      </w:r>
    </w:p>
    <w:p w14:paraId="778A38E3" w14:textId="77777777" w:rsidR="009767E6" w:rsidRDefault="009767E6" w:rsidP="00CF1E4B"/>
    <w:p w14:paraId="0CB54A03" w14:textId="1495DC84" w:rsidR="00D52BF1" w:rsidRDefault="00D52BF1">
      <w:pPr>
        <w:spacing w:after="200" w:line="276" w:lineRule="auto"/>
      </w:pPr>
      <w:r>
        <w:br w:type="page"/>
      </w:r>
    </w:p>
    <w:p w14:paraId="38F6FBFF" w14:textId="04847367" w:rsidR="00D52BF1" w:rsidRDefault="00D52BF1" w:rsidP="00D52BF1">
      <w:pPr>
        <w:pStyle w:val="Nadpis1"/>
        <w:spacing w:line="240" w:lineRule="auto"/>
      </w:pPr>
      <w:bookmarkStart w:id="194" w:name="_Toc390868596"/>
      <w:r w:rsidRPr="00EA1B42">
        <w:lastRenderedPageBreak/>
        <w:t xml:space="preserve">Příloha č. </w:t>
      </w:r>
      <w:r>
        <w:t>4</w:t>
      </w:r>
      <w:r w:rsidRPr="00EA1B42">
        <w:t xml:space="preserve"> </w:t>
      </w:r>
      <w:r>
        <w:t>Podrobné Akční plány vybraných nesplněných tematických předběžných podmínek</w:t>
      </w:r>
      <w:bookmarkEnd w:id="194"/>
    </w:p>
    <w:p w14:paraId="5242E6D7" w14:textId="2D1017D1" w:rsidR="00D52BF1" w:rsidRDefault="00D52BF1" w:rsidP="00D52BF1">
      <w:pPr>
        <w:spacing w:after="120"/>
        <w:jc w:val="both"/>
        <w:rPr>
          <w:rFonts w:ascii="Arial" w:hAnsi="Arial" w:cs="Arial"/>
          <w:sz w:val="22"/>
          <w:szCs w:val="22"/>
        </w:rPr>
      </w:pPr>
      <w:r w:rsidRPr="00D52BF1">
        <w:rPr>
          <w:rFonts w:ascii="Arial" w:hAnsi="Arial" w:cs="Arial"/>
          <w:sz w:val="22"/>
          <w:szCs w:val="22"/>
        </w:rPr>
        <w:t xml:space="preserve">Součástí této přílohy </w:t>
      </w:r>
      <w:r w:rsidR="00F625A8">
        <w:rPr>
          <w:rFonts w:ascii="Arial" w:hAnsi="Arial" w:cs="Arial"/>
          <w:sz w:val="22"/>
          <w:szCs w:val="22"/>
        </w:rPr>
        <w:t xml:space="preserve">v samostatném souboru </w:t>
      </w:r>
      <w:r w:rsidRPr="00D52BF1">
        <w:rPr>
          <w:rFonts w:ascii="Arial" w:hAnsi="Arial" w:cs="Arial"/>
          <w:sz w:val="22"/>
          <w:szCs w:val="22"/>
        </w:rPr>
        <w:t xml:space="preserve">jsou Akční plány tematických </w:t>
      </w:r>
      <w:r>
        <w:rPr>
          <w:rFonts w:ascii="Arial" w:hAnsi="Arial" w:cs="Arial"/>
          <w:sz w:val="22"/>
          <w:szCs w:val="22"/>
        </w:rPr>
        <w:t xml:space="preserve">předběžných podmínek </w:t>
      </w:r>
      <w:r w:rsidRPr="00D52BF1">
        <w:rPr>
          <w:rFonts w:ascii="Arial" w:hAnsi="Arial" w:cs="Arial"/>
          <w:sz w:val="22"/>
          <w:szCs w:val="22"/>
        </w:rPr>
        <w:t>9.3 (verze k</w:t>
      </w:r>
      <w:r>
        <w:rPr>
          <w:rFonts w:ascii="Arial" w:hAnsi="Arial" w:cs="Arial"/>
          <w:sz w:val="22"/>
          <w:szCs w:val="22"/>
        </w:rPr>
        <w:t> </w:t>
      </w:r>
      <w:r w:rsidRPr="00D52BF1">
        <w:rPr>
          <w:rFonts w:ascii="Arial" w:hAnsi="Arial" w:cs="Arial"/>
          <w:sz w:val="22"/>
          <w:szCs w:val="22"/>
        </w:rPr>
        <w:t xml:space="preserve">16.5.2014) a 11 (verze k 5.5.2014). Plnění tematických </w:t>
      </w:r>
      <w:r>
        <w:rPr>
          <w:rFonts w:ascii="Arial" w:hAnsi="Arial" w:cs="Arial"/>
          <w:sz w:val="22"/>
          <w:szCs w:val="22"/>
        </w:rPr>
        <w:t>předběžných podmínek</w:t>
      </w:r>
      <w:r w:rsidRPr="00D52BF1">
        <w:rPr>
          <w:rFonts w:ascii="Arial" w:hAnsi="Arial" w:cs="Arial"/>
          <w:sz w:val="22"/>
          <w:szCs w:val="22"/>
        </w:rPr>
        <w:t xml:space="preserve"> 8.1, 8.3, 8.5 a 8.6, respektive činnosti nutné pro jejich splnění, jsou uvedeny v tabulce v kapitole 9.2: „Popis opatření ke splnění předběžných podmínek, odpovědných subjektů a harmonogramu“.</w:t>
      </w:r>
    </w:p>
    <w:p w14:paraId="56BA4F37" w14:textId="77777777" w:rsidR="00D52BF1" w:rsidRDefault="00D52BF1" w:rsidP="00D52BF1">
      <w:pPr>
        <w:spacing w:after="120"/>
        <w:jc w:val="both"/>
        <w:rPr>
          <w:rFonts w:ascii="Arial" w:hAnsi="Arial" w:cs="Arial"/>
          <w:sz w:val="22"/>
          <w:szCs w:val="22"/>
        </w:rPr>
      </w:pPr>
    </w:p>
    <w:p w14:paraId="456B4EEA" w14:textId="3A6B88F3" w:rsidR="00DD4ADA" w:rsidRDefault="00DD4ADA" w:rsidP="00DD4ADA">
      <w:pPr>
        <w:pStyle w:val="Nadpis1"/>
        <w:spacing w:line="240" w:lineRule="auto"/>
      </w:pPr>
      <w:bookmarkStart w:id="195" w:name="_Toc390868597"/>
      <w:r w:rsidRPr="00EA1B42">
        <w:t xml:space="preserve">Příloha č. </w:t>
      </w:r>
      <w:r>
        <w:t>5</w:t>
      </w:r>
      <w:r w:rsidRPr="00EA1B42">
        <w:t xml:space="preserve"> </w:t>
      </w:r>
      <w:r>
        <w:t>Manažerské shrnutí ex-ante evaluace OP Zaměstnanost</w:t>
      </w:r>
      <w:bookmarkEnd w:id="195"/>
    </w:p>
    <w:p w14:paraId="1AF4BFB7" w14:textId="6CDADA1C" w:rsidR="00DD4ADA" w:rsidRPr="00DD4ADA" w:rsidRDefault="00DD4ADA" w:rsidP="00DD4ADA">
      <w:pPr>
        <w:spacing w:after="120"/>
        <w:jc w:val="both"/>
        <w:rPr>
          <w:rFonts w:ascii="Arial" w:hAnsi="Arial" w:cs="Arial"/>
          <w:sz w:val="22"/>
          <w:szCs w:val="22"/>
        </w:rPr>
      </w:pPr>
      <w:r w:rsidRPr="00DD4ADA">
        <w:rPr>
          <w:rFonts w:ascii="Arial" w:hAnsi="Arial" w:cs="Arial"/>
          <w:sz w:val="22"/>
          <w:szCs w:val="22"/>
        </w:rPr>
        <w:t>Manažerské shrnutí ex-ante evaluace OPZ je přiloženo v samostatném souboru</w:t>
      </w:r>
      <w:r>
        <w:rPr>
          <w:rFonts w:ascii="Arial" w:hAnsi="Arial" w:cs="Arial"/>
          <w:sz w:val="22"/>
          <w:szCs w:val="22"/>
        </w:rPr>
        <w:t xml:space="preserve">. </w:t>
      </w:r>
    </w:p>
    <w:p w14:paraId="113EDEFF" w14:textId="77777777" w:rsidR="00DD4ADA" w:rsidRPr="00D52BF1" w:rsidRDefault="00DD4ADA" w:rsidP="00D52BF1">
      <w:pPr>
        <w:spacing w:after="120"/>
        <w:jc w:val="both"/>
        <w:rPr>
          <w:rFonts w:ascii="Arial" w:hAnsi="Arial" w:cs="Arial"/>
          <w:sz w:val="22"/>
          <w:szCs w:val="22"/>
        </w:rPr>
      </w:pPr>
    </w:p>
    <w:sectPr w:rsidR="00DD4ADA" w:rsidRPr="00D52BF1" w:rsidSect="00631C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B57E5" w14:textId="77777777" w:rsidR="00DB5EE0" w:rsidRDefault="00DB5EE0" w:rsidP="00E22BA4">
      <w:r>
        <w:separator/>
      </w:r>
    </w:p>
  </w:endnote>
  <w:endnote w:type="continuationSeparator" w:id="0">
    <w:p w14:paraId="4159223A" w14:textId="77777777" w:rsidR="00DB5EE0" w:rsidRDefault="00DB5EE0" w:rsidP="00E22BA4">
      <w:r>
        <w:continuationSeparator/>
      </w:r>
    </w:p>
  </w:endnote>
  <w:endnote w:type="continuationNotice" w:id="1">
    <w:p w14:paraId="2B5BF328" w14:textId="77777777" w:rsidR="00DB5EE0" w:rsidRDefault="00DB5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512E" w14:textId="77777777" w:rsidR="00DB5EE0" w:rsidRPr="00D422CC" w:rsidRDefault="00DB5EE0" w:rsidP="00D422CC">
    <w:pPr>
      <w:pStyle w:val="Zpat"/>
      <w:pBdr>
        <w:top w:val="single" w:sz="4" w:space="1" w:color="auto"/>
      </w:pBdr>
      <w:jc w:val="center"/>
      <w:rPr>
        <w:rFonts w:ascii="Arial" w:hAnsi="Arial" w:cs="Arial"/>
        <w:bCs/>
        <w:sz w:val="20"/>
        <w:szCs w:val="20"/>
      </w:rPr>
    </w:pPr>
    <w:r w:rsidRPr="00A7228C">
      <w:rPr>
        <w:rFonts w:ascii="Arial" w:hAnsi="Arial" w:cs="Arial"/>
        <w:sz w:val="20"/>
        <w:szCs w:val="20"/>
      </w:rPr>
      <w:t>Operační program Zaměstnanost</w:t>
    </w:r>
    <w:r>
      <w:rPr>
        <w:rFonts w:ascii="Arial" w:hAnsi="Arial" w:cs="Arial"/>
        <w:sz w:val="20"/>
        <w:szCs w:val="20"/>
      </w:rPr>
      <w:t xml:space="preserve"> 2014-2020</w:t>
    </w:r>
    <w:r>
      <w:rPr>
        <w:rFonts w:ascii="Arial" w:hAnsi="Arial" w:cs="Arial"/>
        <w:sz w:val="20"/>
        <w:szCs w:val="20"/>
      </w:rPr>
      <w:tab/>
    </w:r>
    <w:r>
      <w:rPr>
        <w:rFonts w:ascii="Arial" w:hAnsi="Arial" w:cs="Arial"/>
        <w:sz w:val="20"/>
        <w:szCs w:val="20"/>
      </w:rPr>
      <w:tab/>
    </w:r>
    <w:r w:rsidRPr="00ED78DA">
      <w:rPr>
        <w:rFonts w:ascii="Arial" w:hAnsi="Arial" w:cs="Arial"/>
        <w:sz w:val="20"/>
        <w:szCs w:val="20"/>
      </w:rPr>
      <w:t xml:space="preserve">strana </w:t>
    </w:r>
    <w:r w:rsidRPr="00ED78DA">
      <w:rPr>
        <w:rFonts w:ascii="Arial" w:hAnsi="Arial" w:cs="Arial"/>
        <w:bCs/>
        <w:sz w:val="20"/>
        <w:szCs w:val="20"/>
      </w:rPr>
      <w:fldChar w:fldCharType="begin"/>
    </w:r>
    <w:r w:rsidRPr="00ED78DA">
      <w:rPr>
        <w:rFonts w:ascii="Arial" w:hAnsi="Arial" w:cs="Arial"/>
        <w:bCs/>
        <w:sz w:val="20"/>
        <w:szCs w:val="20"/>
      </w:rPr>
      <w:instrText>PAGE</w:instrText>
    </w:r>
    <w:r w:rsidRPr="00ED78DA">
      <w:rPr>
        <w:rFonts w:ascii="Arial" w:hAnsi="Arial" w:cs="Arial"/>
        <w:bCs/>
        <w:sz w:val="20"/>
        <w:szCs w:val="20"/>
      </w:rPr>
      <w:fldChar w:fldCharType="separate"/>
    </w:r>
    <w:r w:rsidR="00AD7B5B">
      <w:rPr>
        <w:rFonts w:ascii="Arial" w:hAnsi="Arial" w:cs="Arial"/>
        <w:bCs/>
        <w:noProof/>
        <w:sz w:val="20"/>
        <w:szCs w:val="20"/>
      </w:rPr>
      <w:t>8</w:t>
    </w:r>
    <w:r w:rsidRPr="00ED78DA">
      <w:rPr>
        <w:rFonts w:ascii="Arial" w:hAnsi="Arial" w:cs="Arial"/>
        <w:bCs/>
        <w:sz w:val="20"/>
        <w:szCs w:val="20"/>
      </w:rPr>
      <w:fldChar w:fldCharType="end"/>
    </w:r>
    <w:r w:rsidRPr="00ED78DA">
      <w:rPr>
        <w:rFonts w:ascii="Arial" w:hAnsi="Arial" w:cs="Arial"/>
        <w:sz w:val="20"/>
        <w:szCs w:val="20"/>
      </w:rPr>
      <w:t xml:space="preserve"> (celkem </w:t>
    </w:r>
    <w:r w:rsidRPr="00596CFF">
      <w:rPr>
        <w:rFonts w:ascii="Arial" w:hAnsi="Arial" w:cs="Arial"/>
        <w:sz w:val="20"/>
        <w:szCs w:val="20"/>
      </w:rPr>
      <w:fldChar w:fldCharType="begin"/>
    </w:r>
    <w:r w:rsidRPr="00596CFF">
      <w:rPr>
        <w:rFonts w:ascii="Arial" w:hAnsi="Arial" w:cs="Arial"/>
        <w:sz w:val="20"/>
        <w:szCs w:val="20"/>
      </w:rPr>
      <w:instrText xml:space="preserve"> NUMPAGES   \* MERGEFORMAT </w:instrText>
    </w:r>
    <w:r w:rsidRPr="00596CFF">
      <w:rPr>
        <w:rFonts w:ascii="Arial" w:hAnsi="Arial" w:cs="Arial"/>
        <w:sz w:val="20"/>
        <w:szCs w:val="20"/>
      </w:rPr>
      <w:fldChar w:fldCharType="separate"/>
    </w:r>
    <w:r w:rsidR="00AD7B5B" w:rsidRPr="00AD7B5B">
      <w:rPr>
        <w:rFonts w:ascii="Arial" w:hAnsi="Arial" w:cs="Arial"/>
        <w:bCs/>
        <w:noProof/>
        <w:sz w:val="20"/>
        <w:szCs w:val="20"/>
      </w:rPr>
      <w:t>170</w:t>
    </w:r>
    <w:r w:rsidRPr="00596CFF">
      <w:rPr>
        <w:rFonts w:ascii="Arial" w:hAnsi="Arial" w:cs="Arial"/>
        <w:bCs/>
        <w:noProof/>
        <w:sz w:val="20"/>
        <w:szCs w:val="20"/>
      </w:rPr>
      <w:fldChar w:fldCharType="end"/>
    </w:r>
    <w:r w:rsidRPr="00D422CC">
      <w:rPr>
        <w:rFonts w:ascii="Arial" w:hAnsi="Arial" w:cs="Arial"/>
        <w:bCs/>
        <w:sz w:val="20"/>
        <w:szCs w:val="20"/>
      </w:rPr>
      <w:t>)</w:t>
    </w:r>
  </w:p>
  <w:p w14:paraId="3E8B30DF" w14:textId="77777777" w:rsidR="00DB5EE0" w:rsidRDefault="00DB5E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E0DC8" w14:textId="77777777" w:rsidR="00DB5EE0" w:rsidRDefault="00DB5EE0" w:rsidP="00E22BA4">
      <w:r>
        <w:separator/>
      </w:r>
    </w:p>
  </w:footnote>
  <w:footnote w:type="continuationSeparator" w:id="0">
    <w:p w14:paraId="4BC95B11" w14:textId="77777777" w:rsidR="00DB5EE0" w:rsidRDefault="00DB5EE0" w:rsidP="00E22BA4">
      <w:r>
        <w:continuationSeparator/>
      </w:r>
    </w:p>
  </w:footnote>
  <w:footnote w:type="continuationNotice" w:id="1">
    <w:p w14:paraId="3302D331" w14:textId="77777777" w:rsidR="00DB5EE0" w:rsidRDefault="00DB5EE0"/>
  </w:footnote>
  <w:footnote w:id="2">
    <w:p w14:paraId="21E51E26" w14:textId="77777777" w:rsidR="00DB5EE0" w:rsidRDefault="00DB5EE0">
      <w:pPr>
        <w:pStyle w:val="Textpoznpodarou"/>
      </w:pPr>
      <w:r w:rsidRPr="00BE259A">
        <w:rPr>
          <w:rFonts w:ascii="Arial" w:hAnsi="Arial" w:cs="Arial"/>
          <w:sz w:val="18"/>
          <w:szCs w:val="18"/>
          <w:vertAlign w:val="superscript"/>
        </w:rPr>
        <w:footnoteRef/>
      </w:r>
      <w:r w:rsidRPr="00BE259A">
        <w:rPr>
          <w:rFonts w:ascii="Arial" w:hAnsi="Arial" w:cs="Arial"/>
          <w:sz w:val="18"/>
          <w:szCs w:val="18"/>
        </w:rPr>
        <w:t xml:space="preserve"> Data k 31. prosinci, zdroj</w:t>
      </w:r>
      <w:r>
        <w:rPr>
          <w:rFonts w:ascii="Arial" w:hAnsi="Arial" w:cs="Arial"/>
          <w:sz w:val="18"/>
          <w:szCs w:val="18"/>
        </w:rPr>
        <w:t xml:space="preserve">: </w:t>
      </w:r>
      <w:hyperlink r:id="rId1" w:history="1">
        <w:r w:rsidRPr="00751414">
          <w:rPr>
            <w:rStyle w:val="Hypertextovodkaz"/>
            <w:rFonts w:ascii="Arial" w:hAnsi="Arial" w:cs="Arial"/>
            <w:sz w:val="18"/>
            <w:szCs w:val="18"/>
          </w:rPr>
          <w:t>http://portal.mpsv.cz/sz/politikazamest/trh_prace/rok2012/Anal2012.pdf</w:t>
        </w:r>
      </w:hyperlink>
    </w:p>
  </w:footnote>
  <w:footnote w:id="3">
    <w:p w14:paraId="6DC24F19" w14:textId="7E1755EF" w:rsidR="00DB5EE0" w:rsidRDefault="00DB5EE0" w:rsidP="00DA0A54">
      <w:pPr>
        <w:pStyle w:val="Vchoz"/>
        <w:spacing w:after="0" w:line="240" w:lineRule="auto"/>
        <w:jc w:val="both"/>
      </w:pPr>
      <w:r w:rsidRPr="0087792C">
        <w:rPr>
          <w:rStyle w:val="FootnoteCharacters"/>
          <w:rFonts w:ascii="Arial" w:hAnsi="Arial"/>
          <w:sz w:val="18"/>
          <w:szCs w:val="18"/>
        </w:rPr>
        <w:footnoteRef/>
      </w:r>
      <w:r w:rsidRPr="0087792C">
        <w:rPr>
          <w:rStyle w:val="FootnoteCharacters"/>
          <w:rFonts w:ascii="Arial" w:hAnsi="Arial"/>
          <w:sz w:val="18"/>
          <w:szCs w:val="18"/>
        </w:rPr>
        <w:t xml:space="preserve"> </w:t>
      </w:r>
      <w:r w:rsidRPr="0087792C">
        <w:rPr>
          <w:rFonts w:ascii="Arial" w:hAnsi="Arial" w:cs="Arial"/>
          <w:sz w:val="18"/>
          <w:szCs w:val="18"/>
        </w:rPr>
        <w:t xml:space="preserve">Zdroj: Kuchařová, </w:t>
      </w:r>
      <w:r>
        <w:rPr>
          <w:rFonts w:ascii="Arial" w:hAnsi="Arial" w:cs="Arial"/>
          <w:sz w:val="18"/>
          <w:szCs w:val="18"/>
        </w:rPr>
        <w:t>V. a kol.:</w:t>
      </w:r>
      <w:r w:rsidRPr="0087792C">
        <w:rPr>
          <w:rFonts w:ascii="Arial" w:hAnsi="Arial" w:cs="Arial"/>
          <w:sz w:val="18"/>
          <w:szCs w:val="18"/>
        </w:rPr>
        <w:t xml:space="preserve"> </w:t>
      </w:r>
      <w:r>
        <w:rPr>
          <w:rFonts w:ascii="Arial" w:hAnsi="Arial" w:cs="Arial"/>
          <w:sz w:val="18"/>
          <w:szCs w:val="18"/>
        </w:rPr>
        <w:t>Péče o děti předškolního a raného školního věku</w:t>
      </w:r>
      <w:r w:rsidRPr="0087792C">
        <w:rPr>
          <w:rFonts w:ascii="Arial" w:hAnsi="Arial" w:cs="Arial"/>
          <w:sz w:val="18"/>
          <w:szCs w:val="18"/>
        </w:rPr>
        <w:t>. VÚPSV, 200</w:t>
      </w:r>
      <w:r>
        <w:rPr>
          <w:rFonts w:ascii="Arial" w:hAnsi="Arial" w:cs="Arial"/>
          <w:sz w:val="18"/>
          <w:szCs w:val="18"/>
        </w:rPr>
        <w:t>9, str. 66</w:t>
      </w:r>
    </w:p>
  </w:footnote>
  <w:footnote w:id="4">
    <w:p w14:paraId="5261743B" w14:textId="77777777" w:rsidR="00DB5EE0" w:rsidRPr="005F7992" w:rsidRDefault="00DB5EE0" w:rsidP="00DA0A54">
      <w:pPr>
        <w:pStyle w:val="Textpoznpodarou"/>
        <w:rPr>
          <w:rFonts w:ascii="Arial" w:hAnsi="Arial" w:cs="Arial"/>
          <w:sz w:val="18"/>
          <w:szCs w:val="18"/>
        </w:rPr>
      </w:pPr>
      <w:r w:rsidRPr="005F7992">
        <w:rPr>
          <w:rStyle w:val="Znakapoznpodarou"/>
          <w:rFonts w:ascii="Arial" w:hAnsi="Arial" w:cs="Arial"/>
          <w:sz w:val="18"/>
          <w:szCs w:val="18"/>
        </w:rPr>
        <w:footnoteRef/>
      </w:r>
      <w:r w:rsidRPr="005F7992">
        <w:rPr>
          <w:rFonts w:ascii="Arial" w:hAnsi="Arial" w:cs="Arial"/>
          <w:sz w:val="18"/>
          <w:szCs w:val="18"/>
        </w:rPr>
        <w:t xml:space="preserve"> Blíže viz např. European Commission: The Gender Pay Gap – Origins and Policy Responses: A Comparative Review of 30 European countries. 2006.</w:t>
      </w:r>
    </w:p>
  </w:footnote>
  <w:footnote w:id="5">
    <w:p w14:paraId="7FB4E8E6" w14:textId="77777777" w:rsidR="00DB5EE0" w:rsidRPr="00B83EC7" w:rsidRDefault="00DB5EE0" w:rsidP="00DA0A54">
      <w:pPr>
        <w:pStyle w:val="Textpoznpodarou"/>
        <w:rPr>
          <w:rFonts w:ascii="Arial" w:hAnsi="Arial" w:cs="Arial"/>
        </w:rPr>
      </w:pPr>
      <w:r w:rsidRPr="005F7992">
        <w:rPr>
          <w:rStyle w:val="Znakapoznpodarou"/>
          <w:rFonts w:ascii="Arial" w:hAnsi="Arial" w:cs="Arial"/>
          <w:sz w:val="18"/>
          <w:szCs w:val="18"/>
        </w:rPr>
        <w:footnoteRef/>
      </w:r>
      <w:r w:rsidRPr="005F7992">
        <w:rPr>
          <w:rFonts w:ascii="Arial" w:hAnsi="Arial" w:cs="Arial"/>
          <w:sz w:val="18"/>
          <w:szCs w:val="18"/>
        </w:rPr>
        <w:t xml:space="preserve"> Blíže viz např. European Commission: Gender segregation in the labour market: Root causes, implications and policy responses in the EU. 2009.</w:t>
      </w:r>
    </w:p>
  </w:footnote>
  <w:footnote w:id="6">
    <w:p w14:paraId="5A57CE38" w14:textId="77777777" w:rsidR="00DB5EE0" w:rsidRDefault="00DB5EE0">
      <w:pPr>
        <w:pStyle w:val="Textpoznpodarou"/>
      </w:pPr>
      <w:r>
        <w:rPr>
          <w:rStyle w:val="Znakapoznpodarou"/>
        </w:rPr>
        <w:footnoteRef/>
      </w:r>
      <w:r>
        <w:t xml:space="preserve"> </w:t>
      </w:r>
      <w:r w:rsidRPr="00A574FE">
        <w:rPr>
          <w:rFonts w:ascii="Arial" w:hAnsi="Arial" w:cs="Arial"/>
        </w:rPr>
        <w:t>v posledních 4 týdnech před dotazováním</w:t>
      </w:r>
      <w:r>
        <w:rPr>
          <w:rFonts w:ascii="Arial" w:hAnsi="Arial" w:cs="Arial"/>
        </w:rPr>
        <w:t>, zdroj Eurostat.</w:t>
      </w:r>
    </w:p>
  </w:footnote>
  <w:footnote w:id="7">
    <w:p w14:paraId="758F0E30" w14:textId="77777777" w:rsidR="00DB5EE0" w:rsidRPr="0087792C" w:rsidRDefault="00DB5EE0" w:rsidP="00AF01DC">
      <w:pPr>
        <w:pStyle w:val="Textpoznpodarou"/>
        <w:spacing w:after="60"/>
        <w:jc w:val="both"/>
        <w:rPr>
          <w:rFonts w:ascii="Arial" w:hAnsi="Arial" w:cs="Arial"/>
          <w:sz w:val="18"/>
          <w:szCs w:val="18"/>
        </w:rPr>
      </w:pPr>
      <w:r w:rsidRPr="0087792C">
        <w:rPr>
          <w:rStyle w:val="Znakapoznpodarou"/>
          <w:rFonts w:ascii="Arial" w:hAnsi="Arial" w:cs="Arial"/>
          <w:sz w:val="18"/>
          <w:szCs w:val="18"/>
        </w:rPr>
        <w:footnoteRef/>
      </w:r>
      <w:r w:rsidRPr="0087792C">
        <w:rPr>
          <w:rFonts w:ascii="Arial" w:hAnsi="Arial" w:cs="Arial"/>
          <w:sz w:val="18"/>
          <w:szCs w:val="18"/>
        </w:rPr>
        <w:t xml:space="preserve"> Z výroční zprávy OP LZZ 2011 vyplývá, že </w:t>
      </w:r>
      <w:r>
        <w:rPr>
          <w:rFonts w:ascii="Arial" w:hAnsi="Arial" w:cs="Arial"/>
          <w:sz w:val="18"/>
          <w:szCs w:val="18"/>
        </w:rPr>
        <w:t xml:space="preserve">jen </w:t>
      </w:r>
      <w:r w:rsidRPr="0087792C">
        <w:rPr>
          <w:rFonts w:ascii="Arial" w:hAnsi="Arial" w:cs="Arial"/>
          <w:sz w:val="18"/>
          <w:szCs w:val="18"/>
        </w:rPr>
        <w:t>v prioritní ose 1 Adaptabilita by</w:t>
      </w:r>
      <w:r>
        <w:rPr>
          <w:rFonts w:ascii="Arial" w:hAnsi="Arial" w:cs="Arial"/>
          <w:sz w:val="18"/>
          <w:szCs w:val="18"/>
        </w:rPr>
        <w:t>lo v roce 2011 podpořeno cca 187 tisíc osob, což přestavuje cca 3,8 % všech zaměstnaných osob. To téměř přesně odpovídá nárůstu osob účastnících se dalšího vzdělávání. Pro zjednodušení zanedbáváme další zaměstnané osoby podpořenou formou vzdělávání v jiných prioritních osách OP LZZ.</w:t>
      </w:r>
    </w:p>
  </w:footnote>
  <w:footnote w:id="8">
    <w:p w14:paraId="0C202B18" w14:textId="6048B5FF" w:rsidR="00DB5EE0" w:rsidRPr="00AF01DC" w:rsidRDefault="00DB5EE0" w:rsidP="00AF01DC">
      <w:pPr>
        <w:pStyle w:val="Textpoznpodarou"/>
        <w:spacing w:after="60"/>
        <w:jc w:val="both"/>
        <w:rPr>
          <w:rFonts w:ascii="Arial" w:hAnsi="Arial" w:cs="Arial"/>
          <w:sz w:val="18"/>
          <w:szCs w:val="18"/>
        </w:rPr>
      </w:pPr>
      <w:r w:rsidRPr="00AF01DC">
        <w:rPr>
          <w:rStyle w:val="Znakapoznpodarou"/>
          <w:rFonts w:ascii="Arial" w:hAnsi="Arial" w:cs="Arial"/>
          <w:sz w:val="18"/>
          <w:szCs w:val="18"/>
        </w:rPr>
        <w:footnoteRef/>
      </w:r>
      <w:r w:rsidRPr="00AF01DC">
        <w:rPr>
          <w:rFonts w:ascii="Arial" w:hAnsi="Arial" w:cs="Arial"/>
          <w:sz w:val="18"/>
          <w:szCs w:val="18"/>
        </w:rPr>
        <w:t xml:space="preserve"> Šetření „Mínění poskytovatelů dalšího vzdělávání o vzdělávání zaměstnanců malých a středních podniku“ (dále jen MSP), uskutečněno Asociací institucí vzdělávání dospělých CR, o.s. ve dnech 25. – 31. 8. 2010.</w:t>
      </w:r>
    </w:p>
  </w:footnote>
  <w:footnote w:id="9">
    <w:p w14:paraId="492201AC" w14:textId="77777777" w:rsidR="00DB5EE0" w:rsidRPr="00AF01DC" w:rsidRDefault="00DB5EE0" w:rsidP="00AF01DC">
      <w:pPr>
        <w:pStyle w:val="Textpoznpodarou"/>
        <w:spacing w:after="60"/>
        <w:jc w:val="both"/>
        <w:rPr>
          <w:rFonts w:ascii="Arial" w:hAnsi="Arial" w:cs="Arial"/>
          <w:sz w:val="18"/>
          <w:szCs w:val="18"/>
        </w:rPr>
      </w:pPr>
      <w:r w:rsidRPr="00AF01DC">
        <w:rPr>
          <w:rStyle w:val="Znakapoznpodarou"/>
          <w:rFonts w:ascii="Arial" w:hAnsi="Arial" w:cs="Arial"/>
          <w:sz w:val="18"/>
          <w:szCs w:val="18"/>
        </w:rPr>
        <w:footnoteRef/>
      </w:r>
      <w:r w:rsidRPr="00AF01DC">
        <w:rPr>
          <w:rFonts w:ascii="Arial" w:hAnsi="Arial" w:cs="Arial"/>
          <w:sz w:val="18"/>
          <w:szCs w:val="18"/>
        </w:rPr>
        <w:t xml:space="preserve"> Kvalifikačním potřebám ze strany zaměstnavatelů ve vztahu k absolventům se věnuje např. studie Pavla KALOUSKOVÁ, Jiří VOJTĚCH: </w:t>
      </w:r>
      <w:r w:rsidRPr="00AF01DC">
        <w:rPr>
          <w:rFonts w:ascii="Arial" w:hAnsi="Arial" w:cs="Arial"/>
          <w:i/>
          <w:sz w:val="18"/>
          <w:szCs w:val="18"/>
        </w:rPr>
        <w:t>Potřeby zaměstnavatelů a připravenost absolventů škol – souhrnný pohled</w:t>
      </w:r>
      <w:r w:rsidRPr="00AF01DC">
        <w:rPr>
          <w:rFonts w:ascii="Arial" w:hAnsi="Arial" w:cs="Arial"/>
          <w:sz w:val="18"/>
          <w:szCs w:val="18"/>
        </w:rPr>
        <w:t xml:space="preserve">, NUOV, Praha 2008. www: </w:t>
      </w:r>
      <w:hyperlink r:id="rId2" w:history="1">
        <w:r w:rsidRPr="00AF01DC">
          <w:rPr>
            <w:rStyle w:val="Hypertextovodkaz"/>
            <w:rFonts w:ascii="Arial" w:hAnsi="Arial" w:cs="Arial"/>
            <w:sz w:val="18"/>
            <w:szCs w:val="18"/>
          </w:rPr>
          <w:t>http://www.infoabsolvent.cz/Temata/Publikace/9-0-27/Potreby-zamestnavatelu-a-pripravenost-absolventu-</w:t>
        </w:r>
      </w:hyperlink>
    </w:p>
  </w:footnote>
  <w:footnote w:id="10">
    <w:p w14:paraId="38A7080A" w14:textId="77777777" w:rsidR="00DB5EE0" w:rsidRPr="00596CFF" w:rsidRDefault="00DB5EE0" w:rsidP="00627B6E">
      <w:pPr>
        <w:pStyle w:val="Normlnweb"/>
        <w:spacing w:before="0" w:beforeAutospacing="0" w:after="0" w:afterAutospacing="0"/>
        <w:jc w:val="both"/>
        <w:rPr>
          <w:rFonts w:ascii="Arial" w:hAnsi="Arial" w:cs="Arial"/>
          <w:sz w:val="18"/>
          <w:szCs w:val="18"/>
        </w:rPr>
      </w:pPr>
      <w:r w:rsidRPr="00596CFF">
        <w:rPr>
          <w:rStyle w:val="Znakapoznpodarou"/>
          <w:rFonts w:ascii="Arial" w:hAnsi="Arial" w:cs="Arial"/>
          <w:sz w:val="18"/>
          <w:szCs w:val="18"/>
        </w:rPr>
        <w:footnoteRef/>
      </w:r>
      <w:r w:rsidRPr="00596CFF">
        <w:rPr>
          <w:rFonts w:ascii="Arial" w:hAnsi="Arial" w:cs="Arial"/>
          <w:sz w:val="18"/>
          <w:szCs w:val="18"/>
        </w:rPr>
        <w:t xml:space="preserve"> GAC spol. s r.o.: „</w:t>
      </w:r>
      <w:r w:rsidRPr="00596CFF">
        <w:rPr>
          <w:rFonts w:ascii="Arial" w:hAnsi="Arial" w:cs="Arial"/>
          <w:i/>
          <w:sz w:val="18"/>
          <w:szCs w:val="18"/>
        </w:rPr>
        <w:t>Analýza sociálně vyloučených romských lokalit a komunit a absorpční kapacity subjektů působících v této oblasti</w:t>
      </w:r>
      <w:r w:rsidRPr="00596CFF">
        <w:rPr>
          <w:rFonts w:ascii="Arial" w:hAnsi="Arial" w:cs="Arial"/>
          <w:sz w:val="18"/>
          <w:szCs w:val="18"/>
        </w:rPr>
        <w:t xml:space="preserve">“. Praha 2006. </w:t>
      </w:r>
    </w:p>
  </w:footnote>
  <w:footnote w:id="11">
    <w:p w14:paraId="7AEC3854" w14:textId="77777777" w:rsidR="00DB5EE0" w:rsidRPr="00596CFF" w:rsidRDefault="00DB5EE0" w:rsidP="00627B6E">
      <w:pPr>
        <w:pStyle w:val="Textpoznpodarou"/>
        <w:jc w:val="both"/>
        <w:rPr>
          <w:rFonts w:ascii="Arial" w:hAnsi="Arial" w:cs="Arial"/>
          <w:sz w:val="18"/>
          <w:szCs w:val="18"/>
        </w:rPr>
      </w:pPr>
      <w:r w:rsidRPr="00596CFF">
        <w:rPr>
          <w:rStyle w:val="Znakapoznpodarou"/>
          <w:rFonts w:ascii="Arial" w:hAnsi="Arial" w:cs="Arial"/>
          <w:sz w:val="18"/>
          <w:szCs w:val="18"/>
        </w:rPr>
        <w:footnoteRef/>
      </w:r>
      <w:r w:rsidRPr="00596CFF">
        <w:rPr>
          <w:rFonts w:ascii="Arial" w:hAnsi="Arial" w:cs="Arial"/>
          <w:sz w:val="18"/>
          <w:szCs w:val="18"/>
        </w:rPr>
        <w:t xml:space="preserve"> Je připravována veřejná zakázka na vypracování </w:t>
      </w:r>
      <w:r w:rsidRPr="00596CFF">
        <w:rPr>
          <w:rFonts w:ascii="Arial" w:hAnsi="Arial" w:cs="Arial"/>
          <w:i/>
          <w:sz w:val="18"/>
          <w:szCs w:val="18"/>
        </w:rPr>
        <w:t>Analýzy sociálně vyloučených lokalit v ČR</w:t>
      </w:r>
      <w:r w:rsidRPr="00596CFF">
        <w:rPr>
          <w:rFonts w:ascii="Arial" w:hAnsi="Arial" w:cs="Arial"/>
          <w:sz w:val="18"/>
          <w:szCs w:val="18"/>
        </w:rPr>
        <w:t xml:space="preserve">. Tato analýza naváže na výše uvedenou </w:t>
      </w:r>
      <w:r w:rsidRPr="00596CFF">
        <w:rPr>
          <w:rFonts w:ascii="Arial" w:hAnsi="Arial" w:cs="Arial"/>
          <w:i/>
          <w:sz w:val="18"/>
          <w:szCs w:val="18"/>
        </w:rPr>
        <w:t>„Analýzu sociálně vyloučených romských lokalit a absorpční kapacity subjektů působících v této oblasti“</w:t>
      </w:r>
      <w:r w:rsidRPr="00596CFF">
        <w:rPr>
          <w:rFonts w:ascii="Arial" w:hAnsi="Arial" w:cs="Arial"/>
          <w:sz w:val="18"/>
          <w:szCs w:val="18"/>
        </w:rPr>
        <w:t xml:space="preserve"> z roku 2006, tzv. Gabalovu mapu.</w:t>
      </w:r>
    </w:p>
  </w:footnote>
  <w:footnote w:id="12">
    <w:p w14:paraId="5339E068" w14:textId="77777777" w:rsidR="00DB5EE0" w:rsidRPr="009C6508" w:rsidRDefault="00DB5EE0" w:rsidP="00627B6E">
      <w:pPr>
        <w:pStyle w:val="Textpoznpodarou"/>
        <w:jc w:val="both"/>
        <w:rPr>
          <w:rFonts w:ascii="Arial" w:hAnsi="Arial" w:cs="Arial"/>
          <w:sz w:val="18"/>
          <w:szCs w:val="18"/>
        </w:rPr>
      </w:pPr>
      <w:r w:rsidRPr="00596CFF">
        <w:rPr>
          <w:rStyle w:val="Znakapoznpodarou"/>
          <w:rFonts w:ascii="Arial" w:hAnsi="Arial" w:cs="Arial"/>
          <w:sz w:val="18"/>
          <w:szCs w:val="18"/>
        </w:rPr>
        <w:footnoteRef/>
      </w:r>
      <w:r w:rsidRPr="00596CFF">
        <w:rPr>
          <w:rFonts w:ascii="Arial" w:hAnsi="Arial" w:cs="Arial"/>
          <w:sz w:val="18"/>
          <w:szCs w:val="18"/>
        </w:rPr>
        <w:t xml:space="preserve"> Přesná data nejsou k dispozici. Více viz Deloitte: „</w:t>
      </w:r>
      <w:r w:rsidRPr="00596CFF">
        <w:rPr>
          <w:rFonts w:ascii="Arial" w:hAnsi="Arial" w:cs="Arial"/>
          <w:i/>
          <w:sz w:val="18"/>
          <w:szCs w:val="18"/>
        </w:rPr>
        <w:t>Ekonomické aspekty existence sociálně vyloučených komunit</w:t>
      </w:r>
      <w:r w:rsidRPr="00596CFF">
        <w:rPr>
          <w:rFonts w:ascii="Arial" w:hAnsi="Arial" w:cs="Arial"/>
          <w:sz w:val="18"/>
          <w:szCs w:val="18"/>
        </w:rPr>
        <w:t>“, 2008.</w:t>
      </w:r>
      <w:r w:rsidRPr="009C6508">
        <w:rPr>
          <w:rFonts w:ascii="Arial" w:hAnsi="Arial" w:cs="Arial"/>
          <w:sz w:val="18"/>
          <w:szCs w:val="18"/>
        </w:rPr>
        <w:t xml:space="preserve"> </w:t>
      </w:r>
    </w:p>
  </w:footnote>
  <w:footnote w:id="13">
    <w:p w14:paraId="6E62D337" w14:textId="77777777" w:rsidR="00DB5EE0" w:rsidRPr="005F4968" w:rsidRDefault="00DB5EE0" w:rsidP="00107EB5">
      <w:pPr>
        <w:pStyle w:val="Textpoznpodarou"/>
        <w:rPr>
          <w:rFonts w:ascii="Arial" w:hAnsi="Arial" w:cs="Arial"/>
          <w:sz w:val="18"/>
          <w:szCs w:val="18"/>
        </w:rPr>
      </w:pPr>
      <w:r w:rsidRPr="00BE259A">
        <w:rPr>
          <w:rFonts w:ascii="Arial" w:hAnsi="Arial" w:cs="Arial"/>
          <w:sz w:val="18"/>
          <w:szCs w:val="18"/>
          <w:vertAlign w:val="superscript"/>
        </w:rPr>
        <w:footnoteRef/>
      </w:r>
      <w:r w:rsidRPr="00BE259A">
        <w:rPr>
          <w:rFonts w:ascii="Arial" w:hAnsi="Arial" w:cs="Arial"/>
          <w:sz w:val="18"/>
          <w:szCs w:val="18"/>
        </w:rPr>
        <w:t xml:space="preserve"> </w:t>
      </w:r>
      <w:r w:rsidRPr="005F4968">
        <w:rPr>
          <w:rFonts w:ascii="Arial" w:hAnsi="Arial" w:cs="Arial"/>
          <w:sz w:val="18"/>
          <w:szCs w:val="18"/>
        </w:rPr>
        <w:t xml:space="preserve">Data k 31. prosinci, zdroj: </w:t>
      </w:r>
      <w:hyperlink r:id="rId3" w:history="1">
        <w:r w:rsidRPr="005F4968">
          <w:rPr>
            <w:rStyle w:val="Hypertextovodkaz"/>
            <w:rFonts w:ascii="Arial" w:hAnsi="Arial" w:cs="Arial"/>
            <w:sz w:val="18"/>
            <w:szCs w:val="18"/>
          </w:rPr>
          <w:t>http://portal.mpsv.cz/sz/politikazamest/trh_prace/rok2012/Anal2012.pdf</w:t>
        </w:r>
      </w:hyperlink>
      <w:r w:rsidRPr="005F4968">
        <w:rPr>
          <w:rStyle w:val="Hypertextovodkaz"/>
          <w:rFonts w:ascii="Arial" w:hAnsi="Arial" w:cs="Arial"/>
          <w:sz w:val="18"/>
          <w:szCs w:val="18"/>
        </w:rPr>
        <w:t xml:space="preserve"> </w:t>
      </w:r>
    </w:p>
  </w:footnote>
  <w:footnote w:id="14">
    <w:p w14:paraId="604DD239" w14:textId="77777777" w:rsidR="00DB5EE0" w:rsidRPr="005F4968" w:rsidRDefault="00DB5EE0" w:rsidP="00631C93">
      <w:pPr>
        <w:pStyle w:val="Textpoznpodarou"/>
        <w:jc w:val="both"/>
        <w:rPr>
          <w:sz w:val="18"/>
          <w:szCs w:val="18"/>
        </w:rPr>
      </w:pPr>
      <w:r w:rsidRPr="005F4968">
        <w:rPr>
          <w:rStyle w:val="Znakapoznpodarou"/>
          <w:sz w:val="18"/>
          <w:szCs w:val="18"/>
        </w:rPr>
        <w:footnoteRef/>
      </w:r>
      <w:r w:rsidRPr="005F4968">
        <w:rPr>
          <w:sz w:val="18"/>
          <w:szCs w:val="18"/>
        </w:rPr>
        <w:t xml:space="preserve"> </w:t>
      </w:r>
      <w:r w:rsidRPr="005F4968">
        <w:rPr>
          <w:rFonts w:ascii="Arial" w:hAnsi="Arial" w:cs="Arial"/>
          <w:b/>
          <w:sz w:val="18"/>
          <w:szCs w:val="18"/>
        </w:rPr>
        <w:t>Sociální podnikání</w:t>
      </w:r>
      <w:r w:rsidRPr="005F4968">
        <w:rPr>
          <w:rFonts w:ascii="Arial" w:hAnsi="Arial" w:cs="Arial"/>
          <w:sz w:val="18"/>
          <w:szCs w:val="18"/>
        </w:rPr>
        <w:t xml:space="preserve"> prostřednictvím samostatné podnikatelské aktivity a účasti na volném trhu řeší otázky zaměstnanosti, sociální soudržnosti a místního rozvoje a svou činností podporuje solidární chování, sociální začleňování a růst sociálního kapitálu zejména na místní úrovni s respektováním trvale udržitelného rozvoje. In </w:t>
      </w:r>
      <w:r w:rsidRPr="005F4968">
        <w:rPr>
          <w:rFonts w:ascii="Arial" w:hAnsi="Arial" w:cs="Arial"/>
          <w:i/>
          <w:sz w:val="18"/>
          <w:szCs w:val="18"/>
        </w:rPr>
        <w:t>Srovnávací analýza modelů sociální ekonomiky v EU a možnosti jejich aplikace v ČR v rámci programového období Evropského sociálního fondu 2007 – 2013</w:t>
      </w:r>
      <w:r w:rsidRPr="005F4968">
        <w:rPr>
          <w:rFonts w:ascii="Arial" w:hAnsi="Arial" w:cs="Arial"/>
          <w:sz w:val="18"/>
          <w:szCs w:val="18"/>
        </w:rPr>
        <w:t xml:space="preserve">. Praha: GLE. 2008. Subjektem sociálního podnikání je </w:t>
      </w:r>
      <w:r w:rsidRPr="005F4968">
        <w:rPr>
          <w:rFonts w:ascii="Arial" w:hAnsi="Arial" w:cs="Arial"/>
          <w:b/>
          <w:sz w:val="18"/>
          <w:szCs w:val="18"/>
        </w:rPr>
        <w:t>sociální podnik</w:t>
      </w:r>
      <w:r w:rsidRPr="005F4968">
        <w:rPr>
          <w:rFonts w:ascii="Arial" w:hAnsi="Arial" w:cs="Arial"/>
          <w:sz w:val="18"/>
          <w:szCs w:val="18"/>
        </w:rPr>
        <w:t xml:space="preserve">, tj. právnická osoba založená dle soukromého práva (nebo její součást) nebo fyzická osoba, která naplňuje veřejně prospěšný cíl, který je formulován v zakládacích dokumentech. Sociální podnik vzniká a rozvíjí se na konceptu tzv. trojího prospěchu – ekonomického, sociálního a environmentálního. Dosahování zisku je zde stejně důležité jako zvyšování veřejného prospěchu. In Bednáriková, D., Francová, P. </w:t>
      </w:r>
      <w:r w:rsidRPr="005F4968">
        <w:rPr>
          <w:rFonts w:ascii="Arial" w:hAnsi="Arial" w:cs="Arial"/>
          <w:i/>
          <w:sz w:val="18"/>
          <w:szCs w:val="18"/>
        </w:rPr>
        <w:t>Studie infrastruktury sociální ekonomiky v ČR, plná verze.</w:t>
      </w:r>
      <w:r w:rsidRPr="005F4968">
        <w:rPr>
          <w:rFonts w:ascii="Arial" w:hAnsi="Arial" w:cs="Arial"/>
          <w:sz w:val="18"/>
          <w:szCs w:val="18"/>
        </w:rPr>
        <w:t xml:space="preserve"> Vydání první. Praha: Nová ekonomika, o. p. s., 2011.“</w:t>
      </w:r>
    </w:p>
  </w:footnote>
  <w:footnote w:id="15">
    <w:p w14:paraId="2486CE9E" w14:textId="77777777" w:rsidR="00DB5EE0" w:rsidRDefault="00DB5EE0" w:rsidP="009D5AEE">
      <w:pPr>
        <w:rPr>
          <w:rFonts w:ascii="Arial" w:hAnsi="Arial" w:cs="Arial"/>
          <w:color w:val="1F497D"/>
          <w:sz w:val="20"/>
          <w:szCs w:val="20"/>
        </w:rPr>
      </w:pPr>
      <w:r w:rsidRPr="00324156">
        <w:rPr>
          <w:rStyle w:val="Znakapoznpodarou"/>
          <w:rFonts w:ascii="Arial" w:hAnsi="Arial" w:cs="Arial"/>
        </w:rPr>
        <w:footnoteRef/>
      </w:r>
      <w:r w:rsidRPr="00324156">
        <w:rPr>
          <w:rFonts w:ascii="Arial" w:hAnsi="Arial" w:cs="Arial"/>
        </w:rPr>
        <w:t xml:space="preserve"> </w:t>
      </w:r>
      <w:hyperlink r:id="rId4" w:history="1">
        <w:r w:rsidRPr="00BE7394">
          <w:rPr>
            <w:rStyle w:val="Hypertextovodkaz"/>
            <w:rFonts w:ascii="Arial" w:hAnsi="Arial" w:cs="Arial"/>
            <w:sz w:val="20"/>
            <w:szCs w:val="20"/>
          </w:rPr>
          <w:t>http://www.vlada.cz/assets/ppov/rnno/aktuality/02_prezentace_bachmann_UHK.pdf</w:t>
        </w:r>
      </w:hyperlink>
    </w:p>
    <w:p w14:paraId="62B14B2E" w14:textId="77777777" w:rsidR="00DB5EE0" w:rsidRPr="00324156" w:rsidRDefault="00DB5EE0" w:rsidP="00791663">
      <w:pPr>
        <w:pStyle w:val="Textpoznpodarou"/>
        <w:rPr>
          <w:rFonts w:ascii="Arial" w:hAnsi="Arial" w:cs="Arial"/>
        </w:rPr>
      </w:pPr>
    </w:p>
  </w:footnote>
  <w:footnote w:id="16">
    <w:p w14:paraId="55D0C00B" w14:textId="03E982EB" w:rsidR="00DB5EE0" w:rsidRPr="005F4968" w:rsidRDefault="00DB5EE0" w:rsidP="00D23E34">
      <w:pPr>
        <w:pStyle w:val="Textpoznpodarou"/>
        <w:jc w:val="both"/>
        <w:rPr>
          <w:rFonts w:ascii="Arial" w:hAnsi="Arial" w:cs="Arial"/>
          <w:sz w:val="18"/>
          <w:szCs w:val="18"/>
        </w:rPr>
      </w:pPr>
      <w:r w:rsidRPr="005F4968">
        <w:rPr>
          <w:rStyle w:val="Znakapoznpodarou"/>
          <w:rFonts w:ascii="Arial" w:hAnsi="Arial" w:cs="Arial"/>
          <w:sz w:val="18"/>
          <w:szCs w:val="18"/>
        </w:rPr>
        <w:footnoteRef/>
      </w:r>
      <w:r w:rsidRPr="005F4968">
        <w:rPr>
          <w:rFonts w:ascii="Arial" w:hAnsi="Arial" w:cs="Arial"/>
          <w:sz w:val="18"/>
          <w:szCs w:val="18"/>
        </w:rPr>
        <w:t xml:space="preserve"> Za veřejnou správu je pro považována státní správa, samospráva a justice blíže viz pozn. pod čarou č. </w:t>
      </w:r>
      <w:r w:rsidRPr="005F4968">
        <w:rPr>
          <w:rFonts w:ascii="Arial" w:hAnsi="Arial" w:cs="Arial"/>
          <w:sz w:val="18"/>
          <w:szCs w:val="18"/>
        </w:rPr>
        <w:fldChar w:fldCharType="begin"/>
      </w:r>
      <w:r w:rsidRPr="005F4968">
        <w:rPr>
          <w:rFonts w:ascii="Arial" w:hAnsi="Arial" w:cs="Arial"/>
          <w:sz w:val="18"/>
          <w:szCs w:val="18"/>
        </w:rPr>
        <w:instrText xml:space="preserve"> NOTEREF _Ref389575299 \h </w:instrText>
      </w:r>
      <w:r>
        <w:rPr>
          <w:rFonts w:ascii="Arial" w:hAnsi="Arial" w:cs="Arial"/>
          <w:sz w:val="18"/>
          <w:szCs w:val="18"/>
        </w:rPr>
        <w:instrText xml:space="preserve"> \* MERGEFORMAT </w:instrText>
      </w:r>
      <w:r w:rsidRPr="005F4968">
        <w:rPr>
          <w:rFonts w:ascii="Arial" w:hAnsi="Arial" w:cs="Arial"/>
          <w:sz w:val="18"/>
          <w:szCs w:val="18"/>
        </w:rPr>
      </w:r>
      <w:r w:rsidRPr="005F4968">
        <w:rPr>
          <w:rFonts w:ascii="Arial" w:hAnsi="Arial" w:cs="Arial"/>
          <w:sz w:val="18"/>
          <w:szCs w:val="18"/>
        </w:rPr>
        <w:fldChar w:fldCharType="separate"/>
      </w:r>
      <w:r w:rsidRPr="005F4968">
        <w:rPr>
          <w:rFonts w:ascii="Arial" w:hAnsi="Arial" w:cs="Arial"/>
          <w:sz w:val="18"/>
          <w:szCs w:val="18"/>
        </w:rPr>
        <w:t>41</w:t>
      </w:r>
      <w:r w:rsidRPr="005F4968">
        <w:rPr>
          <w:rFonts w:ascii="Arial" w:hAnsi="Arial" w:cs="Arial"/>
          <w:sz w:val="18"/>
          <w:szCs w:val="18"/>
        </w:rPr>
        <w:fldChar w:fldCharType="end"/>
      </w:r>
      <w:r w:rsidRPr="005F4968">
        <w:rPr>
          <w:rFonts w:ascii="Arial" w:hAnsi="Arial" w:cs="Arial"/>
          <w:sz w:val="18"/>
          <w:szCs w:val="18"/>
        </w:rPr>
        <w:t>.</w:t>
      </w:r>
    </w:p>
    <w:p w14:paraId="5EBEB42A" w14:textId="45D9F675" w:rsidR="00DB5EE0" w:rsidRDefault="00DB5EE0">
      <w:pPr>
        <w:pStyle w:val="Textpoznpodarou"/>
      </w:pPr>
    </w:p>
  </w:footnote>
  <w:footnote w:id="17">
    <w:p w14:paraId="469DFE00" w14:textId="77777777" w:rsidR="00DB5EE0" w:rsidRPr="00FF7CF8" w:rsidRDefault="00DB5EE0" w:rsidP="006B136E">
      <w:pPr>
        <w:pStyle w:val="Textpoznpodarou"/>
        <w:rPr>
          <w:rFonts w:ascii="Arial" w:hAnsi="Arial" w:cs="Arial"/>
        </w:rPr>
      </w:pPr>
      <w:r w:rsidRPr="00FF7CF8">
        <w:rPr>
          <w:rStyle w:val="Znakapoznpodarou"/>
          <w:rFonts w:ascii="Arial" w:eastAsiaTheme="majorEastAsia" w:hAnsi="Arial" w:cs="Arial"/>
        </w:rPr>
        <w:footnoteRef/>
      </w:r>
      <w:r w:rsidRPr="00FF7CF8">
        <w:rPr>
          <w:rFonts w:ascii="Arial" w:hAnsi="Arial" w:cs="Arial"/>
        </w:rPr>
        <w:t xml:space="preserve"> S výjimkou investiční priority 1.5, která je zaměřena výhradně na implementaci Iniciativy na podporu zaměstnanosti mládeže v ČR, přičemž jediným způsobilým regionem pro tuto iniciativu je v ČR NUTS II Severozápad. </w:t>
      </w:r>
    </w:p>
  </w:footnote>
  <w:footnote w:id="18">
    <w:p w14:paraId="36261B1F" w14:textId="65246B93" w:rsidR="00DB5EE0" w:rsidRDefault="00DB5EE0" w:rsidP="00CE72F8">
      <w:pPr>
        <w:jc w:val="both"/>
        <w:rPr>
          <w:rFonts w:ascii="Arial" w:hAnsi="Arial" w:cs="Arial"/>
          <w:sz w:val="18"/>
          <w:szCs w:val="18"/>
        </w:rPr>
      </w:pPr>
      <w:r w:rsidRPr="00AE39E8">
        <w:rPr>
          <w:rStyle w:val="Znakapoznpodarou"/>
          <w:rFonts w:ascii="Arial" w:hAnsi="Arial" w:cs="Arial"/>
          <w:sz w:val="18"/>
          <w:szCs w:val="18"/>
        </w:rPr>
        <w:footnoteRef/>
      </w:r>
      <w:r w:rsidRPr="00AE39E8">
        <w:rPr>
          <w:rFonts w:ascii="Arial" w:hAnsi="Arial" w:cs="Arial"/>
          <w:sz w:val="18"/>
          <w:szCs w:val="18"/>
        </w:rPr>
        <w:t xml:space="preserve"> </w:t>
      </w:r>
      <w:r>
        <w:rPr>
          <w:rFonts w:ascii="Arial" w:hAnsi="Arial" w:cs="Arial"/>
          <w:sz w:val="18"/>
          <w:szCs w:val="18"/>
        </w:rPr>
        <w:t>Ve sloupci frekvence sledování je uvedeno, kdy je indikátor sbírán. Využívá následujících označení: „při vstupu do projektu“; „m“, tj. počet měsíců po ukončení projektu či odchodu účastníka z projektu; „po ukončení projektu“, tj. po ukončení / odchodu, ale nespecifikuje kdy; „f(a)“, tj. frekvenci sledování indikátoru (v měsících); „ a – b“, tj. období, ve kterém je indikátor sledován. Tedy např. 0m-36m, f(6) značí, že je indikátor sledován co půl roku, a to od momentu ukončení projektu / odchodu účastníka z projektu až do konce třetího roku po ukončení intervence.</w:t>
      </w:r>
    </w:p>
    <w:p w14:paraId="6EEB34EC" w14:textId="77777777" w:rsidR="00DB5EE0" w:rsidRPr="00AE39E8" w:rsidRDefault="00DB5EE0" w:rsidP="00277908">
      <w:pPr>
        <w:pStyle w:val="Textpoznpodarou"/>
        <w:rPr>
          <w:rFonts w:ascii="Arial" w:hAnsi="Arial" w:cs="Arial"/>
          <w:sz w:val="18"/>
          <w:szCs w:val="18"/>
        </w:rPr>
      </w:pPr>
    </w:p>
  </w:footnote>
  <w:footnote w:id="19">
    <w:p w14:paraId="505A3892" w14:textId="46FB0DF8" w:rsidR="00DB5EE0" w:rsidRDefault="00DB5EE0" w:rsidP="00D467D2">
      <w:pPr>
        <w:jc w:val="both"/>
        <w:rPr>
          <w:rFonts w:ascii="Arial" w:hAnsi="Arial" w:cs="Arial"/>
          <w:sz w:val="18"/>
          <w:szCs w:val="18"/>
        </w:rPr>
      </w:pPr>
      <w:r w:rsidRPr="00AE39E8">
        <w:rPr>
          <w:rStyle w:val="Znakapoznpodarou"/>
          <w:rFonts w:ascii="Arial" w:hAnsi="Arial" w:cs="Arial"/>
          <w:sz w:val="18"/>
          <w:szCs w:val="18"/>
        </w:rPr>
        <w:footnoteRef/>
      </w:r>
      <w:r w:rsidRPr="00AE39E8">
        <w:rPr>
          <w:rFonts w:ascii="Arial" w:hAnsi="Arial" w:cs="Arial"/>
          <w:sz w:val="18"/>
          <w:szCs w:val="18"/>
        </w:rPr>
        <w:t xml:space="preserve"> </w:t>
      </w:r>
      <w:r>
        <w:rPr>
          <w:rFonts w:ascii="Arial" w:hAnsi="Arial" w:cs="Arial"/>
          <w:sz w:val="18"/>
          <w:szCs w:val="18"/>
        </w:rPr>
        <w:t>Ve sloupci frekvence sledování je uvedeno, kdy je indikátor sbírán. Využívá následujících označení: „při vstupu do projektu“; „m“, tj. počet měsíců po ukončení projektu či odchodu účastníka z projektu; „po ukončení projektu“, tj. po ukončení / odchodu, ale nespecifikuje kdy; „f(a)“, tj. frekvenci sledování indikátoru (v měsících); „ a – b“, tj. období, ve kterém je indikátor sledován. Tedy např. 0m-36m, f(6) značí, že je indikátor sledován co půl roku, a to od momentu ukončení projektu / odchodu účastníka z projektu až do konce třetího roku po ukončení intervence.</w:t>
      </w:r>
    </w:p>
    <w:p w14:paraId="3039162D" w14:textId="77777777" w:rsidR="00DB5EE0" w:rsidRPr="00AE39E8" w:rsidRDefault="00DB5EE0" w:rsidP="00D467D2">
      <w:pPr>
        <w:pStyle w:val="Textpoznpodarou"/>
        <w:rPr>
          <w:rFonts w:ascii="Arial" w:hAnsi="Arial" w:cs="Arial"/>
          <w:sz w:val="18"/>
          <w:szCs w:val="18"/>
        </w:rPr>
      </w:pPr>
    </w:p>
  </w:footnote>
  <w:footnote w:id="20">
    <w:p w14:paraId="19148DB9" w14:textId="3080E31E" w:rsidR="00DB5EE0" w:rsidRDefault="00DB5EE0" w:rsidP="00FF7CF8">
      <w:pPr>
        <w:jc w:val="both"/>
        <w:rPr>
          <w:rFonts w:ascii="Arial" w:hAnsi="Arial" w:cs="Arial"/>
          <w:sz w:val="18"/>
          <w:szCs w:val="18"/>
        </w:rPr>
      </w:pPr>
      <w:r w:rsidRPr="00AE39E8">
        <w:rPr>
          <w:rStyle w:val="Znakapoznpodarou"/>
          <w:rFonts w:ascii="Arial" w:hAnsi="Arial" w:cs="Arial"/>
          <w:sz w:val="18"/>
          <w:szCs w:val="18"/>
        </w:rPr>
        <w:footnoteRef/>
      </w:r>
      <w:r w:rsidRPr="00AE39E8">
        <w:rPr>
          <w:rFonts w:ascii="Arial" w:hAnsi="Arial" w:cs="Arial"/>
          <w:sz w:val="18"/>
          <w:szCs w:val="18"/>
        </w:rPr>
        <w:t xml:space="preserve"> </w:t>
      </w:r>
      <w:r>
        <w:rPr>
          <w:rFonts w:ascii="Arial" w:hAnsi="Arial" w:cs="Arial"/>
          <w:sz w:val="18"/>
          <w:szCs w:val="18"/>
        </w:rPr>
        <w:t>Ve sloupci frekvence sledování je uvedeno, kdy je indikátor sbírán. Využívá následujících označení: „při vstupu do projektu“; „m“, tj. počet měsíců po ukončení projektu či odchodu účastníka z projektu; „po ukončení projektu“, tj. po ukončení / odchodu, ale nespecifikuje kdy; „f(a)“, tj. frekvenci sledování indikátoru (v měsících); „ a – b“, tj. období, ve kterém je indikátor sledován. Tedy např. 0m-36m, f(6) značí, že je indikátor sledován co půl roku, a to od momentu ukončení projektu / odchodu účastníka z projektu až do konce třetího roku po ukončení intervence.</w:t>
      </w:r>
    </w:p>
    <w:p w14:paraId="448DAFB9" w14:textId="77777777" w:rsidR="00DB5EE0" w:rsidRPr="00AE39E8" w:rsidRDefault="00DB5EE0" w:rsidP="00297D32">
      <w:pPr>
        <w:pStyle w:val="Textpoznpodarou"/>
        <w:rPr>
          <w:rFonts w:ascii="Arial" w:hAnsi="Arial" w:cs="Arial"/>
          <w:sz w:val="18"/>
          <w:szCs w:val="18"/>
        </w:rPr>
      </w:pPr>
    </w:p>
  </w:footnote>
  <w:footnote w:id="21">
    <w:p w14:paraId="0A9B2AEC" w14:textId="1AA3361D" w:rsidR="00DB5EE0" w:rsidRDefault="00DB5EE0" w:rsidP="00FF7CF8">
      <w:pPr>
        <w:pStyle w:val="Textpoznpodarou"/>
        <w:jc w:val="both"/>
      </w:pPr>
      <w:r>
        <w:rPr>
          <w:rStyle w:val="Znakapoznpodarou"/>
        </w:rPr>
        <w:footnoteRef/>
      </w:r>
      <w:r>
        <w:t xml:space="preserve"> </w:t>
      </w:r>
      <w:r>
        <w:rPr>
          <w:rFonts w:ascii="Arial" w:hAnsi="Arial" w:cs="Arial"/>
          <w:sz w:val="18"/>
          <w:szCs w:val="18"/>
        </w:rPr>
        <w:t>Ve sloupci frekvence sledování je uvedeno, kdy je indikátor sbírán. Využívá následujících označení: „při vstupu do projektu“; „m“, tj. počet měsíců po ukončení projektu či odchodu účastníka z projektu; „po ukončení projektu“, tj. po ukončení / odchodu, ale nespecifikuje kdy; „f(a)“, tj. frekvenci sledování indikátoru (v měsících); „ a – b“, tj. období, ve kterém je indikátor sledován. Tedy např. 0m-36m, f(6) značí, že je indikátor sledován co půl roku, a to od momentu ukončení projektu / odchodu účastníka z projektu až do konce třetího roku po ukončení intervence.</w:t>
      </w:r>
      <w:r w:rsidRPr="00B91780">
        <w:rPr>
          <w:rFonts w:ascii="Arial" w:hAnsi="Arial" w:cs="Arial"/>
          <w:sz w:val="18"/>
          <w:szCs w:val="18"/>
        </w:rPr>
        <w:t xml:space="preserve"> </w:t>
      </w:r>
    </w:p>
  </w:footnote>
  <w:footnote w:id="22">
    <w:p w14:paraId="7DCA439F" w14:textId="12CA69CF" w:rsidR="00DB5EE0" w:rsidRDefault="00DB5EE0" w:rsidP="00E9634E">
      <w:pPr>
        <w:jc w:val="both"/>
        <w:rPr>
          <w:rFonts w:ascii="Arial" w:hAnsi="Arial" w:cs="Arial"/>
          <w:sz w:val="18"/>
          <w:szCs w:val="18"/>
        </w:rPr>
      </w:pPr>
      <w:r w:rsidRPr="00AE39E8">
        <w:rPr>
          <w:rStyle w:val="Znakapoznpodarou"/>
          <w:rFonts w:ascii="Arial" w:hAnsi="Arial" w:cs="Arial"/>
          <w:sz w:val="18"/>
          <w:szCs w:val="18"/>
        </w:rPr>
        <w:footnoteRef/>
      </w:r>
      <w:r w:rsidRPr="00AE39E8">
        <w:rPr>
          <w:rFonts w:ascii="Arial" w:hAnsi="Arial" w:cs="Arial"/>
          <w:sz w:val="18"/>
          <w:szCs w:val="18"/>
        </w:rPr>
        <w:t xml:space="preserve"> </w:t>
      </w:r>
      <w:r>
        <w:rPr>
          <w:rFonts w:ascii="Arial" w:hAnsi="Arial" w:cs="Arial"/>
          <w:sz w:val="18"/>
          <w:szCs w:val="18"/>
        </w:rPr>
        <w:t>Ve sloupci frekvence sledování je uvedeno, kdy je indikátor sbírán. Využívá následujících označení: „při vstupu do projektu“; „m“, tj. počet měsíců po ukončení projektu či odchodu účastníka z projektu; „po ukončení projektu“, tj. po ukončení / odchodu, ale nespecifikuje kdy; „f(a)“, tj. frekvenci sledování indikátoru (v měsících); „ a – b“, tj. období, ve kterém je indikátor sledován. Tedy např. 0m-36m, f(6) značí, že je indikátor sledován co půl roku, a to od momentu ukončení projektu / odchodu účastníka z projektu až do konce třetího roku po ukončení intervence.</w:t>
      </w:r>
    </w:p>
    <w:p w14:paraId="53912B30" w14:textId="77777777" w:rsidR="00DB5EE0" w:rsidRPr="00AE39E8" w:rsidRDefault="00DB5EE0" w:rsidP="00E9634E">
      <w:pPr>
        <w:pStyle w:val="Textpoznpodarou"/>
        <w:rPr>
          <w:rFonts w:ascii="Arial" w:hAnsi="Arial" w:cs="Arial"/>
          <w:sz w:val="18"/>
          <w:szCs w:val="18"/>
        </w:rPr>
      </w:pPr>
    </w:p>
  </w:footnote>
  <w:footnote w:id="23">
    <w:p w14:paraId="5EFD00DD" w14:textId="7A49D3C8" w:rsidR="00DB5EE0" w:rsidRPr="006405D1" w:rsidRDefault="00DB5EE0" w:rsidP="006405D1">
      <w:pPr>
        <w:pStyle w:val="Textpoznpodarou"/>
        <w:jc w:val="both"/>
        <w:rPr>
          <w:rFonts w:ascii="Arial" w:hAnsi="Arial" w:cs="Arial"/>
        </w:rPr>
      </w:pPr>
      <w:r w:rsidRPr="006405D1">
        <w:rPr>
          <w:rStyle w:val="Znakapoznpodarou"/>
          <w:rFonts w:ascii="Arial" w:hAnsi="Arial" w:cs="Arial"/>
        </w:rPr>
        <w:footnoteRef/>
      </w:r>
      <w:r w:rsidRPr="006405D1">
        <w:rPr>
          <w:rFonts w:ascii="Arial" w:hAnsi="Arial" w:cs="Arial"/>
        </w:rPr>
        <w:t xml:space="preserve"> Např. dle EURoma (European Network on Social Inclusion and Roma under the Structural Funds), evropské sítě zabývající se sociální inkluzí Romů se tento přístup osvědčil jako jedna z nejvhodnějších cest k integraci Romů, která mj. umožňuje formulovat jasné cíle, adekvátní formy implementace a zároveň specifické formy monitoringu a evaluace. Explicitní, nikoli exkluzivní přístup je rovněž akcentován iniciativou EU „For Diversity Against Dicrimination“ jako jeden z 10 základních principů Romské inkluze (tzv. The 10 Common Basic Principles on Roma Inclusion). </w:t>
      </w:r>
    </w:p>
  </w:footnote>
  <w:footnote w:id="24">
    <w:p w14:paraId="2B170F6E" w14:textId="7D4E9896" w:rsidR="00DB5EE0" w:rsidRDefault="00DB5EE0" w:rsidP="00CE72F8">
      <w:pPr>
        <w:jc w:val="both"/>
        <w:rPr>
          <w:rFonts w:ascii="Arial" w:hAnsi="Arial" w:cs="Arial"/>
          <w:sz w:val="18"/>
          <w:szCs w:val="18"/>
        </w:rPr>
      </w:pPr>
      <w:r w:rsidRPr="00AE39E8">
        <w:rPr>
          <w:rStyle w:val="Znakapoznpodarou"/>
          <w:rFonts w:ascii="Arial" w:hAnsi="Arial" w:cs="Arial"/>
          <w:sz w:val="18"/>
          <w:szCs w:val="18"/>
        </w:rPr>
        <w:footnoteRef/>
      </w:r>
      <w:r w:rsidRPr="00AE39E8">
        <w:rPr>
          <w:rFonts w:ascii="Arial" w:hAnsi="Arial" w:cs="Arial"/>
          <w:sz w:val="18"/>
          <w:szCs w:val="18"/>
        </w:rPr>
        <w:t xml:space="preserve"> </w:t>
      </w:r>
      <w:r>
        <w:rPr>
          <w:rFonts w:ascii="Arial" w:hAnsi="Arial" w:cs="Arial"/>
          <w:sz w:val="18"/>
          <w:szCs w:val="18"/>
        </w:rPr>
        <w:t>Ve sloupci frekvence sledování je uvedeno, kdy je indikátor sbírán. Využívá následujících označení: „při vstupu do projektu“; „m“, tj. počet měsíců po ukončení projektu či odchodu účastníka z projektu; „po ukončení projektu“, tj. po ukončení / odchodu, ale nespecifikuje kdy; „f(a)“, tj. frekvenci sledování indikátoru (v měsících); „ a – b“, tj. období, ve kterém je indikátor sledován. Tedy např. 0m-36m, f(6) značí, že je indikátor sledován co půl roku, a to od momentu ukončení projektu / odchodu účastníka z projektu až do konce třetího roku po ukončení intervence.</w:t>
      </w:r>
    </w:p>
    <w:p w14:paraId="2EB7AD14" w14:textId="77777777" w:rsidR="00DB5EE0" w:rsidRPr="00AE39E8" w:rsidRDefault="00DB5EE0" w:rsidP="008D445D">
      <w:pPr>
        <w:pStyle w:val="Textpoznpodarou"/>
        <w:rPr>
          <w:rFonts w:ascii="Arial" w:hAnsi="Arial" w:cs="Arial"/>
          <w:sz w:val="18"/>
          <w:szCs w:val="18"/>
        </w:rPr>
      </w:pPr>
    </w:p>
  </w:footnote>
  <w:footnote w:id="25">
    <w:p w14:paraId="5777A1FE" w14:textId="0D111D09" w:rsidR="00DB5EE0" w:rsidRPr="00AE39E8" w:rsidRDefault="00DB5EE0" w:rsidP="00CE72F8">
      <w:pPr>
        <w:pStyle w:val="Textpoznpodarou"/>
        <w:jc w:val="both"/>
        <w:rPr>
          <w:rFonts w:ascii="Arial" w:hAnsi="Arial" w:cs="Arial"/>
          <w:sz w:val="18"/>
          <w:szCs w:val="18"/>
        </w:rPr>
      </w:pPr>
      <w:r w:rsidRPr="00AE39E8">
        <w:rPr>
          <w:rStyle w:val="Znakapoznpodarou"/>
          <w:rFonts w:ascii="Arial" w:hAnsi="Arial" w:cs="Arial"/>
          <w:sz w:val="18"/>
          <w:szCs w:val="18"/>
        </w:rPr>
        <w:footnoteRef/>
      </w:r>
      <w:r w:rsidRPr="00AE39E8">
        <w:rPr>
          <w:rFonts w:ascii="Arial" w:hAnsi="Arial" w:cs="Arial"/>
          <w:sz w:val="18"/>
          <w:szCs w:val="18"/>
        </w:rPr>
        <w:t xml:space="preserve"> </w:t>
      </w:r>
      <w:r>
        <w:rPr>
          <w:rFonts w:ascii="Arial" w:hAnsi="Arial" w:cs="Arial"/>
          <w:sz w:val="18"/>
          <w:szCs w:val="18"/>
        </w:rPr>
        <w:t>Ve sloupci frekvence sledování je uvedeno, kdy je indikátor sbírán. Využívá následujících označení: „při vstupu do projektu“; „m“, tj. počet měsíců po ukončení projektu či odchodu účastníka z projektu; „po ukončení projektu“, tj. po ukončení / odchodu, ale nespecifikuje kdy; „f(a)“, tj. frekvenci sledování indikátoru (v měsících); „ a – b“, tj. období, ve kterém je indikátor sledován. Tedy např. 0m-36m, f(6) značí, že je indikátor sledován co půl roku, a to od momentu ukončení projektu / odchodu účastníka z projektu až do konce třetího roku po ukončení intervence.</w:t>
      </w:r>
      <w:r w:rsidRPr="008858B8">
        <w:rPr>
          <w:rFonts w:ascii="Arial" w:hAnsi="Arial" w:cs="Arial"/>
          <w:sz w:val="18"/>
          <w:szCs w:val="18"/>
        </w:rPr>
        <w:t xml:space="preserve"> </w:t>
      </w:r>
    </w:p>
  </w:footnote>
  <w:footnote w:id="26">
    <w:p w14:paraId="6659FF8D" w14:textId="4FCCB1D2" w:rsidR="00DB5EE0" w:rsidRPr="0066549A" w:rsidRDefault="00DB5EE0" w:rsidP="00385E33">
      <w:pPr>
        <w:pStyle w:val="Textpoznpodarou"/>
        <w:jc w:val="both"/>
        <w:rPr>
          <w:rFonts w:ascii="Arial" w:hAnsi="Arial" w:cs="Arial"/>
          <w:sz w:val="18"/>
          <w:szCs w:val="18"/>
        </w:rPr>
      </w:pPr>
      <w:r w:rsidRPr="00385E33">
        <w:rPr>
          <w:rStyle w:val="Znakapoznpodarou"/>
          <w:rFonts w:ascii="Arial" w:hAnsi="Arial" w:cs="Arial"/>
        </w:rPr>
        <w:footnoteRef/>
      </w:r>
      <w:r w:rsidRPr="00385E33">
        <w:rPr>
          <w:rFonts w:ascii="Arial" w:hAnsi="Arial" w:cs="Arial"/>
        </w:rPr>
        <w:t xml:space="preserve"> </w:t>
      </w:r>
      <w:r w:rsidRPr="0066549A">
        <w:rPr>
          <w:rFonts w:ascii="Arial" w:hAnsi="Arial" w:cs="Arial"/>
          <w:sz w:val="18"/>
          <w:szCs w:val="18"/>
        </w:rPr>
        <w:t>zároveň se nebude jednat o provozovatele/vlastníky ubytoven, které nebudou počítány do kategorie sociálního bydlení – bude ošetřeno ve výzvách k předkládání projektů v dané oblasti</w:t>
      </w:r>
    </w:p>
  </w:footnote>
  <w:footnote w:id="27">
    <w:p w14:paraId="2D4F6495" w14:textId="0B43C4D0" w:rsidR="00DB5EE0" w:rsidRPr="00AE39E8" w:rsidRDefault="00DB5EE0" w:rsidP="00836B38">
      <w:pPr>
        <w:jc w:val="both"/>
        <w:rPr>
          <w:rFonts w:ascii="Arial" w:hAnsi="Arial" w:cs="Arial"/>
          <w:sz w:val="18"/>
          <w:szCs w:val="18"/>
        </w:rPr>
      </w:pPr>
      <w:r w:rsidRPr="00AE39E8">
        <w:rPr>
          <w:rStyle w:val="Znakapoznpodarou"/>
          <w:rFonts w:ascii="Arial" w:hAnsi="Arial" w:cs="Arial"/>
          <w:sz w:val="18"/>
          <w:szCs w:val="18"/>
        </w:rPr>
        <w:footnoteRef/>
      </w:r>
      <w:r w:rsidRPr="00AE39E8">
        <w:rPr>
          <w:rFonts w:ascii="Arial" w:hAnsi="Arial" w:cs="Arial"/>
          <w:sz w:val="18"/>
          <w:szCs w:val="18"/>
        </w:rPr>
        <w:t xml:space="preserve"> </w:t>
      </w:r>
      <w:r>
        <w:rPr>
          <w:rFonts w:ascii="Arial" w:hAnsi="Arial" w:cs="Arial"/>
          <w:sz w:val="18"/>
          <w:szCs w:val="18"/>
        </w:rPr>
        <w:t>Ve sloupci frekvence sledování je uvedeno, kdy je indikátor sbírán. Využívá následujících označení: „při vstupu do projektu“; „m“, tj. počet měsíců po ukončení projektu či odchodu účastníka z projektu; „po ukončení projektu“, tj. po ukončení / odchodu, ale nespecifikuje kdy; „f(a)“, tj. frekvenci sledování indikátoru (v měsících); „ a – b“, tj. období, ve kterém je indikátor sledován. Tedy např. 0m-36m, f(6) značí, že je indikátor sledován co půl roku, a to od momentu ukončení projektu / odchodu účastníka z projektu až do konce třetího roku po ukončení intervence.</w:t>
      </w:r>
    </w:p>
  </w:footnote>
  <w:footnote w:id="28">
    <w:p w14:paraId="7980B367" w14:textId="77777777" w:rsidR="00DB5EE0" w:rsidRDefault="00DB5EE0" w:rsidP="00D44739">
      <w:pPr>
        <w:pStyle w:val="Textpoznpodarou"/>
        <w:jc w:val="both"/>
      </w:pPr>
      <w:r w:rsidRPr="008D05AC">
        <w:rPr>
          <w:rStyle w:val="Znakapoznpodarou"/>
          <w:rFonts w:ascii="Arial" w:hAnsi="Arial" w:cs="Arial"/>
          <w:sz w:val="18"/>
          <w:szCs w:val="18"/>
        </w:rPr>
        <w:footnoteRef/>
      </w:r>
      <w:r w:rsidRPr="008D05AC">
        <w:rPr>
          <w:rFonts w:ascii="Arial" w:hAnsi="Arial" w:cs="Arial"/>
          <w:sz w:val="18"/>
          <w:szCs w:val="18"/>
        </w:rPr>
        <w:t xml:space="preserve"> Podrobněji viz „</w:t>
      </w:r>
      <w:hyperlink r:id="rId5" w:history="1">
        <w:r w:rsidRPr="0087792C">
          <w:rPr>
            <w:rStyle w:val="Hypertextovodkaz"/>
            <w:rFonts w:ascii="Arial" w:eastAsia="MS Gothic" w:hAnsi="Arial" w:cs="Arial"/>
            <w:sz w:val="18"/>
            <w:szCs w:val="18"/>
          </w:rPr>
          <w:t>Baseline Study on Transnational</w:t>
        </w:r>
        <w:r>
          <w:rPr>
            <w:rStyle w:val="Hypertextovodkaz"/>
            <w:rFonts w:ascii="Arial" w:eastAsia="MS Gothic" w:hAnsi="Arial" w:cs="Arial"/>
            <w:sz w:val="18"/>
            <w:szCs w:val="18"/>
          </w:rPr>
          <w:t xml:space="preserve"> </w:t>
        </w:r>
        <w:r w:rsidRPr="0087792C">
          <w:rPr>
            <w:rStyle w:val="Hypertextovodkaz"/>
            <w:rFonts w:ascii="Arial" w:eastAsia="MS Gothic" w:hAnsi="Arial" w:cs="Arial"/>
            <w:sz w:val="18"/>
            <w:szCs w:val="18"/>
          </w:rPr>
          <w:t>Cooperation in the EU</w:t>
        </w:r>
      </w:hyperlink>
      <w:r w:rsidRPr="008D05AC">
        <w:rPr>
          <w:rFonts w:ascii="Arial" w:hAnsi="Arial" w:cs="Arial"/>
          <w:sz w:val="18"/>
          <w:szCs w:val="18"/>
        </w:rPr>
        <w:t>“, 2010, tato studie byla zpracována v rámci projektu Learning Network on Trananstional</w:t>
      </w:r>
      <w:r>
        <w:rPr>
          <w:rFonts w:ascii="Arial" w:hAnsi="Arial" w:cs="Arial"/>
          <w:sz w:val="18"/>
          <w:szCs w:val="18"/>
        </w:rPr>
        <w:t xml:space="preserve"> </w:t>
      </w:r>
      <w:r w:rsidRPr="008D05AC">
        <w:rPr>
          <w:rFonts w:ascii="Arial" w:hAnsi="Arial" w:cs="Arial"/>
          <w:sz w:val="18"/>
          <w:szCs w:val="18"/>
        </w:rPr>
        <w:t>Cooperation in ESF.</w:t>
      </w:r>
    </w:p>
  </w:footnote>
  <w:footnote w:id="29">
    <w:p w14:paraId="596F7B1D" w14:textId="20DBF566" w:rsidR="00DB5EE0" w:rsidRDefault="00DB5EE0" w:rsidP="0088081B">
      <w:pPr>
        <w:rPr>
          <w:rFonts w:ascii="Arial" w:hAnsi="Arial" w:cs="Arial"/>
          <w:sz w:val="18"/>
          <w:szCs w:val="18"/>
        </w:rPr>
      </w:pPr>
      <w:r w:rsidRPr="00AE39E8">
        <w:rPr>
          <w:rStyle w:val="Znakapoznpodarou"/>
          <w:rFonts w:ascii="Arial" w:hAnsi="Arial" w:cs="Arial"/>
          <w:sz w:val="18"/>
          <w:szCs w:val="18"/>
        </w:rPr>
        <w:footnoteRef/>
      </w:r>
      <w:r w:rsidRPr="00AE39E8">
        <w:rPr>
          <w:rFonts w:ascii="Arial" w:hAnsi="Arial" w:cs="Arial"/>
          <w:sz w:val="18"/>
          <w:szCs w:val="18"/>
        </w:rPr>
        <w:t xml:space="preserve"> </w:t>
      </w:r>
      <w:r>
        <w:rPr>
          <w:rFonts w:ascii="Arial" w:hAnsi="Arial" w:cs="Arial"/>
          <w:sz w:val="18"/>
          <w:szCs w:val="18"/>
        </w:rPr>
        <w:t>Ve sloupci frekvence sledování je uvedeno, kdy je indikátor sbírán. Využívá následujících označení: „při vstupu do projektu“; „m“, tj. počet měsíců po ukončení projektu či odchodu účastníka z projektu; „po ukončení projektu“, tj. po ukončení / odchodu, ale nespecifikuje kdy; „f(a)“, tj. frekvenci sledování indikátoru (v měsících); „ a – b“, tj. období, ve kterém je indikátor sledován. Tedy např. 0m-36m, f(6) značí, že je indikátor sledován co půl roku, a to od momentu ukončení projektu / odchodu účastníka z projektu až do konce třetího roku po ukončení intervence.</w:t>
      </w:r>
    </w:p>
    <w:p w14:paraId="24D2FBC0" w14:textId="77777777" w:rsidR="00DB5EE0" w:rsidRPr="00AE39E8" w:rsidRDefault="00DB5EE0" w:rsidP="0088081B">
      <w:pPr>
        <w:pStyle w:val="Textpoznpodarou"/>
        <w:rPr>
          <w:rFonts w:ascii="Arial" w:hAnsi="Arial" w:cs="Arial"/>
          <w:sz w:val="18"/>
          <w:szCs w:val="18"/>
        </w:rPr>
      </w:pPr>
    </w:p>
  </w:footnote>
  <w:footnote w:id="30">
    <w:p w14:paraId="4D10C406" w14:textId="77777777" w:rsidR="00DB5EE0" w:rsidRPr="0087792C" w:rsidRDefault="00DB5EE0" w:rsidP="00D44739">
      <w:pPr>
        <w:pStyle w:val="Textpoznpodarou"/>
        <w:tabs>
          <w:tab w:val="left" w:pos="0"/>
        </w:tabs>
        <w:spacing w:after="100"/>
        <w:jc w:val="both"/>
        <w:rPr>
          <w:rFonts w:ascii="Arial" w:hAnsi="Arial" w:cs="Arial"/>
          <w:sz w:val="18"/>
          <w:szCs w:val="18"/>
        </w:rPr>
      </w:pPr>
      <w:r w:rsidRPr="0087792C">
        <w:rPr>
          <w:rStyle w:val="Znakapoznpodarou"/>
          <w:rFonts w:ascii="Arial" w:hAnsi="Arial" w:cs="Arial"/>
          <w:sz w:val="18"/>
          <w:szCs w:val="18"/>
        </w:rPr>
        <w:footnoteRef/>
      </w:r>
      <w:r w:rsidRPr="0087792C">
        <w:rPr>
          <w:rFonts w:ascii="Arial" w:hAnsi="Arial" w:cs="Arial"/>
          <w:b/>
          <w:sz w:val="18"/>
          <w:szCs w:val="18"/>
          <w:lang w:val="fr-FR"/>
        </w:rPr>
        <w:t xml:space="preserve"> </w:t>
      </w:r>
      <w:r w:rsidRPr="0087792C">
        <w:rPr>
          <w:rFonts w:ascii="Arial" w:hAnsi="Arial" w:cs="Arial"/>
          <w:sz w:val="18"/>
          <w:szCs w:val="18"/>
        </w:rPr>
        <w:t xml:space="preserve">Navreme Boheme, s.r.o.: </w:t>
      </w:r>
      <w:r w:rsidRPr="0087792C">
        <w:rPr>
          <w:rFonts w:ascii="Arial" w:hAnsi="Arial" w:cs="Arial"/>
          <w:i/>
          <w:sz w:val="18"/>
          <w:szCs w:val="18"/>
        </w:rPr>
        <w:t xml:space="preserve">Evaluace implementace principu inovativnosti v OP LZZ, závěrečná zpráva. </w:t>
      </w:r>
      <w:r w:rsidRPr="0087792C">
        <w:rPr>
          <w:rFonts w:ascii="Arial" w:hAnsi="Arial" w:cs="Arial"/>
          <w:sz w:val="18"/>
          <w:szCs w:val="18"/>
        </w:rPr>
        <w:t>2012. str. 14.</w:t>
      </w:r>
    </w:p>
  </w:footnote>
  <w:footnote w:id="31">
    <w:p w14:paraId="173CFAC4" w14:textId="17E0753A" w:rsidR="00DB5EE0" w:rsidRPr="0087792C" w:rsidRDefault="00DB5EE0" w:rsidP="00D44739">
      <w:pPr>
        <w:pStyle w:val="Textpoznpodarou"/>
        <w:spacing w:after="100"/>
        <w:jc w:val="both"/>
        <w:rPr>
          <w:rFonts w:ascii="Arial" w:hAnsi="Arial" w:cs="Arial"/>
          <w:sz w:val="18"/>
          <w:szCs w:val="18"/>
        </w:rPr>
      </w:pPr>
      <w:r w:rsidRPr="0087792C">
        <w:rPr>
          <w:rStyle w:val="Znakapoznpodarou"/>
          <w:rFonts w:ascii="Arial" w:hAnsi="Arial" w:cs="Arial"/>
          <w:sz w:val="18"/>
          <w:szCs w:val="18"/>
        </w:rPr>
        <w:footnoteRef/>
      </w:r>
      <w:r w:rsidRPr="0087792C">
        <w:rPr>
          <w:rFonts w:ascii="Arial" w:hAnsi="Arial" w:cs="Arial"/>
          <w:b/>
          <w:sz w:val="18"/>
          <w:szCs w:val="18"/>
        </w:rPr>
        <w:t xml:space="preserve"> </w:t>
      </w:r>
      <w:r w:rsidRPr="0087792C">
        <w:rPr>
          <w:rFonts w:ascii="Arial" w:hAnsi="Arial" w:cs="Arial"/>
          <w:sz w:val="18"/>
          <w:szCs w:val="18"/>
        </w:rPr>
        <w:t>Např. Ruth Santos:</w:t>
      </w:r>
      <w:r>
        <w:rPr>
          <w:rFonts w:ascii="Arial" w:hAnsi="Arial" w:cs="Arial"/>
          <w:sz w:val="18"/>
          <w:szCs w:val="18"/>
        </w:rPr>
        <w:t xml:space="preserve"> </w:t>
      </w:r>
      <w:r w:rsidRPr="0087792C">
        <w:rPr>
          <w:rFonts w:ascii="Arial" w:hAnsi="Arial" w:cs="Arial"/>
          <w:i/>
          <w:sz w:val="18"/>
          <w:szCs w:val="18"/>
        </w:rPr>
        <w:t>An investment in Europe's present and future: The added value of Transnational Co-operation at project level under EQUAL</w:t>
      </w:r>
      <w:r w:rsidRPr="0087792C">
        <w:rPr>
          <w:rFonts w:ascii="Arial" w:hAnsi="Arial" w:cs="Arial"/>
          <w:sz w:val="18"/>
          <w:szCs w:val="18"/>
        </w:rPr>
        <w:t>. ECOTEC, 2005.</w:t>
      </w:r>
    </w:p>
  </w:footnote>
  <w:footnote w:id="32">
    <w:p w14:paraId="196CE9DA" w14:textId="77777777" w:rsidR="00DB5EE0" w:rsidRPr="005A6546" w:rsidRDefault="00DB5EE0" w:rsidP="00D44739">
      <w:pPr>
        <w:pStyle w:val="Default"/>
        <w:spacing w:after="100"/>
        <w:jc w:val="both"/>
        <w:rPr>
          <w:color w:val="FF0000"/>
          <w:sz w:val="20"/>
          <w:szCs w:val="20"/>
        </w:rPr>
      </w:pPr>
      <w:r w:rsidRPr="0087792C">
        <w:rPr>
          <w:rStyle w:val="Znakapoznpodarou"/>
          <w:rFonts w:ascii="Arial" w:hAnsi="Arial" w:cs="Arial"/>
          <w:sz w:val="18"/>
          <w:szCs w:val="18"/>
        </w:rPr>
        <w:footnoteRef/>
      </w:r>
      <w:r w:rsidRPr="0087792C">
        <w:rPr>
          <w:rFonts w:ascii="Arial" w:hAnsi="Arial" w:cs="Arial"/>
          <w:sz w:val="18"/>
          <w:szCs w:val="18"/>
        </w:rPr>
        <w:t xml:space="preserve"> </w:t>
      </w:r>
      <w:r w:rsidRPr="00CE72F8">
        <w:rPr>
          <w:rFonts w:ascii="Arial" w:hAnsi="Arial" w:cs="Arial"/>
          <w:sz w:val="18"/>
          <w:szCs w:val="18"/>
        </w:rPr>
        <w:t>Dle článku 10</w:t>
      </w:r>
      <w:r>
        <w:rPr>
          <w:rFonts w:ascii="Arial" w:hAnsi="Arial" w:cs="Arial"/>
          <w:sz w:val="18"/>
          <w:szCs w:val="18"/>
        </w:rPr>
        <w:t xml:space="preserve"> (4)</w:t>
      </w:r>
      <w:r w:rsidRPr="00CE72F8">
        <w:rPr>
          <w:rFonts w:ascii="Arial" w:hAnsi="Arial" w:cs="Arial"/>
          <w:sz w:val="18"/>
          <w:szCs w:val="18"/>
        </w:rPr>
        <w:t xml:space="preserve"> nařízení o ESF, detailní popis fungování koordinovaného rámce provádění viz </w:t>
      </w:r>
      <w:hyperlink r:id="rId6" w:history="1">
        <w:r w:rsidRPr="00CE72F8">
          <w:rPr>
            <w:rStyle w:val="Hypertextovodkaz"/>
            <w:rFonts w:ascii="Arial" w:hAnsi="Arial" w:cs="Arial"/>
            <w:i/>
            <w:sz w:val="18"/>
            <w:szCs w:val="18"/>
          </w:rPr>
          <w:t>Common framework for TNC 2014-2020</w:t>
        </w:r>
      </w:hyperlink>
      <w:r w:rsidRPr="00CE72F8">
        <w:rPr>
          <w:rFonts w:ascii="Arial" w:hAnsi="Arial" w:cs="Arial"/>
          <w:sz w:val="18"/>
          <w:szCs w:val="18"/>
          <w:lang w:val="en-GB"/>
        </w:rPr>
        <w:t xml:space="preserve"> (Paper for the meeting of the ESF Committee, Vilnius, 26 September 2013)</w:t>
      </w:r>
    </w:p>
  </w:footnote>
  <w:footnote w:id="33">
    <w:p w14:paraId="02540FF7" w14:textId="77777777" w:rsidR="00DB5EE0" w:rsidRPr="0087792C" w:rsidRDefault="00DB5EE0" w:rsidP="00D44739">
      <w:pPr>
        <w:pStyle w:val="Textpoznpodarou"/>
        <w:tabs>
          <w:tab w:val="left" w:pos="142"/>
        </w:tabs>
        <w:spacing w:after="100"/>
        <w:jc w:val="both"/>
        <w:rPr>
          <w:rFonts w:ascii="Arial" w:hAnsi="Arial" w:cs="Arial"/>
          <w:sz w:val="18"/>
          <w:szCs w:val="18"/>
        </w:rPr>
      </w:pPr>
      <w:r w:rsidRPr="0087792C">
        <w:rPr>
          <w:rStyle w:val="Znakapoznpodarou"/>
          <w:rFonts w:ascii="Arial" w:hAnsi="Arial" w:cs="Arial"/>
          <w:sz w:val="18"/>
          <w:szCs w:val="18"/>
        </w:rPr>
        <w:footnoteRef/>
      </w:r>
      <w:r w:rsidRPr="0087792C">
        <w:rPr>
          <w:rFonts w:ascii="Arial" w:hAnsi="Arial" w:cs="Arial"/>
          <w:b/>
          <w:sz w:val="18"/>
          <w:szCs w:val="18"/>
        </w:rPr>
        <w:t xml:space="preserve"> </w:t>
      </w:r>
      <w:r w:rsidRPr="0087792C">
        <w:rPr>
          <w:rFonts w:ascii="Arial" w:hAnsi="Arial" w:cs="Arial"/>
          <w:sz w:val="18"/>
          <w:szCs w:val="18"/>
        </w:rPr>
        <w:t xml:space="preserve">Navreme Boheme, s.r.o.: </w:t>
      </w:r>
      <w:r w:rsidRPr="0087792C">
        <w:rPr>
          <w:rFonts w:ascii="Arial" w:hAnsi="Arial" w:cs="Arial"/>
          <w:i/>
          <w:sz w:val="18"/>
          <w:szCs w:val="18"/>
        </w:rPr>
        <w:t xml:space="preserve">Evaluace implementace principu inovativnosti v OP LZZ, závěrečná zpráva. </w:t>
      </w:r>
      <w:r w:rsidRPr="0087792C">
        <w:rPr>
          <w:rFonts w:ascii="Arial" w:hAnsi="Arial" w:cs="Arial"/>
          <w:sz w:val="18"/>
          <w:szCs w:val="18"/>
        </w:rPr>
        <w:t xml:space="preserve">2012; DHV CR, NVF, o.p.s.: </w:t>
      </w:r>
      <w:r w:rsidRPr="0087792C">
        <w:rPr>
          <w:rFonts w:ascii="Arial" w:hAnsi="Arial" w:cs="Arial"/>
          <w:i/>
          <w:sz w:val="18"/>
          <w:szCs w:val="18"/>
        </w:rPr>
        <w:t xml:space="preserve">Strategická evaluace OP LZZ, závěrečná zpráva. </w:t>
      </w:r>
      <w:r w:rsidRPr="0087792C">
        <w:rPr>
          <w:rFonts w:ascii="Arial" w:hAnsi="Arial" w:cs="Arial"/>
          <w:sz w:val="18"/>
          <w:szCs w:val="18"/>
        </w:rPr>
        <w:t xml:space="preserve">2012.; Navreme Boheme, s.r.o, Člověk v tísni, o.p.s.: </w:t>
      </w:r>
      <w:r w:rsidRPr="0087792C">
        <w:rPr>
          <w:rFonts w:ascii="Arial" w:hAnsi="Arial" w:cs="Arial"/>
          <w:i/>
          <w:sz w:val="18"/>
          <w:szCs w:val="18"/>
        </w:rPr>
        <w:t>Průběžná dlouhodobá (longitudinální) studie účinků podpory OP LZZ na cílové skupiny programu</w:t>
      </w:r>
      <w:r w:rsidRPr="0087792C">
        <w:rPr>
          <w:rFonts w:ascii="Arial" w:hAnsi="Arial" w:cs="Arial"/>
          <w:sz w:val="18"/>
          <w:szCs w:val="18"/>
        </w:rPr>
        <w:t xml:space="preserve">, </w:t>
      </w:r>
      <w:r w:rsidRPr="0087792C">
        <w:rPr>
          <w:rFonts w:ascii="Arial" w:hAnsi="Arial" w:cs="Arial"/>
          <w:i/>
          <w:sz w:val="18"/>
          <w:szCs w:val="18"/>
        </w:rPr>
        <w:t>3. a 4. průběžná zpráva</w:t>
      </w:r>
      <w:r w:rsidRPr="0087792C">
        <w:rPr>
          <w:rFonts w:ascii="Arial" w:hAnsi="Arial" w:cs="Arial"/>
          <w:sz w:val="18"/>
          <w:szCs w:val="18"/>
        </w:rPr>
        <w:t>. 2012.</w:t>
      </w:r>
      <w:r>
        <w:rPr>
          <w:rFonts w:ascii="Arial" w:hAnsi="Arial" w:cs="Arial"/>
          <w:sz w:val="18"/>
          <w:szCs w:val="18"/>
        </w:rPr>
        <w:t>;</w:t>
      </w:r>
      <w:r w:rsidRPr="0087792C">
        <w:rPr>
          <w:rFonts w:ascii="Arial" w:hAnsi="Arial" w:cs="Arial"/>
          <w:sz w:val="18"/>
          <w:szCs w:val="18"/>
        </w:rPr>
        <w:t xml:space="preserve"> HOPE-E.S.: </w:t>
      </w:r>
      <w:r w:rsidRPr="0087792C">
        <w:rPr>
          <w:rFonts w:ascii="Arial" w:hAnsi="Arial" w:cs="Arial"/>
          <w:i/>
          <w:sz w:val="18"/>
          <w:szCs w:val="18"/>
        </w:rPr>
        <w:t xml:space="preserve">Analýza podpory celoživotního učení, zaměstnanosti a zaměstnatelnosti a jejich vzájemných vazeb s důrazem na adaptabilitu zaměstnanců a doporučeni pro období 2014+. </w:t>
      </w:r>
      <w:r w:rsidRPr="0087792C">
        <w:rPr>
          <w:rFonts w:ascii="Arial" w:hAnsi="Arial" w:cs="Arial"/>
          <w:sz w:val="18"/>
          <w:szCs w:val="18"/>
        </w:rPr>
        <w:t>2012.</w:t>
      </w:r>
    </w:p>
  </w:footnote>
  <w:footnote w:id="34">
    <w:p w14:paraId="6DF519F2" w14:textId="77777777" w:rsidR="00DB5EE0" w:rsidRPr="0087792C" w:rsidRDefault="00DB5EE0" w:rsidP="00234929">
      <w:pPr>
        <w:pStyle w:val="Textpoznpodarou"/>
        <w:rPr>
          <w:rFonts w:ascii="Arial" w:hAnsi="Arial" w:cs="Arial"/>
          <w:sz w:val="18"/>
          <w:szCs w:val="18"/>
        </w:rPr>
      </w:pPr>
      <w:r w:rsidRPr="0087792C">
        <w:rPr>
          <w:rStyle w:val="Znakapoznpodarou"/>
          <w:rFonts w:ascii="Arial" w:hAnsi="Arial" w:cs="Arial"/>
          <w:sz w:val="18"/>
          <w:szCs w:val="18"/>
        </w:rPr>
        <w:footnoteRef/>
      </w:r>
      <w:r w:rsidRPr="0087792C">
        <w:rPr>
          <w:rFonts w:ascii="Arial" w:hAnsi="Arial" w:cs="Arial"/>
          <w:b/>
          <w:sz w:val="18"/>
          <w:szCs w:val="18"/>
        </w:rPr>
        <w:t xml:space="preserve"> </w:t>
      </w:r>
      <w:r w:rsidRPr="0087792C">
        <w:rPr>
          <w:rFonts w:ascii="Arial" w:hAnsi="Arial" w:cs="Arial"/>
          <w:sz w:val="18"/>
          <w:szCs w:val="18"/>
        </w:rPr>
        <w:t>Jedna z možných definic hubu j</w:t>
      </w:r>
      <w:r w:rsidRPr="0087792C">
        <w:rPr>
          <w:rFonts w:ascii="Arial" w:hAnsi="Arial" w:cs="Arial"/>
          <w:bCs/>
          <w:sz w:val="18"/>
          <w:szCs w:val="18"/>
        </w:rPr>
        <w:t>e např. „pracovní prostor pro setkávání a inovace“ (</w:t>
      </w:r>
      <w:hyperlink r:id="rId7" w:history="1">
        <w:r w:rsidRPr="0087792C">
          <w:rPr>
            <w:rStyle w:val="Hypertextovodkaz"/>
            <w:rFonts w:ascii="Arial" w:hAnsi="Arial" w:cs="Arial"/>
            <w:bCs/>
            <w:sz w:val="18"/>
            <w:szCs w:val="18"/>
          </w:rPr>
          <w:t>http://prague.the-hub.net/</w:t>
        </w:r>
      </w:hyperlink>
      <w:r w:rsidRPr="0087792C">
        <w:rPr>
          <w:rFonts w:ascii="Arial" w:hAnsi="Arial" w:cs="Arial"/>
          <w:bCs/>
          <w:sz w:val="18"/>
          <w:szCs w:val="18"/>
        </w:rPr>
        <w:t xml:space="preserve">) </w:t>
      </w:r>
    </w:p>
  </w:footnote>
  <w:footnote w:id="35">
    <w:p w14:paraId="6EF140FD" w14:textId="77777777" w:rsidR="00DB5EE0" w:rsidRPr="00714DC0" w:rsidRDefault="00DB5EE0" w:rsidP="00C37A44">
      <w:pPr>
        <w:pStyle w:val="Textpoznpodarou"/>
        <w:spacing w:after="80"/>
        <w:jc w:val="both"/>
        <w:rPr>
          <w:rFonts w:ascii="Arial" w:hAnsi="Arial" w:cs="Arial"/>
          <w:sz w:val="18"/>
          <w:szCs w:val="18"/>
        </w:rPr>
      </w:pPr>
      <w:r w:rsidRPr="00714DC0">
        <w:rPr>
          <w:rStyle w:val="Znakapoznpodarou"/>
          <w:rFonts w:ascii="Arial" w:hAnsi="Arial" w:cs="Arial"/>
          <w:sz w:val="18"/>
          <w:szCs w:val="18"/>
        </w:rPr>
        <w:footnoteRef/>
      </w:r>
      <w:r w:rsidRPr="00714DC0">
        <w:rPr>
          <w:rFonts w:ascii="Arial" w:hAnsi="Arial" w:cs="Arial"/>
          <w:sz w:val="18"/>
          <w:szCs w:val="18"/>
        </w:rPr>
        <w:t xml:space="preserve"> Jedná se o </w:t>
      </w:r>
      <w:r w:rsidRPr="00714DC0">
        <w:rPr>
          <w:rFonts w:ascii="Arial" w:eastAsia="Calibri" w:hAnsi="Arial" w:cs="Arial"/>
          <w:iCs/>
          <w:sz w:val="18"/>
          <w:szCs w:val="18"/>
        </w:rPr>
        <w:t>indikativní výběr oblastí. Další vhodné problémy k řešení prostřednictvím sociálních inovací a mezinárodní spolupráce budou identifikovány (konkretizovány) na základě zmapování inovační poptávky, tj. v úzké spolupráci s věcným garantem dané oblasti.</w:t>
      </w:r>
    </w:p>
  </w:footnote>
  <w:footnote w:id="36">
    <w:p w14:paraId="02B46434" w14:textId="77777777" w:rsidR="00DB5EE0" w:rsidRPr="00FF7CF8" w:rsidRDefault="00DB5EE0" w:rsidP="00FF7CF8">
      <w:pPr>
        <w:pStyle w:val="Textpoznpodarou"/>
        <w:jc w:val="both"/>
        <w:rPr>
          <w:rFonts w:ascii="Arial" w:hAnsi="Arial" w:cs="Arial"/>
          <w:sz w:val="18"/>
          <w:szCs w:val="18"/>
        </w:rPr>
      </w:pPr>
      <w:r w:rsidRPr="00FF7CF8">
        <w:rPr>
          <w:rStyle w:val="Znakapoznpodarou"/>
          <w:rFonts w:ascii="Arial" w:eastAsiaTheme="majorEastAsia" w:hAnsi="Arial" w:cs="Arial"/>
          <w:sz w:val="18"/>
          <w:szCs w:val="18"/>
        </w:rPr>
        <w:footnoteRef/>
      </w:r>
      <w:r w:rsidRPr="00FF7CF8">
        <w:rPr>
          <w:rFonts w:ascii="Arial" w:hAnsi="Arial" w:cs="Arial"/>
          <w:sz w:val="18"/>
          <w:szCs w:val="18"/>
        </w:rPr>
        <w:t xml:space="preserve"> Za veřejnou správu je pro potřeby prioritní osy považována státní správa (ústřední orgány státní správy) a samospráva (obce, kraje, hlavní město Praha)</w:t>
      </w:r>
      <w:r>
        <w:rPr>
          <w:rFonts w:ascii="Arial" w:hAnsi="Arial" w:cs="Arial"/>
          <w:sz w:val="18"/>
          <w:szCs w:val="18"/>
        </w:rPr>
        <w:t xml:space="preserve"> a justice (soudy a státní zastupitelství)</w:t>
      </w:r>
      <w:r w:rsidRPr="00FF7CF8">
        <w:rPr>
          <w:rFonts w:ascii="Arial" w:hAnsi="Arial" w:cs="Arial"/>
          <w:sz w:val="18"/>
          <w:szCs w:val="18"/>
        </w:rPr>
        <w:t xml:space="preserve">. Pod státní správu se mimo jiné řadí také složky Policie ČR a HZS ČR a také organizační složky v resortu justice, jako je Justiční akademie, Probační a mediační služba či Vězeňská služba. Důvodem je, že tyto složky mají svůj administrativní aparát, jehož efektivní fungování je minimálně stejně důležité jako efektivní fungování např. ústředních správních úřadů, obecních a krajských úřadů. </w:t>
      </w:r>
    </w:p>
    <w:p w14:paraId="5D74D584" w14:textId="77777777" w:rsidR="00DB5EE0" w:rsidRDefault="00DB5EE0" w:rsidP="006B136E">
      <w:pPr>
        <w:pStyle w:val="Textpoznpodarou"/>
      </w:pPr>
    </w:p>
  </w:footnote>
  <w:footnote w:id="37">
    <w:p w14:paraId="66300363" w14:textId="610E0A00" w:rsidR="00DB5EE0" w:rsidRDefault="00DB5EE0" w:rsidP="00E17A47">
      <w:pPr>
        <w:jc w:val="both"/>
        <w:rPr>
          <w:rFonts w:ascii="Arial" w:hAnsi="Arial" w:cs="Arial"/>
          <w:sz w:val="18"/>
          <w:szCs w:val="18"/>
        </w:rPr>
      </w:pPr>
      <w:r w:rsidRPr="00AE39E8">
        <w:rPr>
          <w:rStyle w:val="Znakapoznpodarou"/>
          <w:rFonts w:ascii="Arial" w:hAnsi="Arial" w:cs="Arial"/>
          <w:sz w:val="18"/>
          <w:szCs w:val="18"/>
        </w:rPr>
        <w:footnoteRef/>
      </w:r>
      <w:r w:rsidRPr="00AE39E8">
        <w:rPr>
          <w:rFonts w:ascii="Arial" w:hAnsi="Arial" w:cs="Arial"/>
          <w:sz w:val="18"/>
          <w:szCs w:val="18"/>
        </w:rPr>
        <w:t xml:space="preserve"> </w:t>
      </w:r>
      <w:r>
        <w:rPr>
          <w:rFonts w:ascii="Arial" w:hAnsi="Arial" w:cs="Arial"/>
          <w:sz w:val="18"/>
          <w:szCs w:val="18"/>
        </w:rPr>
        <w:t>Ve sloupci frekvence sledování je uvedeno, kdy je indikátor sbírán. Využívá následujících označení: „při vstupu do projektu“; „m“, tj. počet měsíců po ukončení projektu či odchodu účastníka z projektu; „po ukončení projektu“, tj. po ukončení / odchodu, ale nespecifikuje kdy; „f(a)“, tj. frekvenci sledování indikátoru (v měsících); „ a – b“, tj. období, ve kterém je indikátor sledován. Tedy např. 0m-36m, f(6) značí, že je indikátor sledován co půl roku, a to od momentu ukončení projektu / odchodu účastníka z projektu až do konce třetího roku po ukončení intervence.</w:t>
      </w:r>
    </w:p>
    <w:p w14:paraId="5AFEC860" w14:textId="77777777" w:rsidR="00DB5EE0" w:rsidRPr="00AE39E8" w:rsidRDefault="00DB5EE0" w:rsidP="00E21952">
      <w:pPr>
        <w:pStyle w:val="Textpoznpodarou"/>
        <w:rPr>
          <w:rFonts w:ascii="Arial" w:hAnsi="Arial" w:cs="Arial"/>
          <w:sz w:val="18"/>
          <w:szCs w:val="18"/>
        </w:rPr>
      </w:pPr>
    </w:p>
  </w:footnote>
  <w:footnote w:id="38">
    <w:p w14:paraId="7184A207" w14:textId="62DF65F3" w:rsidR="00DB5EE0" w:rsidRDefault="00DB5EE0" w:rsidP="00FF7CF8">
      <w:pPr>
        <w:pStyle w:val="Textpoznpodarou"/>
        <w:jc w:val="both"/>
      </w:pPr>
      <w:r>
        <w:rPr>
          <w:rStyle w:val="Znakapoznpodarou"/>
        </w:rPr>
        <w:footnoteRef/>
      </w:r>
      <w:r>
        <w:t xml:space="preserve"> </w:t>
      </w:r>
      <w:r>
        <w:rPr>
          <w:rFonts w:ascii="Arial" w:hAnsi="Arial" w:cs="Arial"/>
          <w:sz w:val="18"/>
          <w:szCs w:val="18"/>
        </w:rPr>
        <w:t xml:space="preserve">Ve sloupci frekvence sledování je uvedeno, kdy je indikátor sbírán. Využívá následujících označení: „při vstupu do projektu“; „m“, tj. počet měsíců po ukončení projektu či odchodu účastníka z projektu; „po ukončení projektu“, tj. po ukončení / odchodu, ale nespecifikuje kdy; „f(a)“, tj. frekvenci sledování indikátoru (v měsících); „ a – b“, tj. období, ve kterém je indikátor sledován. Tedy např. 0m-36m, f(6) značí, že je indikátor sledován co půl roku, a to od momentu ukončení projektu / odchodu účastníka z projektu až do konce třetího roku po ukončení intervence. </w:t>
      </w:r>
    </w:p>
  </w:footnote>
  <w:footnote w:id="39">
    <w:p w14:paraId="0848E95F" w14:textId="77777777" w:rsidR="00DB5EE0" w:rsidRPr="00FF7CF8" w:rsidRDefault="00DB5EE0" w:rsidP="00DC2CB6">
      <w:pPr>
        <w:pStyle w:val="Textpoznpodarou"/>
        <w:rPr>
          <w:rFonts w:ascii="Arial" w:hAnsi="Arial" w:cs="Arial"/>
          <w:sz w:val="18"/>
          <w:szCs w:val="18"/>
        </w:rPr>
      </w:pPr>
      <w:r w:rsidRPr="00FF7CF8">
        <w:rPr>
          <w:rStyle w:val="Znakapoznpodarou"/>
          <w:rFonts w:ascii="Arial" w:hAnsi="Arial" w:cs="Arial"/>
          <w:sz w:val="18"/>
          <w:szCs w:val="18"/>
        </w:rPr>
        <w:footnoteRef/>
      </w:r>
      <w:r w:rsidRPr="00FF7CF8">
        <w:rPr>
          <w:rFonts w:ascii="Arial" w:hAnsi="Arial" w:cs="Arial"/>
          <w:sz w:val="18"/>
          <w:szCs w:val="18"/>
        </w:rPr>
        <w:t xml:space="preserve"> Celková alokace (podpora unie) snížená o výkonnostní rezervu.</w:t>
      </w:r>
    </w:p>
  </w:footnote>
  <w:footnote w:id="40">
    <w:p w14:paraId="702D9AAE" w14:textId="77777777" w:rsidR="00DB5EE0" w:rsidRPr="00087349" w:rsidRDefault="00DB5EE0" w:rsidP="00DC2CB6">
      <w:pPr>
        <w:pStyle w:val="Textpoznpodarou"/>
      </w:pPr>
      <w:r w:rsidRPr="00FF7CF8">
        <w:rPr>
          <w:rStyle w:val="Znakapoznpodarou"/>
          <w:rFonts w:ascii="Arial" w:hAnsi="Arial" w:cs="Arial"/>
          <w:sz w:val="18"/>
          <w:szCs w:val="18"/>
        </w:rPr>
        <w:footnoteRef/>
      </w:r>
      <w:r w:rsidRPr="00FF7CF8">
        <w:rPr>
          <w:rFonts w:ascii="Arial" w:hAnsi="Arial" w:cs="Arial"/>
          <w:sz w:val="18"/>
          <w:szCs w:val="18"/>
        </w:rPr>
        <w:t xml:space="preserve"> Celková alokace ESF zahrnující i ESF podporu pro YEI.</w:t>
      </w:r>
    </w:p>
  </w:footnote>
  <w:footnote w:id="41">
    <w:p w14:paraId="2093F5C1" w14:textId="77777777" w:rsidR="00DB5EE0" w:rsidRPr="00484A19" w:rsidRDefault="00DB5EE0" w:rsidP="00FF7CF8">
      <w:pPr>
        <w:pStyle w:val="Textpoznpodarou"/>
        <w:jc w:val="both"/>
        <w:rPr>
          <w:rFonts w:ascii="Arial" w:hAnsi="Arial" w:cs="Arial"/>
          <w:sz w:val="18"/>
          <w:szCs w:val="18"/>
        </w:rPr>
      </w:pPr>
      <w:r w:rsidRPr="00484A19">
        <w:rPr>
          <w:rStyle w:val="Znakapoznpodarou"/>
          <w:rFonts w:ascii="Arial" w:hAnsi="Arial" w:cs="Arial"/>
          <w:sz w:val="18"/>
          <w:szCs w:val="18"/>
        </w:rPr>
        <w:footnoteRef/>
      </w:r>
      <w:r w:rsidRPr="00484A19">
        <w:rPr>
          <w:rFonts w:ascii="Arial" w:hAnsi="Arial" w:cs="Arial"/>
          <w:sz w:val="18"/>
          <w:szCs w:val="18"/>
        </w:rPr>
        <w:t xml:space="preserve"> </w:t>
      </w:r>
      <w:r w:rsidRPr="00484A19">
        <w:rPr>
          <w:rFonts w:ascii="Arial" w:hAnsi="Arial" w:cs="Arial"/>
          <w:sz w:val="18"/>
          <w:szCs w:val="18"/>
          <w:lang w:eastAsia="en-US"/>
        </w:rPr>
        <w:t>YEI (speciální alokace a odpovídající podpora z ESF) by měl být považován za samostatný fond a měl by být na samostatném řádku, i když je součástí prioritní osy.</w:t>
      </w:r>
    </w:p>
  </w:footnote>
  <w:footnote w:id="42">
    <w:p w14:paraId="6747C05B" w14:textId="77777777" w:rsidR="00DB5EE0" w:rsidRPr="00484A19" w:rsidRDefault="00DB5EE0" w:rsidP="00FF7CF8">
      <w:pPr>
        <w:pStyle w:val="Prosttext"/>
        <w:jc w:val="both"/>
        <w:rPr>
          <w:sz w:val="18"/>
          <w:szCs w:val="18"/>
        </w:rPr>
      </w:pPr>
      <w:r w:rsidRPr="00484A19">
        <w:rPr>
          <w:rStyle w:val="Znakapoznpodarou"/>
          <w:sz w:val="18"/>
          <w:szCs w:val="18"/>
        </w:rPr>
        <w:footnoteRef/>
      </w:r>
      <w:r w:rsidRPr="00484A19">
        <w:rPr>
          <w:sz w:val="18"/>
          <w:szCs w:val="18"/>
        </w:rPr>
        <w:t xml:space="preserve"> Vyplňte pouze v případě, že prioritní osy jsou vyjádřeny pouze v celkových způsobilých výdajích.</w:t>
      </w:r>
    </w:p>
  </w:footnote>
  <w:footnote w:id="43">
    <w:p w14:paraId="46AB5BB1" w14:textId="77777777" w:rsidR="00DB5EE0" w:rsidRPr="00484A19" w:rsidRDefault="00DB5EE0" w:rsidP="00FF7CF8">
      <w:pPr>
        <w:pStyle w:val="Textpoznpodarou"/>
        <w:jc w:val="both"/>
        <w:rPr>
          <w:rFonts w:ascii="Arial" w:hAnsi="Arial" w:cs="Arial"/>
          <w:sz w:val="18"/>
          <w:szCs w:val="18"/>
        </w:rPr>
      </w:pPr>
      <w:r w:rsidRPr="00484A19">
        <w:rPr>
          <w:rStyle w:val="Znakapoznpodarou"/>
          <w:rFonts w:ascii="Arial" w:hAnsi="Arial" w:cs="Arial"/>
          <w:sz w:val="18"/>
          <w:szCs w:val="18"/>
        </w:rPr>
        <w:footnoteRef/>
      </w:r>
      <w:r w:rsidRPr="00484A19">
        <w:rPr>
          <w:rFonts w:ascii="Arial" w:hAnsi="Arial" w:cs="Arial"/>
          <w:sz w:val="18"/>
          <w:szCs w:val="18"/>
        </w:rPr>
        <w:t xml:space="preserve"> </w:t>
      </w:r>
      <w:r>
        <w:rPr>
          <w:rFonts w:ascii="Arial" w:hAnsi="Arial" w:cs="Arial"/>
          <w:sz w:val="18"/>
          <w:szCs w:val="18"/>
        </w:rPr>
        <w:t>M</w:t>
      </w:r>
      <w:r w:rsidRPr="00484A19">
        <w:rPr>
          <w:rFonts w:ascii="Arial" w:hAnsi="Arial" w:cs="Arial"/>
          <w:sz w:val="18"/>
          <w:szCs w:val="18"/>
        </w:rPr>
        <w:t>íra spolufinancování je stanovena na úrovni prioritní osy. Veškerý příspěvek EU, včetně části související s výkonnostní rezervou v rámci prioritní osy, podléhá stejnému pravidlu o spolufinancování. Národní spolufinancování by mělo být rozděleno poměrným dílem mezi hlavní alokaci a výkonnostní rezervu v závislosti na výši příspěvku ze strany EU.</w:t>
      </w:r>
    </w:p>
  </w:footnote>
  <w:footnote w:id="44">
    <w:p w14:paraId="36E98013" w14:textId="77777777" w:rsidR="00DB5EE0" w:rsidRPr="00484A19" w:rsidRDefault="00DB5EE0" w:rsidP="00FF7CF8">
      <w:pPr>
        <w:pStyle w:val="Textpoznpodarou"/>
        <w:jc w:val="both"/>
        <w:rPr>
          <w:rFonts w:ascii="Arial" w:hAnsi="Arial" w:cs="Arial"/>
          <w:sz w:val="18"/>
          <w:szCs w:val="18"/>
        </w:rPr>
      </w:pPr>
      <w:r w:rsidRPr="00484A19">
        <w:rPr>
          <w:rStyle w:val="Znakapoznpodarou"/>
          <w:rFonts w:ascii="Arial" w:hAnsi="Arial" w:cs="Arial"/>
          <w:sz w:val="18"/>
          <w:szCs w:val="18"/>
        </w:rPr>
        <w:footnoteRef/>
      </w:r>
      <w:r w:rsidRPr="00484A19">
        <w:rPr>
          <w:rFonts w:ascii="Arial" w:hAnsi="Arial" w:cs="Arial"/>
          <w:sz w:val="18"/>
          <w:szCs w:val="18"/>
        </w:rPr>
        <w:t xml:space="preserve"> Alokace ESF bez odpovídající podpory pro YEI</w:t>
      </w:r>
    </w:p>
  </w:footnote>
  <w:footnote w:id="45">
    <w:p w14:paraId="36E32C86" w14:textId="77777777" w:rsidR="00DB5EE0" w:rsidRPr="00FF7CF8" w:rsidRDefault="00DB5EE0" w:rsidP="002E2F29">
      <w:pPr>
        <w:pStyle w:val="Textpoznpodarou"/>
        <w:rPr>
          <w:rFonts w:ascii="Arial" w:hAnsi="Arial" w:cs="Arial"/>
          <w:sz w:val="18"/>
          <w:szCs w:val="18"/>
        </w:rPr>
      </w:pPr>
      <w:r w:rsidRPr="00484A19">
        <w:rPr>
          <w:rStyle w:val="Znakapoznpodarou"/>
          <w:rFonts w:ascii="Arial" w:hAnsi="Arial" w:cs="Arial"/>
          <w:sz w:val="18"/>
          <w:szCs w:val="18"/>
        </w:rPr>
        <w:footnoteRef/>
      </w:r>
      <w:r w:rsidRPr="00484A19">
        <w:rPr>
          <w:rFonts w:ascii="Arial" w:hAnsi="Arial" w:cs="Arial"/>
          <w:sz w:val="18"/>
          <w:szCs w:val="18"/>
        </w:rPr>
        <w:t xml:space="preserve"> Součet celkové podpory z ESF v méně rozvinutých, přechodných a více rozvinutých regionech a prostředky vyčleněné na YEI v tabulce 32 se rovná součtu celkové podpory z ESF v méně rozvinutých, přechodných a více rozvinutých regionech a zvláštní alokaci pro YEI v tabulce 31.</w:t>
      </w:r>
    </w:p>
  </w:footnote>
  <w:footnote w:id="46">
    <w:p w14:paraId="442FDF6E" w14:textId="77777777" w:rsidR="00DB5EE0" w:rsidRPr="00FF7CF8" w:rsidRDefault="00DB5EE0" w:rsidP="005823D5">
      <w:pPr>
        <w:pStyle w:val="Textpoznpodarou"/>
        <w:rPr>
          <w:sz w:val="18"/>
          <w:szCs w:val="18"/>
        </w:rPr>
      </w:pPr>
      <w:r w:rsidRPr="00FF7CF8">
        <w:rPr>
          <w:rStyle w:val="Znakapoznpodarou"/>
          <w:rFonts w:ascii="Arial" w:hAnsi="Arial" w:cs="Arial"/>
          <w:sz w:val="18"/>
          <w:szCs w:val="18"/>
        </w:rPr>
        <w:footnoteRef/>
      </w:r>
      <w:r w:rsidRPr="00FF7CF8">
        <w:rPr>
          <w:rFonts w:ascii="Arial" w:hAnsi="Arial" w:cs="Arial"/>
          <w:sz w:val="18"/>
          <w:szCs w:val="18"/>
        </w:rPr>
        <w:t xml:space="preserve"> Alokace ESF bez odpovídající podpory pro YEI</w:t>
      </w:r>
    </w:p>
  </w:footnote>
  <w:footnote w:id="47">
    <w:p w14:paraId="7B9B5520" w14:textId="77777777" w:rsidR="00DB5EE0" w:rsidRPr="00FF7CF8" w:rsidRDefault="00DB5EE0" w:rsidP="002E2F29">
      <w:pPr>
        <w:pStyle w:val="Textpoznpodarou"/>
        <w:rPr>
          <w:rFonts w:ascii="Arial" w:hAnsi="Arial" w:cs="Arial"/>
          <w:sz w:val="18"/>
          <w:szCs w:val="18"/>
        </w:rPr>
      </w:pPr>
      <w:r w:rsidRPr="00FF7CF8">
        <w:rPr>
          <w:rStyle w:val="Znakapoznpodarou"/>
          <w:rFonts w:ascii="Arial" w:hAnsi="Arial" w:cs="Arial"/>
          <w:sz w:val="18"/>
          <w:szCs w:val="18"/>
        </w:rPr>
        <w:footnoteRef/>
      </w:r>
      <w:r w:rsidRPr="00FF7CF8">
        <w:rPr>
          <w:rFonts w:ascii="Arial" w:hAnsi="Arial" w:cs="Arial"/>
          <w:sz w:val="18"/>
          <w:szCs w:val="18"/>
        </w:rPr>
        <w:t xml:space="preserve"> Alokace ESF bez odpovídající podpory pro YEI</w:t>
      </w:r>
    </w:p>
  </w:footnote>
  <w:footnote w:id="48">
    <w:p w14:paraId="111DA87C" w14:textId="77777777" w:rsidR="00DB5EE0" w:rsidRDefault="00DB5EE0" w:rsidP="002E2F29">
      <w:pPr>
        <w:pStyle w:val="Textpoznpodarou"/>
      </w:pPr>
      <w:r w:rsidRPr="00FF7CF8">
        <w:rPr>
          <w:rStyle w:val="Znakapoznpodarou"/>
          <w:rFonts w:ascii="Arial" w:hAnsi="Arial" w:cs="Arial"/>
          <w:sz w:val="18"/>
          <w:szCs w:val="18"/>
        </w:rPr>
        <w:footnoteRef/>
      </w:r>
      <w:r w:rsidRPr="00FF7CF8">
        <w:rPr>
          <w:rFonts w:ascii="Arial" w:hAnsi="Arial" w:cs="Arial"/>
          <w:sz w:val="18"/>
          <w:szCs w:val="18"/>
        </w:rPr>
        <w:t xml:space="preserve"> Zahrnuje i specifickou alokaci YEI a odpovídající podporu z ESF</w:t>
      </w:r>
    </w:p>
  </w:footnote>
  <w:footnote w:id="49">
    <w:p w14:paraId="39D55A44" w14:textId="2F5712CA" w:rsidR="00DB5EE0" w:rsidRPr="00EB1C0D" w:rsidRDefault="00DB5EE0" w:rsidP="00EB1C0D">
      <w:pPr>
        <w:pStyle w:val="Textpoznpodarou"/>
        <w:rPr>
          <w:rFonts w:ascii="Arial" w:hAnsi="Arial" w:cs="Arial"/>
          <w:sz w:val="18"/>
          <w:szCs w:val="18"/>
          <w:lang w:val="en-GB" w:eastAsia="en-US"/>
        </w:rPr>
      </w:pPr>
      <w:r w:rsidRPr="00EB1C0D">
        <w:rPr>
          <w:rStyle w:val="Znakapoznpodarou"/>
          <w:rFonts w:ascii="Arial" w:eastAsiaTheme="majorEastAsia" w:hAnsi="Arial" w:cs="Arial"/>
          <w:sz w:val="18"/>
          <w:szCs w:val="18"/>
        </w:rPr>
        <w:footnoteRef/>
      </w:r>
      <w:r w:rsidRPr="00EB1C0D">
        <w:rPr>
          <w:rFonts w:ascii="Arial" w:hAnsi="Arial" w:cs="Arial"/>
          <w:sz w:val="18"/>
          <w:szCs w:val="18"/>
        </w:rPr>
        <w:t xml:space="preserve">Pro účely této tabulky je Iniciativa na podporu zaměstnanosti mládeže (specifická alokace a odpovídající příspěvek z ESF) považována za Fond. </w:t>
      </w:r>
    </w:p>
  </w:footnote>
  <w:footnote w:id="50">
    <w:p w14:paraId="48F4A58A" w14:textId="77777777" w:rsidR="00DB5EE0" w:rsidRPr="005F4968" w:rsidRDefault="00DB5EE0" w:rsidP="00631C93">
      <w:pPr>
        <w:pStyle w:val="Textpoznpodarou"/>
        <w:jc w:val="both"/>
        <w:rPr>
          <w:rFonts w:ascii="Arial" w:hAnsi="Arial" w:cs="Arial"/>
          <w:sz w:val="18"/>
          <w:szCs w:val="18"/>
        </w:rPr>
      </w:pPr>
      <w:r w:rsidRPr="005F4968">
        <w:rPr>
          <w:rStyle w:val="Znakapoznpodarou"/>
          <w:rFonts w:ascii="Arial" w:hAnsi="Arial" w:cs="Arial"/>
          <w:sz w:val="18"/>
          <w:szCs w:val="18"/>
        </w:rPr>
        <w:footnoteRef/>
      </w:r>
      <w:r w:rsidRPr="005F4968">
        <w:rPr>
          <w:rFonts w:ascii="Arial" w:hAnsi="Arial" w:cs="Arial"/>
          <w:sz w:val="18"/>
          <w:szCs w:val="18"/>
        </w:rPr>
        <w:t xml:space="preserve"> Příprava Strategického plánu sociálního začleňování a realizace projektů v rámci strategického plánu má některé charakteristiky komunitně vedeného místního rozvoje (např. zapojení lokálních aktérů do přípravy a realizace strategie) nicméně se nejedná o komunitně vedený místní rozvoj ve smyslu čl. 32-35 obecného nařízení.</w:t>
      </w:r>
    </w:p>
  </w:footnote>
  <w:footnote w:id="51">
    <w:p w14:paraId="6C7F79DE" w14:textId="77777777" w:rsidR="00DB5EE0" w:rsidRDefault="00DB5EE0" w:rsidP="0053134B">
      <w:pPr>
        <w:pStyle w:val="Textpoznpodarou"/>
      </w:pPr>
      <w:r>
        <w:rPr>
          <w:rStyle w:val="Znakapoznpodarou"/>
        </w:rPr>
        <w:footnoteRef/>
      </w:r>
      <w:r>
        <w:t xml:space="preserve"> </w:t>
      </w:r>
      <w:r w:rsidRPr="009C6508">
        <w:rPr>
          <w:rFonts w:ascii="Arial" w:hAnsi="Arial" w:cs="Arial"/>
          <w:sz w:val="18"/>
          <w:szCs w:val="18"/>
        </w:rPr>
        <w:t>GAC spol. s r.o.: „</w:t>
      </w:r>
      <w:r w:rsidRPr="009C6508">
        <w:rPr>
          <w:rFonts w:ascii="Arial" w:hAnsi="Arial" w:cs="Arial"/>
          <w:i/>
          <w:sz w:val="18"/>
          <w:szCs w:val="18"/>
        </w:rPr>
        <w:t>Analýza sociálně vyloučených romských lokalit a komunit a absorpční kapacity subjektů působících v této oblasti</w:t>
      </w:r>
      <w:r w:rsidRPr="009C6508">
        <w:rPr>
          <w:rFonts w:ascii="Arial" w:hAnsi="Arial" w:cs="Arial"/>
          <w:sz w:val="18"/>
          <w:szCs w:val="18"/>
        </w:rPr>
        <w:t>“. Praha 2006.</w:t>
      </w:r>
    </w:p>
  </w:footnote>
  <w:footnote w:id="52">
    <w:p w14:paraId="71733893" w14:textId="77777777" w:rsidR="00DB5EE0" w:rsidRPr="00BE259A" w:rsidRDefault="00DB5EE0" w:rsidP="0053134B">
      <w:pPr>
        <w:pStyle w:val="Textpoznpodarou"/>
        <w:rPr>
          <w:rFonts w:ascii="Arial" w:hAnsi="Arial" w:cs="Arial"/>
          <w:sz w:val="18"/>
          <w:szCs w:val="18"/>
        </w:rPr>
      </w:pPr>
      <w:r w:rsidRPr="00BE259A">
        <w:rPr>
          <w:rFonts w:ascii="Arial" w:hAnsi="Arial" w:cs="Arial"/>
          <w:sz w:val="18"/>
          <w:szCs w:val="18"/>
          <w:vertAlign w:val="superscript"/>
        </w:rPr>
        <w:footnoteRef/>
      </w:r>
      <w:r w:rsidRPr="00BE259A">
        <w:rPr>
          <w:rFonts w:ascii="Arial" w:hAnsi="Arial" w:cs="Arial"/>
          <w:sz w:val="18"/>
          <w:szCs w:val="18"/>
        </w:rPr>
        <w:t xml:space="preserve"> Data k 31. prosinci, zdroj</w:t>
      </w:r>
      <w:r>
        <w:rPr>
          <w:rFonts w:ascii="Arial" w:hAnsi="Arial" w:cs="Arial"/>
          <w:sz w:val="18"/>
          <w:szCs w:val="18"/>
        </w:rPr>
        <w:t xml:space="preserve">: </w:t>
      </w:r>
      <w:hyperlink r:id="rId8" w:history="1">
        <w:r w:rsidRPr="00751414">
          <w:rPr>
            <w:rStyle w:val="Hypertextovodkaz"/>
            <w:rFonts w:ascii="Arial" w:hAnsi="Arial" w:cs="Arial"/>
            <w:sz w:val="18"/>
            <w:szCs w:val="18"/>
          </w:rPr>
          <w:t>http://portal.mpsv.cz/sz/politikazamest/trh_prace/rok2012/Anal2012.pdf</w:t>
        </w:r>
      </w:hyperlink>
      <w:r>
        <w:rPr>
          <w:rStyle w:val="Hypertextovodkaz"/>
          <w:rFonts w:ascii="Arial" w:hAnsi="Arial" w:cs="Arial"/>
          <w:sz w:val="18"/>
          <w:szCs w:val="18"/>
        </w:rPr>
        <w:t xml:space="preserve"> </w:t>
      </w:r>
    </w:p>
  </w:footnote>
  <w:footnote w:id="53">
    <w:p w14:paraId="55ADE10F" w14:textId="65E1AC9D" w:rsidR="00DB5EE0" w:rsidRPr="000E0B95" w:rsidRDefault="00DB5EE0">
      <w:pPr>
        <w:pStyle w:val="Textpoznpodarou"/>
        <w:rPr>
          <w:rFonts w:ascii="Arial" w:hAnsi="Arial" w:cs="Arial"/>
          <w:sz w:val="18"/>
          <w:szCs w:val="18"/>
        </w:rPr>
      </w:pPr>
      <w:r>
        <w:rPr>
          <w:rStyle w:val="Znakapoznpodarou"/>
        </w:rPr>
        <w:footnoteRef/>
      </w:r>
      <w:r>
        <w:t xml:space="preserve"> </w:t>
      </w:r>
      <w:r w:rsidRPr="000E0B95">
        <w:rPr>
          <w:rFonts w:ascii="Arial" w:hAnsi="Arial" w:cs="Arial"/>
          <w:sz w:val="18"/>
          <w:szCs w:val="18"/>
        </w:rPr>
        <w:t>Podrobnější popis koordinačních mechanismů s jednotlivými OP je uveden v příloze č. 2 OPZ.</w:t>
      </w:r>
    </w:p>
  </w:footnote>
  <w:footnote w:id="54">
    <w:p w14:paraId="6C4E5437" w14:textId="7ACEA3B2" w:rsidR="00DB5EE0" w:rsidRPr="00C65099" w:rsidRDefault="00DB5EE0" w:rsidP="003A6C28">
      <w:pPr>
        <w:pStyle w:val="Textpoznpodarou"/>
        <w:jc w:val="both"/>
        <w:rPr>
          <w:rFonts w:ascii="Arial" w:hAnsi="Arial" w:cs="Arial"/>
          <w:sz w:val="18"/>
          <w:szCs w:val="18"/>
        </w:rPr>
      </w:pPr>
      <w:r w:rsidRPr="00C65099">
        <w:rPr>
          <w:rStyle w:val="Znakapoznpodarou"/>
          <w:rFonts w:ascii="Arial" w:hAnsi="Arial" w:cs="Arial"/>
          <w:sz w:val="18"/>
          <w:szCs w:val="18"/>
        </w:rPr>
        <w:footnoteRef/>
      </w:r>
      <w:r w:rsidRPr="00C65099">
        <w:rPr>
          <w:rFonts w:ascii="Arial" w:hAnsi="Arial" w:cs="Arial"/>
          <w:sz w:val="18"/>
          <w:szCs w:val="18"/>
        </w:rPr>
        <w:t xml:space="preserve"> S věcnými garanty uzavřelo MPSV memoranda obsahující hl. principy spolupráce při realizaci OPZ. Memoranda byla uzavřena i s Úřadem vlády ČR pro oblast sociálně vyloučených lokalit a s hl.m. Prahou pro oblast sociálního začleňování.</w:t>
      </w:r>
    </w:p>
  </w:footnote>
  <w:footnote w:id="55">
    <w:p w14:paraId="334DE20D" w14:textId="54FE5CC7" w:rsidR="00DB5EE0" w:rsidRPr="00C65099" w:rsidRDefault="00DB5EE0">
      <w:pPr>
        <w:pStyle w:val="Textpoznpodarou"/>
        <w:rPr>
          <w:rFonts w:ascii="Arial" w:hAnsi="Arial" w:cs="Arial"/>
          <w:sz w:val="18"/>
          <w:szCs w:val="18"/>
        </w:rPr>
      </w:pPr>
      <w:r w:rsidRPr="00C65099">
        <w:rPr>
          <w:rStyle w:val="Znakapoznpodarou"/>
          <w:rFonts w:ascii="Arial" w:hAnsi="Arial" w:cs="Arial"/>
          <w:sz w:val="18"/>
          <w:szCs w:val="18"/>
        </w:rPr>
        <w:footnoteRef/>
      </w:r>
      <w:r w:rsidRPr="00C65099">
        <w:rPr>
          <w:rFonts w:ascii="Arial" w:hAnsi="Arial" w:cs="Arial"/>
          <w:sz w:val="18"/>
          <w:szCs w:val="18"/>
        </w:rPr>
        <w:t xml:space="preserve"> Podrobnější popis koordinace s ostatními nástroji EU je uveden v příloze č. 2 OPZ.</w:t>
      </w:r>
    </w:p>
  </w:footnote>
  <w:footnote w:id="56">
    <w:p w14:paraId="1DCC0D24" w14:textId="4060BA7E" w:rsidR="00DB5EE0" w:rsidRPr="002741A8" w:rsidRDefault="00DB5EE0" w:rsidP="00891BA5">
      <w:pPr>
        <w:pStyle w:val="Textpoznpodarou"/>
        <w:rPr>
          <w:rFonts w:ascii="Arial" w:hAnsi="Arial" w:cs="Arial"/>
          <w:sz w:val="16"/>
          <w:szCs w:val="16"/>
        </w:rPr>
      </w:pPr>
      <w:r w:rsidRPr="00FF7CF8">
        <w:rPr>
          <w:rStyle w:val="Znakapoznpodarou"/>
          <w:rFonts w:ascii="Arial" w:eastAsiaTheme="majorEastAsia" w:hAnsi="Arial" w:cs="Arial"/>
        </w:rPr>
        <w:footnoteRef/>
      </w:r>
      <w:r w:rsidRPr="00FF7CF8">
        <w:rPr>
          <w:rFonts w:ascii="Arial" w:hAnsi="Arial" w:cs="Arial"/>
        </w:rPr>
        <w:t xml:space="preserve"> </w:t>
      </w:r>
      <w:r w:rsidRPr="002741A8">
        <w:rPr>
          <w:rFonts w:ascii="Arial" w:hAnsi="Arial" w:cs="Arial"/>
          <w:sz w:val="16"/>
          <w:szCs w:val="16"/>
        </w:rPr>
        <w:t xml:space="preserve">Tato příloha vznikla na základě </w:t>
      </w:r>
      <w:r>
        <w:rPr>
          <w:rFonts w:ascii="Arial" w:hAnsi="Arial" w:cs="Arial"/>
          <w:sz w:val="16"/>
          <w:szCs w:val="16"/>
        </w:rPr>
        <w:t>posledních dos</w:t>
      </w:r>
      <w:r w:rsidRPr="002741A8">
        <w:rPr>
          <w:rFonts w:ascii="Arial" w:hAnsi="Arial" w:cs="Arial"/>
          <w:sz w:val="16"/>
          <w:szCs w:val="16"/>
        </w:rPr>
        <w:t>t</w:t>
      </w:r>
      <w:r>
        <w:rPr>
          <w:rFonts w:ascii="Arial" w:hAnsi="Arial" w:cs="Arial"/>
          <w:sz w:val="16"/>
          <w:szCs w:val="16"/>
        </w:rPr>
        <w:t xml:space="preserve">upných verzí </w:t>
      </w:r>
      <w:r w:rsidRPr="002741A8">
        <w:rPr>
          <w:rFonts w:ascii="Arial" w:hAnsi="Arial" w:cs="Arial"/>
          <w:sz w:val="16"/>
          <w:szCs w:val="16"/>
        </w:rPr>
        <w:t>OP</w:t>
      </w:r>
      <w:r>
        <w:rPr>
          <w:rFonts w:ascii="Arial" w:hAnsi="Arial" w:cs="Arial"/>
          <w:sz w:val="16"/>
          <w:szCs w:val="16"/>
        </w:rPr>
        <w:t xml:space="preserve"> k červnu </w:t>
      </w:r>
      <w:r w:rsidRPr="002741A8">
        <w:rPr>
          <w:rFonts w:ascii="Arial" w:hAnsi="Arial" w:cs="Arial"/>
          <w:sz w:val="16"/>
          <w:szCs w:val="16"/>
        </w:rPr>
        <w:t>201</w:t>
      </w:r>
      <w:r>
        <w:rPr>
          <w:rFonts w:ascii="Arial" w:hAnsi="Arial" w:cs="Arial"/>
          <w:sz w:val="16"/>
          <w:szCs w:val="16"/>
        </w:rPr>
        <w:t>4</w:t>
      </w:r>
      <w:r w:rsidRPr="002741A8">
        <w:rPr>
          <w:rFonts w:ascii="Arial" w:hAnsi="Arial" w:cs="Arial"/>
          <w:sz w:val="16"/>
          <w:szCs w:val="16"/>
        </w:rPr>
        <w:t xml:space="preserve"> a údaje budou upravován</w:t>
      </w:r>
      <w:r>
        <w:rPr>
          <w:rFonts w:ascii="Arial" w:hAnsi="Arial" w:cs="Arial"/>
          <w:sz w:val="16"/>
          <w:szCs w:val="16"/>
        </w:rPr>
        <w:t>y a doplňovány na základě verzí, kterou budou průběžně předkládány vládě ke schválení</w:t>
      </w:r>
      <w:r w:rsidRPr="002741A8">
        <w:rPr>
          <w:rFonts w:ascii="Arial" w:hAnsi="Arial" w:cs="Arial"/>
          <w:sz w:val="16"/>
          <w:szCs w:val="16"/>
        </w:rPr>
        <w:t>.</w:t>
      </w:r>
    </w:p>
  </w:footnote>
  <w:footnote w:id="57">
    <w:p w14:paraId="4107E51E" w14:textId="0BE40ADA" w:rsidR="00DB5EE0" w:rsidRPr="00095C44" w:rsidRDefault="00DB5EE0">
      <w:pPr>
        <w:pStyle w:val="Textpoznpodarou"/>
        <w:rPr>
          <w:rFonts w:ascii="Arial" w:hAnsi="Arial" w:cs="Arial"/>
          <w:sz w:val="16"/>
          <w:szCs w:val="16"/>
        </w:rPr>
      </w:pPr>
      <w:r w:rsidRPr="00D52BF1">
        <w:rPr>
          <w:rStyle w:val="Znakapoznpodarou"/>
          <w:rFonts w:ascii="Arial" w:hAnsi="Arial" w:cs="Arial"/>
          <w:sz w:val="18"/>
          <w:szCs w:val="18"/>
        </w:rPr>
        <w:footnoteRef/>
      </w:r>
      <w:r w:rsidRPr="00D52BF1">
        <w:rPr>
          <w:rFonts w:ascii="Arial" w:hAnsi="Arial" w:cs="Arial"/>
          <w:sz w:val="18"/>
          <w:szCs w:val="18"/>
        </w:rPr>
        <w:t xml:space="preserve"> </w:t>
      </w:r>
      <w:r w:rsidRPr="00095C44">
        <w:rPr>
          <w:rFonts w:ascii="Arial" w:hAnsi="Arial" w:cs="Arial"/>
          <w:sz w:val="16"/>
          <w:szCs w:val="16"/>
        </w:rPr>
        <w:t>Od 1. 1. 2015 by financování sociálních služeb mělo přejít na jednotlivé kraje</w:t>
      </w:r>
    </w:p>
  </w:footnote>
  <w:footnote w:id="58">
    <w:p w14:paraId="3820DC92" w14:textId="77777777" w:rsidR="00DB5EE0" w:rsidRPr="00B07635" w:rsidRDefault="00DB5EE0" w:rsidP="00F86F64">
      <w:pPr>
        <w:pStyle w:val="Textpoznpodarou"/>
        <w:rPr>
          <w:rFonts w:ascii="Arial" w:hAnsi="Arial" w:cs="Arial"/>
          <w:sz w:val="18"/>
          <w:szCs w:val="18"/>
        </w:rPr>
      </w:pPr>
      <w:r w:rsidRPr="00B07635">
        <w:rPr>
          <w:rStyle w:val="Znakapoznpodarou"/>
          <w:rFonts w:ascii="Arial" w:hAnsi="Arial" w:cs="Arial"/>
          <w:sz w:val="18"/>
          <w:szCs w:val="18"/>
        </w:rPr>
        <w:footnoteRef/>
      </w:r>
      <w:r>
        <w:rPr>
          <w:rFonts w:ascii="Arial" w:hAnsi="Arial" w:cs="Arial"/>
          <w:sz w:val="18"/>
          <w:szCs w:val="18"/>
        </w:rPr>
        <w:t xml:space="preserve">Analýzy trhu práce jsou dostupné na odkaze: </w:t>
      </w:r>
      <w:hyperlink r:id="rId9" w:history="1">
        <w:r w:rsidRPr="00B07635">
          <w:rPr>
            <w:rStyle w:val="Hypertextovodkaz"/>
            <w:rFonts w:ascii="Arial" w:hAnsi="Arial" w:cs="Arial"/>
            <w:sz w:val="18"/>
            <w:szCs w:val="18"/>
          </w:rPr>
          <w:t>http://portal.mpsv.cz/sz/politikazamest/trh_prace</w:t>
        </w:r>
      </w:hyperlink>
    </w:p>
  </w:footnote>
  <w:footnote w:id="59">
    <w:p w14:paraId="5FBA933F" w14:textId="77777777" w:rsidR="00DB5EE0" w:rsidRPr="005B24B4" w:rsidRDefault="00DB5EE0" w:rsidP="00F86F64">
      <w:pPr>
        <w:pStyle w:val="Textpoznpodarou"/>
        <w:rPr>
          <w:rFonts w:ascii="Arial" w:hAnsi="Arial" w:cs="Arial"/>
          <w:sz w:val="18"/>
          <w:szCs w:val="18"/>
        </w:rPr>
      </w:pPr>
      <w:r w:rsidRPr="005B24B4">
        <w:rPr>
          <w:rStyle w:val="Znakapoznpodarou"/>
          <w:rFonts w:ascii="Arial" w:hAnsi="Arial" w:cs="Arial"/>
          <w:sz w:val="18"/>
          <w:szCs w:val="18"/>
        </w:rPr>
        <w:footnoteRef/>
      </w:r>
      <w:r w:rsidRPr="005B24B4">
        <w:rPr>
          <w:rFonts w:ascii="Arial" w:hAnsi="Arial" w:cs="Arial"/>
          <w:sz w:val="18"/>
          <w:szCs w:val="18"/>
        </w:rPr>
        <w:t xml:space="preserve"> Údaj </w:t>
      </w:r>
      <w:r>
        <w:rPr>
          <w:rFonts w:ascii="Arial" w:hAnsi="Arial" w:cs="Arial"/>
          <w:sz w:val="18"/>
          <w:szCs w:val="18"/>
        </w:rPr>
        <w:t>ČSÚ</w:t>
      </w:r>
      <w:r w:rsidRPr="005B24B4">
        <w:rPr>
          <w:rFonts w:ascii="Arial" w:hAnsi="Arial" w:cs="Arial"/>
          <w:sz w:val="18"/>
          <w:szCs w:val="18"/>
        </w:rPr>
        <w:t xml:space="preserve">, </w:t>
      </w:r>
      <w:hyperlink r:id="rId10" w:history="1">
        <w:r w:rsidRPr="002202F3">
          <w:rPr>
            <w:rStyle w:val="Hypertextovodkaz"/>
            <w:rFonts w:ascii="Arial" w:hAnsi="Arial" w:cs="Arial"/>
            <w:sz w:val="18"/>
            <w:szCs w:val="18"/>
          </w:rPr>
          <w:t>http://www.czso.cz/csu/2012edicniplan.nsf/t/47003B517A/$File/310312167.pdf</w:t>
        </w:r>
      </w:hyperlink>
      <w:r>
        <w:rPr>
          <w:rFonts w:ascii="Arial" w:hAnsi="Arial" w:cs="Arial"/>
          <w:sz w:val="18"/>
          <w:szCs w:val="18"/>
        </w:rPr>
        <w:t>, míra n</w:t>
      </w:r>
      <w:r w:rsidRPr="005B24B4">
        <w:rPr>
          <w:rFonts w:ascii="Arial" w:hAnsi="Arial" w:cs="Arial"/>
          <w:sz w:val="18"/>
          <w:szCs w:val="18"/>
        </w:rPr>
        <w:t>ezaměstnanost</w:t>
      </w:r>
      <w:r>
        <w:rPr>
          <w:rFonts w:ascii="Arial" w:hAnsi="Arial" w:cs="Arial"/>
          <w:sz w:val="18"/>
          <w:szCs w:val="18"/>
        </w:rPr>
        <w:t>i ve věkové skupině</w:t>
      </w:r>
      <w:r w:rsidRPr="005B24B4">
        <w:rPr>
          <w:rFonts w:ascii="Arial" w:hAnsi="Arial" w:cs="Arial"/>
          <w:sz w:val="18"/>
          <w:szCs w:val="18"/>
        </w:rPr>
        <w:t xml:space="preserve"> 15+</w:t>
      </w:r>
      <w:r>
        <w:rPr>
          <w:rFonts w:ascii="Arial" w:hAnsi="Arial" w:cs="Arial"/>
          <w:sz w:val="18"/>
          <w:szCs w:val="18"/>
        </w:rPr>
        <w:t>. D</w:t>
      </w:r>
      <w:r w:rsidRPr="005B24B4">
        <w:rPr>
          <w:rFonts w:ascii="Arial" w:hAnsi="Arial" w:cs="Arial"/>
          <w:sz w:val="18"/>
          <w:szCs w:val="18"/>
        </w:rPr>
        <w:t xml:space="preserve">ata </w:t>
      </w:r>
      <w:r>
        <w:rPr>
          <w:rFonts w:ascii="Arial" w:hAnsi="Arial" w:cs="Arial"/>
          <w:sz w:val="18"/>
          <w:szCs w:val="18"/>
        </w:rPr>
        <w:t>E</w:t>
      </w:r>
      <w:r w:rsidRPr="005B24B4">
        <w:rPr>
          <w:rFonts w:ascii="Arial" w:hAnsi="Arial" w:cs="Arial"/>
          <w:sz w:val="18"/>
          <w:szCs w:val="18"/>
        </w:rPr>
        <w:t>urostatu jsou za skupinu 25-64 a jsou proto nižší – 22,7%.</w:t>
      </w:r>
    </w:p>
  </w:footnote>
  <w:footnote w:id="60">
    <w:p w14:paraId="13AFB94C" w14:textId="77777777" w:rsidR="00DB5EE0" w:rsidRPr="00BE7394" w:rsidRDefault="00DB5EE0">
      <w:pPr>
        <w:pStyle w:val="Textpoznpodarou"/>
        <w:rPr>
          <w:rFonts w:ascii="Arial" w:hAnsi="Arial" w:cs="Arial"/>
        </w:rPr>
      </w:pPr>
      <w:r w:rsidRPr="00BE7394">
        <w:rPr>
          <w:rStyle w:val="Znakapoznpodarou"/>
          <w:rFonts w:ascii="Arial" w:hAnsi="Arial" w:cs="Arial"/>
        </w:rPr>
        <w:footnoteRef/>
      </w:r>
      <w:r w:rsidRPr="00BE7394">
        <w:rPr>
          <w:rFonts w:ascii="Arial" w:hAnsi="Arial" w:cs="Arial"/>
        </w:rPr>
        <w:t xml:space="preserve"> Údaj za rok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35D2" w14:textId="77777777" w:rsidR="00DB5EE0" w:rsidRPr="0029345B" w:rsidRDefault="00DB5EE0" w:rsidP="0029345B">
    <w:pPr>
      <w:pStyle w:val="Zhlav"/>
      <w:jc w:val="right"/>
      <w:rPr>
        <w:b/>
      </w:rPr>
    </w:pPr>
    <w:r w:rsidRPr="0029345B">
      <w:rPr>
        <w:b/>
      </w:rP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328"/>
    <w:multiLevelType w:val="hybridMultilevel"/>
    <w:tmpl w:val="3CAA9CF0"/>
    <w:lvl w:ilvl="0" w:tplc="A9F4AB5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686FDF"/>
    <w:multiLevelType w:val="hybridMultilevel"/>
    <w:tmpl w:val="3568500E"/>
    <w:lvl w:ilvl="0" w:tplc="A9F4AB52">
      <w:start w:val="1"/>
      <w:numFmt w:val="bullet"/>
      <w:lvlText w:val=""/>
      <w:lvlJc w:val="left"/>
      <w:pPr>
        <w:ind w:left="720" w:hanging="360"/>
      </w:pPr>
      <w:rPr>
        <w:rFonts w:ascii="Symbol" w:hAnsi="Symbol" w:hint="default"/>
      </w:rPr>
    </w:lvl>
    <w:lvl w:ilvl="1" w:tplc="2C2CF2FC">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503202"/>
    <w:multiLevelType w:val="hybridMultilevel"/>
    <w:tmpl w:val="86F02174"/>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3">
    <w:nsid w:val="057E604C"/>
    <w:multiLevelType w:val="hybridMultilevel"/>
    <w:tmpl w:val="AF1A0D14"/>
    <w:lvl w:ilvl="0" w:tplc="2F7AB63A">
      <w:start w:val="1"/>
      <w:numFmt w:val="lowerLetter"/>
      <w:lvlText w:val="%1)"/>
      <w:lvlJc w:val="left"/>
      <w:pPr>
        <w:ind w:left="1080" w:hanging="360"/>
      </w:pPr>
      <w:rPr>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5C46223"/>
    <w:multiLevelType w:val="hybridMultilevel"/>
    <w:tmpl w:val="57E08EF8"/>
    <w:lvl w:ilvl="0" w:tplc="A9F4AB5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8A66E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0EBF6E29"/>
    <w:multiLevelType w:val="hybridMultilevel"/>
    <w:tmpl w:val="BD1A1DE4"/>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6F7703"/>
    <w:multiLevelType w:val="hybridMultilevel"/>
    <w:tmpl w:val="04F811FC"/>
    <w:lvl w:ilvl="0" w:tplc="2C2CF2FC">
      <w:start w:val="1"/>
      <w:numFmt w:val="bullet"/>
      <w:lvlText w:val="-"/>
      <w:lvlJc w:val="left"/>
      <w:pPr>
        <w:ind w:left="428" w:hanging="360"/>
      </w:pPr>
      <w:rPr>
        <w:rFonts w:ascii="Calibri" w:hAnsi="Calibri" w:hint="default"/>
      </w:rPr>
    </w:lvl>
    <w:lvl w:ilvl="1" w:tplc="04050003">
      <w:start w:val="1"/>
      <w:numFmt w:val="bullet"/>
      <w:lvlText w:val="o"/>
      <w:lvlJc w:val="left"/>
      <w:pPr>
        <w:ind w:left="1148" w:hanging="360"/>
      </w:pPr>
      <w:rPr>
        <w:rFonts w:ascii="Courier New" w:hAnsi="Courier New" w:cs="Courier New" w:hint="default"/>
      </w:rPr>
    </w:lvl>
    <w:lvl w:ilvl="2" w:tplc="04050005" w:tentative="1">
      <w:start w:val="1"/>
      <w:numFmt w:val="bullet"/>
      <w:lvlText w:val=""/>
      <w:lvlJc w:val="left"/>
      <w:pPr>
        <w:ind w:left="1868" w:hanging="360"/>
      </w:pPr>
      <w:rPr>
        <w:rFonts w:ascii="Wingdings" w:hAnsi="Wingdings" w:hint="default"/>
      </w:rPr>
    </w:lvl>
    <w:lvl w:ilvl="3" w:tplc="04050001" w:tentative="1">
      <w:start w:val="1"/>
      <w:numFmt w:val="bullet"/>
      <w:lvlText w:val=""/>
      <w:lvlJc w:val="left"/>
      <w:pPr>
        <w:ind w:left="2588" w:hanging="360"/>
      </w:pPr>
      <w:rPr>
        <w:rFonts w:ascii="Symbol" w:hAnsi="Symbol" w:hint="default"/>
      </w:rPr>
    </w:lvl>
    <w:lvl w:ilvl="4" w:tplc="04050003" w:tentative="1">
      <w:start w:val="1"/>
      <w:numFmt w:val="bullet"/>
      <w:lvlText w:val="o"/>
      <w:lvlJc w:val="left"/>
      <w:pPr>
        <w:ind w:left="3308" w:hanging="360"/>
      </w:pPr>
      <w:rPr>
        <w:rFonts w:ascii="Courier New" w:hAnsi="Courier New" w:cs="Courier New" w:hint="default"/>
      </w:rPr>
    </w:lvl>
    <w:lvl w:ilvl="5" w:tplc="04050005" w:tentative="1">
      <w:start w:val="1"/>
      <w:numFmt w:val="bullet"/>
      <w:lvlText w:val=""/>
      <w:lvlJc w:val="left"/>
      <w:pPr>
        <w:ind w:left="4028" w:hanging="360"/>
      </w:pPr>
      <w:rPr>
        <w:rFonts w:ascii="Wingdings" w:hAnsi="Wingdings" w:hint="default"/>
      </w:rPr>
    </w:lvl>
    <w:lvl w:ilvl="6" w:tplc="04050001" w:tentative="1">
      <w:start w:val="1"/>
      <w:numFmt w:val="bullet"/>
      <w:lvlText w:val=""/>
      <w:lvlJc w:val="left"/>
      <w:pPr>
        <w:ind w:left="4748" w:hanging="360"/>
      </w:pPr>
      <w:rPr>
        <w:rFonts w:ascii="Symbol" w:hAnsi="Symbol" w:hint="default"/>
      </w:rPr>
    </w:lvl>
    <w:lvl w:ilvl="7" w:tplc="04050003" w:tentative="1">
      <w:start w:val="1"/>
      <w:numFmt w:val="bullet"/>
      <w:lvlText w:val="o"/>
      <w:lvlJc w:val="left"/>
      <w:pPr>
        <w:ind w:left="5468" w:hanging="360"/>
      </w:pPr>
      <w:rPr>
        <w:rFonts w:ascii="Courier New" w:hAnsi="Courier New" w:cs="Courier New" w:hint="default"/>
      </w:rPr>
    </w:lvl>
    <w:lvl w:ilvl="8" w:tplc="04050005" w:tentative="1">
      <w:start w:val="1"/>
      <w:numFmt w:val="bullet"/>
      <w:lvlText w:val=""/>
      <w:lvlJc w:val="left"/>
      <w:pPr>
        <w:ind w:left="6188" w:hanging="360"/>
      </w:pPr>
      <w:rPr>
        <w:rFonts w:ascii="Wingdings" w:hAnsi="Wingdings" w:hint="default"/>
      </w:rPr>
    </w:lvl>
  </w:abstractNum>
  <w:abstractNum w:abstractNumId="8">
    <w:nsid w:val="15B03B0B"/>
    <w:multiLevelType w:val="hybridMultilevel"/>
    <w:tmpl w:val="921258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020CCB"/>
    <w:multiLevelType w:val="hybridMultilevel"/>
    <w:tmpl w:val="F566138A"/>
    <w:lvl w:ilvl="0" w:tplc="2C2CF2F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8285E46"/>
    <w:multiLevelType w:val="hybridMultilevel"/>
    <w:tmpl w:val="CAC468B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9521F93"/>
    <w:multiLevelType w:val="hybridMultilevel"/>
    <w:tmpl w:val="2168047E"/>
    <w:lvl w:ilvl="0" w:tplc="F38A7E0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98126AA"/>
    <w:multiLevelType w:val="hybridMultilevel"/>
    <w:tmpl w:val="3E20E5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A3814A3"/>
    <w:multiLevelType w:val="hybridMultilevel"/>
    <w:tmpl w:val="CB0E84D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nsid w:val="1C39683D"/>
    <w:multiLevelType w:val="hybridMultilevel"/>
    <w:tmpl w:val="33C6C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CF51AAF"/>
    <w:multiLevelType w:val="hybridMultilevel"/>
    <w:tmpl w:val="C71AE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D65D21"/>
    <w:multiLevelType w:val="hybridMultilevel"/>
    <w:tmpl w:val="24063B28"/>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00219F5"/>
    <w:multiLevelType w:val="hybridMultilevel"/>
    <w:tmpl w:val="F41C7D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03F56D0"/>
    <w:multiLevelType w:val="hybridMultilevel"/>
    <w:tmpl w:val="6598D578"/>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230F3BA5"/>
    <w:multiLevelType w:val="hybridMultilevel"/>
    <w:tmpl w:val="EEB411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59451CF"/>
    <w:multiLevelType w:val="hybridMultilevel"/>
    <w:tmpl w:val="7F8EF9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D457D62"/>
    <w:multiLevelType w:val="hybridMultilevel"/>
    <w:tmpl w:val="B8EA6F38"/>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2EAA7346"/>
    <w:multiLevelType w:val="hybridMultilevel"/>
    <w:tmpl w:val="BCEEA4E0"/>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33977095"/>
    <w:multiLevelType w:val="hybridMultilevel"/>
    <w:tmpl w:val="B0DA4260"/>
    <w:lvl w:ilvl="0" w:tplc="F38A7E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4D759CD"/>
    <w:multiLevelType w:val="hybridMultilevel"/>
    <w:tmpl w:val="6FC2F8A6"/>
    <w:lvl w:ilvl="0" w:tplc="A6163102">
      <w:start w:val="1"/>
      <w:numFmt w:val="bullet"/>
      <w:pStyle w:val="Atvereek"/>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4F60CC3"/>
    <w:multiLevelType w:val="hybridMultilevel"/>
    <w:tmpl w:val="95C67494"/>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9A41298"/>
    <w:multiLevelType w:val="hybridMultilevel"/>
    <w:tmpl w:val="080C12EC"/>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39DF6CFB"/>
    <w:multiLevelType w:val="hybridMultilevel"/>
    <w:tmpl w:val="318E9572"/>
    <w:lvl w:ilvl="0" w:tplc="A9F4AB52">
      <w:start w:val="1"/>
      <w:numFmt w:val="bullet"/>
      <w:lvlText w:val=""/>
      <w:lvlJc w:val="left"/>
      <w:pPr>
        <w:ind w:left="428" w:hanging="360"/>
      </w:pPr>
      <w:rPr>
        <w:rFonts w:ascii="Symbol" w:hAnsi="Symbol" w:hint="default"/>
      </w:rPr>
    </w:lvl>
    <w:lvl w:ilvl="1" w:tplc="04050003" w:tentative="1">
      <w:start w:val="1"/>
      <w:numFmt w:val="bullet"/>
      <w:lvlText w:val="o"/>
      <w:lvlJc w:val="left"/>
      <w:pPr>
        <w:ind w:left="1148" w:hanging="360"/>
      </w:pPr>
      <w:rPr>
        <w:rFonts w:ascii="Courier New" w:hAnsi="Courier New" w:cs="Courier New" w:hint="default"/>
      </w:rPr>
    </w:lvl>
    <w:lvl w:ilvl="2" w:tplc="04050005" w:tentative="1">
      <w:start w:val="1"/>
      <w:numFmt w:val="bullet"/>
      <w:lvlText w:val=""/>
      <w:lvlJc w:val="left"/>
      <w:pPr>
        <w:ind w:left="1868" w:hanging="360"/>
      </w:pPr>
      <w:rPr>
        <w:rFonts w:ascii="Wingdings" w:hAnsi="Wingdings" w:hint="default"/>
      </w:rPr>
    </w:lvl>
    <w:lvl w:ilvl="3" w:tplc="04050001" w:tentative="1">
      <w:start w:val="1"/>
      <w:numFmt w:val="bullet"/>
      <w:lvlText w:val=""/>
      <w:lvlJc w:val="left"/>
      <w:pPr>
        <w:ind w:left="2588" w:hanging="360"/>
      </w:pPr>
      <w:rPr>
        <w:rFonts w:ascii="Symbol" w:hAnsi="Symbol" w:hint="default"/>
      </w:rPr>
    </w:lvl>
    <w:lvl w:ilvl="4" w:tplc="04050003" w:tentative="1">
      <w:start w:val="1"/>
      <w:numFmt w:val="bullet"/>
      <w:lvlText w:val="o"/>
      <w:lvlJc w:val="left"/>
      <w:pPr>
        <w:ind w:left="3308" w:hanging="360"/>
      </w:pPr>
      <w:rPr>
        <w:rFonts w:ascii="Courier New" w:hAnsi="Courier New" w:cs="Courier New" w:hint="default"/>
      </w:rPr>
    </w:lvl>
    <w:lvl w:ilvl="5" w:tplc="04050005" w:tentative="1">
      <w:start w:val="1"/>
      <w:numFmt w:val="bullet"/>
      <w:lvlText w:val=""/>
      <w:lvlJc w:val="left"/>
      <w:pPr>
        <w:ind w:left="4028" w:hanging="360"/>
      </w:pPr>
      <w:rPr>
        <w:rFonts w:ascii="Wingdings" w:hAnsi="Wingdings" w:hint="default"/>
      </w:rPr>
    </w:lvl>
    <w:lvl w:ilvl="6" w:tplc="04050001" w:tentative="1">
      <w:start w:val="1"/>
      <w:numFmt w:val="bullet"/>
      <w:lvlText w:val=""/>
      <w:lvlJc w:val="left"/>
      <w:pPr>
        <w:ind w:left="4748" w:hanging="360"/>
      </w:pPr>
      <w:rPr>
        <w:rFonts w:ascii="Symbol" w:hAnsi="Symbol" w:hint="default"/>
      </w:rPr>
    </w:lvl>
    <w:lvl w:ilvl="7" w:tplc="04050003" w:tentative="1">
      <w:start w:val="1"/>
      <w:numFmt w:val="bullet"/>
      <w:lvlText w:val="o"/>
      <w:lvlJc w:val="left"/>
      <w:pPr>
        <w:ind w:left="5468" w:hanging="360"/>
      </w:pPr>
      <w:rPr>
        <w:rFonts w:ascii="Courier New" w:hAnsi="Courier New" w:cs="Courier New" w:hint="default"/>
      </w:rPr>
    </w:lvl>
    <w:lvl w:ilvl="8" w:tplc="04050005" w:tentative="1">
      <w:start w:val="1"/>
      <w:numFmt w:val="bullet"/>
      <w:lvlText w:val=""/>
      <w:lvlJc w:val="left"/>
      <w:pPr>
        <w:ind w:left="6188" w:hanging="360"/>
      </w:pPr>
      <w:rPr>
        <w:rFonts w:ascii="Wingdings" w:hAnsi="Wingdings" w:hint="default"/>
      </w:rPr>
    </w:lvl>
  </w:abstractNum>
  <w:abstractNum w:abstractNumId="28">
    <w:nsid w:val="3A592C3E"/>
    <w:multiLevelType w:val="hybridMultilevel"/>
    <w:tmpl w:val="27B0CFA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3BA736C9"/>
    <w:multiLevelType w:val="singleLevel"/>
    <w:tmpl w:val="9BD81856"/>
    <w:lvl w:ilvl="0">
      <w:start w:val="1"/>
      <w:numFmt w:val="bullet"/>
      <w:pStyle w:val="Tiret0"/>
      <w:lvlText w:val="–"/>
      <w:lvlJc w:val="left"/>
      <w:pPr>
        <w:tabs>
          <w:tab w:val="num" w:pos="850"/>
        </w:tabs>
        <w:ind w:left="850" w:hanging="850"/>
      </w:pPr>
    </w:lvl>
  </w:abstractNum>
  <w:abstractNum w:abstractNumId="30">
    <w:nsid w:val="3C12507C"/>
    <w:multiLevelType w:val="hybridMultilevel"/>
    <w:tmpl w:val="85FA666C"/>
    <w:lvl w:ilvl="0" w:tplc="51882DB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1">
    <w:nsid w:val="404A29E4"/>
    <w:multiLevelType w:val="hybridMultilevel"/>
    <w:tmpl w:val="AB9E5C86"/>
    <w:lvl w:ilvl="0" w:tplc="F38A7E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4B63ABB"/>
    <w:multiLevelType w:val="hybridMultilevel"/>
    <w:tmpl w:val="D56E6DEE"/>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6376E9E"/>
    <w:multiLevelType w:val="hybridMultilevel"/>
    <w:tmpl w:val="04020E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01">
      <w:start w:val="1"/>
      <w:numFmt w:val="bullet"/>
      <w:lvlText w:val=""/>
      <w:lvlJc w:val="left"/>
      <w:pPr>
        <w:tabs>
          <w:tab w:val="num" w:pos="3600"/>
        </w:tabs>
        <w:ind w:left="3600" w:hanging="360"/>
      </w:pPr>
      <w:rPr>
        <w:rFonts w:ascii="Symbol" w:hAnsi="Symbol" w:hint="default"/>
      </w:rPr>
    </w:lvl>
    <w:lvl w:ilvl="5" w:tplc="85FEEB0C">
      <w:start w:val="1"/>
      <w:numFmt w:val="decimal"/>
      <w:lvlText w:val="%6)"/>
      <w:lvlJc w:val="left"/>
      <w:pPr>
        <w:ind w:left="4545" w:hanging="405"/>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79E4886"/>
    <w:multiLevelType w:val="hybridMultilevel"/>
    <w:tmpl w:val="034E2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8076B82"/>
    <w:multiLevelType w:val="hybridMultilevel"/>
    <w:tmpl w:val="78ACFAA0"/>
    <w:lvl w:ilvl="0" w:tplc="FFFFFFFF">
      <w:start w:val="1"/>
      <w:numFmt w:val="bullet"/>
      <w:pStyle w:val="SOLodrky"/>
      <w:lvlText w:val="o"/>
      <w:lvlJc w:val="left"/>
      <w:pPr>
        <w:tabs>
          <w:tab w:val="num" w:pos="720"/>
        </w:tabs>
        <w:ind w:left="720" w:hanging="360"/>
      </w:pPr>
      <w:rPr>
        <w:rFonts w:ascii="Courier New" w:hAnsi="Courier New" w:cs="Courier New"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6">
    <w:nsid w:val="492A0FD5"/>
    <w:multiLevelType w:val="multilevel"/>
    <w:tmpl w:val="929842DC"/>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nsid w:val="4B7169D3"/>
    <w:multiLevelType w:val="hybridMultilevel"/>
    <w:tmpl w:val="530A16A2"/>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E345DB2"/>
    <w:multiLevelType w:val="hybridMultilevel"/>
    <w:tmpl w:val="8D545AC6"/>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FD44EC1"/>
    <w:multiLevelType w:val="hybridMultilevel"/>
    <w:tmpl w:val="2E18D562"/>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FEE116D"/>
    <w:multiLevelType w:val="hybridMultilevel"/>
    <w:tmpl w:val="63E8386E"/>
    <w:lvl w:ilvl="0" w:tplc="2C0049E8">
      <w:start w:val="1"/>
      <w:numFmt w:val="lowerLetter"/>
      <w:lvlText w:val="%1)"/>
      <w:lvlJc w:val="left"/>
      <w:pPr>
        <w:ind w:left="108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08F5271"/>
    <w:multiLevelType w:val="hybridMultilevel"/>
    <w:tmpl w:val="FD6EFF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54ED4651"/>
    <w:multiLevelType w:val="hybridMultilevel"/>
    <w:tmpl w:val="CDCEE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4FC17C7"/>
    <w:multiLevelType w:val="hybridMultilevel"/>
    <w:tmpl w:val="C8CA7228"/>
    <w:lvl w:ilvl="0" w:tplc="8DC65ED0">
      <w:start w:val="1"/>
      <w:numFmt w:val="bullet"/>
      <w:lvlText w:val=""/>
      <w:lvlJc w:val="left"/>
      <w:pPr>
        <w:ind w:left="720" w:hanging="360"/>
      </w:pPr>
      <w:rPr>
        <w:rFonts w:ascii="Wingdings" w:hAnsi="Wingdings" w:hint="default"/>
      </w:rPr>
    </w:lvl>
    <w:lvl w:ilvl="1" w:tplc="DC624C30">
      <w:start w:val="1"/>
      <w:numFmt w:val="bullet"/>
      <w:lvlText w:val="o"/>
      <w:lvlJc w:val="left"/>
      <w:pPr>
        <w:ind w:left="1440" w:hanging="360"/>
      </w:pPr>
      <w:rPr>
        <w:rFonts w:ascii="Courier New" w:hAnsi="Courier New" w:hint="default"/>
      </w:rPr>
    </w:lvl>
    <w:lvl w:ilvl="2" w:tplc="49ACE1E6" w:tentative="1">
      <w:start w:val="1"/>
      <w:numFmt w:val="bullet"/>
      <w:lvlText w:val=""/>
      <w:lvlJc w:val="left"/>
      <w:pPr>
        <w:ind w:left="2160" w:hanging="360"/>
      </w:pPr>
      <w:rPr>
        <w:rFonts w:ascii="Wingdings" w:hAnsi="Wingdings" w:hint="default"/>
      </w:rPr>
    </w:lvl>
    <w:lvl w:ilvl="3" w:tplc="EC02C5AA" w:tentative="1">
      <w:start w:val="1"/>
      <w:numFmt w:val="bullet"/>
      <w:lvlText w:val=""/>
      <w:lvlJc w:val="left"/>
      <w:pPr>
        <w:ind w:left="2880" w:hanging="360"/>
      </w:pPr>
      <w:rPr>
        <w:rFonts w:ascii="Symbol" w:hAnsi="Symbol" w:hint="default"/>
      </w:rPr>
    </w:lvl>
    <w:lvl w:ilvl="4" w:tplc="B5E210D8" w:tentative="1">
      <w:start w:val="1"/>
      <w:numFmt w:val="bullet"/>
      <w:lvlText w:val="o"/>
      <w:lvlJc w:val="left"/>
      <w:pPr>
        <w:ind w:left="3600" w:hanging="360"/>
      </w:pPr>
      <w:rPr>
        <w:rFonts w:ascii="Courier New" w:hAnsi="Courier New" w:hint="default"/>
      </w:rPr>
    </w:lvl>
    <w:lvl w:ilvl="5" w:tplc="A4CEE5E4" w:tentative="1">
      <w:start w:val="1"/>
      <w:numFmt w:val="bullet"/>
      <w:lvlText w:val=""/>
      <w:lvlJc w:val="left"/>
      <w:pPr>
        <w:ind w:left="4320" w:hanging="360"/>
      </w:pPr>
      <w:rPr>
        <w:rFonts w:ascii="Wingdings" w:hAnsi="Wingdings" w:hint="default"/>
      </w:rPr>
    </w:lvl>
    <w:lvl w:ilvl="6" w:tplc="E6F01072" w:tentative="1">
      <w:start w:val="1"/>
      <w:numFmt w:val="bullet"/>
      <w:lvlText w:val=""/>
      <w:lvlJc w:val="left"/>
      <w:pPr>
        <w:ind w:left="5040" w:hanging="360"/>
      </w:pPr>
      <w:rPr>
        <w:rFonts w:ascii="Symbol" w:hAnsi="Symbol" w:hint="default"/>
      </w:rPr>
    </w:lvl>
    <w:lvl w:ilvl="7" w:tplc="5FFA7AA6" w:tentative="1">
      <w:start w:val="1"/>
      <w:numFmt w:val="bullet"/>
      <w:lvlText w:val="o"/>
      <w:lvlJc w:val="left"/>
      <w:pPr>
        <w:ind w:left="5760" w:hanging="360"/>
      </w:pPr>
      <w:rPr>
        <w:rFonts w:ascii="Courier New" w:hAnsi="Courier New" w:hint="default"/>
      </w:rPr>
    </w:lvl>
    <w:lvl w:ilvl="8" w:tplc="A49C9CF2" w:tentative="1">
      <w:start w:val="1"/>
      <w:numFmt w:val="bullet"/>
      <w:lvlText w:val=""/>
      <w:lvlJc w:val="left"/>
      <w:pPr>
        <w:ind w:left="6480" w:hanging="360"/>
      </w:pPr>
      <w:rPr>
        <w:rFonts w:ascii="Wingdings" w:hAnsi="Wingdings" w:hint="default"/>
      </w:rPr>
    </w:lvl>
  </w:abstractNum>
  <w:abstractNum w:abstractNumId="44">
    <w:nsid w:val="55A310F4"/>
    <w:multiLevelType w:val="hybridMultilevel"/>
    <w:tmpl w:val="16D2DFA6"/>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57AA5917"/>
    <w:multiLevelType w:val="multilevel"/>
    <w:tmpl w:val="0FE8AEFA"/>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6">
    <w:nsid w:val="58840F77"/>
    <w:multiLevelType w:val="hybridMultilevel"/>
    <w:tmpl w:val="C67CFED0"/>
    <w:lvl w:ilvl="0" w:tplc="08E2191C">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B3F4AD6"/>
    <w:multiLevelType w:val="hybridMultilevel"/>
    <w:tmpl w:val="82E8986A"/>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5C0F76F5"/>
    <w:multiLevelType w:val="hybridMultilevel"/>
    <w:tmpl w:val="AC7CA1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nsid w:val="60A67950"/>
    <w:multiLevelType w:val="hybridMultilevel"/>
    <w:tmpl w:val="86BEBE0E"/>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nsid w:val="60E445F4"/>
    <w:multiLevelType w:val="hybridMultilevel"/>
    <w:tmpl w:val="E542CA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618E58D3"/>
    <w:multiLevelType w:val="hybridMultilevel"/>
    <w:tmpl w:val="C8946C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nsid w:val="643931D6"/>
    <w:multiLevelType w:val="hybridMultilevel"/>
    <w:tmpl w:val="5A42EB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5B766D5"/>
    <w:multiLevelType w:val="multilevel"/>
    <w:tmpl w:val="6A66476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080" w:hanging="360"/>
      </w:pPr>
      <w:rPr>
        <w:rFonts w:ascii="Courier New" w:hAnsi="Courier New"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5">
    <w:nsid w:val="670F772D"/>
    <w:multiLevelType w:val="hybridMultilevel"/>
    <w:tmpl w:val="A90A83DE"/>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783556A"/>
    <w:multiLevelType w:val="hybridMultilevel"/>
    <w:tmpl w:val="AFF26D50"/>
    <w:lvl w:ilvl="0" w:tplc="A9F4AB52">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7A335CE"/>
    <w:multiLevelType w:val="hybridMultilevel"/>
    <w:tmpl w:val="A98E5CF2"/>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683E5BD9"/>
    <w:multiLevelType w:val="multilevel"/>
    <w:tmpl w:val="B8AAC56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nsid w:val="6AF05190"/>
    <w:multiLevelType w:val="hybridMultilevel"/>
    <w:tmpl w:val="A9B87496"/>
    <w:lvl w:ilvl="0" w:tplc="2C2CF2FC">
      <w:start w:val="1"/>
      <w:numFmt w:val="bullet"/>
      <w:lvlText w:val="-"/>
      <w:lvlJc w:val="left"/>
      <w:pPr>
        <w:ind w:left="428" w:hanging="360"/>
      </w:pPr>
      <w:rPr>
        <w:rFonts w:ascii="Calibri" w:hAnsi="Calibri" w:hint="default"/>
      </w:rPr>
    </w:lvl>
    <w:lvl w:ilvl="1" w:tplc="04050003">
      <w:start w:val="1"/>
      <w:numFmt w:val="bullet"/>
      <w:lvlText w:val="o"/>
      <w:lvlJc w:val="left"/>
      <w:pPr>
        <w:ind w:left="1148" w:hanging="360"/>
      </w:pPr>
      <w:rPr>
        <w:rFonts w:ascii="Courier New" w:hAnsi="Courier New" w:cs="Courier New" w:hint="default"/>
      </w:rPr>
    </w:lvl>
    <w:lvl w:ilvl="2" w:tplc="04050005" w:tentative="1">
      <w:start w:val="1"/>
      <w:numFmt w:val="bullet"/>
      <w:lvlText w:val=""/>
      <w:lvlJc w:val="left"/>
      <w:pPr>
        <w:ind w:left="1868" w:hanging="360"/>
      </w:pPr>
      <w:rPr>
        <w:rFonts w:ascii="Wingdings" w:hAnsi="Wingdings" w:hint="default"/>
      </w:rPr>
    </w:lvl>
    <w:lvl w:ilvl="3" w:tplc="04050001" w:tentative="1">
      <w:start w:val="1"/>
      <w:numFmt w:val="bullet"/>
      <w:lvlText w:val=""/>
      <w:lvlJc w:val="left"/>
      <w:pPr>
        <w:ind w:left="2588" w:hanging="360"/>
      </w:pPr>
      <w:rPr>
        <w:rFonts w:ascii="Symbol" w:hAnsi="Symbol" w:hint="default"/>
      </w:rPr>
    </w:lvl>
    <w:lvl w:ilvl="4" w:tplc="04050003" w:tentative="1">
      <w:start w:val="1"/>
      <w:numFmt w:val="bullet"/>
      <w:lvlText w:val="o"/>
      <w:lvlJc w:val="left"/>
      <w:pPr>
        <w:ind w:left="3308" w:hanging="360"/>
      </w:pPr>
      <w:rPr>
        <w:rFonts w:ascii="Courier New" w:hAnsi="Courier New" w:cs="Courier New" w:hint="default"/>
      </w:rPr>
    </w:lvl>
    <w:lvl w:ilvl="5" w:tplc="04050005" w:tentative="1">
      <w:start w:val="1"/>
      <w:numFmt w:val="bullet"/>
      <w:lvlText w:val=""/>
      <w:lvlJc w:val="left"/>
      <w:pPr>
        <w:ind w:left="4028" w:hanging="360"/>
      </w:pPr>
      <w:rPr>
        <w:rFonts w:ascii="Wingdings" w:hAnsi="Wingdings" w:hint="default"/>
      </w:rPr>
    </w:lvl>
    <w:lvl w:ilvl="6" w:tplc="04050001" w:tentative="1">
      <w:start w:val="1"/>
      <w:numFmt w:val="bullet"/>
      <w:lvlText w:val=""/>
      <w:lvlJc w:val="left"/>
      <w:pPr>
        <w:ind w:left="4748" w:hanging="360"/>
      </w:pPr>
      <w:rPr>
        <w:rFonts w:ascii="Symbol" w:hAnsi="Symbol" w:hint="default"/>
      </w:rPr>
    </w:lvl>
    <w:lvl w:ilvl="7" w:tplc="04050003" w:tentative="1">
      <w:start w:val="1"/>
      <w:numFmt w:val="bullet"/>
      <w:lvlText w:val="o"/>
      <w:lvlJc w:val="left"/>
      <w:pPr>
        <w:ind w:left="5468" w:hanging="360"/>
      </w:pPr>
      <w:rPr>
        <w:rFonts w:ascii="Courier New" w:hAnsi="Courier New" w:cs="Courier New" w:hint="default"/>
      </w:rPr>
    </w:lvl>
    <w:lvl w:ilvl="8" w:tplc="04050005" w:tentative="1">
      <w:start w:val="1"/>
      <w:numFmt w:val="bullet"/>
      <w:lvlText w:val=""/>
      <w:lvlJc w:val="left"/>
      <w:pPr>
        <w:ind w:left="6188" w:hanging="360"/>
      </w:pPr>
      <w:rPr>
        <w:rFonts w:ascii="Wingdings" w:hAnsi="Wingdings" w:hint="default"/>
      </w:rPr>
    </w:lvl>
  </w:abstractNum>
  <w:abstractNum w:abstractNumId="60">
    <w:nsid w:val="6C486179"/>
    <w:multiLevelType w:val="hybridMultilevel"/>
    <w:tmpl w:val="61D8F37E"/>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6DF51A8F"/>
    <w:multiLevelType w:val="hybridMultilevel"/>
    <w:tmpl w:val="3940B3E6"/>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nsid w:val="70541150"/>
    <w:multiLevelType w:val="hybridMultilevel"/>
    <w:tmpl w:val="99D276E8"/>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2253344"/>
    <w:multiLevelType w:val="hybridMultilevel"/>
    <w:tmpl w:val="F8F45F4A"/>
    <w:lvl w:ilvl="0" w:tplc="A9F4AB5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72D23BBA"/>
    <w:multiLevelType w:val="hybridMultilevel"/>
    <w:tmpl w:val="14E4D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4693EF0"/>
    <w:multiLevelType w:val="hybridMultilevel"/>
    <w:tmpl w:val="BBBA5CC6"/>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
    <w:nsid w:val="76D2214A"/>
    <w:multiLevelType w:val="hybridMultilevel"/>
    <w:tmpl w:val="C8946C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7">
    <w:nsid w:val="786E5472"/>
    <w:multiLevelType w:val="hybridMultilevel"/>
    <w:tmpl w:val="D7BCD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91B4886"/>
    <w:multiLevelType w:val="hybridMultilevel"/>
    <w:tmpl w:val="FF6C9A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nsid w:val="7A130D86"/>
    <w:multiLevelType w:val="hybridMultilevel"/>
    <w:tmpl w:val="DDC20692"/>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7E763D6C"/>
    <w:multiLevelType w:val="hybridMultilevel"/>
    <w:tmpl w:val="6846AE7E"/>
    <w:lvl w:ilvl="0" w:tplc="B8CE2F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7FB81559"/>
    <w:multiLevelType w:val="hybridMultilevel"/>
    <w:tmpl w:val="74903E1A"/>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7"/>
  </w:num>
  <w:num w:numId="2">
    <w:abstractNumId w:val="6"/>
  </w:num>
  <w:num w:numId="3">
    <w:abstractNumId w:val="22"/>
  </w:num>
  <w:num w:numId="4">
    <w:abstractNumId w:val="34"/>
  </w:num>
  <w:num w:numId="5">
    <w:abstractNumId w:val="35"/>
  </w:num>
  <w:num w:numId="6">
    <w:abstractNumId w:val="56"/>
  </w:num>
  <w:num w:numId="7">
    <w:abstractNumId w:val="0"/>
  </w:num>
  <w:num w:numId="8">
    <w:abstractNumId w:val="59"/>
  </w:num>
  <w:num w:numId="9">
    <w:abstractNumId w:val="13"/>
  </w:num>
  <w:num w:numId="10">
    <w:abstractNumId w:val="52"/>
  </w:num>
  <w:num w:numId="11">
    <w:abstractNumId w:val="14"/>
  </w:num>
  <w:num w:numId="12">
    <w:abstractNumId w:val="11"/>
  </w:num>
  <w:num w:numId="13">
    <w:abstractNumId w:val="33"/>
  </w:num>
  <w:num w:numId="14">
    <w:abstractNumId w:val="14"/>
  </w:num>
  <w:num w:numId="15">
    <w:abstractNumId w:val="69"/>
  </w:num>
  <w:num w:numId="16">
    <w:abstractNumId w:val="55"/>
  </w:num>
  <w:num w:numId="17">
    <w:abstractNumId w:val="49"/>
  </w:num>
  <w:num w:numId="18">
    <w:abstractNumId w:val="38"/>
  </w:num>
  <w:num w:numId="19">
    <w:abstractNumId w:val="47"/>
  </w:num>
  <w:num w:numId="20">
    <w:abstractNumId w:val="18"/>
  </w:num>
  <w:num w:numId="21">
    <w:abstractNumId w:val="26"/>
  </w:num>
  <w:num w:numId="22">
    <w:abstractNumId w:val="71"/>
  </w:num>
  <w:num w:numId="23">
    <w:abstractNumId w:val="62"/>
  </w:num>
  <w:num w:numId="24">
    <w:abstractNumId w:val="57"/>
  </w:num>
  <w:num w:numId="25">
    <w:abstractNumId w:val="28"/>
  </w:num>
  <w:num w:numId="26">
    <w:abstractNumId w:val="21"/>
  </w:num>
  <w:num w:numId="27">
    <w:abstractNumId w:val="39"/>
  </w:num>
  <w:num w:numId="28">
    <w:abstractNumId w:val="61"/>
  </w:num>
  <w:num w:numId="29">
    <w:abstractNumId w:val="60"/>
  </w:num>
  <w:num w:numId="30">
    <w:abstractNumId w:val="16"/>
  </w:num>
  <w:num w:numId="31">
    <w:abstractNumId w:val="32"/>
  </w:num>
  <w:num w:numId="32">
    <w:abstractNumId w:val="4"/>
  </w:num>
  <w:num w:numId="33">
    <w:abstractNumId w:val="51"/>
  </w:num>
  <w:num w:numId="34">
    <w:abstractNumId w:val="66"/>
  </w:num>
  <w:num w:numId="35">
    <w:abstractNumId w:val="5"/>
  </w:num>
  <w:num w:numId="36">
    <w:abstractNumId w:val="10"/>
  </w:num>
  <w:num w:numId="37">
    <w:abstractNumId w:val="48"/>
  </w:num>
  <w:num w:numId="38">
    <w:abstractNumId w:val="64"/>
  </w:num>
  <w:num w:numId="39">
    <w:abstractNumId w:val="42"/>
  </w:num>
  <w:num w:numId="40">
    <w:abstractNumId w:val="12"/>
  </w:num>
  <w:num w:numId="41">
    <w:abstractNumId w:val="17"/>
  </w:num>
  <w:num w:numId="42">
    <w:abstractNumId w:val="68"/>
  </w:num>
  <w:num w:numId="43">
    <w:abstractNumId w:val="50"/>
  </w:num>
  <w:num w:numId="44">
    <w:abstractNumId w:val="41"/>
  </w:num>
  <w:num w:numId="45">
    <w:abstractNumId w:val="19"/>
  </w:num>
  <w:num w:numId="46">
    <w:abstractNumId w:val="8"/>
  </w:num>
  <w:num w:numId="47">
    <w:abstractNumId w:val="31"/>
  </w:num>
  <w:num w:numId="48">
    <w:abstractNumId w:val="54"/>
  </w:num>
  <w:num w:numId="49">
    <w:abstractNumId w:val="23"/>
  </w:num>
  <w:num w:numId="50">
    <w:abstractNumId w:val="24"/>
  </w:num>
  <w:num w:numId="51">
    <w:abstractNumId w:val="67"/>
  </w:num>
  <w:num w:numId="5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45"/>
  </w:num>
  <w:num w:numId="56">
    <w:abstractNumId w:val="53"/>
  </w:num>
  <w:num w:numId="57">
    <w:abstractNumId w:val="63"/>
  </w:num>
  <w:num w:numId="58">
    <w:abstractNumId w:val="58"/>
  </w:num>
  <w:num w:numId="59">
    <w:abstractNumId w:val="1"/>
  </w:num>
  <w:num w:numId="60">
    <w:abstractNumId w:val="27"/>
  </w:num>
  <w:num w:numId="61">
    <w:abstractNumId w:val="20"/>
  </w:num>
  <w:num w:numId="62">
    <w:abstractNumId w:val="2"/>
  </w:num>
  <w:num w:numId="63">
    <w:abstractNumId w:val="3"/>
  </w:num>
  <w:num w:numId="64">
    <w:abstractNumId w:val="29"/>
  </w:num>
  <w:num w:numId="65">
    <w:abstractNumId w:val="36"/>
  </w:num>
  <w:num w:numId="66">
    <w:abstractNumId w:val="70"/>
  </w:num>
  <w:num w:numId="67">
    <w:abstractNumId w:val="43"/>
  </w:num>
  <w:num w:numId="68">
    <w:abstractNumId w:val="7"/>
  </w:num>
  <w:num w:numId="69">
    <w:abstractNumId w:val="30"/>
  </w:num>
  <w:num w:numId="70">
    <w:abstractNumId w:val="40"/>
  </w:num>
  <w:num w:numId="71">
    <w:abstractNumId w:val="9"/>
  </w:num>
  <w:num w:numId="72">
    <w:abstractNumId w:val="65"/>
  </w:num>
  <w:num w:numId="73">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ocumentProtection w:edit="trackedChanges" w:enforcement="0"/>
  <w:defaultTabStop w:val="708"/>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89"/>
    <w:rsid w:val="00000D68"/>
    <w:rsid w:val="00001F8F"/>
    <w:rsid w:val="00002D79"/>
    <w:rsid w:val="00003D3D"/>
    <w:rsid w:val="000041C0"/>
    <w:rsid w:val="000049FC"/>
    <w:rsid w:val="00004CBD"/>
    <w:rsid w:val="000055AC"/>
    <w:rsid w:val="00005F2F"/>
    <w:rsid w:val="00006155"/>
    <w:rsid w:val="000067FE"/>
    <w:rsid w:val="00006993"/>
    <w:rsid w:val="00007CC8"/>
    <w:rsid w:val="00007FFC"/>
    <w:rsid w:val="000101FA"/>
    <w:rsid w:val="0001073A"/>
    <w:rsid w:val="00010C57"/>
    <w:rsid w:val="00010D0F"/>
    <w:rsid w:val="00011DBD"/>
    <w:rsid w:val="00012A9E"/>
    <w:rsid w:val="00014433"/>
    <w:rsid w:val="00015542"/>
    <w:rsid w:val="00015FCA"/>
    <w:rsid w:val="000164C2"/>
    <w:rsid w:val="0001725A"/>
    <w:rsid w:val="00017E8E"/>
    <w:rsid w:val="000209DA"/>
    <w:rsid w:val="00022BD8"/>
    <w:rsid w:val="00024F0A"/>
    <w:rsid w:val="00025C10"/>
    <w:rsid w:val="0002732B"/>
    <w:rsid w:val="00027E8C"/>
    <w:rsid w:val="00027EE0"/>
    <w:rsid w:val="00030297"/>
    <w:rsid w:val="00030CD6"/>
    <w:rsid w:val="00031ABF"/>
    <w:rsid w:val="00031CC2"/>
    <w:rsid w:val="00032058"/>
    <w:rsid w:val="000333A7"/>
    <w:rsid w:val="000333E0"/>
    <w:rsid w:val="000335D5"/>
    <w:rsid w:val="00033657"/>
    <w:rsid w:val="000347B5"/>
    <w:rsid w:val="00034DA9"/>
    <w:rsid w:val="00035132"/>
    <w:rsid w:val="000378BF"/>
    <w:rsid w:val="00037CA5"/>
    <w:rsid w:val="00037D75"/>
    <w:rsid w:val="000413A2"/>
    <w:rsid w:val="00042333"/>
    <w:rsid w:val="00042407"/>
    <w:rsid w:val="000428C9"/>
    <w:rsid w:val="0004350A"/>
    <w:rsid w:val="0004404C"/>
    <w:rsid w:val="0004431C"/>
    <w:rsid w:val="0004663F"/>
    <w:rsid w:val="00046BBA"/>
    <w:rsid w:val="00046C0C"/>
    <w:rsid w:val="00046DDA"/>
    <w:rsid w:val="000479F7"/>
    <w:rsid w:val="00047CE6"/>
    <w:rsid w:val="00050086"/>
    <w:rsid w:val="00051A93"/>
    <w:rsid w:val="00052744"/>
    <w:rsid w:val="00052DE0"/>
    <w:rsid w:val="000535F1"/>
    <w:rsid w:val="0005394D"/>
    <w:rsid w:val="0005405D"/>
    <w:rsid w:val="00054A6E"/>
    <w:rsid w:val="00055245"/>
    <w:rsid w:val="00055619"/>
    <w:rsid w:val="00055B0C"/>
    <w:rsid w:val="000575B9"/>
    <w:rsid w:val="00057D37"/>
    <w:rsid w:val="00060737"/>
    <w:rsid w:val="00060B1A"/>
    <w:rsid w:val="00062DBF"/>
    <w:rsid w:val="00063196"/>
    <w:rsid w:val="00063DE9"/>
    <w:rsid w:val="00065067"/>
    <w:rsid w:val="00065846"/>
    <w:rsid w:val="00066585"/>
    <w:rsid w:val="0007062B"/>
    <w:rsid w:val="000709E2"/>
    <w:rsid w:val="000712E0"/>
    <w:rsid w:val="000717EC"/>
    <w:rsid w:val="00071F63"/>
    <w:rsid w:val="0007311A"/>
    <w:rsid w:val="0007311D"/>
    <w:rsid w:val="00073469"/>
    <w:rsid w:val="00073637"/>
    <w:rsid w:val="00073745"/>
    <w:rsid w:val="000750D7"/>
    <w:rsid w:val="000767C9"/>
    <w:rsid w:val="00076A7C"/>
    <w:rsid w:val="00076B3D"/>
    <w:rsid w:val="00077391"/>
    <w:rsid w:val="00077C8F"/>
    <w:rsid w:val="00080845"/>
    <w:rsid w:val="000808F6"/>
    <w:rsid w:val="00080EB4"/>
    <w:rsid w:val="00082CAA"/>
    <w:rsid w:val="00083203"/>
    <w:rsid w:val="00083511"/>
    <w:rsid w:val="00083664"/>
    <w:rsid w:val="00083E31"/>
    <w:rsid w:val="0008414D"/>
    <w:rsid w:val="00086205"/>
    <w:rsid w:val="00086616"/>
    <w:rsid w:val="00086A60"/>
    <w:rsid w:val="00086DAC"/>
    <w:rsid w:val="000901A2"/>
    <w:rsid w:val="00092719"/>
    <w:rsid w:val="00092754"/>
    <w:rsid w:val="00093358"/>
    <w:rsid w:val="00094936"/>
    <w:rsid w:val="00094E2F"/>
    <w:rsid w:val="00095AAF"/>
    <w:rsid w:val="00095C44"/>
    <w:rsid w:val="00096256"/>
    <w:rsid w:val="000969ED"/>
    <w:rsid w:val="00096CFC"/>
    <w:rsid w:val="00097AC7"/>
    <w:rsid w:val="00097F8A"/>
    <w:rsid w:val="00097FA6"/>
    <w:rsid w:val="000A0C5E"/>
    <w:rsid w:val="000A170C"/>
    <w:rsid w:val="000A1A70"/>
    <w:rsid w:val="000A1FB6"/>
    <w:rsid w:val="000A248B"/>
    <w:rsid w:val="000A3106"/>
    <w:rsid w:val="000A44FD"/>
    <w:rsid w:val="000A5B2C"/>
    <w:rsid w:val="000A6E3B"/>
    <w:rsid w:val="000A7E37"/>
    <w:rsid w:val="000A7F1C"/>
    <w:rsid w:val="000A7F9B"/>
    <w:rsid w:val="000B0673"/>
    <w:rsid w:val="000B0F1F"/>
    <w:rsid w:val="000B14E6"/>
    <w:rsid w:val="000B1747"/>
    <w:rsid w:val="000B4552"/>
    <w:rsid w:val="000B4EBB"/>
    <w:rsid w:val="000B577A"/>
    <w:rsid w:val="000B5DCA"/>
    <w:rsid w:val="000B667A"/>
    <w:rsid w:val="000B7416"/>
    <w:rsid w:val="000B7FB9"/>
    <w:rsid w:val="000C0B12"/>
    <w:rsid w:val="000C18F6"/>
    <w:rsid w:val="000C1DCA"/>
    <w:rsid w:val="000C417B"/>
    <w:rsid w:val="000C4259"/>
    <w:rsid w:val="000C43D8"/>
    <w:rsid w:val="000C458D"/>
    <w:rsid w:val="000C4E87"/>
    <w:rsid w:val="000C69D6"/>
    <w:rsid w:val="000C7326"/>
    <w:rsid w:val="000C7F32"/>
    <w:rsid w:val="000D0574"/>
    <w:rsid w:val="000D057B"/>
    <w:rsid w:val="000D0F88"/>
    <w:rsid w:val="000D1800"/>
    <w:rsid w:val="000D1E6B"/>
    <w:rsid w:val="000D23E0"/>
    <w:rsid w:val="000D29D6"/>
    <w:rsid w:val="000D30BA"/>
    <w:rsid w:val="000D3172"/>
    <w:rsid w:val="000D3502"/>
    <w:rsid w:val="000D4684"/>
    <w:rsid w:val="000D5814"/>
    <w:rsid w:val="000D5CEF"/>
    <w:rsid w:val="000D622B"/>
    <w:rsid w:val="000D690C"/>
    <w:rsid w:val="000D726C"/>
    <w:rsid w:val="000D7466"/>
    <w:rsid w:val="000D76A3"/>
    <w:rsid w:val="000D78A2"/>
    <w:rsid w:val="000E00D7"/>
    <w:rsid w:val="000E08AC"/>
    <w:rsid w:val="000E0B95"/>
    <w:rsid w:val="000E0F3E"/>
    <w:rsid w:val="000E120E"/>
    <w:rsid w:val="000E16D6"/>
    <w:rsid w:val="000E2DB3"/>
    <w:rsid w:val="000E3448"/>
    <w:rsid w:val="000E35AC"/>
    <w:rsid w:val="000E3A41"/>
    <w:rsid w:val="000E4EBC"/>
    <w:rsid w:val="000E59C7"/>
    <w:rsid w:val="000E5BE5"/>
    <w:rsid w:val="000E600A"/>
    <w:rsid w:val="000E6DFC"/>
    <w:rsid w:val="000E7873"/>
    <w:rsid w:val="000E7A4B"/>
    <w:rsid w:val="000E7C16"/>
    <w:rsid w:val="000F07D4"/>
    <w:rsid w:val="000F0908"/>
    <w:rsid w:val="000F1062"/>
    <w:rsid w:val="000F1CA5"/>
    <w:rsid w:val="000F259B"/>
    <w:rsid w:val="000F4437"/>
    <w:rsid w:val="000F5202"/>
    <w:rsid w:val="000F579E"/>
    <w:rsid w:val="000F7881"/>
    <w:rsid w:val="000F7C6B"/>
    <w:rsid w:val="00100326"/>
    <w:rsid w:val="00100B0E"/>
    <w:rsid w:val="00100DB1"/>
    <w:rsid w:val="00101C30"/>
    <w:rsid w:val="001025B7"/>
    <w:rsid w:val="00102C4B"/>
    <w:rsid w:val="00103077"/>
    <w:rsid w:val="00103092"/>
    <w:rsid w:val="00103180"/>
    <w:rsid w:val="00103CF3"/>
    <w:rsid w:val="001047B9"/>
    <w:rsid w:val="00104FFA"/>
    <w:rsid w:val="00105583"/>
    <w:rsid w:val="00105BB6"/>
    <w:rsid w:val="00106481"/>
    <w:rsid w:val="00106C5D"/>
    <w:rsid w:val="00107867"/>
    <w:rsid w:val="00107C5A"/>
    <w:rsid w:val="00107EB5"/>
    <w:rsid w:val="0011153A"/>
    <w:rsid w:val="001124E1"/>
    <w:rsid w:val="00112B06"/>
    <w:rsid w:val="00112F27"/>
    <w:rsid w:val="0011322B"/>
    <w:rsid w:val="00113CBF"/>
    <w:rsid w:val="001143E1"/>
    <w:rsid w:val="001159E1"/>
    <w:rsid w:val="00115DC4"/>
    <w:rsid w:val="00120CBC"/>
    <w:rsid w:val="001218B9"/>
    <w:rsid w:val="00122290"/>
    <w:rsid w:val="0012242F"/>
    <w:rsid w:val="0012366C"/>
    <w:rsid w:val="0012418B"/>
    <w:rsid w:val="0012422B"/>
    <w:rsid w:val="00125C93"/>
    <w:rsid w:val="00125D45"/>
    <w:rsid w:val="00125DB4"/>
    <w:rsid w:val="001263E1"/>
    <w:rsid w:val="0012727D"/>
    <w:rsid w:val="00127512"/>
    <w:rsid w:val="00127552"/>
    <w:rsid w:val="00130614"/>
    <w:rsid w:val="001309E1"/>
    <w:rsid w:val="00130F63"/>
    <w:rsid w:val="00131726"/>
    <w:rsid w:val="00132133"/>
    <w:rsid w:val="00134209"/>
    <w:rsid w:val="00135407"/>
    <w:rsid w:val="0013544E"/>
    <w:rsid w:val="00135D62"/>
    <w:rsid w:val="00136830"/>
    <w:rsid w:val="001374EB"/>
    <w:rsid w:val="00137DB3"/>
    <w:rsid w:val="001402BF"/>
    <w:rsid w:val="001407AC"/>
    <w:rsid w:val="0014178B"/>
    <w:rsid w:val="0014477A"/>
    <w:rsid w:val="001463A2"/>
    <w:rsid w:val="00146C3E"/>
    <w:rsid w:val="0014716E"/>
    <w:rsid w:val="001472D2"/>
    <w:rsid w:val="00147A5C"/>
    <w:rsid w:val="0015296B"/>
    <w:rsid w:val="00152B42"/>
    <w:rsid w:val="00152C40"/>
    <w:rsid w:val="00152D7F"/>
    <w:rsid w:val="0015311F"/>
    <w:rsid w:val="001531BF"/>
    <w:rsid w:val="001543F0"/>
    <w:rsid w:val="001561A5"/>
    <w:rsid w:val="0015710B"/>
    <w:rsid w:val="001600D4"/>
    <w:rsid w:val="00160444"/>
    <w:rsid w:val="00160B6E"/>
    <w:rsid w:val="001620A7"/>
    <w:rsid w:val="00163C90"/>
    <w:rsid w:val="00163D09"/>
    <w:rsid w:val="00163DAF"/>
    <w:rsid w:val="00163E49"/>
    <w:rsid w:val="00164E03"/>
    <w:rsid w:val="00165E2F"/>
    <w:rsid w:val="00166AE9"/>
    <w:rsid w:val="00167D30"/>
    <w:rsid w:val="00170B64"/>
    <w:rsid w:val="00171712"/>
    <w:rsid w:val="001726B8"/>
    <w:rsid w:val="00173B82"/>
    <w:rsid w:val="00174557"/>
    <w:rsid w:val="00174878"/>
    <w:rsid w:val="00174945"/>
    <w:rsid w:val="00175110"/>
    <w:rsid w:val="001756B9"/>
    <w:rsid w:val="00175728"/>
    <w:rsid w:val="00176DC7"/>
    <w:rsid w:val="001772B2"/>
    <w:rsid w:val="0017776B"/>
    <w:rsid w:val="0018054C"/>
    <w:rsid w:val="00180BCF"/>
    <w:rsid w:val="00182498"/>
    <w:rsid w:val="0018250B"/>
    <w:rsid w:val="0018291D"/>
    <w:rsid w:val="0018304B"/>
    <w:rsid w:val="001830BF"/>
    <w:rsid w:val="00183DBB"/>
    <w:rsid w:val="00184A7A"/>
    <w:rsid w:val="00186FCB"/>
    <w:rsid w:val="00190AEB"/>
    <w:rsid w:val="00190DC7"/>
    <w:rsid w:val="0019157F"/>
    <w:rsid w:val="001919C3"/>
    <w:rsid w:val="001920F5"/>
    <w:rsid w:val="001937DF"/>
    <w:rsid w:val="00193AD8"/>
    <w:rsid w:val="00194A54"/>
    <w:rsid w:val="0019690E"/>
    <w:rsid w:val="00196993"/>
    <w:rsid w:val="00196B19"/>
    <w:rsid w:val="00196CCE"/>
    <w:rsid w:val="00197468"/>
    <w:rsid w:val="001977E4"/>
    <w:rsid w:val="001A11E1"/>
    <w:rsid w:val="001A1CD9"/>
    <w:rsid w:val="001A239F"/>
    <w:rsid w:val="001A2DFF"/>
    <w:rsid w:val="001A37E2"/>
    <w:rsid w:val="001A4BC2"/>
    <w:rsid w:val="001A79A6"/>
    <w:rsid w:val="001B1DEA"/>
    <w:rsid w:val="001B2F54"/>
    <w:rsid w:val="001B376A"/>
    <w:rsid w:val="001B5B43"/>
    <w:rsid w:val="001B6FA1"/>
    <w:rsid w:val="001C04F8"/>
    <w:rsid w:val="001C0747"/>
    <w:rsid w:val="001C1F4C"/>
    <w:rsid w:val="001C21B0"/>
    <w:rsid w:val="001C286B"/>
    <w:rsid w:val="001C34BA"/>
    <w:rsid w:val="001C45D1"/>
    <w:rsid w:val="001C510C"/>
    <w:rsid w:val="001C5596"/>
    <w:rsid w:val="001C5B88"/>
    <w:rsid w:val="001C615F"/>
    <w:rsid w:val="001C66CF"/>
    <w:rsid w:val="001C717C"/>
    <w:rsid w:val="001C76E4"/>
    <w:rsid w:val="001D11FC"/>
    <w:rsid w:val="001D1A25"/>
    <w:rsid w:val="001D1BE3"/>
    <w:rsid w:val="001D3DC1"/>
    <w:rsid w:val="001D5FDC"/>
    <w:rsid w:val="001D6486"/>
    <w:rsid w:val="001D6737"/>
    <w:rsid w:val="001D6A3C"/>
    <w:rsid w:val="001D6C13"/>
    <w:rsid w:val="001E15A3"/>
    <w:rsid w:val="001E325F"/>
    <w:rsid w:val="001E33DA"/>
    <w:rsid w:val="001E37B6"/>
    <w:rsid w:val="001E3A21"/>
    <w:rsid w:val="001E3A4E"/>
    <w:rsid w:val="001E3E19"/>
    <w:rsid w:val="001E4335"/>
    <w:rsid w:val="001E4D9B"/>
    <w:rsid w:val="001E4F54"/>
    <w:rsid w:val="001E793E"/>
    <w:rsid w:val="001F0BC3"/>
    <w:rsid w:val="001F1C1A"/>
    <w:rsid w:val="001F1F9D"/>
    <w:rsid w:val="001F23F1"/>
    <w:rsid w:val="001F2C0B"/>
    <w:rsid w:val="001F3A70"/>
    <w:rsid w:val="001F3F39"/>
    <w:rsid w:val="001F45EC"/>
    <w:rsid w:val="001F5160"/>
    <w:rsid w:val="001F5831"/>
    <w:rsid w:val="001F5AD4"/>
    <w:rsid w:val="001F5F68"/>
    <w:rsid w:val="001F6FD0"/>
    <w:rsid w:val="001F72F3"/>
    <w:rsid w:val="001F7FEA"/>
    <w:rsid w:val="00200BF6"/>
    <w:rsid w:val="00200C1B"/>
    <w:rsid w:val="00200C74"/>
    <w:rsid w:val="002016F0"/>
    <w:rsid w:val="002018A3"/>
    <w:rsid w:val="00202665"/>
    <w:rsid w:val="00203323"/>
    <w:rsid w:val="0020517E"/>
    <w:rsid w:val="002053EF"/>
    <w:rsid w:val="002063C7"/>
    <w:rsid w:val="0020652B"/>
    <w:rsid w:val="002068D2"/>
    <w:rsid w:val="00210BB0"/>
    <w:rsid w:val="002110A6"/>
    <w:rsid w:val="0021126E"/>
    <w:rsid w:val="0021428D"/>
    <w:rsid w:val="00215465"/>
    <w:rsid w:val="00215737"/>
    <w:rsid w:val="002165A7"/>
    <w:rsid w:val="00216CE2"/>
    <w:rsid w:val="00217B0A"/>
    <w:rsid w:val="00217BA9"/>
    <w:rsid w:val="00221FF2"/>
    <w:rsid w:val="002232B4"/>
    <w:rsid w:val="00224E9D"/>
    <w:rsid w:val="0022513A"/>
    <w:rsid w:val="00225563"/>
    <w:rsid w:val="0022567E"/>
    <w:rsid w:val="00225DDC"/>
    <w:rsid w:val="002269C3"/>
    <w:rsid w:val="002269EE"/>
    <w:rsid w:val="0022799B"/>
    <w:rsid w:val="002279E6"/>
    <w:rsid w:val="00227F44"/>
    <w:rsid w:val="002302AF"/>
    <w:rsid w:val="00231A8E"/>
    <w:rsid w:val="00232256"/>
    <w:rsid w:val="00232631"/>
    <w:rsid w:val="00232B89"/>
    <w:rsid w:val="00234929"/>
    <w:rsid w:val="00234E53"/>
    <w:rsid w:val="00235648"/>
    <w:rsid w:val="00236511"/>
    <w:rsid w:val="002366A4"/>
    <w:rsid w:val="0023754B"/>
    <w:rsid w:val="00237A14"/>
    <w:rsid w:val="00240029"/>
    <w:rsid w:val="002405A5"/>
    <w:rsid w:val="002414D5"/>
    <w:rsid w:val="00241780"/>
    <w:rsid w:val="002417E0"/>
    <w:rsid w:val="00241D7E"/>
    <w:rsid w:val="002431D5"/>
    <w:rsid w:val="00243C03"/>
    <w:rsid w:val="002538FC"/>
    <w:rsid w:val="00255B14"/>
    <w:rsid w:val="00255DDD"/>
    <w:rsid w:val="00257576"/>
    <w:rsid w:val="00257E36"/>
    <w:rsid w:val="00260B8E"/>
    <w:rsid w:val="00261F22"/>
    <w:rsid w:val="00264205"/>
    <w:rsid w:val="00264862"/>
    <w:rsid w:val="002655FC"/>
    <w:rsid w:val="002656CE"/>
    <w:rsid w:val="00265727"/>
    <w:rsid w:val="00265CD1"/>
    <w:rsid w:val="00266347"/>
    <w:rsid w:val="00266B0E"/>
    <w:rsid w:val="002674E0"/>
    <w:rsid w:val="00267A37"/>
    <w:rsid w:val="00270503"/>
    <w:rsid w:val="00270DD4"/>
    <w:rsid w:val="00271245"/>
    <w:rsid w:val="002719D2"/>
    <w:rsid w:val="00272BF5"/>
    <w:rsid w:val="0027301B"/>
    <w:rsid w:val="0027313C"/>
    <w:rsid w:val="00274626"/>
    <w:rsid w:val="00274EE0"/>
    <w:rsid w:val="00274FE4"/>
    <w:rsid w:val="00275127"/>
    <w:rsid w:val="002765D4"/>
    <w:rsid w:val="00276C1C"/>
    <w:rsid w:val="002774DE"/>
    <w:rsid w:val="0027764D"/>
    <w:rsid w:val="00277908"/>
    <w:rsid w:val="0027791F"/>
    <w:rsid w:val="002779F9"/>
    <w:rsid w:val="00280A87"/>
    <w:rsid w:val="00280B73"/>
    <w:rsid w:val="00281E2B"/>
    <w:rsid w:val="00282F32"/>
    <w:rsid w:val="0028325D"/>
    <w:rsid w:val="0028455F"/>
    <w:rsid w:val="00287833"/>
    <w:rsid w:val="00290D26"/>
    <w:rsid w:val="00291B34"/>
    <w:rsid w:val="00291FA2"/>
    <w:rsid w:val="00292318"/>
    <w:rsid w:val="0029345B"/>
    <w:rsid w:val="00293552"/>
    <w:rsid w:val="00293AB3"/>
    <w:rsid w:val="00295DC8"/>
    <w:rsid w:val="00295FC1"/>
    <w:rsid w:val="00296ED4"/>
    <w:rsid w:val="002972D2"/>
    <w:rsid w:val="0029732D"/>
    <w:rsid w:val="00297B2B"/>
    <w:rsid w:val="00297D32"/>
    <w:rsid w:val="002A08C9"/>
    <w:rsid w:val="002A1188"/>
    <w:rsid w:val="002A11CC"/>
    <w:rsid w:val="002A15AD"/>
    <w:rsid w:val="002A1BD8"/>
    <w:rsid w:val="002A1D2C"/>
    <w:rsid w:val="002A21D0"/>
    <w:rsid w:val="002A264C"/>
    <w:rsid w:val="002A27FA"/>
    <w:rsid w:val="002A3A2B"/>
    <w:rsid w:val="002A3AAD"/>
    <w:rsid w:val="002A42D9"/>
    <w:rsid w:val="002A46E6"/>
    <w:rsid w:val="002A5C93"/>
    <w:rsid w:val="002A5ED3"/>
    <w:rsid w:val="002A6D24"/>
    <w:rsid w:val="002A75E7"/>
    <w:rsid w:val="002A7737"/>
    <w:rsid w:val="002A7C18"/>
    <w:rsid w:val="002B045E"/>
    <w:rsid w:val="002B19C8"/>
    <w:rsid w:val="002B2AB3"/>
    <w:rsid w:val="002B3A3C"/>
    <w:rsid w:val="002B3B73"/>
    <w:rsid w:val="002B4AAD"/>
    <w:rsid w:val="002B517C"/>
    <w:rsid w:val="002B5539"/>
    <w:rsid w:val="002B577E"/>
    <w:rsid w:val="002B6065"/>
    <w:rsid w:val="002B6825"/>
    <w:rsid w:val="002B69CA"/>
    <w:rsid w:val="002B790A"/>
    <w:rsid w:val="002B7DA3"/>
    <w:rsid w:val="002C0272"/>
    <w:rsid w:val="002C0CEE"/>
    <w:rsid w:val="002C140E"/>
    <w:rsid w:val="002C243C"/>
    <w:rsid w:val="002C3525"/>
    <w:rsid w:val="002C372F"/>
    <w:rsid w:val="002C3CD1"/>
    <w:rsid w:val="002C3D7E"/>
    <w:rsid w:val="002C5514"/>
    <w:rsid w:val="002C6C7E"/>
    <w:rsid w:val="002C6E01"/>
    <w:rsid w:val="002C75A3"/>
    <w:rsid w:val="002D030E"/>
    <w:rsid w:val="002D14E1"/>
    <w:rsid w:val="002D2087"/>
    <w:rsid w:val="002D4627"/>
    <w:rsid w:val="002D4691"/>
    <w:rsid w:val="002D500E"/>
    <w:rsid w:val="002D534B"/>
    <w:rsid w:val="002D604A"/>
    <w:rsid w:val="002D60A6"/>
    <w:rsid w:val="002D63C7"/>
    <w:rsid w:val="002D68D6"/>
    <w:rsid w:val="002E066F"/>
    <w:rsid w:val="002E0D1C"/>
    <w:rsid w:val="002E1693"/>
    <w:rsid w:val="002E18C9"/>
    <w:rsid w:val="002E19D6"/>
    <w:rsid w:val="002E23CA"/>
    <w:rsid w:val="002E261E"/>
    <w:rsid w:val="002E2F29"/>
    <w:rsid w:val="002E2F45"/>
    <w:rsid w:val="002E31D2"/>
    <w:rsid w:val="002E373F"/>
    <w:rsid w:val="002E54CA"/>
    <w:rsid w:val="002E600A"/>
    <w:rsid w:val="002E65BB"/>
    <w:rsid w:val="002E6973"/>
    <w:rsid w:val="002E7D1D"/>
    <w:rsid w:val="002F0889"/>
    <w:rsid w:val="002F0B9D"/>
    <w:rsid w:val="002F0D23"/>
    <w:rsid w:val="002F1268"/>
    <w:rsid w:val="002F17E4"/>
    <w:rsid w:val="002F35A4"/>
    <w:rsid w:val="002F4F58"/>
    <w:rsid w:val="002F5691"/>
    <w:rsid w:val="002F5998"/>
    <w:rsid w:val="002F5C32"/>
    <w:rsid w:val="002F606B"/>
    <w:rsid w:val="002F67DC"/>
    <w:rsid w:val="002F7E4E"/>
    <w:rsid w:val="00300924"/>
    <w:rsid w:val="00300A15"/>
    <w:rsid w:val="00300B61"/>
    <w:rsid w:val="003012C0"/>
    <w:rsid w:val="00301918"/>
    <w:rsid w:val="003033B1"/>
    <w:rsid w:val="0030414F"/>
    <w:rsid w:val="00305855"/>
    <w:rsid w:val="00305FD9"/>
    <w:rsid w:val="00306E35"/>
    <w:rsid w:val="0030734F"/>
    <w:rsid w:val="00310F55"/>
    <w:rsid w:val="00313E7D"/>
    <w:rsid w:val="003158C9"/>
    <w:rsid w:val="00316763"/>
    <w:rsid w:val="0031709D"/>
    <w:rsid w:val="003204B3"/>
    <w:rsid w:val="00320C0F"/>
    <w:rsid w:val="00320FA5"/>
    <w:rsid w:val="00321DFC"/>
    <w:rsid w:val="00322563"/>
    <w:rsid w:val="00322EC6"/>
    <w:rsid w:val="00323320"/>
    <w:rsid w:val="00324156"/>
    <w:rsid w:val="00325CF7"/>
    <w:rsid w:val="00325DF1"/>
    <w:rsid w:val="00325EBB"/>
    <w:rsid w:val="00325F3A"/>
    <w:rsid w:val="003265F3"/>
    <w:rsid w:val="00326E4E"/>
    <w:rsid w:val="003272C1"/>
    <w:rsid w:val="00330B9B"/>
    <w:rsid w:val="003327C9"/>
    <w:rsid w:val="00333D10"/>
    <w:rsid w:val="0033438D"/>
    <w:rsid w:val="00334A0F"/>
    <w:rsid w:val="00334B08"/>
    <w:rsid w:val="00334BD3"/>
    <w:rsid w:val="003353EB"/>
    <w:rsid w:val="0033614E"/>
    <w:rsid w:val="003364C4"/>
    <w:rsid w:val="00336F12"/>
    <w:rsid w:val="003370F8"/>
    <w:rsid w:val="00337AE2"/>
    <w:rsid w:val="00337AFD"/>
    <w:rsid w:val="00340507"/>
    <w:rsid w:val="00341066"/>
    <w:rsid w:val="00341B25"/>
    <w:rsid w:val="003430ED"/>
    <w:rsid w:val="00344808"/>
    <w:rsid w:val="0034529F"/>
    <w:rsid w:val="00345CCD"/>
    <w:rsid w:val="00346828"/>
    <w:rsid w:val="00346939"/>
    <w:rsid w:val="00347EAE"/>
    <w:rsid w:val="0035000B"/>
    <w:rsid w:val="0035084B"/>
    <w:rsid w:val="00350CCC"/>
    <w:rsid w:val="00351026"/>
    <w:rsid w:val="00352181"/>
    <w:rsid w:val="00352E77"/>
    <w:rsid w:val="003531D1"/>
    <w:rsid w:val="00353812"/>
    <w:rsid w:val="00355486"/>
    <w:rsid w:val="00355954"/>
    <w:rsid w:val="0035639F"/>
    <w:rsid w:val="003572B9"/>
    <w:rsid w:val="00357547"/>
    <w:rsid w:val="00360589"/>
    <w:rsid w:val="0036058F"/>
    <w:rsid w:val="003610D8"/>
    <w:rsid w:val="0036236C"/>
    <w:rsid w:val="00362434"/>
    <w:rsid w:val="0036257E"/>
    <w:rsid w:val="003626F3"/>
    <w:rsid w:val="00362DB1"/>
    <w:rsid w:val="003632E1"/>
    <w:rsid w:val="003636A3"/>
    <w:rsid w:val="00363ECE"/>
    <w:rsid w:val="0036522E"/>
    <w:rsid w:val="00365491"/>
    <w:rsid w:val="00365EF4"/>
    <w:rsid w:val="00366CD7"/>
    <w:rsid w:val="00366DE0"/>
    <w:rsid w:val="00367BC9"/>
    <w:rsid w:val="00370809"/>
    <w:rsid w:val="0037098E"/>
    <w:rsid w:val="0037135A"/>
    <w:rsid w:val="00371C66"/>
    <w:rsid w:val="00372DE9"/>
    <w:rsid w:val="00375152"/>
    <w:rsid w:val="003752A4"/>
    <w:rsid w:val="003757B4"/>
    <w:rsid w:val="003759F3"/>
    <w:rsid w:val="00375D6A"/>
    <w:rsid w:val="00376DDB"/>
    <w:rsid w:val="00377179"/>
    <w:rsid w:val="003771F0"/>
    <w:rsid w:val="00381A38"/>
    <w:rsid w:val="00381C9D"/>
    <w:rsid w:val="0038215C"/>
    <w:rsid w:val="00382476"/>
    <w:rsid w:val="00382A46"/>
    <w:rsid w:val="003838BC"/>
    <w:rsid w:val="00383F96"/>
    <w:rsid w:val="00384AE4"/>
    <w:rsid w:val="00385DAF"/>
    <w:rsid w:val="00385E33"/>
    <w:rsid w:val="003872D8"/>
    <w:rsid w:val="003873B6"/>
    <w:rsid w:val="003876DD"/>
    <w:rsid w:val="003908C7"/>
    <w:rsid w:val="00390D44"/>
    <w:rsid w:val="0039191F"/>
    <w:rsid w:val="003920AC"/>
    <w:rsid w:val="003920BD"/>
    <w:rsid w:val="00392F27"/>
    <w:rsid w:val="0039361D"/>
    <w:rsid w:val="00395163"/>
    <w:rsid w:val="003959AE"/>
    <w:rsid w:val="003969D5"/>
    <w:rsid w:val="0039721B"/>
    <w:rsid w:val="0039733E"/>
    <w:rsid w:val="003A052B"/>
    <w:rsid w:val="003A0986"/>
    <w:rsid w:val="003A0E78"/>
    <w:rsid w:val="003A17B4"/>
    <w:rsid w:val="003A2860"/>
    <w:rsid w:val="003A2C77"/>
    <w:rsid w:val="003A32D7"/>
    <w:rsid w:val="003A4517"/>
    <w:rsid w:val="003A504A"/>
    <w:rsid w:val="003A52F9"/>
    <w:rsid w:val="003A554F"/>
    <w:rsid w:val="003A5635"/>
    <w:rsid w:val="003A56F4"/>
    <w:rsid w:val="003A6C28"/>
    <w:rsid w:val="003A7716"/>
    <w:rsid w:val="003A7996"/>
    <w:rsid w:val="003A7D2A"/>
    <w:rsid w:val="003B0B23"/>
    <w:rsid w:val="003B142F"/>
    <w:rsid w:val="003B15D0"/>
    <w:rsid w:val="003B27FC"/>
    <w:rsid w:val="003B5441"/>
    <w:rsid w:val="003B562A"/>
    <w:rsid w:val="003B56E1"/>
    <w:rsid w:val="003B598A"/>
    <w:rsid w:val="003B73AC"/>
    <w:rsid w:val="003B7CAB"/>
    <w:rsid w:val="003C095B"/>
    <w:rsid w:val="003C1028"/>
    <w:rsid w:val="003C2760"/>
    <w:rsid w:val="003C376D"/>
    <w:rsid w:val="003C3C8F"/>
    <w:rsid w:val="003C3DD5"/>
    <w:rsid w:val="003C445D"/>
    <w:rsid w:val="003C48F8"/>
    <w:rsid w:val="003C4F20"/>
    <w:rsid w:val="003C5BC0"/>
    <w:rsid w:val="003C6271"/>
    <w:rsid w:val="003D0E94"/>
    <w:rsid w:val="003D1C11"/>
    <w:rsid w:val="003D2BFA"/>
    <w:rsid w:val="003D2D77"/>
    <w:rsid w:val="003D2F5D"/>
    <w:rsid w:val="003D3394"/>
    <w:rsid w:val="003D365D"/>
    <w:rsid w:val="003D3F5B"/>
    <w:rsid w:val="003D4110"/>
    <w:rsid w:val="003D6098"/>
    <w:rsid w:val="003D6297"/>
    <w:rsid w:val="003D666E"/>
    <w:rsid w:val="003D6FAA"/>
    <w:rsid w:val="003D704C"/>
    <w:rsid w:val="003E03BF"/>
    <w:rsid w:val="003E0439"/>
    <w:rsid w:val="003E0472"/>
    <w:rsid w:val="003E120D"/>
    <w:rsid w:val="003E2DF2"/>
    <w:rsid w:val="003E2EDF"/>
    <w:rsid w:val="003E37BA"/>
    <w:rsid w:val="003E3853"/>
    <w:rsid w:val="003E3F1D"/>
    <w:rsid w:val="003E5322"/>
    <w:rsid w:val="003E58A6"/>
    <w:rsid w:val="003E689C"/>
    <w:rsid w:val="003E73B3"/>
    <w:rsid w:val="003E756C"/>
    <w:rsid w:val="003F0421"/>
    <w:rsid w:val="003F069A"/>
    <w:rsid w:val="003F0C8E"/>
    <w:rsid w:val="003F1069"/>
    <w:rsid w:val="003F1C4B"/>
    <w:rsid w:val="003F2AD6"/>
    <w:rsid w:val="003F3B40"/>
    <w:rsid w:val="003F40EE"/>
    <w:rsid w:val="003F6E07"/>
    <w:rsid w:val="003F7170"/>
    <w:rsid w:val="0040097F"/>
    <w:rsid w:val="00400C5A"/>
    <w:rsid w:val="00402297"/>
    <w:rsid w:val="0040289E"/>
    <w:rsid w:val="0040423F"/>
    <w:rsid w:val="0040496D"/>
    <w:rsid w:val="00405909"/>
    <w:rsid w:val="0040613D"/>
    <w:rsid w:val="00406CAB"/>
    <w:rsid w:val="0041149D"/>
    <w:rsid w:val="00411A0C"/>
    <w:rsid w:val="00412913"/>
    <w:rsid w:val="0041295C"/>
    <w:rsid w:val="00412D6C"/>
    <w:rsid w:val="00413417"/>
    <w:rsid w:val="00413E04"/>
    <w:rsid w:val="00413F90"/>
    <w:rsid w:val="004144D1"/>
    <w:rsid w:val="00414C0E"/>
    <w:rsid w:val="00415CC2"/>
    <w:rsid w:val="004172DD"/>
    <w:rsid w:val="004172F5"/>
    <w:rsid w:val="00417F88"/>
    <w:rsid w:val="004206AA"/>
    <w:rsid w:val="00420A28"/>
    <w:rsid w:val="004230C7"/>
    <w:rsid w:val="00423379"/>
    <w:rsid w:val="004238BB"/>
    <w:rsid w:val="00424CA6"/>
    <w:rsid w:val="0042545E"/>
    <w:rsid w:val="004261A3"/>
    <w:rsid w:val="0042708C"/>
    <w:rsid w:val="00427DD6"/>
    <w:rsid w:val="00430D8C"/>
    <w:rsid w:val="0043149D"/>
    <w:rsid w:val="00431640"/>
    <w:rsid w:val="00431E84"/>
    <w:rsid w:val="0043233A"/>
    <w:rsid w:val="00434375"/>
    <w:rsid w:val="004344D3"/>
    <w:rsid w:val="00434C48"/>
    <w:rsid w:val="00435A9B"/>
    <w:rsid w:val="004364DE"/>
    <w:rsid w:val="0044197A"/>
    <w:rsid w:val="00441E58"/>
    <w:rsid w:val="0044216D"/>
    <w:rsid w:val="004426D9"/>
    <w:rsid w:val="0044421D"/>
    <w:rsid w:val="0044492A"/>
    <w:rsid w:val="00445D55"/>
    <w:rsid w:val="004467CF"/>
    <w:rsid w:val="00446E3E"/>
    <w:rsid w:val="00451422"/>
    <w:rsid w:val="0045228C"/>
    <w:rsid w:val="00453708"/>
    <w:rsid w:val="00453B2A"/>
    <w:rsid w:val="00454581"/>
    <w:rsid w:val="00455BFB"/>
    <w:rsid w:val="004560AF"/>
    <w:rsid w:val="004568E8"/>
    <w:rsid w:val="00457048"/>
    <w:rsid w:val="004572BF"/>
    <w:rsid w:val="004573EB"/>
    <w:rsid w:val="00457EC5"/>
    <w:rsid w:val="00460097"/>
    <w:rsid w:val="00460434"/>
    <w:rsid w:val="00460B85"/>
    <w:rsid w:val="00462B3A"/>
    <w:rsid w:val="00463042"/>
    <w:rsid w:val="004635A6"/>
    <w:rsid w:val="00463E79"/>
    <w:rsid w:val="0046420F"/>
    <w:rsid w:val="00464862"/>
    <w:rsid w:val="00464FC1"/>
    <w:rsid w:val="00466879"/>
    <w:rsid w:val="00467766"/>
    <w:rsid w:val="00467B2C"/>
    <w:rsid w:val="004704DA"/>
    <w:rsid w:val="00470B4B"/>
    <w:rsid w:val="004710A1"/>
    <w:rsid w:val="00471AD9"/>
    <w:rsid w:val="00471DD6"/>
    <w:rsid w:val="00472B89"/>
    <w:rsid w:val="00473751"/>
    <w:rsid w:val="00474378"/>
    <w:rsid w:val="00475198"/>
    <w:rsid w:val="004758B3"/>
    <w:rsid w:val="00475CAB"/>
    <w:rsid w:val="00476D48"/>
    <w:rsid w:val="00477EF0"/>
    <w:rsid w:val="00480261"/>
    <w:rsid w:val="0048069D"/>
    <w:rsid w:val="004817CD"/>
    <w:rsid w:val="004819E5"/>
    <w:rsid w:val="00482732"/>
    <w:rsid w:val="004830A3"/>
    <w:rsid w:val="00483296"/>
    <w:rsid w:val="00484A19"/>
    <w:rsid w:val="0048575E"/>
    <w:rsid w:val="0048586B"/>
    <w:rsid w:val="00486424"/>
    <w:rsid w:val="004866F3"/>
    <w:rsid w:val="00486AD8"/>
    <w:rsid w:val="004878D1"/>
    <w:rsid w:val="00490360"/>
    <w:rsid w:val="00490D60"/>
    <w:rsid w:val="00491EBB"/>
    <w:rsid w:val="00491F1C"/>
    <w:rsid w:val="004920C6"/>
    <w:rsid w:val="00492B36"/>
    <w:rsid w:val="0049407A"/>
    <w:rsid w:val="00495227"/>
    <w:rsid w:val="0049586F"/>
    <w:rsid w:val="0049635C"/>
    <w:rsid w:val="00496DCE"/>
    <w:rsid w:val="00496F9E"/>
    <w:rsid w:val="00497789"/>
    <w:rsid w:val="00497E58"/>
    <w:rsid w:val="004A0151"/>
    <w:rsid w:val="004A0260"/>
    <w:rsid w:val="004A1A36"/>
    <w:rsid w:val="004A2153"/>
    <w:rsid w:val="004A239B"/>
    <w:rsid w:val="004A4385"/>
    <w:rsid w:val="004A5EF4"/>
    <w:rsid w:val="004A6349"/>
    <w:rsid w:val="004A745D"/>
    <w:rsid w:val="004A7C9A"/>
    <w:rsid w:val="004B16F6"/>
    <w:rsid w:val="004B20AB"/>
    <w:rsid w:val="004B2F46"/>
    <w:rsid w:val="004B3276"/>
    <w:rsid w:val="004B434D"/>
    <w:rsid w:val="004B4B97"/>
    <w:rsid w:val="004B4D94"/>
    <w:rsid w:val="004B5222"/>
    <w:rsid w:val="004B62BF"/>
    <w:rsid w:val="004B749F"/>
    <w:rsid w:val="004C1376"/>
    <w:rsid w:val="004C1635"/>
    <w:rsid w:val="004C212D"/>
    <w:rsid w:val="004C4302"/>
    <w:rsid w:val="004C5D96"/>
    <w:rsid w:val="004C6659"/>
    <w:rsid w:val="004D02CF"/>
    <w:rsid w:val="004D1FB8"/>
    <w:rsid w:val="004D25C0"/>
    <w:rsid w:val="004D3475"/>
    <w:rsid w:val="004D3EB0"/>
    <w:rsid w:val="004D41F7"/>
    <w:rsid w:val="004D460C"/>
    <w:rsid w:val="004D48A3"/>
    <w:rsid w:val="004D55E9"/>
    <w:rsid w:val="004D6251"/>
    <w:rsid w:val="004D727A"/>
    <w:rsid w:val="004D76CA"/>
    <w:rsid w:val="004E039D"/>
    <w:rsid w:val="004E0A0C"/>
    <w:rsid w:val="004E0A51"/>
    <w:rsid w:val="004E1300"/>
    <w:rsid w:val="004E1AC1"/>
    <w:rsid w:val="004E204B"/>
    <w:rsid w:val="004E2A54"/>
    <w:rsid w:val="004E2B68"/>
    <w:rsid w:val="004E3412"/>
    <w:rsid w:val="004E3BB5"/>
    <w:rsid w:val="004E3FD3"/>
    <w:rsid w:val="004E3FEE"/>
    <w:rsid w:val="004E49B4"/>
    <w:rsid w:val="004E4EDA"/>
    <w:rsid w:val="004E5712"/>
    <w:rsid w:val="004E7ED4"/>
    <w:rsid w:val="004F04AD"/>
    <w:rsid w:val="004F18D6"/>
    <w:rsid w:val="004F1ADB"/>
    <w:rsid w:val="004F30D4"/>
    <w:rsid w:val="004F32A2"/>
    <w:rsid w:val="004F3855"/>
    <w:rsid w:val="004F49C8"/>
    <w:rsid w:val="004F4B16"/>
    <w:rsid w:val="004F4D23"/>
    <w:rsid w:val="004F5306"/>
    <w:rsid w:val="004F55E1"/>
    <w:rsid w:val="004F5C35"/>
    <w:rsid w:val="004F5E74"/>
    <w:rsid w:val="004F67A2"/>
    <w:rsid w:val="004F6FD1"/>
    <w:rsid w:val="004F7EE2"/>
    <w:rsid w:val="00500A5B"/>
    <w:rsid w:val="00503C6F"/>
    <w:rsid w:val="00503E65"/>
    <w:rsid w:val="00504954"/>
    <w:rsid w:val="00504AD5"/>
    <w:rsid w:val="00504B97"/>
    <w:rsid w:val="00504D9D"/>
    <w:rsid w:val="00506DCE"/>
    <w:rsid w:val="00507245"/>
    <w:rsid w:val="00507448"/>
    <w:rsid w:val="00507B19"/>
    <w:rsid w:val="00510200"/>
    <w:rsid w:val="005102EC"/>
    <w:rsid w:val="005112CA"/>
    <w:rsid w:val="0051191E"/>
    <w:rsid w:val="00511EAB"/>
    <w:rsid w:val="00513AC5"/>
    <w:rsid w:val="00514CB7"/>
    <w:rsid w:val="00515250"/>
    <w:rsid w:val="00515955"/>
    <w:rsid w:val="00515DA7"/>
    <w:rsid w:val="00515F65"/>
    <w:rsid w:val="00520591"/>
    <w:rsid w:val="00520C1F"/>
    <w:rsid w:val="0052176E"/>
    <w:rsid w:val="005227A2"/>
    <w:rsid w:val="00522D52"/>
    <w:rsid w:val="00522DA1"/>
    <w:rsid w:val="00522E74"/>
    <w:rsid w:val="0052319B"/>
    <w:rsid w:val="005232FA"/>
    <w:rsid w:val="00523F23"/>
    <w:rsid w:val="00524393"/>
    <w:rsid w:val="00524C69"/>
    <w:rsid w:val="00524D07"/>
    <w:rsid w:val="00524DC3"/>
    <w:rsid w:val="00524F09"/>
    <w:rsid w:val="005268DA"/>
    <w:rsid w:val="00526D61"/>
    <w:rsid w:val="0052767A"/>
    <w:rsid w:val="005309BD"/>
    <w:rsid w:val="00530B44"/>
    <w:rsid w:val="0053134B"/>
    <w:rsid w:val="00531A9C"/>
    <w:rsid w:val="005321A6"/>
    <w:rsid w:val="005322AC"/>
    <w:rsid w:val="005335D8"/>
    <w:rsid w:val="00533653"/>
    <w:rsid w:val="0053403B"/>
    <w:rsid w:val="0053598C"/>
    <w:rsid w:val="00535D0A"/>
    <w:rsid w:val="00536462"/>
    <w:rsid w:val="00536E58"/>
    <w:rsid w:val="00537CCD"/>
    <w:rsid w:val="00537DE4"/>
    <w:rsid w:val="0054085A"/>
    <w:rsid w:val="00540D67"/>
    <w:rsid w:val="0054108D"/>
    <w:rsid w:val="00541C14"/>
    <w:rsid w:val="00541FC9"/>
    <w:rsid w:val="00542359"/>
    <w:rsid w:val="00544099"/>
    <w:rsid w:val="005453D6"/>
    <w:rsid w:val="00545C12"/>
    <w:rsid w:val="00545C3F"/>
    <w:rsid w:val="00546DA3"/>
    <w:rsid w:val="00546DB6"/>
    <w:rsid w:val="00546E77"/>
    <w:rsid w:val="005508EA"/>
    <w:rsid w:val="00550B9B"/>
    <w:rsid w:val="005514A0"/>
    <w:rsid w:val="0055158E"/>
    <w:rsid w:val="0055247E"/>
    <w:rsid w:val="005526D6"/>
    <w:rsid w:val="00553278"/>
    <w:rsid w:val="00555E65"/>
    <w:rsid w:val="0055621A"/>
    <w:rsid w:val="00556B46"/>
    <w:rsid w:val="005575D1"/>
    <w:rsid w:val="00557DF0"/>
    <w:rsid w:val="0056093B"/>
    <w:rsid w:val="0056131A"/>
    <w:rsid w:val="0056179D"/>
    <w:rsid w:val="00561873"/>
    <w:rsid w:val="0056199E"/>
    <w:rsid w:val="00562C4F"/>
    <w:rsid w:val="00563D63"/>
    <w:rsid w:val="005650F2"/>
    <w:rsid w:val="005700CC"/>
    <w:rsid w:val="0057051E"/>
    <w:rsid w:val="00571554"/>
    <w:rsid w:val="00571740"/>
    <w:rsid w:val="00571C6F"/>
    <w:rsid w:val="005723DB"/>
    <w:rsid w:val="005733EE"/>
    <w:rsid w:val="005734FF"/>
    <w:rsid w:val="0057379F"/>
    <w:rsid w:val="0057507D"/>
    <w:rsid w:val="00575591"/>
    <w:rsid w:val="0057635B"/>
    <w:rsid w:val="00576829"/>
    <w:rsid w:val="00577845"/>
    <w:rsid w:val="00577ADA"/>
    <w:rsid w:val="0058006B"/>
    <w:rsid w:val="005802AC"/>
    <w:rsid w:val="00580C18"/>
    <w:rsid w:val="00581979"/>
    <w:rsid w:val="00581F40"/>
    <w:rsid w:val="005822B0"/>
    <w:rsid w:val="005823D5"/>
    <w:rsid w:val="00582788"/>
    <w:rsid w:val="00582D91"/>
    <w:rsid w:val="0058313F"/>
    <w:rsid w:val="00584B05"/>
    <w:rsid w:val="005866DC"/>
    <w:rsid w:val="00587553"/>
    <w:rsid w:val="00587AF3"/>
    <w:rsid w:val="00590FE9"/>
    <w:rsid w:val="00591DA9"/>
    <w:rsid w:val="00592133"/>
    <w:rsid w:val="005926C4"/>
    <w:rsid w:val="00592930"/>
    <w:rsid w:val="00594C21"/>
    <w:rsid w:val="00594E69"/>
    <w:rsid w:val="0059553F"/>
    <w:rsid w:val="00596CFF"/>
    <w:rsid w:val="0059750A"/>
    <w:rsid w:val="005A07AC"/>
    <w:rsid w:val="005A264A"/>
    <w:rsid w:val="005A28D9"/>
    <w:rsid w:val="005A5163"/>
    <w:rsid w:val="005A520E"/>
    <w:rsid w:val="005A6647"/>
    <w:rsid w:val="005A795F"/>
    <w:rsid w:val="005B0432"/>
    <w:rsid w:val="005B12A9"/>
    <w:rsid w:val="005B20B6"/>
    <w:rsid w:val="005B24B4"/>
    <w:rsid w:val="005B32AC"/>
    <w:rsid w:val="005B353B"/>
    <w:rsid w:val="005B3EE4"/>
    <w:rsid w:val="005B4B52"/>
    <w:rsid w:val="005B4BC2"/>
    <w:rsid w:val="005B5896"/>
    <w:rsid w:val="005B5DE2"/>
    <w:rsid w:val="005B71F8"/>
    <w:rsid w:val="005B7F87"/>
    <w:rsid w:val="005C018E"/>
    <w:rsid w:val="005C14ED"/>
    <w:rsid w:val="005C2625"/>
    <w:rsid w:val="005C2EBB"/>
    <w:rsid w:val="005C409F"/>
    <w:rsid w:val="005C48A9"/>
    <w:rsid w:val="005C4BC3"/>
    <w:rsid w:val="005C5219"/>
    <w:rsid w:val="005C5361"/>
    <w:rsid w:val="005C53C1"/>
    <w:rsid w:val="005C58C7"/>
    <w:rsid w:val="005C701C"/>
    <w:rsid w:val="005D0638"/>
    <w:rsid w:val="005D08CD"/>
    <w:rsid w:val="005D0FDD"/>
    <w:rsid w:val="005D127E"/>
    <w:rsid w:val="005D1A38"/>
    <w:rsid w:val="005D1E27"/>
    <w:rsid w:val="005D2154"/>
    <w:rsid w:val="005D2D8A"/>
    <w:rsid w:val="005D3EED"/>
    <w:rsid w:val="005D4185"/>
    <w:rsid w:val="005D5383"/>
    <w:rsid w:val="005D5D3C"/>
    <w:rsid w:val="005D62D8"/>
    <w:rsid w:val="005D6511"/>
    <w:rsid w:val="005D7630"/>
    <w:rsid w:val="005D7E96"/>
    <w:rsid w:val="005E0441"/>
    <w:rsid w:val="005E05CE"/>
    <w:rsid w:val="005E1814"/>
    <w:rsid w:val="005E1988"/>
    <w:rsid w:val="005E24C0"/>
    <w:rsid w:val="005E359A"/>
    <w:rsid w:val="005E52B7"/>
    <w:rsid w:val="005E5799"/>
    <w:rsid w:val="005E7826"/>
    <w:rsid w:val="005F0E31"/>
    <w:rsid w:val="005F239C"/>
    <w:rsid w:val="005F2711"/>
    <w:rsid w:val="005F2763"/>
    <w:rsid w:val="005F35A8"/>
    <w:rsid w:val="005F36D9"/>
    <w:rsid w:val="005F3FCA"/>
    <w:rsid w:val="005F456E"/>
    <w:rsid w:val="005F473D"/>
    <w:rsid w:val="005F4968"/>
    <w:rsid w:val="005F57A4"/>
    <w:rsid w:val="005F7103"/>
    <w:rsid w:val="005F7992"/>
    <w:rsid w:val="0060005F"/>
    <w:rsid w:val="00600467"/>
    <w:rsid w:val="0060110E"/>
    <w:rsid w:val="006018CC"/>
    <w:rsid w:val="0060191D"/>
    <w:rsid w:val="00601ADC"/>
    <w:rsid w:val="00602956"/>
    <w:rsid w:val="00603B80"/>
    <w:rsid w:val="006045B8"/>
    <w:rsid w:val="00604ACD"/>
    <w:rsid w:val="006053F7"/>
    <w:rsid w:val="00605419"/>
    <w:rsid w:val="00606C3E"/>
    <w:rsid w:val="0060739F"/>
    <w:rsid w:val="006074EA"/>
    <w:rsid w:val="006111B6"/>
    <w:rsid w:val="0061299F"/>
    <w:rsid w:val="00612B48"/>
    <w:rsid w:val="00612C9D"/>
    <w:rsid w:val="006138A8"/>
    <w:rsid w:val="00613B72"/>
    <w:rsid w:val="00613DC9"/>
    <w:rsid w:val="00613E51"/>
    <w:rsid w:val="006159FB"/>
    <w:rsid w:val="00615F08"/>
    <w:rsid w:val="00615F2D"/>
    <w:rsid w:val="0061603E"/>
    <w:rsid w:val="00616295"/>
    <w:rsid w:val="00616C22"/>
    <w:rsid w:val="006174C1"/>
    <w:rsid w:val="006204E7"/>
    <w:rsid w:val="00620F9A"/>
    <w:rsid w:val="00621017"/>
    <w:rsid w:val="00622CBA"/>
    <w:rsid w:val="00623036"/>
    <w:rsid w:val="00623E6F"/>
    <w:rsid w:val="00626754"/>
    <w:rsid w:val="00627B6E"/>
    <w:rsid w:val="00627ED1"/>
    <w:rsid w:val="006305F7"/>
    <w:rsid w:val="00630A23"/>
    <w:rsid w:val="00631C93"/>
    <w:rsid w:val="00631EE5"/>
    <w:rsid w:val="00632878"/>
    <w:rsid w:val="006333B9"/>
    <w:rsid w:val="006337EA"/>
    <w:rsid w:val="006339DF"/>
    <w:rsid w:val="00636A9C"/>
    <w:rsid w:val="00636AAF"/>
    <w:rsid w:val="006405D1"/>
    <w:rsid w:val="00640765"/>
    <w:rsid w:val="00641507"/>
    <w:rsid w:val="00642219"/>
    <w:rsid w:val="006422F9"/>
    <w:rsid w:val="00643A72"/>
    <w:rsid w:val="006445AA"/>
    <w:rsid w:val="00644DE6"/>
    <w:rsid w:val="00645598"/>
    <w:rsid w:val="00645AC9"/>
    <w:rsid w:val="006465F3"/>
    <w:rsid w:val="006477AB"/>
    <w:rsid w:val="006479E7"/>
    <w:rsid w:val="0065057D"/>
    <w:rsid w:val="0065083F"/>
    <w:rsid w:val="0065093A"/>
    <w:rsid w:val="00651C7D"/>
    <w:rsid w:val="00653E08"/>
    <w:rsid w:val="00654518"/>
    <w:rsid w:val="00654973"/>
    <w:rsid w:val="006551B1"/>
    <w:rsid w:val="006563BF"/>
    <w:rsid w:val="0065657E"/>
    <w:rsid w:val="00656C42"/>
    <w:rsid w:val="00657862"/>
    <w:rsid w:val="0065790D"/>
    <w:rsid w:val="00657F58"/>
    <w:rsid w:val="006604B5"/>
    <w:rsid w:val="00661954"/>
    <w:rsid w:val="00661B80"/>
    <w:rsid w:val="006637AD"/>
    <w:rsid w:val="0066525C"/>
    <w:rsid w:val="0066549A"/>
    <w:rsid w:val="00665F70"/>
    <w:rsid w:val="00666AB1"/>
    <w:rsid w:val="00666CB3"/>
    <w:rsid w:val="0066771C"/>
    <w:rsid w:val="006704C3"/>
    <w:rsid w:val="006707E7"/>
    <w:rsid w:val="00670E16"/>
    <w:rsid w:val="00671960"/>
    <w:rsid w:val="00673691"/>
    <w:rsid w:val="006737C8"/>
    <w:rsid w:val="00673AA3"/>
    <w:rsid w:val="00673CBA"/>
    <w:rsid w:val="006740F4"/>
    <w:rsid w:val="0067456D"/>
    <w:rsid w:val="0067464F"/>
    <w:rsid w:val="00674DDC"/>
    <w:rsid w:val="006754B0"/>
    <w:rsid w:val="0067575E"/>
    <w:rsid w:val="00675A05"/>
    <w:rsid w:val="00675A08"/>
    <w:rsid w:val="00675D43"/>
    <w:rsid w:val="00675F47"/>
    <w:rsid w:val="00676AAB"/>
    <w:rsid w:val="006804A7"/>
    <w:rsid w:val="00680955"/>
    <w:rsid w:val="00681260"/>
    <w:rsid w:val="00686FCB"/>
    <w:rsid w:val="00687737"/>
    <w:rsid w:val="006901CD"/>
    <w:rsid w:val="00690759"/>
    <w:rsid w:val="00690800"/>
    <w:rsid w:val="00691150"/>
    <w:rsid w:val="00692987"/>
    <w:rsid w:val="00692CB7"/>
    <w:rsid w:val="00693BD9"/>
    <w:rsid w:val="00693DCC"/>
    <w:rsid w:val="006945C2"/>
    <w:rsid w:val="006947FF"/>
    <w:rsid w:val="0069548A"/>
    <w:rsid w:val="00695E48"/>
    <w:rsid w:val="00697292"/>
    <w:rsid w:val="006A1392"/>
    <w:rsid w:val="006A197E"/>
    <w:rsid w:val="006A21A9"/>
    <w:rsid w:val="006A3285"/>
    <w:rsid w:val="006A347B"/>
    <w:rsid w:val="006A3760"/>
    <w:rsid w:val="006A4BD4"/>
    <w:rsid w:val="006A5757"/>
    <w:rsid w:val="006A5858"/>
    <w:rsid w:val="006A5D51"/>
    <w:rsid w:val="006A5FE0"/>
    <w:rsid w:val="006A606F"/>
    <w:rsid w:val="006A6488"/>
    <w:rsid w:val="006A7B2B"/>
    <w:rsid w:val="006A7C9D"/>
    <w:rsid w:val="006A7E72"/>
    <w:rsid w:val="006B136E"/>
    <w:rsid w:val="006B1BF8"/>
    <w:rsid w:val="006B1FE8"/>
    <w:rsid w:val="006B29FC"/>
    <w:rsid w:val="006B2B82"/>
    <w:rsid w:val="006B2F3E"/>
    <w:rsid w:val="006B3211"/>
    <w:rsid w:val="006B37A5"/>
    <w:rsid w:val="006B390F"/>
    <w:rsid w:val="006B41A4"/>
    <w:rsid w:val="006B42E5"/>
    <w:rsid w:val="006B46E3"/>
    <w:rsid w:val="006B5890"/>
    <w:rsid w:val="006B5A81"/>
    <w:rsid w:val="006B5CA5"/>
    <w:rsid w:val="006B6CDB"/>
    <w:rsid w:val="006B6CFA"/>
    <w:rsid w:val="006B7575"/>
    <w:rsid w:val="006B777D"/>
    <w:rsid w:val="006B7AAA"/>
    <w:rsid w:val="006C2D22"/>
    <w:rsid w:val="006C38C9"/>
    <w:rsid w:val="006C44CB"/>
    <w:rsid w:val="006C63FC"/>
    <w:rsid w:val="006C645E"/>
    <w:rsid w:val="006C7E42"/>
    <w:rsid w:val="006C7E7D"/>
    <w:rsid w:val="006D03C8"/>
    <w:rsid w:val="006D0EE4"/>
    <w:rsid w:val="006D15DE"/>
    <w:rsid w:val="006D2487"/>
    <w:rsid w:val="006D351F"/>
    <w:rsid w:val="006D400B"/>
    <w:rsid w:val="006D40BE"/>
    <w:rsid w:val="006D4419"/>
    <w:rsid w:val="006D5B0B"/>
    <w:rsid w:val="006D60B4"/>
    <w:rsid w:val="006D64E2"/>
    <w:rsid w:val="006D6EA8"/>
    <w:rsid w:val="006D79E8"/>
    <w:rsid w:val="006E02AE"/>
    <w:rsid w:val="006E067A"/>
    <w:rsid w:val="006E0C19"/>
    <w:rsid w:val="006E0F2F"/>
    <w:rsid w:val="006E11EE"/>
    <w:rsid w:val="006E134A"/>
    <w:rsid w:val="006E15C7"/>
    <w:rsid w:val="006E1FC4"/>
    <w:rsid w:val="006E3CD7"/>
    <w:rsid w:val="006E4B2A"/>
    <w:rsid w:val="006E5BF6"/>
    <w:rsid w:val="006E5FBD"/>
    <w:rsid w:val="006E789E"/>
    <w:rsid w:val="006F09B7"/>
    <w:rsid w:val="006F3682"/>
    <w:rsid w:val="006F56BF"/>
    <w:rsid w:val="006F70B3"/>
    <w:rsid w:val="006F7AAE"/>
    <w:rsid w:val="007001F5"/>
    <w:rsid w:val="0070282C"/>
    <w:rsid w:val="00705156"/>
    <w:rsid w:val="0070582A"/>
    <w:rsid w:val="007058BE"/>
    <w:rsid w:val="00705DC3"/>
    <w:rsid w:val="00706241"/>
    <w:rsid w:val="00706288"/>
    <w:rsid w:val="00706E01"/>
    <w:rsid w:val="0070712C"/>
    <w:rsid w:val="007110E6"/>
    <w:rsid w:val="007116AC"/>
    <w:rsid w:val="007117C9"/>
    <w:rsid w:val="00711BE6"/>
    <w:rsid w:val="00711EBC"/>
    <w:rsid w:val="00712570"/>
    <w:rsid w:val="00712636"/>
    <w:rsid w:val="0071283C"/>
    <w:rsid w:val="00713671"/>
    <w:rsid w:val="0071412A"/>
    <w:rsid w:val="00714327"/>
    <w:rsid w:val="00714D1A"/>
    <w:rsid w:val="00715887"/>
    <w:rsid w:val="00716789"/>
    <w:rsid w:val="00717165"/>
    <w:rsid w:val="007171D2"/>
    <w:rsid w:val="00720836"/>
    <w:rsid w:val="00721379"/>
    <w:rsid w:val="00721C3C"/>
    <w:rsid w:val="007229CC"/>
    <w:rsid w:val="00722F35"/>
    <w:rsid w:val="00723E46"/>
    <w:rsid w:val="00724930"/>
    <w:rsid w:val="00724BAD"/>
    <w:rsid w:val="00724CC1"/>
    <w:rsid w:val="00724F06"/>
    <w:rsid w:val="0072570D"/>
    <w:rsid w:val="00725C83"/>
    <w:rsid w:val="007308AB"/>
    <w:rsid w:val="00731833"/>
    <w:rsid w:val="00731CA7"/>
    <w:rsid w:val="00732C3F"/>
    <w:rsid w:val="00735256"/>
    <w:rsid w:val="0073572B"/>
    <w:rsid w:val="0073636A"/>
    <w:rsid w:val="00741765"/>
    <w:rsid w:val="00741EDB"/>
    <w:rsid w:val="00742628"/>
    <w:rsid w:val="007426C7"/>
    <w:rsid w:val="00742947"/>
    <w:rsid w:val="00742E41"/>
    <w:rsid w:val="00743A5A"/>
    <w:rsid w:val="00744A07"/>
    <w:rsid w:val="007451E0"/>
    <w:rsid w:val="007453D6"/>
    <w:rsid w:val="0075089C"/>
    <w:rsid w:val="00750B57"/>
    <w:rsid w:val="00750C70"/>
    <w:rsid w:val="00751B08"/>
    <w:rsid w:val="00752A16"/>
    <w:rsid w:val="007538D6"/>
    <w:rsid w:val="00753B58"/>
    <w:rsid w:val="007548AD"/>
    <w:rsid w:val="00756DA5"/>
    <w:rsid w:val="0076039D"/>
    <w:rsid w:val="00760827"/>
    <w:rsid w:val="00760AE8"/>
    <w:rsid w:val="007623A3"/>
    <w:rsid w:val="0076483F"/>
    <w:rsid w:val="00764BF6"/>
    <w:rsid w:val="00764C24"/>
    <w:rsid w:val="0076565C"/>
    <w:rsid w:val="00765FDB"/>
    <w:rsid w:val="007700DE"/>
    <w:rsid w:val="00770F30"/>
    <w:rsid w:val="00773ECB"/>
    <w:rsid w:val="00774088"/>
    <w:rsid w:val="0077549E"/>
    <w:rsid w:val="0077557C"/>
    <w:rsid w:val="00781C3E"/>
    <w:rsid w:val="007824AE"/>
    <w:rsid w:val="0078460F"/>
    <w:rsid w:val="00784727"/>
    <w:rsid w:val="00784F35"/>
    <w:rsid w:val="00785BAC"/>
    <w:rsid w:val="007862D4"/>
    <w:rsid w:val="007869EA"/>
    <w:rsid w:val="00791663"/>
    <w:rsid w:val="00793B59"/>
    <w:rsid w:val="00793D75"/>
    <w:rsid w:val="0079413A"/>
    <w:rsid w:val="0079562B"/>
    <w:rsid w:val="00795840"/>
    <w:rsid w:val="00795882"/>
    <w:rsid w:val="00795DC6"/>
    <w:rsid w:val="00796E87"/>
    <w:rsid w:val="00797E46"/>
    <w:rsid w:val="007A007F"/>
    <w:rsid w:val="007A07CF"/>
    <w:rsid w:val="007A2E47"/>
    <w:rsid w:val="007A4312"/>
    <w:rsid w:val="007A55BE"/>
    <w:rsid w:val="007A5605"/>
    <w:rsid w:val="007A61BC"/>
    <w:rsid w:val="007A75EA"/>
    <w:rsid w:val="007A789C"/>
    <w:rsid w:val="007A78E2"/>
    <w:rsid w:val="007A7BE7"/>
    <w:rsid w:val="007A7F35"/>
    <w:rsid w:val="007B0172"/>
    <w:rsid w:val="007B165D"/>
    <w:rsid w:val="007B1891"/>
    <w:rsid w:val="007B349F"/>
    <w:rsid w:val="007B3599"/>
    <w:rsid w:val="007B373C"/>
    <w:rsid w:val="007B4455"/>
    <w:rsid w:val="007B55D9"/>
    <w:rsid w:val="007B5F12"/>
    <w:rsid w:val="007B5F24"/>
    <w:rsid w:val="007B6231"/>
    <w:rsid w:val="007B7947"/>
    <w:rsid w:val="007C02EC"/>
    <w:rsid w:val="007C1037"/>
    <w:rsid w:val="007C3788"/>
    <w:rsid w:val="007C3A73"/>
    <w:rsid w:val="007C4D9E"/>
    <w:rsid w:val="007C6CF0"/>
    <w:rsid w:val="007D04C4"/>
    <w:rsid w:val="007D0780"/>
    <w:rsid w:val="007D2FCF"/>
    <w:rsid w:val="007D33CC"/>
    <w:rsid w:val="007D50D5"/>
    <w:rsid w:val="007D515B"/>
    <w:rsid w:val="007D5456"/>
    <w:rsid w:val="007D5476"/>
    <w:rsid w:val="007D5B60"/>
    <w:rsid w:val="007D643F"/>
    <w:rsid w:val="007D6634"/>
    <w:rsid w:val="007D6C70"/>
    <w:rsid w:val="007D72C3"/>
    <w:rsid w:val="007D7FE7"/>
    <w:rsid w:val="007E0633"/>
    <w:rsid w:val="007E0A62"/>
    <w:rsid w:val="007E191B"/>
    <w:rsid w:val="007E1FD7"/>
    <w:rsid w:val="007E27AB"/>
    <w:rsid w:val="007E3B40"/>
    <w:rsid w:val="007E4838"/>
    <w:rsid w:val="007E487D"/>
    <w:rsid w:val="007E52C6"/>
    <w:rsid w:val="007E55A5"/>
    <w:rsid w:val="007E5B14"/>
    <w:rsid w:val="007E6429"/>
    <w:rsid w:val="007E7C46"/>
    <w:rsid w:val="007F04F8"/>
    <w:rsid w:val="007F08B7"/>
    <w:rsid w:val="007F13E8"/>
    <w:rsid w:val="007F1B95"/>
    <w:rsid w:val="007F1C75"/>
    <w:rsid w:val="007F1CFC"/>
    <w:rsid w:val="007F2323"/>
    <w:rsid w:val="007F2E2F"/>
    <w:rsid w:val="007F3204"/>
    <w:rsid w:val="007F3534"/>
    <w:rsid w:val="007F3D3E"/>
    <w:rsid w:val="007F4936"/>
    <w:rsid w:val="007F5049"/>
    <w:rsid w:val="007F5A97"/>
    <w:rsid w:val="007F749E"/>
    <w:rsid w:val="007F76FF"/>
    <w:rsid w:val="008002B8"/>
    <w:rsid w:val="008007B0"/>
    <w:rsid w:val="00801206"/>
    <w:rsid w:val="008015AE"/>
    <w:rsid w:val="0080165D"/>
    <w:rsid w:val="0080591F"/>
    <w:rsid w:val="00806FFA"/>
    <w:rsid w:val="008071CC"/>
    <w:rsid w:val="0080787B"/>
    <w:rsid w:val="00810D55"/>
    <w:rsid w:val="00810FEE"/>
    <w:rsid w:val="00811757"/>
    <w:rsid w:val="00811D5E"/>
    <w:rsid w:val="008121F0"/>
    <w:rsid w:val="00812BAC"/>
    <w:rsid w:val="008142D5"/>
    <w:rsid w:val="00814BDC"/>
    <w:rsid w:val="00814E0F"/>
    <w:rsid w:val="00815234"/>
    <w:rsid w:val="00815CEE"/>
    <w:rsid w:val="008166E8"/>
    <w:rsid w:val="00816743"/>
    <w:rsid w:val="00816E7C"/>
    <w:rsid w:val="00817DDC"/>
    <w:rsid w:val="00820FBC"/>
    <w:rsid w:val="008210C7"/>
    <w:rsid w:val="00821492"/>
    <w:rsid w:val="0082174B"/>
    <w:rsid w:val="00821901"/>
    <w:rsid w:val="00821F6F"/>
    <w:rsid w:val="008233B6"/>
    <w:rsid w:val="00823789"/>
    <w:rsid w:val="00823B45"/>
    <w:rsid w:val="00823F11"/>
    <w:rsid w:val="00825548"/>
    <w:rsid w:val="00826520"/>
    <w:rsid w:val="0082678A"/>
    <w:rsid w:val="00826EDA"/>
    <w:rsid w:val="0082794C"/>
    <w:rsid w:val="0083192F"/>
    <w:rsid w:val="0083286D"/>
    <w:rsid w:val="00832FB2"/>
    <w:rsid w:val="00832FC0"/>
    <w:rsid w:val="00833498"/>
    <w:rsid w:val="00833DD9"/>
    <w:rsid w:val="0083440B"/>
    <w:rsid w:val="008352F2"/>
    <w:rsid w:val="00836241"/>
    <w:rsid w:val="00836B38"/>
    <w:rsid w:val="00836E8E"/>
    <w:rsid w:val="0084054C"/>
    <w:rsid w:val="00842A05"/>
    <w:rsid w:val="00843231"/>
    <w:rsid w:val="00843683"/>
    <w:rsid w:val="00844AC6"/>
    <w:rsid w:val="00844BD4"/>
    <w:rsid w:val="00846027"/>
    <w:rsid w:val="0084704D"/>
    <w:rsid w:val="00847254"/>
    <w:rsid w:val="0084758E"/>
    <w:rsid w:val="00847B8C"/>
    <w:rsid w:val="00847EC4"/>
    <w:rsid w:val="0085062E"/>
    <w:rsid w:val="00850882"/>
    <w:rsid w:val="00850BB7"/>
    <w:rsid w:val="00851219"/>
    <w:rsid w:val="0085192D"/>
    <w:rsid w:val="00852DDB"/>
    <w:rsid w:val="00852ECA"/>
    <w:rsid w:val="00853766"/>
    <w:rsid w:val="008541B7"/>
    <w:rsid w:val="00854AA1"/>
    <w:rsid w:val="008567DB"/>
    <w:rsid w:val="00856A1F"/>
    <w:rsid w:val="00856A95"/>
    <w:rsid w:val="00857083"/>
    <w:rsid w:val="008576D5"/>
    <w:rsid w:val="008579CF"/>
    <w:rsid w:val="00857D3E"/>
    <w:rsid w:val="00857EF6"/>
    <w:rsid w:val="0086126F"/>
    <w:rsid w:val="0086164B"/>
    <w:rsid w:val="008637D5"/>
    <w:rsid w:val="0086435F"/>
    <w:rsid w:val="0086474F"/>
    <w:rsid w:val="008704B2"/>
    <w:rsid w:val="008718DB"/>
    <w:rsid w:val="00873CEC"/>
    <w:rsid w:val="00874897"/>
    <w:rsid w:val="00875521"/>
    <w:rsid w:val="008765C2"/>
    <w:rsid w:val="00876785"/>
    <w:rsid w:val="0087679B"/>
    <w:rsid w:val="00876F59"/>
    <w:rsid w:val="0087792C"/>
    <w:rsid w:val="0088081B"/>
    <w:rsid w:val="00880E11"/>
    <w:rsid w:val="008810B0"/>
    <w:rsid w:val="008815FF"/>
    <w:rsid w:val="00881A07"/>
    <w:rsid w:val="00881ACE"/>
    <w:rsid w:val="00881C24"/>
    <w:rsid w:val="00882075"/>
    <w:rsid w:val="008823BA"/>
    <w:rsid w:val="00883904"/>
    <w:rsid w:val="00883D32"/>
    <w:rsid w:val="00884FB5"/>
    <w:rsid w:val="008858B8"/>
    <w:rsid w:val="00885914"/>
    <w:rsid w:val="00886A31"/>
    <w:rsid w:val="008874C8"/>
    <w:rsid w:val="00891BA5"/>
    <w:rsid w:val="00892BEF"/>
    <w:rsid w:val="008945FC"/>
    <w:rsid w:val="00894B75"/>
    <w:rsid w:val="008953B0"/>
    <w:rsid w:val="008959B3"/>
    <w:rsid w:val="008969DD"/>
    <w:rsid w:val="0089708D"/>
    <w:rsid w:val="0089743D"/>
    <w:rsid w:val="008A017B"/>
    <w:rsid w:val="008A047A"/>
    <w:rsid w:val="008A0F31"/>
    <w:rsid w:val="008A1F49"/>
    <w:rsid w:val="008A284E"/>
    <w:rsid w:val="008A3553"/>
    <w:rsid w:val="008A3C43"/>
    <w:rsid w:val="008A4669"/>
    <w:rsid w:val="008A4B42"/>
    <w:rsid w:val="008A53CB"/>
    <w:rsid w:val="008A608D"/>
    <w:rsid w:val="008A6465"/>
    <w:rsid w:val="008A6A7B"/>
    <w:rsid w:val="008A7016"/>
    <w:rsid w:val="008A7C23"/>
    <w:rsid w:val="008B03D8"/>
    <w:rsid w:val="008B09E2"/>
    <w:rsid w:val="008B0EBA"/>
    <w:rsid w:val="008B10CA"/>
    <w:rsid w:val="008B139E"/>
    <w:rsid w:val="008B2B94"/>
    <w:rsid w:val="008B3533"/>
    <w:rsid w:val="008B48A8"/>
    <w:rsid w:val="008B51F9"/>
    <w:rsid w:val="008B55B9"/>
    <w:rsid w:val="008B583A"/>
    <w:rsid w:val="008B5A4F"/>
    <w:rsid w:val="008B657C"/>
    <w:rsid w:val="008B6947"/>
    <w:rsid w:val="008B72CE"/>
    <w:rsid w:val="008B7621"/>
    <w:rsid w:val="008B7704"/>
    <w:rsid w:val="008B7CC2"/>
    <w:rsid w:val="008C13FC"/>
    <w:rsid w:val="008C2A1E"/>
    <w:rsid w:val="008C2AC3"/>
    <w:rsid w:val="008C4711"/>
    <w:rsid w:val="008C4804"/>
    <w:rsid w:val="008C58CD"/>
    <w:rsid w:val="008C60B6"/>
    <w:rsid w:val="008C69D8"/>
    <w:rsid w:val="008C793A"/>
    <w:rsid w:val="008D0228"/>
    <w:rsid w:val="008D05AC"/>
    <w:rsid w:val="008D05D2"/>
    <w:rsid w:val="008D0AC0"/>
    <w:rsid w:val="008D2BE1"/>
    <w:rsid w:val="008D3C9B"/>
    <w:rsid w:val="008D445D"/>
    <w:rsid w:val="008D4882"/>
    <w:rsid w:val="008D4B24"/>
    <w:rsid w:val="008D5261"/>
    <w:rsid w:val="008D59A2"/>
    <w:rsid w:val="008D624C"/>
    <w:rsid w:val="008D648D"/>
    <w:rsid w:val="008D6703"/>
    <w:rsid w:val="008D70FB"/>
    <w:rsid w:val="008D7227"/>
    <w:rsid w:val="008E098D"/>
    <w:rsid w:val="008E1D98"/>
    <w:rsid w:val="008E1F0F"/>
    <w:rsid w:val="008E2BE8"/>
    <w:rsid w:val="008E309A"/>
    <w:rsid w:val="008E32AC"/>
    <w:rsid w:val="008E621C"/>
    <w:rsid w:val="008E76E2"/>
    <w:rsid w:val="008E7A23"/>
    <w:rsid w:val="008F014C"/>
    <w:rsid w:val="008F03A5"/>
    <w:rsid w:val="008F2850"/>
    <w:rsid w:val="008F38DF"/>
    <w:rsid w:val="008F4111"/>
    <w:rsid w:val="008F46CE"/>
    <w:rsid w:val="008F4ECC"/>
    <w:rsid w:val="00900E4B"/>
    <w:rsid w:val="009022FD"/>
    <w:rsid w:val="00902E9F"/>
    <w:rsid w:val="00903AAB"/>
    <w:rsid w:val="009040B1"/>
    <w:rsid w:val="00905140"/>
    <w:rsid w:val="0090588F"/>
    <w:rsid w:val="00906F24"/>
    <w:rsid w:val="00907B4D"/>
    <w:rsid w:val="009115CF"/>
    <w:rsid w:val="00914BB1"/>
    <w:rsid w:val="00915795"/>
    <w:rsid w:val="009167F5"/>
    <w:rsid w:val="009173D5"/>
    <w:rsid w:val="00917420"/>
    <w:rsid w:val="0091744C"/>
    <w:rsid w:val="00917567"/>
    <w:rsid w:val="00920610"/>
    <w:rsid w:val="00920F0A"/>
    <w:rsid w:val="00922D50"/>
    <w:rsid w:val="009235F2"/>
    <w:rsid w:val="009236EE"/>
    <w:rsid w:val="00923792"/>
    <w:rsid w:val="00923BD9"/>
    <w:rsid w:val="00924ADD"/>
    <w:rsid w:val="00930698"/>
    <w:rsid w:val="00931DD1"/>
    <w:rsid w:val="00931EA4"/>
    <w:rsid w:val="009337E4"/>
    <w:rsid w:val="00934618"/>
    <w:rsid w:val="00935A3C"/>
    <w:rsid w:val="009368D3"/>
    <w:rsid w:val="00936905"/>
    <w:rsid w:val="0094022A"/>
    <w:rsid w:val="00941069"/>
    <w:rsid w:val="009415B7"/>
    <w:rsid w:val="00941B47"/>
    <w:rsid w:val="00942616"/>
    <w:rsid w:val="00942F4A"/>
    <w:rsid w:val="00944166"/>
    <w:rsid w:val="00944A43"/>
    <w:rsid w:val="00944D68"/>
    <w:rsid w:val="009469C3"/>
    <w:rsid w:val="00946AC6"/>
    <w:rsid w:val="00946D2B"/>
    <w:rsid w:val="009470EB"/>
    <w:rsid w:val="00947293"/>
    <w:rsid w:val="0094742A"/>
    <w:rsid w:val="00950C35"/>
    <w:rsid w:val="00950DC4"/>
    <w:rsid w:val="0095160C"/>
    <w:rsid w:val="00951AB4"/>
    <w:rsid w:val="00952E3C"/>
    <w:rsid w:val="00953290"/>
    <w:rsid w:val="00953AAE"/>
    <w:rsid w:val="00953AC5"/>
    <w:rsid w:val="00954868"/>
    <w:rsid w:val="00955347"/>
    <w:rsid w:val="009553C1"/>
    <w:rsid w:val="009561B3"/>
    <w:rsid w:val="009561CC"/>
    <w:rsid w:val="009561EB"/>
    <w:rsid w:val="00956223"/>
    <w:rsid w:val="00957EF4"/>
    <w:rsid w:val="00961B3D"/>
    <w:rsid w:val="009627F6"/>
    <w:rsid w:val="00963999"/>
    <w:rsid w:val="009639B2"/>
    <w:rsid w:val="00963F31"/>
    <w:rsid w:val="009668E6"/>
    <w:rsid w:val="00966985"/>
    <w:rsid w:val="009669CE"/>
    <w:rsid w:val="00966E60"/>
    <w:rsid w:val="00967858"/>
    <w:rsid w:val="009707C4"/>
    <w:rsid w:val="00972AA7"/>
    <w:rsid w:val="0097309B"/>
    <w:rsid w:val="009738CD"/>
    <w:rsid w:val="00973B6B"/>
    <w:rsid w:val="00973F6F"/>
    <w:rsid w:val="00974D6D"/>
    <w:rsid w:val="00975201"/>
    <w:rsid w:val="0097639B"/>
    <w:rsid w:val="009767E6"/>
    <w:rsid w:val="00976945"/>
    <w:rsid w:val="00977E3A"/>
    <w:rsid w:val="00980FAC"/>
    <w:rsid w:val="00981A9F"/>
    <w:rsid w:val="0098209F"/>
    <w:rsid w:val="00982DF8"/>
    <w:rsid w:val="0098309F"/>
    <w:rsid w:val="00983C2A"/>
    <w:rsid w:val="00984B8F"/>
    <w:rsid w:val="009854C5"/>
    <w:rsid w:val="0098769B"/>
    <w:rsid w:val="00987A97"/>
    <w:rsid w:val="00987AE1"/>
    <w:rsid w:val="00987DFC"/>
    <w:rsid w:val="00990589"/>
    <w:rsid w:val="0099073E"/>
    <w:rsid w:val="00990C93"/>
    <w:rsid w:val="00990D6D"/>
    <w:rsid w:val="009914E3"/>
    <w:rsid w:val="00992705"/>
    <w:rsid w:val="009933E9"/>
    <w:rsid w:val="009935A1"/>
    <w:rsid w:val="00993834"/>
    <w:rsid w:val="00994510"/>
    <w:rsid w:val="00994CAC"/>
    <w:rsid w:val="00996041"/>
    <w:rsid w:val="0099667E"/>
    <w:rsid w:val="0099673E"/>
    <w:rsid w:val="009A03CA"/>
    <w:rsid w:val="009A0F64"/>
    <w:rsid w:val="009A11B6"/>
    <w:rsid w:val="009A1661"/>
    <w:rsid w:val="009A1AF2"/>
    <w:rsid w:val="009A2170"/>
    <w:rsid w:val="009A2625"/>
    <w:rsid w:val="009A2F86"/>
    <w:rsid w:val="009A3541"/>
    <w:rsid w:val="009A4678"/>
    <w:rsid w:val="009A4E72"/>
    <w:rsid w:val="009A5D44"/>
    <w:rsid w:val="009A6D87"/>
    <w:rsid w:val="009A7379"/>
    <w:rsid w:val="009A74EF"/>
    <w:rsid w:val="009A7862"/>
    <w:rsid w:val="009A7FF4"/>
    <w:rsid w:val="009B06C7"/>
    <w:rsid w:val="009B0EEE"/>
    <w:rsid w:val="009B1492"/>
    <w:rsid w:val="009B184E"/>
    <w:rsid w:val="009B208C"/>
    <w:rsid w:val="009B2456"/>
    <w:rsid w:val="009B2813"/>
    <w:rsid w:val="009B2831"/>
    <w:rsid w:val="009B315F"/>
    <w:rsid w:val="009B34FC"/>
    <w:rsid w:val="009B38A3"/>
    <w:rsid w:val="009B3BBA"/>
    <w:rsid w:val="009B521E"/>
    <w:rsid w:val="009B5620"/>
    <w:rsid w:val="009B6104"/>
    <w:rsid w:val="009B7A97"/>
    <w:rsid w:val="009C0071"/>
    <w:rsid w:val="009C18D8"/>
    <w:rsid w:val="009C1C96"/>
    <w:rsid w:val="009C20C2"/>
    <w:rsid w:val="009C333B"/>
    <w:rsid w:val="009C44A2"/>
    <w:rsid w:val="009C494A"/>
    <w:rsid w:val="009C5DF4"/>
    <w:rsid w:val="009C6508"/>
    <w:rsid w:val="009C762E"/>
    <w:rsid w:val="009D0E5E"/>
    <w:rsid w:val="009D1031"/>
    <w:rsid w:val="009D1C0F"/>
    <w:rsid w:val="009D1CFA"/>
    <w:rsid w:val="009D1EF9"/>
    <w:rsid w:val="009D219D"/>
    <w:rsid w:val="009D32DF"/>
    <w:rsid w:val="009D5AEE"/>
    <w:rsid w:val="009D6E4A"/>
    <w:rsid w:val="009D72FA"/>
    <w:rsid w:val="009D73E9"/>
    <w:rsid w:val="009D7B5A"/>
    <w:rsid w:val="009E012D"/>
    <w:rsid w:val="009E0493"/>
    <w:rsid w:val="009E050F"/>
    <w:rsid w:val="009E1173"/>
    <w:rsid w:val="009E4D71"/>
    <w:rsid w:val="009E5867"/>
    <w:rsid w:val="009F0F03"/>
    <w:rsid w:val="009F2E54"/>
    <w:rsid w:val="009F35B7"/>
    <w:rsid w:val="009F498C"/>
    <w:rsid w:val="009F4B0E"/>
    <w:rsid w:val="009F5051"/>
    <w:rsid w:val="009F52D8"/>
    <w:rsid w:val="009F5983"/>
    <w:rsid w:val="009F5CA0"/>
    <w:rsid w:val="009F7019"/>
    <w:rsid w:val="00A00077"/>
    <w:rsid w:val="00A007B9"/>
    <w:rsid w:val="00A017D9"/>
    <w:rsid w:val="00A01B9F"/>
    <w:rsid w:val="00A029FE"/>
    <w:rsid w:val="00A039E8"/>
    <w:rsid w:val="00A04045"/>
    <w:rsid w:val="00A04D0E"/>
    <w:rsid w:val="00A04E89"/>
    <w:rsid w:val="00A0589A"/>
    <w:rsid w:val="00A0591E"/>
    <w:rsid w:val="00A05F5B"/>
    <w:rsid w:val="00A06579"/>
    <w:rsid w:val="00A06B89"/>
    <w:rsid w:val="00A07E22"/>
    <w:rsid w:val="00A100F5"/>
    <w:rsid w:val="00A10DB4"/>
    <w:rsid w:val="00A11E5B"/>
    <w:rsid w:val="00A11EBF"/>
    <w:rsid w:val="00A11F9E"/>
    <w:rsid w:val="00A12AC1"/>
    <w:rsid w:val="00A12C68"/>
    <w:rsid w:val="00A13594"/>
    <w:rsid w:val="00A13DBA"/>
    <w:rsid w:val="00A1558C"/>
    <w:rsid w:val="00A1742D"/>
    <w:rsid w:val="00A17BAE"/>
    <w:rsid w:val="00A17E20"/>
    <w:rsid w:val="00A200FC"/>
    <w:rsid w:val="00A21D05"/>
    <w:rsid w:val="00A22A95"/>
    <w:rsid w:val="00A22B46"/>
    <w:rsid w:val="00A24037"/>
    <w:rsid w:val="00A242BA"/>
    <w:rsid w:val="00A24DE7"/>
    <w:rsid w:val="00A27493"/>
    <w:rsid w:val="00A3109C"/>
    <w:rsid w:val="00A326B8"/>
    <w:rsid w:val="00A3279B"/>
    <w:rsid w:val="00A363B8"/>
    <w:rsid w:val="00A3704F"/>
    <w:rsid w:val="00A40C67"/>
    <w:rsid w:val="00A40DA1"/>
    <w:rsid w:val="00A4132B"/>
    <w:rsid w:val="00A42248"/>
    <w:rsid w:val="00A42570"/>
    <w:rsid w:val="00A4259A"/>
    <w:rsid w:val="00A42C28"/>
    <w:rsid w:val="00A433E3"/>
    <w:rsid w:val="00A44FC4"/>
    <w:rsid w:val="00A45AAD"/>
    <w:rsid w:val="00A4660A"/>
    <w:rsid w:val="00A4665C"/>
    <w:rsid w:val="00A4723A"/>
    <w:rsid w:val="00A476DE"/>
    <w:rsid w:val="00A503FF"/>
    <w:rsid w:val="00A5052B"/>
    <w:rsid w:val="00A50609"/>
    <w:rsid w:val="00A507F8"/>
    <w:rsid w:val="00A508A5"/>
    <w:rsid w:val="00A51E46"/>
    <w:rsid w:val="00A52D36"/>
    <w:rsid w:val="00A542D6"/>
    <w:rsid w:val="00A54350"/>
    <w:rsid w:val="00A547A4"/>
    <w:rsid w:val="00A54CA3"/>
    <w:rsid w:val="00A5598F"/>
    <w:rsid w:val="00A55ADD"/>
    <w:rsid w:val="00A55F90"/>
    <w:rsid w:val="00A5643F"/>
    <w:rsid w:val="00A571C3"/>
    <w:rsid w:val="00A57347"/>
    <w:rsid w:val="00A5772F"/>
    <w:rsid w:val="00A61E87"/>
    <w:rsid w:val="00A62212"/>
    <w:rsid w:val="00A62BC0"/>
    <w:rsid w:val="00A63524"/>
    <w:rsid w:val="00A635A1"/>
    <w:rsid w:val="00A64311"/>
    <w:rsid w:val="00A64F88"/>
    <w:rsid w:val="00A66626"/>
    <w:rsid w:val="00A67F11"/>
    <w:rsid w:val="00A7085E"/>
    <w:rsid w:val="00A70CE6"/>
    <w:rsid w:val="00A714D2"/>
    <w:rsid w:val="00A71E51"/>
    <w:rsid w:val="00A7228C"/>
    <w:rsid w:val="00A7248D"/>
    <w:rsid w:val="00A73320"/>
    <w:rsid w:val="00A73CD9"/>
    <w:rsid w:val="00A765DE"/>
    <w:rsid w:val="00A76C8D"/>
    <w:rsid w:val="00A8260C"/>
    <w:rsid w:val="00A827C2"/>
    <w:rsid w:val="00A832C5"/>
    <w:rsid w:val="00A83CD1"/>
    <w:rsid w:val="00A83F0B"/>
    <w:rsid w:val="00A84093"/>
    <w:rsid w:val="00A84636"/>
    <w:rsid w:val="00A850F7"/>
    <w:rsid w:val="00A862EC"/>
    <w:rsid w:val="00A86A1D"/>
    <w:rsid w:val="00A879B7"/>
    <w:rsid w:val="00A90290"/>
    <w:rsid w:val="00A90B77"/>
    <w:rsid w:val="00A91F10"/>
    <w:rsid w:val="00A92D68"/>
    <w:rsid w:val="00A9404C"/>
    <w:rsid w:val="00A94877"/>
    <w:rsid w:val="00A96A34"/>
    <w:rsid w:val="00A96A96"/>
    <w:rsid w:val="00A96B03"/>
    <w:rsid w:val="00AA0A51"/>
    <w:rsid w:val="00AA0C3E"/>
    <w:rsid w:val="00AA2070"/>
    <w:rsid w:val="00AA20C1"/>
    <w:rsid w:val="00AA21D3"/>
    <w:rsid w:val="00AA2E0E"/>
    <w:rsid w:val="00AA3A83"/>
    <w:rsid w:val="00AA3D7C"/>
    <w:rsid w:val="00AA3E6D"/>
    <w:rsid w:val="00AA4A52"/>
    <w:rsid w:val="00AA5635"/>
    <w:rsid w:val="00AA5F6B"/>
    <w:rsid w:val="00AA5FC9"/>
    <w:rsid w:val="00AA6B79"/>
    <w:rsid w:val="00AB22FC"/>
    <w:rsid w:val="00AB24E9"/>
    <w:rsid w:val="00AB27CF"/>
    <w:rsid w:val="00AB3791"/>
    <w:rsid w:val="00AB3852"/>
    <w:rsid w:val="00AB4C26"/>
    <w:rsid w:val="00AB5914"/>
    <w:rsid w:val="00AB6A99"/>
    <w:rsid w:val="00AB6CAB"/>
    <w:rsid w:val="00AB7C94"/>
    <w:rsid w:val="00AB7F4E"/>
    <w:rsid w:val="00AC0725"/>
    <w:rsid w:val="00AC08F5"/>
    <w:rsid w:val="00AC162A"/>
    <w:rsid w:val="00AC266D"/>
    <w:rsid w:val="00AC3791"/>
    <w:rsid w:val="00AC3F4A"/>
    <w:rsid w:val="00AC4265"/>
    <w:rsid w:val="00AC5FED"/>
    <w:rsid w:val="00AC68D2"/>
    <w:rsid w:val="00AC6DCE"/>
    <w:rsid w:val="00AC6E09"/>
    <w:rsid w:val="00AD096D"/>
    <w:rsid w:val="00AD11D4"/>
    <w:rsid w:val="00AD2031"/>
    <w:rsid w:val="00AD23D0"/>
    <w:rsid w:val="00AD29C4"/>
    <w:rsid w:val="00AD2ED1"/>
    <w:rsid w:val="00AD352E"/>
    <w:rsid w:val="00AD3BE8"/>
    <w:rsid w:val="00AD4637"/>
    <w:rsid w:val="00AD4898"/>
    <w:rsid w:val="00AD4941"/>
    <w:rsid w:val="00AD50F3"/>
    <w:rsid w:val="00AD565A"/>
    <w:rsid w:val="00AD58F2"/>
    <w:rsid w:val="00AD64EC"/>
    <w:rsid w:val="00AD68B6"/>
    <w:rsid w:val="00AD7455"/>
    <w:rsid w:val="00AD77C9"/>
    <w:rsid w:val="00AD78CE"/>
    <w:rsid w:val="00AD7B5B"/>
    <w:rsid w:val="00AE016E"/>
    <w:rsid w:val="00AE0737"/>
    <w:rsid w:val="00AE17CC"/>
    <w:rsid w:val="00AE1AC7"/>
    <w:rsid w:val="00AE29BD"/>
    <w:rsid w:val="00AE39E8"/>
    <w:rsid w:val="00AE5A66"/>
    <w:rsid w:val="00AE5BE2"/>
    <w:rsid w:val="00AF01DC"/>
    <w:rsid w:val="00AF024F"/>
    <w:rsid w:val="00AF0C7C"/>
    <w:rsid w:val="00AF1029"/>
    <w:rsid w:val="00AF10BE"/>
    <w:rsid w:val="00AF1FD4"/>
    <w:rsid w:val="00AF2EBE"/>
    <w:rsid w:val="00AF2F65"/>
    <w:rsid w:val="00AF378C"/>
    <w:rsid w:val="00AF3EF8"/>
    <w:rsid w:val="00AF50FE"/>
    <w:rsid w:val="00AF5920"/>
    <w:rsid w:val="00AF68B2"/>
    <w:rsid w:val="00AF6A19"/>
    <w:rsid w:val="00AF7374"/>
    <w:rsid w:val="00B00538"/>
    <w:rsid w:val="00B00726"/>
    <w:rsid w:val="00B009DE"/>
    <w:rsid w:val="00B01C30"/>
    <w:rsid w:val="00B0306E"/>
    <w:rsid w:val="00B04474"/>
    <w:rsid w:val="00B05162"/>
    <w:rsid w:val="00B054E2"/>
    <w:rsid w:val="00B05717"/>
    <w:rsid w:val="00B06E86"/>
    <w:rsid w:val="00B07448"/>
    <w:rsid w:val="00B07635"/>
    <w:rsid w:val="00B077D7"/>
    <w:rsid w:val="00B10429"/>
    <w:rsid w:val="00B10D2E"/>
    <w:rsid w:val="00B12CC6"/>
    <w:rsid w:val="00B1472E"/>
    <w:rsid w:val="00B1509D"/>
    <w:rsid w:val="00B155E2"/>
    <w:rsid w:val="00B162BE"/>
    <w:rsid w:val="00B17A6D"/>
    <w:rsid w:val="00B21B51"/>
    <w:rsid w:val="00B22428"/>
    <w:rsid w:val="00B23222"/>
    <w:rsid w:val="00B23CD2"/>
    <w:rsid w:val="00B2444C"/>
    <w:rsid w:val="00B24DDF"/>
    <w:rsid w:val="00B27120"/>
    <w:rsid w:val="00B30931"/>
    <w:rsid w:val="00B30DFC"/>
    <w:rsid w:val="00B31B69"/>
    <w:rsid w:val="00B3352D"/>
    <w:rsid w:val="00B3417D"/>
    <w:rsid w:val="00B35452"/>
    <w:rsid w:val="00B354CE"/>
    <w:rsid w:val="00B35577"/>
    <w:rsid w:val="00B35ACF"/>
    <w:rsid w:val="00B374AB"/>
    <w:rsid w:val="00B4046D"/>
    <w:rsid w:val="00B40503"/>
    <w:rsid w:val="00B414EE"/>
    <w:rsid w:val="00B41852"/>
    <w:rsid w:val="00B418C8"/>
    <w:rsid w:val="00B43ADD"/>
    <w:rsid w:val="00B45544"/>
    <w:rsid w:val="00B46DB0"/>
    <w:rsid w:val="00B46F5C"/>
    <w:rsid w:val="00B47C2D"/>
    <w:rsid w:val="00B50261"/>
    <w:rsid w:val="00B50DC2"/>
    <w:rsid w:val="00B51387"/>
    <w:rsid w:val="00B51446"/>
    <w:rsid w:val="00B522D8"/>
    <w:rsid w:val="00B52C95"/>
    <w:rsid w:val="00B53269"/>
    <w:rsid w:val="00B54323"/>
    <w:rsid w:val="00B543A4"/>
    <w:rsid w:val="00B54F88"/>
    <w:rsid w:val="00B550C0"/>
    <w:rsid w:val="00B55D83"/>
    <w:rsid w:val="00B56A67"/>
    <w:rsid w:val="00B57BD9"/>
    <w:rsid w:val="00B601C2"/>
    <w:rsid w:val="00B60686"/>
    <w:rsid w:val="00B61EFE"/>
    <w:rsid w:val="00B63224"/>
    <w:rsid w:val="00B6379E"/>
    <w:rsid w:val="00B63872"/>
    <w:rsid w:val="00B64CEE"/>
    <w:rsid w:val="00B64DE2"/>
    <w:rsid w:val="00B64F61"/>
    <w:rsid w:val="00B67375"/>
    <w:rsid w:val="00B67D99"/>
    <w:rsid w:val="00B701BF"/>
    <w:rsid w:val="00B7057C"/>
    <w:rsid w:val="00B71C33"/>
    <w:rsid w:val="00B74687"/>
    <w:rsid w:val="00B75061"/>
    <w:rsid w:val="00B75304"/>
    <w:rsid w:val="00B754FF"/>
    <w:rsid w:val="00B75F4B"/>
    <w:rsid w:val="00B7638D"/>
    <w:rsid w:val="00B76670"/>
    <w:rsid w:val="00B76F33"/>
    <w:rsid w:val="00B76F9A"/>
    <w:rsid w:val="00B7725F"/>
    <w:rsid w:val="00B7738F"/>
    <w:rsid w:val="00B77758"/>
    <w:rsid w:val="00B77F14"/>
    <w:rsid w:val="00B80B63"/>
    <w:rsid w:val="00B80D28"/>
    <w:rsid w:val="00B82004"/>
    <w:rsid w:val="00B826C5"/>
    <w:rsid w:val="00B831C3"/>
    <w:rsid w:val="00B836B5"/>
    <w:rsid w:val="00B8396A"/>
    <w:rsid w:val="00B84BFE"/>
    <w:rsid w:val="00B86874"/>
    <w:rsid w:val="00B86EDD"/>
    <w:rsid w:val="00B90000"/>
    <w:rsid w:val="00B90BF9"/>
    <w:rsid w:val="00B90C81"/>
    <w:rsid w:val="00B91191"/>
    <w:rsid w:val="00B91780"/>
    <w:rsid w:val="00B9193E"/>
    <w:rsid w:val="00B91977"/>
    <w:rsid w:val="00B91BD6"/>
    <w:rsid w:val="00B9248D"/>
    <w:rsid w:val="00B938E4"/>
    <w:rsid w:val="00B95B26"/>
    <w:rsid w:val="00B97CA2"/>
    <w:rsid w:val="00BA0395"/>
    <w:rsid w:val="00BA09CC"/>
    <w:rsid w:val="00BA1EF6"/>
    <w:rsid w:val="00BA2E43"/>
    <w:rsid w:val="00BA3CB8"/>
    <w:rsid w:val="00BA4175"/>
    <w:rsid w:val="00BA5DFC"/>
    <w:rsid w:val="00BA6B18"/>
    <w:rsid w:val="00BA6E8B"/>
    <w:rsid w:val="00BA7C3D"/>
    <w:rsid w:val="00BA7E73"/>
    <w:rsid w:val="00BB0C54"/>
    <w:rsid w:val="00BB0E53"/>
    <w:rsid w:val="00BB1470"/>
    <w:rsid w:val="00BB24D1"/>
    <w:rsid w:val="00BB625B"/>
    <w:rsid w:val="00BB6E2B"/>
    <w:rsid w:val="00BB73BB"/>
    <w:rsid w:val="00BB763D"/>
    <w:rsid w:val="00BB7B89"/>
    <w:rsid w:val="00BC0913"/>
    <w:rsid w:val="00BC12C3"/>
    <w:rsid w:val="00BC1595"/>
    <w:rsid w:val="00BC237B"/>
    <w:rsid w:val="00BC2475"/>
    <w:rsid w:val="00BC2579"/>
    <w:rsid w:val="00BC34DE"/>
    <w:rsid w:val="00BC3556"/>
    <w:rsid w:val="00BC3E06"/>
    <w:rsid w:val="00BC4281"/>
    <w:rsid w:val="00BC483D"/>
    <w:rsid w:val="00BC4B4E"/>
    <w:rsid w:val="00BC5855"/>
    <w:rsid w:val="00BC7702"/>
    <w:rsid w:val="00BC78DB"/>
    <w:rsid w:val="00BD094C"/>
    <w:rsid w:val="00BD1141"/>
    <w:rsid w:val="00BD1B2D"/>
    <w:rsid w:val="00BD1BDE"/>
    <w:rsid w:val="00BD2266"/>
    <w:rsid w:val="00BD28C6"/>
    <w:rsid w:val="00BD2AB7"/>
    <w:rsid w:val="00BD4F4C"/>
    <w:rsid w:val="00BD5E9F"/>
    <w:rsid w:val="00BD649D"/>
    <w:rsid w:val="00BD64F8"/>
    <w:rsid w:val="00BD7748"/>
    <w:rsid w:val="00BD77AB"/>
    <w:rsid w:val="00BE05DF"/>
    <w:rsid w:val="00BE0E77"/>
    <w:rsid w:val="00BE18FF"/>
    <w:rsid w:val="00BE259A"/>
    <w:rsid w:val="00BE3377"/>
    <w:rsid w:val="00BE3838"/>
    <w:rsid w:val="00BE3FF1"/>
    <w:rsid w:val="00BE4725"/>
    <w:rsid w:val="00BE4829"/>
    <w:rsid w:val="00BE4A10"/>
    <w:rsid w:val="00BE5237"/>
    <w:rsid w:val="00BE5A85"/>
    <w:rsid w:val="00BE601A"/>
    <w:rsid w:val="00BE6FDB"/>
    <w:rsid w:val="00BE7394"/>
    <w:rsid w:val="00BE773A"/>
    <w:rsid w:val="00BF0B3F"/>
    <w:rsid w:val="00BF108C"/>
    <w:rsid w:val="00BF15AD"/>
    <w:rsid w:val="00BF1FBB"/>
    <w:rsid w:val="00BF2A37"/>
    <w:rsid w:val="00BF34A7"/>
    <w:rsid w:val="00BF4C45"/>
    <w:rsid w:val="00BF7258"/>
    <w:rsid w:val="00BF7500"/>
    <w:rsid w:val="00BF7AD0"/>
    <w:rsid w:val="00C00007"/>
    <w:rsid w:val="00C000E6"/>
    <w:rsid w:val="00C00D4D"/>
    <w:rsid w:val="00C00D89"/>
    <w:rsid w:val="00C018B4"/>
    <w:rsid w:val="00C02D46"/>
    <w:rsid w:val="00C03896"/>
    <w:rsid w:val="00C03942"/>
    <w:rsid w:val="00C0448A"/>
    <w:rsid w:val="00C058D3"/>
    <w:rsid w:val="00C05D6D"/>
    <w:rsid w:val="00C05EF9"/>
    <w:rsid w:val="00C06EB0"/>
    <w:rsid w:val="00C1054F"/>
    <w:rsid w:val="00C12C24"/>
    <w:rsid w:val="00C12CAE"/>
    <w:rsid w:val="00C12CEA"/>
    <w:rsid w:val="00C12D0E"/>
    <w:rsid w:val="00C12E30"/>
    <w:rsid w:val="00C12F7C"/>
    <w:rsid w:val="00C13E7F"/>
    <w:rsid w:val="00C14116"/>
    <w:rsid w:val="00C14131"/>
    <w:rsid w:val="00C149D6"/>
    <w:rsid w:val="00C1514D"/>
    <w:rsid w:val="00C1559F"/>
    <w:rsid w:val="00C15C16"/>
    <w:rsid w:val="00C15D9E"/>
    <w:rsid w:val="00C16AF2"/>
    <w:rsid w:val="00C17553"/>
    <w:rsid w:val="00C20F85"/>
    <w:rsid w:val="00C210D0"/>
    <w:rsid w:val="00C211FB"/>
    <w:rsid w:val="00C212D8"/>
    <w:rsid w:val="00C213C0"/>
    <w:rsid w:val="00C21C6D"/>
    <w:rsid w:val="00C229E7"/>
    <w:rsid w:val="00C23DB3"/>
    <w:rsid w:val="00C23F26"/>
    <w:rsid w:val="00C25306"/>
    <w:rsid w:val="00C2558E"/>
    <w:rsid w:val="00C27613"/>
    <w:rsid w:val="00C3111C"/>
    <w:rsid w:val="00C3226D"/>
    <w:rsid w:val="00C32666"/>
    <w:rsid w:val="00C33211"/>
    <w:rsid w:val="00C3489E"/>
    <w:rsid w:val="00C354D4"/>
    <w:rsid w:val="00C37037"/>
    <w:rsid w:val="00C3730B"/>
    <w:rsid w:val="00C376ED"/>
    <w:rsid w:val="00C37A44"/>
    <w:rsid w:val="00C41263"/>
    <w:rsid w:val="00C416F9"/>
    <w:rsid w:val="00C4179C"/>
    <w:rsid w:val="00C41EE0"/>
    <w:rsid w:val="00C42702"/>
    <w:rsid w:val="00C42BD0"/>
    <w:rsid w:val="00C43310"/>
    <w:rsid w:val="00C44DDC"/>
    <w:rsid w:val="00C46317"/>
    <w:rsid w:val="00C46976"/>
    <w:rsid w:val="00C47981"/>
    <w:rsid w:val="00C479AE"/>
    <w:rsid w:val="00C507D2"/>
    <w:rsid w:val="00C50F94"/>
    <w:rsid w:val="00C515A9"/>
    <w:rsid w:val="00C51DE5"/>
    <w:rsid w:val="00C52E21"/>
    <w:rsid w:val="00C53CAB"/>
    <w:rsid w:val="00C541CB"/>
    <w:rsid w:val="00C54ADC"/>
    <w:rsid w:val="00C54C6D"/>
    <w:rsid w:val="00C555E5"/>
    <w:rsid w:val="00C56581"/>
    <w:rsid w:val="00C571B0"/>
    <w:rsid w:val="00C57655"/>
    <w:rsid w:val="00C5796C"/>
    <w:rsid w:val="00C614FC"/>
    <w:rsid w:val="00C62CC8"/>
    <w:rsid w:val="00C63438"/>
    <w:rsid w:val="00C63724"/>
    <w:rsid w:val="00C63790"/>
    <w:rsid w:val="00C63EA5"/>
    <w:rsid w:val="00C63F9E"/>
    <w:rsid w:val="00C64136"/>
    <w:rsid w:val="00C64EBC"/>
    <w:rsid w:val="00C65099"/>
    <w:rsid w:val="00C654D6"/>
    <w:rsid w:val="00C664B1"/>
    <w:rsid w:val="00C66EC1"/>
    <w:rsid w:val="00C70354"/>
    <w:rsid w:val="00C70580"/>
    <w:rsid w:val="00C70A8D"/>
    <w:rsid w:val="00C70AE6"/>
    <w:rsid w:val="00C714F9"/>
    <w:rsid w:val="00C7292E"/>
    <w:rsid w:val="00C72E2C"/>
    <w:rsid w:val="00C73192"/>
    <w:rsid w:val="00C73678"/>
    <w:rsid w:val="00C759D5"/>
    <w:rsid w:val="00C7691A"/>
    <w:rsid w:val="00C771C1"/>
    <w:rsid w:val="00C77559"/>
    <w:rsid w:val="00C7770E"/>
    <w:rsid w:val="00C77EA0"/>
    <w:rsid w:val="00C80F9D"/>
    <w:rsid w:val="00C8100D"/>
    <w:rsid w:val="00C81E15"/>
    <w:rsid w:val="00C84B25"/>
    <w:rsid w:val="00C84CAB"/>
    <w:rsid w:val="00C84D55"/>
    <w:rsid w:val="00C85F60"/>
    <w:rsid w:val="00C862C2"/>
    <w:rsid w:val="00C8637D"/>
    <w:rsid w:val="00C864CC"/>
    <w:rsid w:val="00C86643"/>
    <w:rsid w:val="00C86C42"/>
    <w:rsid w:val="00C9030E"/>
    <w:rsid w:val="00C91600"/>
    <w:rsid w:val="00C9192E"/>
    <w:rsid w:val="00C92BF2"/>
    <w:rsid w:val="00C92C1C"/>
    <w:rsid w:val="00C930C4"/>
    <w:rsid w:val="00C93382"/>
    <w:rsid w:val="00C934F1"/>
    <w:rsid w:val="00C93C46"/>
    <w:rsid w:val="00C96A10"/>
    <w:rsid w:val="00C96C61"/>
    <w:rsid w:val="00C96F3D"/>
    <w:rsid w:val="00CA047D"/>
    <w:rsid w:val="00CA12FC"/>
    <w:rsid w:val="00CA162B"/>
    <w:rsid w:val="00CA25CD"/>
    <w:rsid w:val="00CA3B7F"/>
    <w:rsid w:val="00CA4247"/>
    <w:rsid w:val="00CA55E9"/>
    <w:rsid w:val="00CA5BE3"/>
    <w:rsid w:val="00CA5FA4"/>
    <w:rsid w:val="00CA6543"/>
    <w:rsid w:val="00CA6BD0"/>
    <w:rsid w:val="00CB01AF"/>
    <w:rsid w:val="00CB2975"/>
    <w:rsid w:val="00CB395A"/>
    <w:rsid w:val="00CB3FA2"/>
    <w:rsid w:val="00CB662E"/>
    <w:rsid w:val="00CB6D04"/>
    <w:rsid w:val="00CB7011"/>
    <w:rsid w:val="00CC3AFE"/>
    <w:rsid w:val="00CC43CA"/>
    <w:rsid w:val="00CC47A4"/>
    <w:rsid w:val="00CC6B9F"/>
    <w:rsid w:val="00CC7922"/>
    <w:rsid w:val="00CD15DF"/>
    <w:rsid w:val="00CD15FE"/>
    <w:rsid w:val="00CD1AB1"/>
    <w:rsid w:val="00CD4740"/>
    <w:rsid w:val="00CD4FBC"/>
    <w:rsid w:val="00CD66E5"/>
    <w:rsid w:val="00CD759E"/>
    <w:rsid w:val="00CD7EE5"/>
    <w:rsid w:val="00CE0044"/>
    <w:rsid w:val="00CE19E5"/>
    <w:rsid w:val="00CE33E2"/>
    <w:rsid w:val="00CE43FC"/>
    <w:rsid w:val="00CE4A59"/>
    <w:rsid w:val="00CE53F7"/>
    <w:rsid w:val="00CE59BB"/>
    <w:rsid w:val="00CE5A10"/>
    <w:rsid w:val="00CE5F6B"/>
    <w:rsid w:val="00CE650F"/>
    <w:rsid w:val="00CE6E8F"/>
    <w:rsid w:val="00CE72F8"/>
    <w:rsid w:val="00CE767D"/>
    <w:rsid w:val="00CE7C62"/>
    <w:rsid w:val="00CF0712"/>
    <w:rsid w:val="00CF0FA0"/>
    <w:rsid w:val="00CF1267"/>
    <w:rsid w:val="00CF132F"/>
    <w:rsid w:val="00CF1E4B"/>
    <w:rsid w:val="00CF24C1"/>
    <w:rsid w:val="00CF2CFD"/>
    <w:rsid w:val="00CF304E"/>
    <w:rsid w:val="00CF5388"/>
    <w:rsid w:val="00CF5A09"/>
    <w:rsid w:val="00CF5F50"/>
    <w:rsid w:val="00CF71F3"/>
    <w:rsid w:val="00CF7486"/>
    <w:rsid w:val="00CF78EA"/>
    <w:rsid w:val="00CF7DC0"/>
    <w:rsid w:val="00D00EC0"/>
    <w:rsid w:val="00D017D8"/>
    <w:rsid w:val="00D01FC7"/>
    <w:rsid w:val="00D028A2"/>
    <w:rsid w:val="00D0319D"/>
    <w:rsid w:val="00D034C4"/>
    <w:rsid w:val="00D0390E"/>
    <w:rsid w:val="00D0478D"/>
    <w:rsid w:val="00D048DF"/>
    <w:rsid w:val="00D04E97"/>
    <w:rsid w:val="00D04FD7"/>
    <w:rsid w:val="00D07FC0"/>
    <w:rsid w:val="00D1009E"/>
    <w:rsid w:val="00D103CB"/>
    <w:rsid w:val="00D110BA"/>
    <w:rsid w:val="00D11339"/>
    <w:rsid w:val="00D11916"/>
    <w:rsid w:val="00D12000"/>
    <w:rsid w:val="00D13596"/>
    <w:rsid w:val="00D1384E"/>
    <w:rsid w:val="00D154B9"/>
    <w:rsid w:val="00D15B9C"/>
    <w:rsid w:val="00D15CA6"/>
    <w:rsid w:val="00D15D26"/>
    <w:rsid w:val="00D16E47"/>
    <w:rsid w:val="00D170E4"/>
    <w:rsid w:val="00D173A1"/>
    <w:rsid w:val="00D20E25"/>
    <w:rsid w:val="00D211E6"/>
    <w:rsid w:val="00D21201"/>
    <w:rsid w:val="00D21E9C"/>
    <w:rsid w:val="00D222BE"/>
    <w:rsid w:val="00D2250D"/>
    <w:rsid w:val="00D225D0"/>
    <w:rsid w:val="00D22DE1"/>
    <w:rsid w:val="00D22F97"/>
    <w:rsid w:val="00D23E34"/>
    <w:rsid w:val="00D23F74"/>
    <w:rsid w:val="00D24500"/>
    <w:rsid w:val="00D25239"/>
    <w:rsid w:val="00D255AE"/>
    <w:rsid w:val="00D26B68"/>
    <w:rsid w:val="00D2705B"/>
    <w:rsid w:val="00D27BDB"/>
    <w:rsid w:val="00D30C2C"/>
    <w:rsid w:val="00D31CB4"/>
    <w:rsid w:val="00D31F39"/>
    <w:rsid w:val="00D3211D"/>
    <w:rsid w:val="00D32611"/>
    <w:rsid w:val="00D32770"/>
    <w:rsid w:val="00D33572"/>
    <w:rsid w:val="00D34B72"/>
    <w:rsid w:val="00D35703"/>
    <w:rsid w:val="00D358E8"/>
    <w:rsid w:val="00D363F9"/>
    <w:rsid w:val="00D366A5"/>
    <w:rsid w:val="00D40691"/>
    <w:rsid w:val="00D4128C"/>
    <w:rsid w:val="00D41399"/>
    <w:rsid w:val="00D41A79"/>
    <w:rsid w:val="00D41AE8"/>
    <w:rsid w:val="00D422CC"/>
    <w:rsid w:val="00D42CC2"/>
    <w:rsid w:val="00D42D53"/>
    <w:rsid w:val="00D42F40"/>
    <w:rsid w:val="00D431DA"/>
    <w:rsid w:val="00D44739"/>
    <w:rsid w:val="00D44EE7"/>
    <w:rsid w:val="00D455A7"/>
    <w:rsid w:val="00D46564"/>
    <w:rsid w:val="00D465A3"/>
    <w:rsid w:val="00D467D2"/>
    <w:rsid w:val="00D472AC"/>
    <w:rsid w:val="00D47748"/>
    <w:rsid w:val="00D479E4"/>
    <w:rsid w:val="00D50B5A"/>
    <w:rsid w:val="00D50CD1"/>
    <w:rsid w:val="00D51F88"/>
    <w:rsid w:val="00D5240E"/>
    <w:rsid w:val="00D52B1D"/>
    <w:rsid w:val="00D52BF1"/>
    <w:rsid w:val="00D53563"/>
    <w:rsid w:val="00D545A9"/>
    <w:rsid w:val="00D54BCD"/>
    <w:rsid w:val="00D54C4A"/>
    <w:rsid w:val="00D54FCB"/>
    <w:rsid w:val="00D55080"/>
    <w:rsid w:val="00D553E9"/>
    <w:rsid w:val="00D553F1"/>
    <w:rsid w:val="00D55457"/>
    <w:rsid w:val="00D55975"/>
    <w:rsid w:val="00D5602F"/>
    <w:rsid w:val="00D575C8"/>
    <w:rsid w:val="00D629B7"/>
    <w:rsid w:val="00D62CE4"/>
    <w:rsid w:val="00D639EA"/>
    <w:rsid w:val="00D63B1D"/>
    <w:rsid w:val="00D653FF"/>
    <w:rsid w:val="00D6600C"/>
    <w:rsid w:val="00D6713B"/>
    <w:rsid w:val="00D673B6"/>
    <w:rsid w:val="00D6768F"/>
    <w:rsid w:val="00D67711"/>
    <w:rsid w:val="00D67834"/>
    <w:rsid w:val="00D67A18"/>
    <w:rsid w:val="00D67C3E"/>
    <w:rsid w:val="00D7076F"/>
    <w:rsid w:val="00D70D1C"/>
    <w:rsid w:val="00D719B8"/>
    <w:rsid w:val="00D7231C"/>
    <w:rsid w:val="00D73C87"/>
    <w:rsid w:val="00D75828"/>
    <w:rsid w:val="00D7635B"/>
    <w:rsid w:val="00D76849"/>
    <w:rsid w:val="00D769B6"/>
    <w:rsid w:val="00D778BC"/>
    <w:rsid w:val="00D8168C"/>
    <w:rsid w:val="00D81B2E"/>
    <w:rsid w:val="00D843E6"/>
    <w:rsid w:val="00D8541F"/>
    <w:rsid w:val="00D85C6E"/>
    <w:rsid w:val="00D86B67"/>
    <w:rsid w:val="00D871A0"/>
    <w:rsid w:val="00D91658"/>
    <w:rsid w:val="00D916AF"/>
    <w:rsid w:val="00D9374F"/>
    <w:rsid w:val="00D9617A"/>
    <w:rsid w:val="00D968AD"/>
    <w:rsid w:val="00D96961"/>
    <w:rsid w:val="00D96DC3"/>
    <w:rsid w:val="00DA0A0A"/>
    <w:rsid w:val="00DA0A54"/>
    <w:rsid w:val="00DA0DE0"/>
    <w:rsid w:val="00DA1CF1"/>
    <w:rsid w:val="00DA1CF7"/>
    <w:rsid w:val="00DA1D46"/>
    <w:rsid w:val="00DA2ABC"/>
    <w:rsid w:val="00DA2CDB"/>
    <w:rsid w:val="00DA2E34"/>
    <w:rsid w:val="00DA3A26"/>
    <w:rsid w:val="00DA40C4"/>
    <w:rsid w:val="00DA5231"/>
    <w:rsid w:val="00DA55A8"/>
    <w:rsid w:val="00DA566F"/>
    <w:rsid w:val="00DA5B66"/>
    <w:rsid w:val="00DA5FBC"/>
    <w:rsid w:val="00DA6E73"/>
    <w:rsid w:val="00DA7430"/>
    <w:rsid w:val="00DA78C4"/>
    <w:rsid w:val="00DB28BA"/>
    <w:rsid w:val="00DB35C6"/>
    <w:rsid w:val="00DB3C36"/>
    <w:rsid w:val="00DB3CA7"/>
    <w:rsid w:val="00DB459D"/>
    <w:rsid w:val="00DB45E2"/>
    <w:rsid w:val="00DB54BB"/>
    <w:rsid w:val="00DB5E2F"/>
    <w:rsid w:val="00DB5EE0"/>
    <w:rsid w:val="00DB6E43"/>
    <w:rsid w:val="00DB77A2"/>
    <w:rsid w:val="00DC1C75"/>
    <w:rsid w:val="00DC1E24"/>
    <w:rsid w:val="00DC2CB6"/>
    <w:rsid w:val="00DC2FC0"/>
    <w:rsid w:val="00DC3362"/>
    <w:rsid w:val="00DC38DA"/>
    <w:rsid w:val="00DC3AEE"/>
    <w:rsid w:val="00DC5595"/>
    <w:rsid w:val="00DC621C"/>
    <w:rsid w:val="00DC633A"/>
    <w:rsid w:val="00DC671F"/>
    <w:rsid w:val="00DC6D25"/>
    <w:rsid w:val="00DC7147"/>
    <w:rsid w:val="00DC74A3"/>
    <w:rsid w:val="00DD0773"/>
    <w:rsid w:val="00DD0BC7"/>
    <w:rsid w:val="00DD10EC"/>
    <w:rsid w:val="00DD1154"/>
    <w:rsid w:val="00DD2E24"/>
    <w:rsid w:val="00DD3901"/>
    <w:rsid w:val="00DD4ADA"/>
    <w:rsid w:val="00DD5CF0"/>
    <w:rsid w:val="00DD6CC5"/>
    <w:rsid w:val="00DD756C"/>
    <w:rsid w:val="00DE012B"/>
    <w:rsid w:val="00DE03D4"/>
    <w:rsid w:val="00DE051D"/>
    <w:rsid w:val="00DE070E"/>
    <w:rsid w:val="00DE088F"/>
    <w:rsid w:val="00DE0C9C"/>
    <w:rsid w:val="00DE1FE0"/>
    <w:rsid w:val="00DE23C8"/>
    <w:rsid w:val="00DE3F75"/>
    <w:rsid w:val="00DE52C7"/>
    <w:rsid w:val="00DE5A33"/>
    <w:rsid w:val="00DE6BAA"/>
    <w:rsid w:val="00DE6DC6"/>
    <w:rsid w:val="00DE755A"/>
    <w:rsid w:val="00DE7576"/>
    <w:rsid w:val="00DF080C"/>
    <w:rsid w:val="00DF1212"/>
    <w:rsid w:val="00DF2E43"/>
    <w:rsid w:val="00DF4688"/>
    <w:rsid w:val="00DF55BA"/>
    <w:rsid w:val="00E00262"/>
    <w:rsid w:val="00E01438"/>
    <w:rsid w:val="00E0211C"/>
    <w:rsid w:val="00E025EF"/>
    <w:rsid w:val="00E02676"/>
    <w:rsid w:val="00E0326C"/>
    <w:rsid w:val="00E04ADB"/>
    <w:rsid w:val="00E05026"/>
    <w:rsid w:val="00E05148"/>
    <w:rsid w:val="00E0530F"/>
    <w:rsid w:val="00E05C0B"/>
    <w:rsid w:val="00E05EEC"/>
    <w:rsid w:val="00E0647C"/>
    <w:rsid w:val="00E067A1"/>
    <w:rsid w:val="00E0692F"/>
    <w:rsid w:val="00E077AC"/>
    <w:rsid w:val="00E1057A"/>
    <w:rsid w:val="00E105BC"/>
    <w:rsid w:val="00E1244D"/>
    <w:rsid w:val="00E1274E"/>
    <w:rsid w:val="00E1298D"/>
    <w:rsid w:val="00E12E3F"/>
    <w:rsid w:val="00E137FC"/>
    <w:rsid w:val="00E1422B"/>
    <w:rsid w:val="00E1552E"/>
    <w:rsid w:val="00E16446"/>
    <w:rsid w:val="00E17606"/>
    <w:rsid w:val="00E1775A"/>
    <w:rsid w:val="00E177A6"/>
    <w:rsid w:val="00E17A47"/>
    <w:rsid w:val="00E17FB8"/>
    <w:rsid w:val="00E20684"/>
    <w:rsid w:val="00E209D7"/>
    <w:rsid w:val="00E2120E"/>
    <w:rsid w:val="00E21708"/>
    <w:rsid w:val="00E21952"/>
    <w:rsid w:val="00E22BA4"/>
    <w:rsid w:val="00E22C43"/>
    <w:rsid w:val="00E22F35"/>
    <w:rsid w:val="00E2436E"/>
    <w:rsid w:val="00E258E6"/>
    <w:rsid w:val="00E267F4"/>
    <w:rsid w:val="00E27243"/>
    <w:rsid w:val="00E277B8"/>
    <w:rsid w:val="00E27ECD"/>
    <w:rsid w:val="00E31416"/>
    <w:rsid w:val="00E322F5"/>
    <w:rsid w:val="00E3250C"/>
    <w:rsid w:val="00E32BF3"/>
    <w:rsid w:val="00E33123"/>
    <w:rsid w:val="00E33CFB"/>
    <w:rsid w:val="00E341F5"/>
    <w:rsid w:val="00E34457"/>
    <w:rsid w:val="00E3530B"/>
    <w:rsid w:val="00E356BA"/>
    <w:rsid w:val="00E35F51"/>
    <w:rsid w:val="00E361FC"/>
    <w:rsid w:val="00E370B7"/>
    <w:rsid w:val="00E406B3"/>
    <w:rsid w:val="00E40829"/>
    <w:rsid w:val="00E424CE"/>
    <w:rsid w:val="00E43E96"/>
    <w:rsid w:val="00E44683"/>
    <w:rsid w:val="00E44C86"/>
    <w:rsid w:val="00E450A3"/>
    <w:rsid w:val="00E45672"/>
    <w:rsid w:val="00E45C90"/>
    <w:rsid w:val="00E45E6D"/>
    <w:rsid w:val="00E464E8"/>
    <w:rsid w:val="00E46B6C"/>
    <w:rsid w:val="00E46E31"/>
    <w:rsid w:val="00E47670"/>
    <w:rsid w:val="00E51845"/>
    <w:rsid w:val="00E52374"/>
    <w:rsid w:val="00E52874"/>
    <w:rsid w:val="00E528EF"/>
    <w:rsid w:val="00E52E4E"/>
    <w:rsid w:val="00E536A6"/>
    <w:rsid w:val="00E548B8"/>
    <w:rsid w:val="00E54B41"/>
    <w:rsid w:val="00E55DC6"/>
    <w:rsid w:val="00E565EB"/>
    <w:rsid w:val="00E5661A"/>
    <w:rsid w:val="00E5695D"/>
    <w:rsid w:val="00E56B20"/>
    <w:rsid w:val="00E574FF"/>
    <w:rsid w:val="00E6008D"/>
    <w:rsid w:val="00E60B56"/>
    <w:rsid w:val="00E6143C"/>
    <w:rsid w:val="00E615A5"/>
    <w:rsid w:val="00E62335"/>
    <w:rsid w:val="00E66AB7"/>
    <w:rsid w:val="00E6732A"/>
    <w:rsid w:val="00E67571"/>
    <w:rsid w:val="00E67A37"/>
    <w:rsid w:val="00E70190"/>
    <w:rsid w:val="00E712BD"/>
    <w:rsid w:val="00E7200A"/>
    <w:rsid w:val="00E720B6"/>
    <w:rsid w:val="00E726C3"/>
    <w:rsid w:val="00E7319A"/>
    <w:rsid w:val="00E740AC"/>
    <w:rsid w:val="00E74951"/>
    <w:rsid w:val="00E75F80"/>
    <w:rsid w:val="00E77F5A"/>
    <w:rsid w:val="00E81140"/>
    <w:rsid w:val="00E8164B"/>
    <w:rsid w:val="00E81F78"/>
    <w:rsid w:val="00E82326"/>
    <w:rsid w:val="00E82436"/>
    <w:rsid w:val="00E834A2"/>
    <w:rsid w:val="00E84709"/>
    <w:rsid w:val="00E84C3A"/>
    <w:rsid w:val="00E857E2"/>
    <w:rsid w:val="00E8582E"/>
    <w:rsid w:val="00E85C26"/>
    <w:rsid w:val="00E85E3D"/>
    <w:rsid w:val="00E86431"/>
    <w:rsid w:val="00E8719D"/>
    <w:rsid w:val="00E8739C"/>
    <w:rsid w:val="00E87E53"/>
    <w:rsid w:val="00E90944"/>
    <w:rsid w:val="00E91314"/>
    <w:rsid w:val="00E9177C"/>
    <w:rsid w:val="00E920E4"/>
    <w:rsid w:val="00E922D6"/>
    <w:rsid w:val="00E92C05"/>
    <w:rsid w:val="00E95D54"/>
    <w:rsid w:val="00E9634E"/>
    <w:rsid w:val="00E96F82"/>
    <w:rsid w:val="00E97E40"/>
    <w:rsid w:val="00EA14A1"/>
    <w:rsid w:val="00EA1B42"/>
    <w:rsid w:val="00EA34FC"/>
    <w:rsid w:val="00EA42EB"/>
    <w:rsid w:val="00EA5430"/>
    <w:rsid w:val="00EA5C12"/>
    <w:rsid w:val="00EA734D"/>
    <w:rsid w:val="00EB1ACB"/>
    <w:rsid w:val="00EB1C0D"/>
    <w:rsid w:val="00EB1F2B"/>
    <w:rsid w:val="00EB23AF"/>
    <w:rsid w:val="00EB3D0E"/>
    <w:rsid w:val="00EB49A4"/>
    <w:rsid w:val="00EB4CDE"/>
    <w:rsid w:val="00EB5867"/>
    <w:rsid w:val="00EB5AA9"/>
    <w:rsid w:val="00EB5EDA"/>
    <w:rsid w:val="00EB6011"/>
    <w:rsid w:val="00EB616F"/>
    <w:rsid w:val="00EB62FF"/>
    <w:rsid w:val="00EB6D9D"/>
    <w:rsid w:val="00EB729F"/>
    <w:rsid w:val="00EB750E"/>
    <w:rsid w:val="00EB7764"/>
    <w:rsid w:val="00EB7B83"/>
    <w:rsid w:val="00EB7FF3"/>
    <w:rsid w:val="00EC0A83"/>
    <w:rsid w:val="00EC16BE"/>
    <w:rsid w:val="00EC18BE"/>
    <w:rsid w:val="00EC2531"/>
    <w:rsid w:val="00EC2990"/>
    <w:rsid w:val="00EC2AEB"/>
    <w:rsid w:val="00EC3424"/>
    <w:rsid w:val="00EC3EFB"/>
    <w:rsid w:val="00EC400B"/>
    <w:rsid w:val="00EC4362"/>
    <w:rsid w:val="00EC4D68"/>
    <w:rsid w:val="00EC4D9E"/>
    <w:rsid w:val="00EC5107"/>
    <w:rsid w:val="00EC5757"/>
    <w:rsid w:val="00EC5AE6"/>
    <w:rsid w:val="00EC5F9F"/>
    <w:rsid w:val="00EC6469"/>
    <w:rsid w:val="00EC6A14"/>
    <w:rsid w:val="00EC6D3D"/>
    <w:rsid w:val="00ED1CB0"/>
    <w:rsid w:val="00ED1F01"/>
    <w:rsid w:val="00ED2C3F"/>
    <w:rsid w:val="00ED38BC"/>
    <w:rsid w:val="00ED4150"/>
    <w:rsid w:val="00ED64EA"/>
    <w:rsid w:val="00ED6A77"/>
    <w:rsid w:val="00ED6CF2"/>
    <w:rsid w:val="00ED78DA"/>
    <w:rsid w:val="00EE08C6"/>
    <w:rsid w:val="00EE0B6C"/>
    <w:rsid w:val="00EE12A6"/>
    <w:rsid w:val="00EE190F"/>
    <w:rsid w:val="00EE1C01"/>
    <w:rsid w:val="00EE2479"/>
    <w:rsid w:val="00EE3631"/>
    <w:rsid w:val="00EE4078"/>
    <w:rsid w:val="00EE5C99"/>
    <w:rsid w:val="00EE6218"/>
    <w:rsid w:val="00EF03EB"/>
    <w:rsid w:val="00EF0891"/>
    <w:rsid w:val="00EF20F7"/>
    <w:rsid w:val="00EF2328"/>
    <w:rsid w:val="00EF3235"/>
    <w:rsid w:val="00EF3555"/>
    <w:rsid w:val="00EF37F4"/>
    <w:rsid w:val="00EF40EF"/>
    <w:rsid w:val="00EF5224"/>
    <w:rsid w:val="00EF5A34"/>
    <w:rsid w:val="00EF6060"/>
    <w:rsid w:val="00EF6567"/>
    <w:rsid w:val="00EF6A8B"/>
    <w:rsid w:val="00EF73BD"/>
    <w:rsid w:val="00F004A4"/>
    <w:rsid w:val="00F005C3"/>
    <w:rsid w:val="00F015CF"/>
    <w:rsid w:val="00F01CE1"/>
    <w:rsid w:val="00F01F1C"/>
    <w:rsid w:val="00F0235C"/>
    <w:rsid w:val="00F025AF"/>
    <w:rsid w:val="00F026C0"/>
    <w:rsid w:val="00F03693"/>
    <w:rsid w:val="00F04377"/>
    <w:rsid w:val="00F05FBF"/>
    <w:rsid w:val="00F0655F"/>
    <w:rsid w:val="00F074C9"/>
    <w:rsid w:val="00F1065D"/>
    <w:rsid w:val="00F11B61"/>
    <w:rsid w:val="00F13A73"/>
    <w:rsid w:val="00F14B14"/>
    <w:rsid w:val="00F15290"/>
    <w:rsid w:val="00F15AAD"/>
    <w:rsid w:val="00F15C7B"/>
    <w:rsid w:val="00F168F0"/>
    <w:rsid w:val="00F17379"/>
    <w:rsid w:val="00F2039D"/>
    <w:rsid w:val="00F205D4"/>
    <w:rsid w:val="00F206FA"/>
    <w:rsid w:val="00F207DC"/>
    <w:rsid w:val="00F20AF5"/>
    <w:rsid w:val="00F20B09"/>
    <w:rsid w:val="00F21306"/>
    <w:rsid w:val="00F229C1"/>
    <w:rsid w:val="00F22C95"/>
    <w:rsid w:val="00F23277"/>
    <w:rsid w:val="00F23D93"/>
    <w:rsid w:val="00F2586D"/>
    <w:rsid w:val="00F2589B"/>
    <w:rsid w:val="00F3122F"/>
    <w:rsid w:val="00F31848"/>
    <w:rsid w:val="00F321EE"/>
    <w:rsid w:val="00F32882"/>
    <w:rsid w:val="00F34700"/>
    <w:rsid w:val="00F3470D"/>
    <w:rsid w:val="00F35339"/>
    <w:rsid w:val="00F35C13"/>
    <w:rsid w:val="00F35EAB"/>
    <w:rsid w:val="00F361C4"/>
    <w:rsid w:val="00F36739"/>
    <w:rsid w:val="00F37FF6"/>
    <w:rsid w:val="00F4000F"/>
    <w:rsid w:val="00F405DE"/>
    <w:rsid w:val="00F40A22"/>
    <w:rsid w:val="00F40D89"/>
    <w:rsid w:val="00F41CC0"/>
    <w:rsid w:val="00F41EEA"/>
    <w:rsid w:val="00F42146"/>
    <w:rsid w:val="00F4235D"/>
    <w:rsid w:val="00F43573"/>
    <w:rsid w:val="00F44686"/>
    <w:rsid w:val="00F448FF"/>
    <w:rsid w:val="00F44FDE"/>
    <w:rsid w:val="00F45E3B"/>
    <w:rsid w:val="00F464CD"/>
    <w:rsid w:val="00F4664D"/>
    <w:rsid w:val="00F47CE7"/>
    <w:rsid w:val="00F5186A"/>
    <w:rsid w:val="00F51C14"/>
    <w:rsid w:val="00F51C42"/>
    <w:rsid w:val="00F52013"/>
    <w:rsid w:val="00F52092"/>
    <w:rsid w:val="00F52A2C"/>
    <w:rsid w:val="00F53156"/>
    <w:rsid w:val="00F533A7"/>
    <w:rsid w:val="00F549D6"/>
    <w:rsid w:val="00F54CB4"/>
    <w:rsid w:val="00F54E18"/>
    <w:rsid w:val="00F54F65"/>
    <w:rsid w:val="00F56C00"/>
    <w:rsid w:val="00F56FB8"/>
    <w:rsid w:val="00F57301"/>
    <w:rsid w:val="00F57416"/>
    <w:rsid w:val="00F578CE"/>
    <w:rsid w:val="00F57AB2"/>
    <w:rsid w:val="00F57D72"/>
    <w:rsid w:val="00F60657"/>
    <w:rsid w:val="00F61E7A"/>
    <w:rsid w:val="00F625A8"/>
    <w:rsid w:val="00F63FBF"/>
    <w:rsid w:val="00F65107"/>
    <w:rsid w:val="00F65D0A"/>
    <w:rsid w:val="00F6660B"/>
    <w:rsid w:val="00F66E28"/>
    <w:rsid w:val="00F66E3D"/>
    <w:rsid w:val="00F66F61"/>
    <w:rsid w:val="00F679F2"/>
    <w:rsid w:val="00F702F8"/>
    <w:rsid w:val="00F71A85"/>
    <w:rsid w:val="00F72409"/>
    <w:rsid w:val="00F77022"/>
    <w:rsid w:val="00F80E85"/>
    <w:rsid w:val="00F820D7"/>
    <w:rsid w:val="00F82508"/>
    <w:rsid w:val="00F82DB2"/>
    <w:rsid w:val="00F84C24"/>
    <w:rsid w:val="00F85184"/>
    <w:rsid w:val="00F8567C"/>
    <w:rsid w:val="00F865B0"/>
    <w:rsid w:val="00F86F64"/>
    <w:rsid w:val="00F87C01"/>
    <w:rsid w:val="00F9015E"/>
    <w:rsid w:val="00F9094D"/>
    <w:rsid w:val="00F91612"/>
    <w:rsid w:val="00F925F4"/>
    <w:rsid w:val="00F92B9C"/>
    <w:rsid w:val="00F954E6"/>
    <w:rsid w:val="00F96C36"/>
    <w:rsid w:val="00F97004"/>
    <w:rsid w:val="00F971C7"/>
    <w:rsid w:val="00F97B9E"/>
    <w:rsid w:val="00F97BD1"/>
    <w:rsid w:val="00FA1E9C"/>
    <w:rsid w:val="00FA2E6B"/>
    <w:rsid w:val="00FA5F97"/>
    <w:rsid w:val="00FA6BF9"/>
    <w:rsid w:val="00FB00BC"/>
    <w:rsid w:val="00FB0793"/>
    <w:rsid w:val="00FB0C87"/>
    <w:rsid w:val="00FB0D12"/>
    <w:rsid w:val="00FB11F9"/>
    <w:rsid w:val="00FB12D7"/>
    <w:rsid w:val="00FB1570"/>
    <w:rsid w:val="00FB19DE"/>
    <w:rsid w:val="00FB1E58"/>
    <w:rsid w:val="00FB247A"/>
    <w:rsid w:val="00FB3475"/>
    <w:rsid w:val="00FB40FE"/>
    <w:rsid w:val="00FB61D3"/>
    <w:rsid w:val="00FB77D8"/>
    <w:rsid w:val="00FC10B0"/>
    <w:rsid w:val="00FC16DB"/>
    <w:rsid w:val="00FC41FB"/>
    <w:rsid w:val="00FC4C2A"/>
    <w:rsid w:val="00FC6079"/>
    <w:rsid w:val="00FD0A2C"/>
    <w:rsid w:val="00FD2DB3"/>
    <w:rsid w:val="00FD3187"/>
    <w:rsid w:val="00FD45EB"/>
    <w:rsid w:val="00FD4875"/>
    <w:rsid w:val="00FD4EC2"/>
    <w:rsid w:val="00FD5ED5"/>
    <w:rsid w:val="00FD6325"/>
    <w:rsid w:val="00FD6EE8"/>
    <w:rsid w:val="00FD6F90"/>
    <w:rsid w:val="00FD789E"/>
    <w:rsid w:val="00FD7DD8"/>
    <w:rsid w:val="00FD7FB2"/>
    <w:rsid w:val="00FE032B"/>
    <w:rsid w:val="00FE0FC6"/>
    <w:rsid w:val="00FE244C"/>
    <w:rsid w:val="00FE274E"/>
    <w:rsid w:val="00FE34AF"/>
    <w:rsid w:val="00FE3D1B"/>
    <w:rsid w:val="00FE42A2"/>
    <w:rsid w:val="00FE4DDD"/>
    <w:rsid w:val="00FE64B4"/>
    <w:rsid w:val="00FF0277"/>
    <w:rsid w:val="00FF06D2"/>
    <w:rsid w:val="00FF0B63"/>
    <w:rsid w:val="00FF1D60"/>
    <w:rsid w:val="00FF2477"/>
    <w:rsid w:val="00FF256B"/>
    <w:rsid w:val="00FF2EE8"/>
    <w:rsid w:val="00FF33F2"/>
    <w:rsid w:val="00FF480A"/>
    <w:rsid w:val="00FF523C"/>
    <w:rsid w:val="00FF70FA"/>
    <w:rsid w:val="00FF7329"/>
    <w:rsid w:val="00FF786E"/>
    <w:rsid w:val="00FF7CF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416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00B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B3533"/>
    <w:pPr>
      <w:keepNext/>
      <w:keepLines/>
      <w:numPr>
        <w:numId w:val="35"/>
      </w:numPr>
      <w:spacing w:before="480" w:after="240" w:line="276" w:lineRule="auto"/>
      <w:jc w:val="both"/>
      <w:outlineLvl w:val="0"/>
    </w:pPr>
    <w:rPr>
      <w:rFonts w:ascii="Arial" w:hAnsi="Arial" w:cs="Arial"/>
      <w:b/>
      <w:bCs/>
      <w:caps/>
      <w:sz w:val="28"/>
      <w:szCs w:val="28"/>
      <w:lang w:eastAsia="en-US"/>
    </w:rPr>
  </w:style>
  <w:style w:type="paragraph" w:styleId="Nadpis2">
    <w:name w:val="heading 2"/>
    <w:basedOn w:val="Normln"/>
    <w:next w:val="Normln"/>
    <w:link w:val="Nadpis2Char"/>
    <w:qFormat/>
    <w:rsid w:val="00C13E7F"/>
    <w:pPr>
      <w:keepNext/>
      <w:numPr>
        <w:ilvl w:val="1"/>
        <w:numId w:val="35"/>
      </w:numPr>
      <w:spacing w:before="240" w:after="60" w:line="276" w:lineRule="auto"/>
      <w:jc w:val="both"/>
      <w:outlineLvl w:val="1"/>
    </w:pPr>
    <w:rPr>
      <w:rFonts w:ascii="Arial" w:hAnsi="Arial" w:cs="Arial"/>
      <w:b/>
      <w:bCs/>
      <w:iCs/>
      <w:sz w:val="28"/>
      <w:szCs w:val="28"/>
      <w:lang w:eastAsia="en-US"/>
    </w:rPr>
  </w:style>
  <w:style w:type="paragraph" w:styleId="Nadpis3">
    <w:name w:val="heading 3"/>
    <w:basedOn w:val="Normln"/>
    <w:next w:val="Normln"/>
    <w:link w:val="Nadpis3Char5"/>
    <w:uiPriority w:val="9"/>
    <w:unhideWhenUsed/>
    <w:qFormat/>
    <w:rsid w:val="00561873"/>
    <w:pPr>
      <w:keepNext/>
      <w:keepLines/>
      <w:numPr>
        <w:ilvl w:val="2"/>
        <w:numId w:val="35"/>
      </w:numPr>
      <w:spacing w:before="200"/>
      <w:outlineLvl w:val="2"/>
    </w:pPr>
    <w:rPr>
      <w:rFonts w:ascii="Arial" w:eastAsiaTheme="majorEastAsia" w:hAnsi="Arial" w:cs="Arial"/>
      <w:b/>
      <w:bCs/>
    </w:rPr>
  </w:style>
  <w:style w:type="paragraph" w:styleId="Nadpis4">
    <w:name w:val="heading 4"/>
    <w:basedOn w:val="Normln"/>
    <w:next w:val="Normln"/>
    <w:link w:val="Nadpis4Char"/>
    <w:uiPriority w:val="9"/>
    <w:unhideWhenUsed/>
    <w:qFormat/>
    <w:rsid w:val="009854C5"/>
    <w:pPr>
      <w:keepNext/>
      <w:keepLines/>
      <w:numPr>
        <w:ilvl w:val="3"/>
        <w:numId w:val="35"/>
      </w:numPr>
      <w:spacing w:before="200"/>
      <w:outlineLvl w:val="3"/>
    </w:pPr>
    <w:rPr>
      <w:rFonts w:ascii="Arial" w:eastAsiaTheme="majorEastAsia" w:hAnsi="Arial" w:cs="Arial"/>
      <w:b/>
      <w:bCs/>
      <w:i/>
      <w:iCs/>
      <w:sz w:val="22"/>
      <w:szCs w:val="22"/>
    </w:rPr>
  </w:style>
  <w:style w:type="paragraph" w:styleId="Nadpis5">
    <w:name w:val="heading 5"/>
    <w:basedOn w:val="Normln"/>
    <w:next w:val="Normln"/>
    <w:link w:val="Nadpis5Char"/>
    <w:uiPriority w:val="9"/>
    <w:semiHidden/>
    <w:unhideWhenUsed/>
    <w:qFormat/>
    <w:rsid w:val="00712570"/>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12570"/>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12570"/>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12570"/>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12570"/>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3533"/>
    <w:rPr>
      <w:rFonts w:ascii="Arial" w:eastAsia="Times New Roman" w:hAnsi="Arial" w:cs="Arial"/>
      <w:b/>
      <w:bCs/>
      <w:caps/>
      <w:sz w:val="28"/>
      <w:szCs w:val="28"/>
    </w:rPr>
  </w:style>
  <w:style w:type="character" w:customStyle="1" w:styleId="Nadpis2Char">
    <w:name w:val="Nadpis 2 Char"/>
    <w:basedOn w:val="Standardnpsmoodstavce"/>
    <w:link w:val="Nadpis2"/>
    <w:rsid w:val="00C13E7F"/>
    <w:rPr>
      <w:rFonts w:ascii="Arial" w:eastAsia="Times New Roman" w:hAnsi="Arial" w:cs="Arial"/>
      <w:b/>
      <w:bCs/>
      <w:iCs/>
      <w:sz w:val="28"/>
      <w:szCs w:val="28"/>
    </w:rPr>
  </w:style>
  <w:style w:type="character" w:customStyle="1" w:styleId="Nadpis3Char5">
    <w:name w:val="Nadpis 3 Char5"/>
    <w:basedOn w:val="Standardnpsmoodstavce"/>
    <w:link w:val="Nadpis3"/>
    <w:uiPriority w:val="9"/>
    <w:rsid w:val="00561873"/>
    <w:rPr>
      <w:rFonts w:ascii="Arial" w:eastAsiaTheme="majorEastAsia" w:hAnsi="Arial" w:cs="Arial"/>
      <w:b/>
      <w:bCs/>
      <w:sz w:val="24"/>
      <w:szCs w:val="24"/>
      <w:lang w:eastAsia="cs-CZ"/>
    </w:rPr>
  </w:style>
  <w:style w:type="character" w:customStyle="1" w:styleId="Nadpis4Char">
    <w:name w:val="Nadpis 4 Char"/>
    <w:basedOn w:val="Standardnpsmoodstavce"/>
    <w:link w:val="Nadpis4"/>
    <w:uiPriority w:val="9"/>
    <w:rsid w:val="009854C5"/>
    <w:rPr>
      <w:rFonts w:ascii="Arial" w:eastAsiaTheme="majorEastAsia" w:hAnsi="Arial" w:cs="Arial"/>
      <w:b/>
      <w:bCs/>
      <w:i/>
      <w:iCs/>
      <w:lang w:eastAsia="cs-CZ"/>
    </w:rPr>
  </w:style>
  <w:style w:type="character" w:customStyle="1" w:styleId="Nadpis5Char">
    <w:name w:val="Nadpis 5 Char"/>
    <w:basedOn w:val="Standardnpsmoodstavce"/>
    <w:link w:val="Nadpis5"/>
    <w:uiPriority w:val="9"/>
    <w:semiHidden/>
    <w:rsid w:val="00712570"/>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712570"/>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712570"/>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71257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12570"/>
    <w:rPr>
      <w:rFonts w:asciiTheme="majorHAnsi" w:eastAsiaTheme="majorEastAsia" w:hAnsiTheme="majorHAnsi" w:cstheme="majorBidi"/>
      <w:i/>
      <w:iCs/>
      <w:color w:val="404040" w:themeColor="text1" w:themeTint="BF"/>
      <w:sz w:val="20"/>
      <w:szCs w:val="20"/>
      <w:lang w:eastAsia="cs-CZ"/>
    </w:rPr>
  </w:style>
  <w:style w:type="paragraph" w:styleId="Zkladntext">
    <w:name w:val="Body Text"/>
    <w:aliases w:val="Standard paragraph"/>
    <w:basedOn w:val="Normln"/>
    <w:link w:val="ZkladntextChar"/>
    <w:rsid w:val="00497789"/>
    <w:pPr>
      <w:jc w:val="center"/>
    </w:pPr>
    <w:rPr>
      <w:rFonts w:ascii="Arial" w:hAnsi="Arial" w:cs="Arial"/>
      <w:b/>
      <w:bCs/>
    </w:rPr>
  </w:style>
  <w:style w:type="character" w:customStyle="1" w:styleId="ZkladntextChar">
    <w:name w:val="Základní text Char"/>
    <w:aliases w:val="Standard paragraph Char"/>
    <w:basedOn w:val="Standardnpsmoodstavce"/>
    <w:link w:val="Zkladntext"/>
    <w:semiHidden/>
    <w:rsid w:val="00497789"/>
    <w:rPr>
      <w:rFonts w:ascii="Arial" w:eastAsia="Times New Roman" w:hAnsi="Arial" w:cs="Arial"/>
      <w:b/>
      <w:bCs/>
      <w:sz w:val="24"/>
      <w:szCs w:val="24"/>
      <w:lang w:eastAsia="cs-CZ"/>
    </w:rPr>
  </w:style>
  <w:style w:type="paragraph" w:styleId="Zkladntextodsazen">
    <w:name w:val="Body Text Indent"/>
    <w:basedOn w:val="Normln"/>
    <w:link w:val="ZkladntextodsazenChar"/>
    <w:semiHidden/>
    <w:rsid w:val="00497789"/>
    <w:pPr>
      <w:ind w:left="1410"/>
      <w:jc w:val="both"/>
    </w:pPr>
    <w:rPr>
      <w:rFonts w:ascii="Arial" w:hAnsi="Arial" w:cs="Arial"/>
    </w:rPr>
  </w:style>
  <w:style w:type="character" w:customStyle="1" w:styleId="ZkladntextodsazenChar">
    <w:name w:val="Základní text odsazený Char"/>
    <w:basedOn w:val="Standardnpsmoodstavce"/>
    <w:link w:val="Zkladntextodsazen"/>
    <w:semiHidden/>
    <w:rsid w:val="00497789"/>
    <w:rPr>
      <w:rFonts w:ascii="Arial" w:eastAsia="Times New Roman" w:hAnsi="Arial" w:cs="Arial"/>
      <w:sz w:val="24"/>
      <w:szCs w:val="24"/>
      <w:lang w:eastAsia="cs-CZ"/>
    </w:rPr>
  </w:style>
  <w:style w:type="character" w:styleId="Odkaznakoment">
    <w:name w:val="annotation reference"/>
    <w:basedOn w:val="Standardnpsmoodstavce"/>
    <w:uiPriority w:val="99"/>
    <w:rsid w:val="00497789"/>
    <w:rPr>
      <w:sz w:val="16"/>
      <w:szCs w:val="16"/>
    </w:rPr>
  </w:style>
  <w:style w:type="paragraph" w:styleId="Textkomente">
    <w:name w:val="annotation text"/>
    <w:basedOn w:val="Normln"/>
    <w:link w:val="TextkomenteChar"/>
    <w:uiPriority w:val="99"/>
    <w:rsid w:val="00497789"/>
    <w:rPr>
      <w:sz w:val="20"/>
      <w:szCs w:val="20"/>
    </w:rPr>
  </w:style>
  <w:style w:type="character" w:customStyle="1" w:styleId="TextkomenteChar">
    <w:name w:val="Text komentáře Char"/>
    <w:basedOn w:val="Standardnpsmoodstavce"/>
    <w:link w:val="Textkomente"/>
    <w:uiPriority w:val="99"/>
    <w:rsid w:val="00497789"/>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497789"/>
    <w:pPr>
      <w:tabs>
        <w:tab w:val="center" w:pos="4536"/>
        <w:tab w:val="right" w:pos="9072"/>
      </w:tabs>
    </w:pPr>
  </w:style>
  <w:style w:type="character" w:customStyle="1" w:styleId="ZhlavChar">
    <w:name w:val="Záhlaví Char"/>
    <w:basedOn w:val="Standardnpsmoodstavce"/>
    <w:link w:val="Zhlav"/>
    <w:uiPriority w:val="99"/>
    <w:rsid w:val="0049778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97789"/>
    <w:rPr>
      <w:rFonts w:ascii="Tahoma" w:hAnsi="Tahoma" w:cs="Tahoma"/>
      <w:sz w:val="16"/>
      <w:szCs w:val="16"/>
    </w:rPr>
  </w:style>
  <w:style w:type="character" w:customStyle="1" w:styleId="TextbublinyChar">
    <w:name w:val="Text bubliny Char"/>
    <w:basedOn w:val="Standardnpsmoodstavce"/>
    <w:link w:val="Textbubliny"/>
    <w:uiPriority w:val="99"/>
    <w:semiHidden/>
    <w:rsid w:val="00497789"/>
    <w:rPr>
      <w:rFonts w:ascii="Tahoma" w:eastAsia="Times New Roman" w:hAnsi="Tahoma" w:cs="Tahoma"/>
      <w:sz w:val="16"/>
      <w:szCs w:val="16"/>
      <w:lang w:eastAsia="cs-CZ"/>
    </w:rPr>
  </w:style>
  <w:style w:type="table" w:styleId="Mkatabulky">
    <w:name w:val="Table Grid"/>
    <w:basedOn w:val="Normlntabulka"/>
    <w:uiPriority w:val="59"/>
    <w:rsid w:val="00D6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E22BA4"/>
    <w:pPr>
      <w:tabs>
        <w:tab w:val="center" w:pos="4536"/>
        <w:tab w:val="right" w:pos="9072"/>
      </w:tabs>
    </w:pPr>
  </w:style>
  <w:style w:type="character" w:customStyle="1" w:styleId="ZpatChar">
    <w:name w:val="Zápatí Char"/>
    <w:basedOn w:val="Standardnpsmoodstavce"/>
    <w:link w:val="Zpat"/>
    <w:uiPriority w:val="99"/>
    <w:rsid w:val="00E22BA4"/>
    <w:rPr>
      <w:rFonts w:ascii="Times New Roman" w:eastAsia="Times New Roman" w:hAnsi="Times New Roman" w:cs="Times New Roman"/>
      <w:sz w:val="24"/>
      <w:szCs w:val="24"/>
      <w:lang w:eastAsia="cs-CZ"/>
    </w:rPr>
  </w:style>
  <w:style w:type="paragraph" w:customStyle="1" w:styleId="Default">
    <w:name w:val="Default"/>
    <w:rsid w:val="001C286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C286B"/>
    <w:rPr>
      <w:rFonts w:cstheme="minorBidi"/>
      <w:color w:val="auto"/>
    </w:rPr>
  </w:style>
  <w:style w:type="paragraph" w:customStyle="1" w:styleId="CM3">
    <w:name w:val="CM3"/>
    <w:basedOn w:val="Default"/>
    <w:next w:val="Default"/>
    <w:uiPriority w:val="99"/>
    <w:rsid w:val="001C286B"/>
    <w:rPr>
      <w:rFonts w:cstheme="minorBidi"/>
      <w:color w:val="auto"/>
    </w:rPr>
  </w:style>
  <w:style w:type="paragraph" w:customStyle="1" w:styleId="CM4">
    <w:name w:val="CM4"/>
    <w:basedOn w:val="Default"/>
    <w:next w:val="Default"/>
    <w:uiPriority w:val="99"/>
    <w:rsid w:val="001C286B"/>
    <w:rPr>
      <w:rFonts w:cstheme="minorBidi"/>
      <w:color w:val="auto"/>
    </w:rPr>
  </w:style>
  <w:style w:type="paragraph" w:styleId="Odstavecseseznamem">
    <w:name w:val="List Paragraph"/>
    <w:aliases w:val="Odstavec_muj,Nad,List Paragraph"/>
    <w:basedOn w:val="Normln"/>
    <w:link w:val="OdstavecseseznamemChar"/>
    <w:uiPriority w:val="99"/>
    <w:qFormat/>
    <w:rsid w:val="001C286B"/>
    <w:pPr>
      <w:ind w:left="720"/>
      <w:contextualSpacing/>
    </w:pPr>
  </w:style>
  <w:style w:type="paragraph" w:styleId="Pedmtkomente">
    <w:name w:val="annotation subject"/>
    <w:basedOn w:val="Textkomente"/>
    <w:next w:val="Textkomente"/>
    <w:link w:val="PedmtkomenteChar"/>
    <w:uiPriority w:val="99"/>
    <w:semiHidden/>
    <w:unhideWhenUsed/>
    <w:rsid w:val="004878D1"/>
    <w:rPr>
      <w:b/>
      <w:bCs/>
    </w:rPr>
  </w:style>
  <w:style w:type="character" w:customStyle="1" w:styleId="PedmtkomenteChar">
    <w:name w:val="Předmět komentáře Char"/>
    <w:basedOn w:val="TextkomenteChar"/>
    <w:link w:val="Pedmtkomente"/>
    <w:uiPriority w:val="99"/>
    <w:semiHidden/>
    <w:rsid w:val="004878D1"/>
    <w:rPr>
      <w:rFonts w:ascii="Times New Roman" w:eastAsia="Times New Roman" w:hAnsi="Times New Roman" w:cs="Times New Roman"/>
      <w:b/>
      <w:bCs/>
      <w:sz w:val="20"/>
      <w:szCs w:val="20"/>
      <w:lang w:eastAsia="cs-CZ"/>
    </w:rPr>
  </w:style>
  <w:style w:type="paragraph" w:styleId="Titulek">
    <w:name w:val="caption"/>
    <w:aliases w:val="A titulek"/>
    <w:basedOn w:val="Normln"/>
    <w:next w:val="Normln"/>
    <w:unhideWhenUsed/>
    <w:qFormat/>
    <w:rsid w:val="00065846"/>
    <w:pPr>
      <w:spacing w:after="200"/>
    </w:pPr>
    <w:rPr>
      <w:rFonts w:ascii="Calibri" w:eastAsia="Calibri" w:hAnsi="Calibri"/>
      <w:b/>
      <w:bCs/>
      <w:color w:val="4F81BD"/>
      <w:sz w:val="18"/>
      <w:szCs w:val="18"/>
      <w:lang w:eastAsia="en-US"/>
    </w:rPr>
  </w:style>
  <w:style w:type="character" w:customStyle="1" w:styleId="Nadpis3Char">
    <w:name w:val="Nadpis 3 Char"/>
    <w:basedOn w:val="Standardnpsmoodstavce"/>
    <w:uiPriority w:val="9"/>
    <w:rsid w:val="00711EBC"/>
    <w:rPr>
      <w:rFonts w:ascii="Arial" w:eastAsia="Times New Roman" w:hAnsi="Arial" w:cs="Times New Roman"/>
      <w:b/>
      <w:bCs/>
      <w:szCs w:val="26"/>
    </w:rPr>
  </w:style>
  <w:style w:type="paragraph" w:styleId="Nadpisobsahu">
    <w:name w:val="TOC Heading"/>
    <w:basedOn w:val="Nadpis1"/>
    <w:next w:val="Normln"/>
    <w:uiPriority w:val="39"/>
    <w:unhideWhenUsed/>
    <w:qFormat/>
    <w:rsid w:val="00413F90"/>
    <w:pPr>
      <w:spacing w:after="0"/>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D6600C"/>
    <w:pPr>
      <w:tabs>
        <w:tab w:val="left" w:pos="480"/>
        <w:tab w:val="right" w:leader="dot" w:pos="9062"/>
      </w:tabs>
    </w:pPr>
    <w:rPr>
      <w:rFonts w:ascii="Arial" w:hAnsi="Arial" w:cs="Arial"/>
      <w:noProof/>
      <w:sz w:val="22"/>
      <w:szCs w:val="22"/>
    </w:rPr>
  </w:style>
  <w:style w:type="paragraph" w:styleId="Obsah2">
    <w:name w:val="toc 2"/>
    <w:basedOn w:val="Normln"/>
    <w:next w:val="Normln"/>
    <w:autoRedefine/>
    <w:uiPriority w:val="39"/>
    <w:unhideWhenUsed/>
    <w:rsid w:val="00413F90"/>
    <w:pPr>
      <w:spacing w:after="100"/>
      <w:ind w:left="240"/>
    </w:pPr>
  </w:style>
  <w:style w:type="paragraph" w:styleId="Obsah3">
    <w:name w:val="toc 3"/>
    <w:basedOn w:val="Normln"/>
    <w:next w:val="Normln"/>
    <w:autoRedefine/>
    <w:uiPriority w:val="39"/>
    <w:unhideWhenUsed/>
    <w:rsid w:val="00413F90"/>
    <w:pPr>
      <w:spacing w:after="100"/>
      <w:ind w:left="480"/>
    </w:pPr>
  </w:style>
  <w:style w:type="character" w:styleId="Hypertextovodkaz">
    <w:name w:val="Hyperlink"/>
    <w:basedOn w:val="Standardnpsmoodstavce"/>
    <w:uiPriority w:val="99"/>
    <w:unhideWhenUsed/>
    <w:rsid w:val="00413F90"/>
    <w:rPr>
      <w:color w:val="0000FF" w:themeColor="hyperlink"/>
      <w:u w:val="single"/>
    </w:rPr>
  </w:style>
  <w:style w:type="paragraph" w:customStyle="1" w:styleId="Nadpis4a">
    <w:name w:val="Nadpis 4a"/>
    <w:basedOn w:val="Normln"/>
    <w:link w:val="Nadpis4aChar"/>
    <w:rsid w:val="00B35577"/>
    <w:rPr>
      <w:rFonts w:cs="Arial"/>
    </w:rPr>
  </w:style>
  <w:style w:type="character" w:customStyle="1" w:styleId="Nadpis4aChar">
    <w:name w:val="Nadpis 4a Char"/>
    <w:basedOn w:val="Nadpis3Char"/>
    <w:link w:val="Nadpis4a"/>
    <w:rsid w:val="00B35577"/>
    <w:rPr>
      <w:rFonts w:ascii="Times New Roman" w:eastAsia="Times New Roman" w:hAnsi="Times New Roman" w:cs="Arial"/>
      <w:b w:val="0"/>
      <w:bCs w:val="0"/>
      <w:sz w:val="24"/>
      <w:szCs w:val="24"/>
      <w:lang w:eastAsia="cs-CZ"/>
    </w:rPr>
  </w:style>
  <w:style w:type="character" w:customStyle="1" w:styleId="Text1Char">
    <w:name w:val="Text 1 Char"/>
    <w:basedOn w:val="Standardnpsmoodstavce"/>
    <w:link w:val="Text1"/>
    <w:locked/>
    <w:rsid w:val="00463E79"/>
    <w:rPr>
      <w:sz w:val="24"/>
      <w:lang w:val="en-GB"/>
    </w:rPr>
  </w:style>
  <w:style w:type="paragraph" w:customStyle="1" w:styleId="Text1">
    <w:name w:val="Text 1"/>
    <w:basedOn w:val="Normln"/>
    <w:link w:val="Text1Char"/>
    <w:rsid w:val="00463E79"/>
    <w:pPr>
      <w:spacing w:after="240"/>
      <w:ind w:left="482"/>
      <w:jc w:val="both"/>
    </w:pPr>
    <w:rPr>
      <w:rFonts w:asciiTheme="minorHAnsi" w:eastAsiaTheme="minorHAnsi" w:hAnsiTheme="minorHAnsi" w:cstheme="minorBidi"/>
      <w:szCs w:val="22"/>
      <w:lang w:val="en-GB" w:eastAsia="en-US"/>
    </w:rPr>
  </w:style>
  <w:style w:type="paragraph" w:styleId="Seznamobrzk">
    <w:name w:val="table of figures"/>
    <w:basedOn w:val="Normln"/>
    <w:next w:val="Normln"/>
    <w:uiPriority w:val="99"/>
    <w:unhideWhenUsed/>
    <w:rsid w:val="00FB3475"/>
    <w:pPr>
      <w:ind w:left="480" w:hanging="480"/>
    </w:pPr>
    <w:rPr>
      <w:rFonts w:asciiTheme="minorHAnsi" w:hAnsiTheme="minorHAnsi" w:cstheme="minorHAnsi"/>
      <w:b/>
      <w:bCs/>
      <w:sz w:val="20"/>
      <w:szCs w:val="20"/>
    </w:rPr>
  </w:style>
  <w:style w:type="paragraph" w:styleId="Textpoznpodarou">
    <w:name w:val="footnote text"/>
    <w:aliases w:val="Schriftart: 9 pt,Schriftart: 10 pt,Schriftart: 8 pt, Char,Char,Text pozn. pod čarou1,Char Char Char1,Char Char1,Footnote Text Char1,Footnote Text Char1 Char1 Char,Footnote Text Char,Char1,Text poznámky pod čiarou 007,Footnote,Plonk"/>
    <w:basedOn w:val="Normln"/>
    <w:link w:val="TextpoznpodarouChar"/>
    <w:uiPriority w:val="99"/>
    <w:unhideWhenUsed/>
    <w:qFormat/>
    <w:rsid w:val="00BE259A"/>
    <w:rPr>
      <w:sz w:val="20"/>
      <w:szCs w:val="20"/>
    </w:rPr>
  </w:style>
  <w:style w:type="character" w:customStyle="1" w:styleId="TextpoznpodarouChar">
    <w:name w:val="Text pozn. pod čarou Char"/>
    <w:aliases w:val="Schriftart: 9 pt Char,Schriftart: 10 pt Char,Schriftart: 8 pt Char, Char Char,Char Char,Text pozn. pod čarou1 Char,Char Char Char1 Char,Char Char1 Char,Footnote Text Char1 Char,Footnote Text Char1 Char1 Char Char,Char1 Char"/>
    <w:basedOn w:val="Standardnpsmoodstavce"/>
    <w:link w:val="Textpoznpodarou"/>
    <w:uiPriority w:val="99"/>
    <w:rsid w:val="00BE259A"/>
    <w:rPr>
      <w:rFonts w:ascii="Times New Roman" w:eastAsia="Times New Roman" w:hAnsi="Times New Roman" w:cs="Times New Roman"/>
      <w:sz w:val="20"/>
      <w:szCs w:val="20"/>
      <w:lang w:eastAsia="cs-CZ"/>
    </w:rPr>
  </w:style>
  <w:style w:type="character" w:styleId="Znakapoznpodarou">
    <w:name w:val="footnote reference"/>
    <w:aliases w:val="BVI fnr,Footnote symbol,PGI Fußnote Ziffer,Footnote reference number,Times 10 Point,Exposant 3 Point,EN Footnote Reference,note TESI,SUPERS,Nota,Footnote number,Ref,de nota al pie,EN Footnote text,Fussnota,Footnote Refernece"/>
    <w:basedOn w:val="Standardnpsmoodstavce"/>
    <w:uiPriority w:val="99"/>
    <w:unhideWhenUsed/>
    <w:rsid w:val="00BE259A"/>
    <w:rPr>
      <w:vertAlign w:val="superscript"/>
    </w:rPr>
  </w:style>
  <w:style w:type="paragraph" w:styleId="Normlnweb">
    <w:name w:val="Normal (Web)"/>
    <w:basedOn w:val="Normln"/>
    <w:uiPriority w:val="99"/>
    <w:rsid w:val="00EC5757"/>
    <w:pPr>
      <w:spacing w:before="100" w:beforeAutospacing="1" w:after="100" w:afterAutospacing="1"/>
    </w:pPr>
  </w:style>
  <w:style w:type="character" w:customStyle="1" w:styleId="apple-style-span">
    <w:name w:val="apple-style-span"/>
    <w:basedOn w:val="Standardnpsmoodstavce"/>
    <w:rsid w:val="00545C12"/>
  </w:style>
  <w:style w:type="character" w:styleId="Sledovanodkaz">
    <w:name w:val="FollowedHyperlink"/>
    <w:basedOn w:val="Standardnpsmoodstavce"/>
    <w:uiPriority w:val="99"/>
    <w:semiHidden/>
    <w:unhideWhenUsed/>
    <w:rsid w:val="00ED4150"/>
    <w:rPr>
      <w:color w:val="800080" w:themeColor="followedHyperlink"/>
      <w:u w:val="single"/>
    </w:rPr>
  </w:style>
  <w:style w:type="paragraph" w:customStyle="1" w:styleId="TextNOK">
    <w:name w:val="Text NOK"/>
    <w:basedOn w:val="Normln"/>
    <w:link w:val="TextNOKChar"/>
    <w:qFormat/>
    <w:rsid w:val="00CB395A"/>
    <w:pPr>
      <w:spacing w:after="120" w:line="288" w:lineRule="auto"/>
      <w:jc w:val="both"/>
    </w:pPr>
    <w:rPr>
      <w:rFonts w:ascii="Arial" w:hAnsi="Arial"/>
      <w:sz w:val="20"/>
      <w:szCs w:val="22"/>
    </w:rPr>
  </w:style>
  <w:style w:type="character" w:customStyle="1" w:styleId="TextNOKChar">
    <w:name w:val="Text NOK Char"/>
    <w:basedOn w:val="Standardnpsmoodstavce"/>
    <w:link w:val="TextNOK"/>
    <w:rsid w:val="00CB395A"/>
    <w:rPr>
      <w:rFonts w:ascii="Arial" w:eastAsia="Times New Roman" w:hAnsi="Arial" w:cs="Times New Roman"/>
      <w:sz w:val="20"/>
      <w:lang w:eastAsia="cs-CZ"/>
    </w:rPr>
  </w:style>
  <w:style w:type="paragraph" w:customStyle="1" w:styleId="SOLodrky">
    <w:name w:val="SOL odrážky"/>
    <w:basedOn w:val="Normln"/>
    <w:rsid w:val="00844BD4"/>
    <w:pPr>
      <w:numPr>
        <w:numId w:val="5"/>
      </w:numPr>
      <w:spacing w:before="180"/>
      <w:jc w:val="both"/>
    </w:pPr>
    <w:rPr>
      <w:rFonts w:ascii="Verdana" w:hAnsi="Verdana"/>
      <w:spacing w:val="16"/>
      <w:position w:val="6"/>
      <w:sz w:val="18"/>
      <w:szCs w:val="20"/>
      <w:lang w:eastAsia="es-ES"/>
    </w:rPr>
  </w:style>
  <w:style w:type="character" w:customStyle="1" w:styleId="Nadpis3Char1">
    <w:name w:val="Nadpis 3 Char1"/>
    <w:basedOn w:val="Standardnpsmoodstavce"/>
    <w:uiPriority w:val="9"/>
    <w:semiHidden/>
    <w:rsid w:val="003D2F5D"/>
    <w:rPr>
      <w:rFonts w:asciiTheme="majorHAnsi" w:eastAsiaTheme="majorEastAsia" w:hAnsiTheme="majorHAnsi" w:cstheme="majorBidi"/>
      <w:b/>
      <w:bCs/>
      <w:color w:val="4F81BD" w:themeColor="accent1"/>
      <w:sz w:val="24"/>
      <w:szCs w:val="24"/>
      <w:lang w:eastAsia="cs-CZ"/>
    </w:rPr>
  </w:style>
  <w:style w:type="character" w:customStyle="1" w:styleId="Nadpis3Char2">
    <w:name w:val="Nadpis 3 Char2"/>
    <w:basedOn w:val="Standardnpsmoodstavce"/>
    <w:uiPriority w:val="9"/>
    <w:semiHidden/>
    <w:rsid w:val="00712570"/>
    <w:rPr>
      <w:rFonts w:asciiTheme="majorHAnsi" w:eastAsiaTheme="majorEastAsia" w:hAnsiTheme="majorHAnsi" w:cstheme="majorBidi"/>
      <w:b/>
      <w:bCs/>
      <w:color w:val="4F81BD" w:themeColor="accent1"/>
      <w:sz w:val="24"/>
      <w:szCs w:val="24"/>
      <w:lang w:eastAsia="cs-CZ"/>
    </w:rPr>
  </w:style>
  <w:style w:type="paragraph" w:customStyle="1" w:styleId="Odstavecseseznamem1">
    <w:name w:val="Odstavec se seznamem1"/>
    <w:uiPriority w:val="99"/>
    <w:rsid w:val="00C84B25"/>
    <w:pPr>
      <w:ind w:left="720"/>
    </w:pPr>
    <w:rPr>
      <w:rFonts w:ascii="Lucida Grande" w:eastAsia="ヒラギノ角ゴ Pro W3" w:hAnsi="Lucida Grande" w:cs="Times New Roman"/>
      <w:color w:val="000000"/>
      <w:szCs w:val="20"/>
      <w:lang w:eastAsia="cs-CZ"/>
    </w:rPr>
  </w:style>
  <w:style w:type="paragraph" w:customStyle="1" w:styleId="Textkomente1">
    <w:name w:val="Text komentáře1"/>
    <w:rsid w:val="00C84B25"/>
    <w:pPr>
      <w:spacing w:line="240" w:lineRule="auto"/>
    </w:pPr>
    <w:rPr>
      <w:rFonts w:ascii="Lucida Grande" w:eastAsia="ヒラギノ角ゴ Pro W3" w:hAnsi="Lucida Grande" w:cs="Times New Roman"/>
      <w:color w:val="000000"/>
      <w:sz w:val="20"/>
      <w:szCs w:val="20"/>
      <w:lang w:eastAsia="cs-CZ"/>
    </w:rPr>
  </w:style>
  <w:style w:type="paragraph" w:customStyle="1" w:styleId="Odstavecseseznamem2">
    <w:name w:val="Odstavec se seznamem2"/>
    <w:rsid w:val="00C84B25"/>
    <w:pPr>
      <w:ind w:left="720"/>
    </w:pPr>
    <w:rPr>
      <w:rFonts w:ascii="Lucida Grande" w:eastAsia="ヒラギノ角ゴ Pro W3" w:hAnsi="Lucida Grande" w:cs="Times New Roman"/>
      <w:color w:val="000000"/>
      <w:szCs w:val="20"/>
      <w:lang w:eastAsia="cs-CZ"/>
    </w:rPr>
  </w:style>
  <w:style w:type="character" w:customStyle="1" w:styleId="Nadpis3Char3">
    <w:name w:val="Nadpis 3 Char3"/>
    <w:basedOn w:val="Standardnpsmoodstavce"/>
    <w:uiPriority w:val="9"/>
    <w:semiHidden/>
    <w:rsid w:val="00711EBC"/>
    <w:rPr>
      <w:rFonts w:asciiTheme="majorHAnsi" w:eastAsiaTheme="majorEastAsia" w:hAnsiTheme="majorHAnsi" w:cstheme="majorBidi"/>
      <w:b/>
      <w:bCs/>
      <w:color w:val="4F81BD" w:themeColor="accent1"/>
      <w:sz w:val="24"/>
      <w:szCs w:val="24"/>
      <w:lang w:eastAsia="cs-CZ"/>
    </w:rPr>
  </w:style>
  <w:style w:type="character" w:customStyle="1" w:styleId="Nadpis3Char4">
    <w:name w:val="Nadpis 3 Char4"/>
    <w:basedOn w:val="Standardnpsmoodstavce"/>
    <w:uiPriority w:val="9"/>
    <w:rsid w:val="00844AC6"/>
    <w:rPr>
      <w:rFonts w:ascii="Arial" w:eastAsia="Times New Roman" w:hAnsi="Arial" w:cs="Arial"/>
      <w:b/>
      <w:bCs/>
      <w:sz w:val="24"/>
      <w:szCs w:val="24"/>
      <w:lang w:eastAsia="cs-CZ"/>
    </w:rPr>
  </w:style>
  <w:style w:type="paragraph" w:customStyle="1" w:styleId="Nadpis4-slovan">
    <w:name w:val="Nadpis 4 - číslovaný"/>
    <w:basedOn w:val="Nadpis4"/>
    <w:qFormat/>
    <w:rsid w:val="009854C5"/>
  </w:style>
  <w:style w:type="character" w:customStyle="1" w:styleId="Nadpis3-slovanChar">
    <w:name w:val="Nadpis 3 - číslovaný Char"/>
    <w:basedOn w:val="Standardnpsmoodstavce"/>
    <w:rsid w:val="009C44A2"/>
    <w:rPr>
      <w:rFonts w:ascii="Arial" w:eastAsiaTheme="majorEastAsia" w:hAnsi="Arial" w:cs="Arial"/>
      <w:b/>
      <w:iCs/>
    </w:rPr>
  </w:style>
  <w:style w:type="character" w:styleId="Siln">
    <w:name w:val="Strong"/>
    <w:basedOn w:val="Standardnpsmoodstavce"/>
    <w:uiPriority w:val="22"/>
    <w:qFormat/>
    <w:rsid w:val="008B3533"/>
    <w:rPr>
      <w:b/>
      <w:bCs/>
    </w:rPr>
  </w:style>
  <w:style w:type="paragraph" w:customStyle="1" w:styleId="Barevnseznamzvraznn12">
    <w:name w:val="Barevný seznam – zvýraznění 12"/>
    <w:basedOn w:val="Normln"/>
    <w:rsid w:val="006D0EE4"/>
    <w:pPr>
      <w:spacing w:after="200" w:line="276" w:lineRule="auto"/>
      <w:ind w:left="720"/>
      <w:contextualSpacing/>
    </w:pPr>
    <w:rPr>
      <w:rFonts w:ascii="Calibri" w:hAnsi="Calibri"/>
      <w:sz w:val="22"/>
      <w:szCs w:val="22"/>
      <w:lang w:eastAsia="en-US"/>
    </w:rPr>
  </w:style>
  <w:style w:type="paragraph" w:customStyle="1" w:styleId="Vchoz">
    <w:name w:val="Výchozí"/>
    <w:rsid w:val="003E03BF"/>
    <w:pPr>
      <w:tabs>
        <w:tab w:val="left" w:pos="708"/>
      </w:tabs>
      <w:suppressAutoHyphens/>
    </w:pPr>
    <w:rPr>
      <w:rFonts w:ascii="Times New Roman" w:eastAsia="Times New Roman" w:hAnsi="Times New Roman" w:cs="Times New Roman"/>
      <w:sz w:val="24"/>
      <w:szCs w:val="24"/>
      <w:lang w:eastAsia="ar-SA"/>
    </w:rPr>
  </w:style>
  <w:style w:type="character" w:customStyle="1" w:styleId="FootnoteCharacters">
    <w:name w:val="Footnote Characters"/>
    <w:rsid w:val="003E03BF"/>
    <w:rPr>
      <w:vertAlign w:val="superscript"/>
    </w:rPr>
  </w:style>
  <w:style w:type="character" w:customStyle="1" w:styleId="Ukotvenpoznmkypodarou">
    <w:name w:val="Ukotvení poznámky pod čarou"/>
    <w:rsid w:val="003E03BF"/>
    <w:rPr>
      <w:vertAlign w:val="superscript"/>
    </w:rPr>
  </w:style>
  <w:style w:type="paragraph" w:customStyle="1" w:styleId="Poznmkapodarou">
    <w:name w:val="Poznámka pod čarou"/>
    <w:basedOn w:val="Vchoz"/>
    <w:rsid w:val="00F97B9E"/>
    <w:pPr>
      <w:suppressLineNumbers/>
      <w:ind w:left="283" w:hanging="283"/>
    </w:pPr>
    <w:rPr>
      <w:sz w:val="20"/>
      <w:szCs w:val="20"/>
    </w:rPr>
  </w:style>
  <w:style w:type="paragraph" w:customStyle="1" w:styleId="Odstavecseseznamem3">
    <w:name w:val="Odstavec se seznamem3"/>
    <w:basedOn w:val="Normln"/>
    <w:rsid w:val="00255B14"/>
    <w:pPr>
      <w:ind w:left="720"/>
      <w:contextualSpacing/>
    </w:pPr>
    <w:rPr>
      <w:rFonts w:eastAsia="Calibri"/>
    </w:rPr>
  </w:style>
  <w:style w:type="character" w:customStyle="1" w:styleId="BodytextChar">
    <w:name w:val="Body text Char"/>
    <w:basedOn w:val="Standardnpsmoodstavce"/>
    <w:link w:val="Zkladntext1"/>
    <w:locked/>
    <w:rsid w:val="0039361D"/>
    <w:rPr>
      <w:rFonts w:ascii="Calibri" w:eastAsia="Calibri" w:hAnsi="Calibri"/>
      <w:sz w:val="24"/>
      <w:szCs w:val="24"/>
    </w:rPr>
  </w:style>
  <w:style w:type="paragraph" w:customStyle="1" w:styleId="Zkladntext1">
    <w:name w:val="Základní text1"/>
    <w:basedOn w:val="Normln"/>
    <w:link w:val="BodytextChar"/>
    <w:rsid w:val="0039361D"/>
    <w:pPr>
      <w:spacing w:after="120"/>
    </w:pPr>
    <w:rPr>
      <w:rFonts w:ascii="Calibri" w:eastAsia="Calibri" w:hAnsi="Calibri" w:cstheme="minorBidi"/>
      <w:lang w:eastAsia="en-US"/>
    </w:rPr>
  </w:style>
  <w:style w:type="paragraph" w:customStyle="1" w:styleId="AnzevTGM">
    <w:name w:val="A název TGM"/>
    <w:basedOn w:val="Normln"/>
    <w:rsid w:val="003A7996"/>
    <w:pPr>
      <w:keepNext/>
      <w:tabs>
        <w:tab w:val="left" w:pos="540"/>
        <w:tab w:val="left" w:pos="900"/>
      </w:tabs>
      <w:spacing w:after="40"/>
    </w:pPr>
    <w:rPr>
      <w:caps/>
      <w:sz w:val="20"/>
    </w:rPr>
  </w:style>
  <w:style w:type="paragraph" w:customStyle="1" w:styleId="Atab1">
    <w:name w:val="A tab 1"/>
    <w:basedOn w:val="AnzevTGM"/>
    <w:rsid w:val="003A7996"/>
    <w:pPr>
      <w:spacing w:before="40"/>
    </w:pPr>
    <w:rPr>
      <w:b/>
      <w:caps w:val="0"/>
      <w:sz w:val="18"/>
    </w:rPr>
  </w:style>
  <w:style w:type="paragraph" w:customStyle="1" w:styleId="Atab3">
    <w:name w:val="A tab 3"/>
    <w:basedOn w:val="Normln"/>
    <w:link w:val="Atab3Char"/>
    <w:rsid w:val="003A7996"/>
    <w:pPr>
      <w:tabs>
        <w:tab w:val="left" w:pos="540"/>
        <w:tab w:val="left" w:pos="900"/>
      </w:tabs>
      <w:spacing w:after="80"/>
    </w:pPr>
    <w:rPr>
      <w:sz w:val="18"/>
    </w:rPr>
  </w:style>
  <w:style w:type="character" w:customStyle="1" w:styleId="Atab3Char">
    <w:name w:val="A tab 3 Char"/>
    <w:basedOn w:val="Standardnpsmoodstavce"/>
    <w:link w:val="Atab3"/>
    <w:rsid w:val="003A7996"/>
    <w:rPr>
      <w:rFonts w:ascii="Times New Roman" w:eastAsia="Times New Roman" w:hAnsi="Times New Roman" w:cs="Times New Roman"/>
      <w:sz w:val="18"/>
      <w:szCs w:val="24"/>
      <w:lang w:eastAsia="cs-CZ"/>
    </w:rPr>
  </w:style>
  <w:style w:type="paragraph" w:customStyle="1" w:styleId="Azdroj">
    <w:name w:val="A zdroj"/>
    <w:basedOn w:val="Normln"/>
    <w:rsid w:val="003A7996"/>
    <w:pPr>
      <w:tabs>
        <w:tab w:val="left" w:pos="851"/>
      </w:tabs>
      <w:spacing w:before="80" w:after="240"/>
    </w:pPr>
    <w:rPr>
      <w:sz w:val="18"/>
    </w:rPr>
  </w:style>
  <w:style w:type="paragraph" w:styleId="Revize">
    <w:name w:val="Revision"/>
    <w:hidden/>
    <w:uiPriority w:val="99"/>
    <w:semiHidden/>
    <w:rsid w:val="008B2B94"/>
    <w:pPr>
      <w:spacing w:after="0" w:line="240" w:lineRule="auto"/>
    </w:pPr>
    <w:rPr>
      <w:rFonts w:ascii="Times New Roman" w:eastAsia="Times New Roman" w:hAnsi="Times New Roman" w:cs="Times New Roman"/>
      <w:sz w:val="24"/>
      <w:szCs w:val="24"/>
      <w:lang w:eastAsia="cs-CZ"/>
    </w:rPr>
  </w:style>
  <w:style w:type="paragraph" w:styleId="Obsah4">
    <w:name w:val="toc 4"/>
    <w:basedOn w:val="Normln"/>
    <w:next w:val="Normln"/>
    <w:autoRedefine/>
    <w:uiPriority w:val="39"/>
    <w:unhideWhenUsed/>
    <w:rsid w:val="00CE59BB"/>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CE59BB"/>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CE59BB"/>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CE59BB"/>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CE59BB"/>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CE59BB"/>
    <w:pPr>
      <w:spacing w:after="100" w:line="276" w:lineRule="auto"/>
      <w:ind w:left="1760"/>
    </w:pPr>
    <w:rPr>
      <w:rFonts w:asciiTheme="minorHAnsi" w:eastAsiaTheme="minorEastAsia" w:hAnsiTheme="minorHAnsi" w:cstheme="minorBidi"/>
      <w:sz w:val="22"/>
      <w:szCs w:val="22"/>
    </w:rPr>
  </w:style>
  <w:style w:type="paragraph" w:styleId="Prosttext">
    <w:name w:val="Plain Text"/>
    <w:basedOn w:val="Normln"/>
    <w:link w:val="ProsttextChar"/>
    <w:uiPriority w:val="99"/>
    <w:rsid w:val="00D67834"/>
    <w:rPr>
      <w:rFonts w:ascii="Arial" w:hAnsi="Arial" w:cs="Arial"/>
      <w:sz w:val="20"/>
      <w:szCs w:val="20"/>
      <w:lang w:eastAsia="en-US"/>
    </w:rPr>
  </w:style>
  <w:style w:type="character" w:customStyle="1" w:styleId="ProsttextChar">
    <w:name w:val="Prostý text Char"/>
    <w:basedOn w:val="Standardnpsmoodstavce"/>
    <w:link w:val="Prosttext"/>
    <w:uiPriority w:val="99"/>
    <w:rsid w:val="00D67834"/>
    <w:rPr>
      <w:rFonts w:ascii="Arial" w:eastAsia="Times New Roman" w:hAnsi="Arial" w:cs="Arial"/>
      <w:sz w:val="20"/>
      <w:szCs w:val="20"/>
    </w:rPr>
  </w:style>
  <w:style w:type="character" w:customStyle="1" w:styleId="OdstavecseseznamemChar">
    <w:name w:val="Odstavec se seznamem Char"/>
    <w:aliases w:val="Odstavec_muj Char,Nad Char,List Paragraph Char"/>
    <w:basedOn w:val="Standardnpsmoodstavce"/>
    <w:link w:val="Odstavecseseznamem"/>
    <w:uiPriority w:val="99"/>
    <w:rsid w:val="003E2DF2"/>
    <w:rPr>
      <w:rFonts w:ascii="Times New Roman" w:eastAsia="Times New Roman" w:hAnsi="Times New Roman" w:cs="Times New Roman"/>
      <w:sz w:val="24"/>
      <w:szCs w:val="24"/>
      <w:lang w:eastAsia="cs-CZ"/>
    </w:rPr>
  </w:style>
  <w:style w:type="paragraph" w:customStyle="1" w:styleId="ListDash">
    <w:name w:val="List Dash"/>
    <w:basedOn w:val="Normln"/>
    <w:rsid w:val="00B91780"/>
    <w:pPr>
      <w:numPr>
        <w:numId w:val="48"/>
      </w:numPr>
      <w:spacing w:after="240"/>
      <w:jc w:val="both"/>
    </w:pPr>
    <w:rPr>
      <w:szCs w:val="20"/>
      <w:lang w:val="en-GB" w:eastAsia="en-US"/>
    </w:rPr>
  </w:style>
  <w:style w:type="paragraph" w:customStyle="1" w:styleId="text">
    <w:name w:val="text"/>
    <w:basedOn w:val="Normln"/>
    <w:qFormat/>
    <w:rsid w:val="00127512"/>
    <w:pPr>
      <w:spacing w:before="120"/>
      <w:jc w:val="both"/>
    </w:pPr>
  </w:style>
  <w:style w:type="paragraph" w:customStyle="1" w:styleId="Atvereek">
    <w:name w:val="A čtvereček"/>
    <w:basedOn w:val="Normln"/>
    <w:rsid w:val="00C3730B"/>
    <w:pPr>
      <w:numPr>
        <w:numId w:val="50"/>
      </w:numPr>
      <w:spacing w:after="80"/>
    </w:pPr>
    <w:rPr>
      <w:sz w:val="22"/>
      <w:szCs w:val="28"/>
    </w:rPr>
  </w:style>
  <w:style w:type="paragraph" w:customStyle="1" w:styleId="Barevnseznamzvraznn11">
    <w:name w:val="Barevný seznam – zvýraznění 11"/>
    <w:basedOn w:val="Normln"/>
    <w:link w:val="Barevnseznamzvraznn1Char"/>
    <w:uiPriority w:val="34"/>
    <w:qFormat/>
    <w:rsid w:val="00417F88"/>
    <w:pPr>
      <w:ind w:left="720"/>
      <w:contextualSpacing/>
    </w:pPr>
  </w:style>
  <w:style w:type="character" w:customStyle="1" w:styleId="Barevnseznamzvraznn1Char">
    <w:name w:val="Barevný seznam – zvýraznění 1 Char"/>
    <w:link w:val="Barevnseznamzvraznn11"/>
    <w:uiPriority w:val="34"/>
    <w:rsid w:val="00417F88"/>
    <w:rPr>
      <w:rFonts w:ascii="Times New Roman" w:eastAsia="Times New Roman" w:hAnsi="Times New Roman" w:cs="Times New Roman"/>
      <w:sz w:val="24"/>
      <w:szCs w:val="24"/>
      <w:lang w:eastAsia="cs-CZ"/>
    </w:rPr>
  </w:style>
  <w:style w:type="paragraph" w:customStyle="1" w:styleId="Azkladn">
    <w:name w:val="A základní"/>
    <w:basedOn w:val="Normln"/>
    <w:rsid w:val="000D622B"/>
    <w:pPr>
      <w:tabs>
        <w:tab w:val="left" w:pos="851"/>
      </w:tabs>
      <w:spacing w:after="120"/>
      <w:jc w:val="both"/>
    </w:pPr>
    <w:rPr>
      <w:sz w:val="22"/>
    </w:rPr>
  </w:style>
  <w:style w:type="paragraph" w:customStyle="1" w:styleId="DAVA">
    <w:name w:val="DAVA"/>
    <w:basedOn w:val="Normln"/>
    <w:link w:val="DAVAChar"/>
    <w:qFormat/>
    <w:rsid w:val="007F4936"/>
    <w:pPr>
      <w:spacing w:before="120"/>
    </w:pPr>
    <w:rPr>
      <w:rFonts w:ascii="Arial" w:eastAsia="Calibri" w:hAnsi="Arial" w:cs="Arial"/>
      <w:szCs w:val="28"/>
      <w:lang w:eastAsia="en-US"/>
    </w:rPr>
  </w:style>
  <w:style w:type="character" w:customStyle="1" w:styleId="DAVAChar">
    <w:name w:val="DAVA Char"/>
    <w:basedOn w:val="Standardnpsmoodstavce"/>
    <w:link w:val="DAVA"/>
    <w:rsid w:val="007F4936"/>
    <w:rPr>
      <w:rFonts w:ascii="Arial" w:eastAsia="Calibri" w:hAnsi="Arial" w:cs="Arial"/>
      <w:sz w:val="24"/>
      <w:szCs w:val="28"/>
    </w:rPr>
  </w:style>
  <w:style w:type="character" w:customStyle="1" w:styleId="MPtextChar">
    <w:name w:val="MP_text Char"/>
    <w:basedOn w:val="Standardnpsmoodstavce"/>
    <w:link w:val="MPtext"/>
    <w:locked/>
    <w:rsid w:val="00D1009E"/>
    <w:rPr>
      <w:rFonts w:ascii="Arial" w:hAnsi="Arial" w:cs="Arial"/>
    </w:rPr>
  </w:style>
  <w:style w:type="paragraph" w:customStyle="1" w:styleId="MPtext">
    <w:name w:val="MP_text"/>
    <w:basedOn w:val="Normln"/>
    <w:link w:val="MPtextChar"/>
    <w:rsid w:val="00D1009E"/>
    <w:pPr>
      <w:spacing w:after="120" w:line="312" w:lineRule="auto"/>
      <w:jc w:val="both"/>
    </w:pPr>
    <w:rPr>
      <w:rFonts w:ascii="Arial" w:eastAsiaTheme="minorHAnsi" w:hAnsi="Arial" w:cs="Arial"/>
      <w:sz w:val="22"/>
      <w:szCs w:val="22"/>
      <w:lang w:eastAsia="en-US"/>
    </w:rPr>
  </w:style>
  <w:style w:type="paragraph" w:customStyle="1" w:styleId="Tiret0">
    <w:name w:val="Tiret 0"/>
    <w:basedOn w:val="Normln"/>
    <w:rsid w:val="00007CC8"/>
    <w:pPr>
      <w:numPr>
        <w:numId w:val="64"/>
      </w:numPr>
      <w:spacing w:before="120" w:after="120"/>
      <w:jc w:val="both"/>
    </w:pPr>
    <w:rPr>
      <w:lang w:val="en-GB" w:eastAsia="en-US"/>
    </w:rPr>
  </w:style>
  <w:style w:type="table" w:customStyle="1" w:styleId="Mkatabulky1">
    <w:name w:val="Mřížka tabulky1"/>
    <w:basedOn w:val="Normlntabulka"/>
    <w:next w:val="Mkatabulky"/>
    <w:uiPriority w:val="59"/>
    <w:rsid w:val="00CF1E4B"/>
    <w:pPr>
      <w:spacing w:after="0" w:line="240" w:lineRule="auto"/>
      <w:ind w:left="425"/>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zevknihy">
    <w:name w:val="Book Title"/>
    <w:basedOn w:val="Standardnpsmoodstavce"/>
    <w:uiPriority w:val="33"/>
    <w:qFormat/>
    <w:rsid w:val="00EA1B42"/>
    <w:rPr>
      <w:b/>
      <w:bCs/>
      <w:smallCaps/>
      <w:spacing w:val="5"/>
    </w:rPr>
  </w:style>
  <w:style w:type="table" w:customStyle="1" w:styleId="Mkatabulky11">
    <w:name w:val="Mřížka tabulky11"/>
    <w:basedOn w:val="Normlntabulka"/>
    <w:next w:val="Mkatabulky"/>
    <w:uiPriority w:val="59"/>
    <w:rsid w:val="00891BA5"/>
    <w:pPr>
      <w:spacing w:after="0" w:line="240" w:lineRule="auto"/>
      <w:ind w:left="425"/>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komenteChar1">
    <w:name w:val="Text komentáře Char1"/>
    <w:basedOn w:val="Standardnpsmoodstavce"/>
    <w:uiPriority w:val="99"/>
    <w:rsid w:val="00693DCC"/>
    <w:rPr>
      <w:rFonts w:ascii="Arial" w:hAnsi="Arial"/>
      <w:lang w:eastAsia="ar-SA"/>
    </w:rPr>
  </w:style>
  <w:style w:type="paragraph" w:customStyle="1" w:styleId="Standardntext">
    <w:name w:val="Standardní text"/>
    <w:basedOn w:val="Normln"/>
    <w:link w:val="StandardntextChar"/>
    <w:qFormat/>
    <w:rsid w:val="009A1AF2"/>
    <w:pPr>
      <w:overflowPunct w:val="0"/>
      <w:autoSpaceDE w:val="0"/>
      <w:autoSpaceDN w:val="0"/>
      <w:adjustRightInd w:val="0"/>
      <w:spacing w:after="120"/>
      <w:jc w:val="both"/>
      <w:textAlignment w:val="baseline"/>
    </w:pPr>
    <w:rPr>
      <w:rFonts w:cs="Calibri"/>
    </w:rPr>
  </w:style>
  <w:style w:type="character" w:customStyle="1" w:styleId="StandardntextChar">
    <w:name w:val="Standardní text Char"/>
    <w:link w:val="Standardntext"/>
    <w:rsid w:val="009A1AF2"/>
    <w:rPr>
      <w:rFonts w:ascii="Times New Roman" w:eastAsia="Times New Roman" w:hAnsi="Times New Roman" w:cs="Calibri"/>
      <w:sz w:val="24"/>
      <w:szCs w:val="24"/>
      <w:lang w:eastAsia="cs-CZ"/>
    </w:rPr>
  </w:style>
  <w:style w:type="paragraph" w:customStyle="1" w:styleId="seznam-1rove">
    <w:name w:val="seznam - 1. úroveň"/>
    <w:basedOn w:val="Normln"/>
    <w:rsid w:val="00B836B5"/>
    <w:pPr>
      <w:tabs>
        <w:tab w:val="num" w:pos="0"/>
        <w:tab w:val="left" w:pos="567"/>
      </w:tabs>
      <w:suppressAutoHyphens/>
      <w:spacing w:after="220"/>
      <w:ind w:left="567" w:hanging="567"/>
      <w:jc w:val="both"/>
    </w:pPr>
    <w:rPr>
      <w:rFonts w:ascii="Arial" w:eastAsia="Calibri" w:hAnsi="Arial"/>
      <w:sz w:val="22"/>
      <w:szCs w:val="22"/>
      <w:lang w:eastAsia="ar-SA"/>
    </w:rPr>
  </w:style>
  <w:style w:type="paragraph" w:styleId="Nzev">
    <w:name w:val="Title"/>
    <w:basedOn w:val="Nadpis1"/>
    <w:link w:val="NzevChar"/>
    <w:qFormat/>
    <w:rsid w:val="00D52BF1"/>
    <w:pPr>
      <w:numPr>
        <w:numId w:val="0"/>
      </w:numPr>
      <w:spacing w:after="0" w:line="240" w:lineRule="auto"/>
      <w:jc w:val="left"/>
    </w:pPr>
    <w:rPr>
      <w:rFonts w:ascii="Cambria" w:hAnsi="Cambria" w:cs="Times New Roman"/>
      <w:caps w:val="0"/>
      <w:color w:val="365F91"/>
      <w:lang w:eastAsia="cs-CZ"/>
    </w:rPr>
  </w:style>
  <w:style w:type="character" w:customStyle="1" w:styleId="NzevChar">
    <w:name w:val="Název Char"/>
    <w:basedOn w:val="Standardnpsmoodstavce"/>
    <w:link w:val="Nzev"/>
    <w:rsid w:val="00D52BF1"/>
    <w:rPr>
      <w:rFonts w:ascii="Cambria" w:eastAsia="Times New Roman" w:hAnsi="Cambria" w:cs="Times New Roman"/>
      <w:b/>
      <w:bCs/>
      <w:color w:val="365F91"/>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00B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B3533"/>
    <w:pPr>
      <w:keepNext/>
      <w:keepLines/>
      <w:numPr>
        <w:numId w:val="35"/>
      </w:numPr>
      <w:spacing w:before="480" w:after="240" w:line="276" w:lineRule="auto"/>
      <w:jc w:val="both"/>
      <w:outlineLvl w:val="0"/>
    </w:pPr>
    <w:rPr>
      <w:rFonts w:ascii="Arial" w:hAnsi="Arial" w:cs="Arial"/>
      <w:b/>
      <w:bCs/>
      <w:caps/>
      <w:sz w:val="28"/>
      <w:szCs w:val="28"/>
      <w:lang w:eastAsia="en-US"/>
    </w:rPr>
  </w:style>
  <w:style w:type="paragraph" w:styleId="Nadpis2">
    <w:name w:val="heading 2"/>
    <w:basedOn w:val="Normln"/>
    <w:next w:val="Normln"/>
    <w:link w:val="Nadpis2Char"/>
    <w:qFormat/>
    <w:rsid w:val="00C13E7F"/>
    <w:pPr>
      <w:keepNext/>
      <w:numPr>
        <w:ilvl w:val="1"/>
        <w:numId w:val="35"/>
      </w:numPr>
      <w:spacing w:before="240" w:after="60" w:line="276" w:lineRule="auto"/>
      <w:jc w:val="both"/>
      <w:outlineLvl w:val="1"/>
    </w:pPr>
    <w:rPr>
      <w:rFonts w:ascii="Arial" w:hAnsi="Arial" w:cs="Arial"/>
      <w:b/>
      <w:bCs/>
      <w:iCs/>
      <w:sz w:val="28"/>
      <w:szCs w:val="28"/>
      <w:lang w:eastAsia="en-US"/>
    </w:rPr>
  </w:style>
  <w:style w:type="paragraph" w:styleId="Nadpis3">
    <w:name w:val="heading 3"/>
    <w:basedOn w:val="Normln"/>
    <w:next w:val="Normln"/>
    <w:link w:val="Nadpis3Char5"/>
    <w:uiPriority w:val="9"/>
    <w:unhideWhenUsed/>
    <w:qFormat/>
    <w:rsid w:val="00561873"/>
    <w:pPr>
      <w:keepNext/>
      <w:keepLines/>
      <w:numPr>
        <w:ilvl w:val="2"/>
        <w:numId w:val="35"/>
      </w:numPr>
      <w:spacing w:before="200"/>
      <w:outlineLvl w:val="2"/>
    </w:pPr>
    <w:rPr>
      <w:rFonts w:ascii="Arial" w:eastAsiaTheme="majorEastAsia" w:hAnsi="Arial" w:cs="Arial"/>
      <w:b/>
      <w:bCs/>
    </w:rPr>
  </w:style>
  <w:style w:type="paragraph" w:styleId="Nadpis4">
    <w:name w:val="heading 4"/>
    <w:basedOn w:val="Normln"/>
    <w:next w:val="Normln"/>
    <w:link w:val="Nadpis4Char"/>
    <w:uiPriority w:val="9"/>
    <w:unhideWhenUsed/>
    <w:qFormat/>
    <w:rsid w:val="009854C5"/>
    <w:pPr>
      <w:keepNext/>
      <w:keepLines/>
      <w:numPr>
        <w:ilvl w:val="3"/>
        <w:numId w:val="35"/>
      </w:numPr>
      <w:spacing w:before="200"/>
      <w:outlineLvl w:val="3"/>
    </w:pPr>
    <w:rPr>
      <w:rFonts w:ascii="Arial" w:eastAsiaTheme="majorEastAsia" w:hAnsi="Arial" w:cs="Arial"/>
      <w:b/>
      <w:bCs/>
      <w:i/>
      <w:iCs/>
      <w:sz w:val="22"/>
      <w:szCs w:val="22"/>
    </w:rPr>
  </w:style>
  <w:style w:type="paragraph" w:styleId="Nadpis5">
    <w:name w:val="heading 5"/>
    <w:basedOn w:val="Normln"/>
    <w:next w:val="Normln"/>
    <w:link w:val="Nadpis5Char"/>
    <w:uiPriority w:val="9"/>
    <w:semiHidden/>
    <w:unhideWhenUsed/>
    <w:qFormat/>
    <w:rsid w:val="00712570"/>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12570"/>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12570"/>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12570"/>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12570"/>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3533"/>
    <w:rPr>
      <w:rFonts w:ascii="Arial" w:eastAsia="Times New Roman" w:hAnsi="Arial" w:cs="Arial"/>
      <w:b/>
      <w:bCs/>
      <w:caps/>
      <w:sz w:val="28"/>
      <w:szCs w:val="28"/>
    </w:rPr>
  </w:style>
  <w:style w:type="character" w:customStyle="1" w:styleId="Nadpis2Char">
    <w:name w:val="Nadpis 2 Char"/>
    <w:basedOn w:val="Standardnpsmoodstavce"/>
    <w:link w:val="Nadpis2"/>
    <w:rsid w:val="00C13E7F"/>
    <w:rPr>
      <w:rFonts w:ascii="Arial" w:eastAsia="Times New Roman" w:hAnsi="Arial" w:cs="Arial"/>
      <w:b/>
      <w:bCs/>
      <w:iCs/>
      <w:sz w:val="28"/>
      <w:szCs w:val="28"/>
    </w:rPr>
  </w:style>
  <w:style w:type="character" w:customStyle="1" w:styleId="Nadpis3Char5">
    <w:name w:val="Nadpis 3 Char5"/>
    <w:basedOn w:val="Standardnpsmoodstavce"/>
    <w:link w:val="Nadpis3"/>
    <w:uiPriority w:val="9"/>
    <w:rsid w:val="00561873"/>
    <w:rPr>
      <w:rFonts w:ascii="Arial" w:eastAsiaTheme="majorEastAsia" w:hAnsi="Arial" w:cs="Arial"/>
      <w:b/>
      <w:bCs/>
      <w:sz w:val="24"/>
      <w:szCs w:val="24"/>
      <w:lang w:eastAsia="cs-CZ"/>
    </w:rPr>
  </w:style>
  <w:style w:type="character" w:customStyle="1" w:styleId="Nadpis4Char">
    <w:name w:val="Nadpis 4 Char"/>
    <w:basedOn w:val="Standardnpsmoodstavce"/>
    <w:link w:val="Nadpis4"/>
    <w:uiPriority w:val="9"/>
    <w:rsid w:val="009854C5"/>
    <w:rPr>
      <w:rFonts w:ascii="Arial" w:eastAsiaTheme="majorEastAsia" w:hAnsi="Arial" w:cs="Arial"/>
      <w:b/>
      <w:bCs/>
      <w:i/>
      <w:iCs/>
      <w:lang w:eastAsia="cs-CZ"/>
    </w:rPr>
  </w:style>
  <w:style w:type="character" w:customStyle="1" w:styleId="Nadpis5Char">
    <w:name w:val="Nadpis 5 Char"/>
    <w:basedOn w:val="Standardnpsmoodstavce"/>
    <w:link w:val="Nadpis5"/>
    <w:uiPriority w:val="9"/>
    <w:semiHidden/>
    <w:rsid w:val="00712570"/>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712570"/>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712570"/>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71257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12570"/>
    <w:rPr>
      <w:rFonts w:asciiTheme="majorHAnsi" w:eastAsiaTheme="majorEastAsia" w:hAnsiTheme="majorHAnsi" w:cstheme="majorBidi"/>
      <w:i/>
      <w:iCs/>
      <w:color w:val="404040" w:themeColor="text1" w:themeTint="BF"/>
      <w:sz w:val="20"/>
      <w:szCs w:val="20"/>
      <w:lang w:eastAsia="cs-CZ"/>
    </w:rPr>
  </w:style>
  <w:style w:type="paragraph" w:styleId="Zkladntext">
    <w:name w:val="Body Text"/>
    <w:aliases w:val="Standard paragraph"/>
    <w:basedOn w:val="Normln"/>
    <w:link w:val="ZkladntextChar"/>
    <w:rsid w:val="00497789"/>
    <w:pPr>
      <w:jc w:val="center"/>
    </w:pPr>
    <w:rPr>
      <w:rFonts w:ascii="Arial" w:hAnsi="Arial" w:cs="Arial"/>
      <w:b/>
      <w:bCs/>
    </w:rPr>
  </w:style>
  <w:style w:type="character" w:customStyle="1" w:styleId="ZkladntextChar">
    <w:name w:val="Základní text Char"/>
    <w:aliases w:val="Standard paragraph Char"/>
    <w:basedOn w:val="Standardnpsmoodstavce"/>
    <w:link w:val="Zkladntext"/>
    <w:semiHidden/>
    <w:rsid w:val="00497789"/>
    <w:rPr>
      <w:rFonts w:ascii="Arial" w:eastAsia="Times New Roman" w:hAnsi="Arial" w:cs="Arial"/>
      <w:b/>
      <w:bCs/>
      <w:sz w:val="24"/>
      <w:szCs w:val="24"/>
      <w:lang w:eastAsia="cs-CZ"/>
    </w:rPr>
  </w:style>
  <w:style w:type="paragraph" w:styleId="Zkladntextodsazen">
    <w:name w:val="Body Text Indent"/>
    <w:basedOn w:val="Normln"/>
    <w:link w:val="ZkladntextodsazenChar"/>
    <w:semiHidden/>
    <w:rsid w:val="00497789"/>
    <w:pPr>
      <w:ind w:left="1410"/>
      <w:jc w:val="both"/>
    </w:pPr>
    <w:rPr>
      <w:rFonts w:ascii="Arial" w:hAnsi="Arial" w:cs="Arial"/>
    </w:rPr>
  </w:style>
  <w:style w:type="character" w:customStyle="1" w:styleId="ZkladntextodsazenChar">
    <w:name w:val="Základní text odsazený Char"/>
    <w:basedOn w:val="Standardnpsmoodstavce"/>
    <w:link w:val="Zkladntextodsazen"/>
    <w:semiHidden/>
    <w:rsid w:val="00497789"/>
    <w:rPr>
      <w:rFonts w:ascii="Arial" w:eastAsia="Times New Roman" w:hAnsi="Arial" w:cs="Arial"/>
      <w:sz w:val="24"/>
      <w:szCs w:val="24"/>
      <w:lang w:eastAsia="cs-CZ"/>
    </w:rPr>
  </w:style>
  <w:style w:type="character" w:styleId="Odkaznakoment">
    <w:name w:val="annotation reference"/>
    <w:basedOn w:val="Standardnpsmoodstavce"/>
    <w:uiPriority w:val="99"/>
    <w:rsid w:val="00497789"/>
    <w:rPr>
      <w:sz w:val="16"/>
      <w:szCs w:val="16"/>
    </w:rPr>
  </w:style>
  <w:style w:type="paragraph" w:styleId="Textkomente">
    <w:name w:val="annotation text"/>
    <w:basedOn w:val="Normln"/>
    <w:link w:val="TextkomenteChar"/>
    <w:uiPriority w:val="99"/>
    <w:rsid w:val="00497789"/>
    <w:rPr>
      <w:sz w:val="20"/>
      <w:szCs w:val="20"/>
    </w:rPr>
  </w:style>
  <w:style w:type="character" w:customStyle="1" w:styleId="TextkomenteChar">
    <w:name w:val="Text komentáře Char"/>
    <w:basedOn w:val="Standardnpsmoodstavce"/>
    <w:link w:val="Textkomente"/>
    <w:uiPriority w:val="99"/>
    <w:rsid w:val="00497789"/>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497789"/>
    <w:pPr>
      <w:tabs>
        <w:tab w:val="center" w:pos="4536"/>
        <w:tab w:val="right" w:pos="9072"/>
      </w:tabs>
    </w:pPr>
  </w:style>
  <w:style w:type="character" w:customStyle="1" w:styleId="ZhlavChar">
    <w:name w:val="Záhlaví Char"/>
    <w:basedOn w:val="Standardnpsmoodstavce"/>
    <w:link w:val="Zhlav"/>
    <w:uiPriority w:val="99"/>
    <w:rsid w:val="0049778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97789"/>
    <w:rPr>
      <w:rFonts w:ascii="Tahoma" w:hAnsi="Tahoma" w:cs="Tahoma"/>
      <w:sz w:val="16"/>
      <w:szCs w:val="16"/>
    </w:rPr>
  </w:style>
  <w:style w:type="character" w:customStyle="1" w:styleId="TextbublinyChar">
    <w:name w:val="Text bubliny Char"/>
    <w:basedOn w:val="Standardnpsmoodstavce"/>
    <w:link w:val="Textbubliny"/>
    <w:uiPriority w:val="99"/>
    <w:semiHidden/>
    <w:rsid w:val="00497789"/>
    <w:rPr>
      <w:rFonts w:ascii="Tahoma" w:eastAsia="Times New Roman" w:hAnsi="Tahoma" w:cs="Tahoma"/>
      <w:sz w:val="16"/>
      <w:szCs w:val="16"/>
      <w:lang w:eastAsia="cs-CZ"/>
    </w:rPr>
  </w:style>
  <w:style w:type="table" w:styleId="Mkatabulky">
    <w:name w:val="Table Grid"/>
    <w:basedOn w:val="Normlntabulka"/>
    <w:uiPriority w:val="59"/>
    <w:rsid w:val="00D6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E22BA4"/>
    <w:pPr>
      <w:tabs>
        <w:tab w:val="center" w:pos="4536"/>
        <w:tab w:val="right" w:pos="9072"/>
      </w:tabs>
    </w:pPr>
  </w:style>
  <w:style w:type="character" w:customStyle="1" w:styleId="ZpatChar">
    <w:name w:val="Zápatí Char"/>
    <w:basedOn w:val="Standardnpsmoodstavce"/>
    <w:link w:val="Zpat"/>
    <w:uiPriority w:val="99"/>
    <w:rsid w:val="00E22BA4"/>
    <w:rPr>
      <w:rFonts w:ascii="Times New Roman" w:eastAsia="Times New Roman" w:hAnsi="Times New Roman" w:cs="Times New Roman"/>
      <w:sz w:val="24"/>
      <w:szCs w:val="24"/>
      <w:lang w:eastAsia="cs-CZ"/>
    </w:rPr>
  </w:style>
  <w:style w:type="paragraph" w:customStyle="1" w:styleId="Default">
    <w:name w:val="Default"/>
    <w:rsid w:val="001C286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C286B"/>
    <w:rPr>
      <w:rFonts w:cstheme="minorBidi"/>
      <w:color w:val="auto"/>
    </w:rPr>
  </w:style>
  <w:style w:type="paragraph" w:customStyle="1" w:styleId="CM3">
    <w:name w:val="CM3"/>
    <w:basedOn w:val="Default"/>
    <w:next w:val="Default"/>
    <w:uiPriority w:val="99"/>
    <w:rsid w:val="001C286B"/>
    <w:rPr>
      <w:rFonts w:cstheme="minorBidi"/>
      <w:color w:val="auto"/>
    </w:rPr>
  </w:style>
  <w:style w:type="paragraph" w:customStyle="1" w:styleId="CM4">
    <w:name w:val="CM4"/>
    <w:basedOn w:val="Default"/>
    <w:next w:val="Default"/>
    <w:uiPriority w:val="99"/>
    <w:rsid w:val="001C286B"/>
    <w:rPr>
      <w:rFonts w:cstheme="minorBidi"/>
      <w:color w:val="auto"/>
    </w:rPr>
  </w:style>
  <w:style w:type="paragraph" w:styleId="Odstavecseseznamem">
    <w:name w:val="List Paragraph"/>
    <w:aliases w:val="Odstavec_muj,Nad,List Paragraph"/>
    <w:basedOn w:val="Normln"/>
    <w:link w:val="OdstavecseseznamemChar"/>
    <w:uiPriority w:val="99"/>
    <w:qFormat/>
    <w:rsid w:val="001C286B"/>
    <w:pPr>
      <w:ind w:left="720"/>
      <w:contextualSpacing/>
    </w:pPr>
  </w:style>
  <w:style w:type="paragraph" w:styleId="Pedmtkomente">
    <w:name w:val="annotation subject"/>
    <w:basedOn w:val="Textkomente"/>
    <w:next w:val="Textkomente"/>
    <w:link w:val="PedmtkomenteChar"/>
    <w:uiPriority w:val="99"/>
    <w:semiHidden/>
    <w:unhideWhenUsed/>
    <w:rsid w:val="004878D1"/>
    <w:rPr>
      <w:b/>
      <w:bCs/>
    </w:rPr>
  </w:style>
  <w:style w:type="character" w:customStyle="1" w:styleId="PedmtkomenteChar">
    <w:name w:val="Předmět komentáře Char"/>
    <w:basedOn w:val="TextkomenteChar"/>
    <w:link w:val="Pedmtkomente"/>
    <w:uiPriority w:val="99"/>
    <w:semiHidden/>
    <w:rsid w:val="004878D1"/>
    <w:rPr>
      <w:rFonts w:ascii="Times New Roman" w:eastAsia="Times New Roman" w:hAnsi="Times New Roman" w:cs="Times New Roman"/>
      <w:b/>
      <w:bCs/>
      <w:sz w:val="20"/>
      <w:szCs w:val="20"/>
      <w:lang w:eastAsia="cs-CZ"/>
    </w:rPr>
  </w:style>
  <w:style w:type="paragraph" w:styleId="Titulek">
    <w:name w:val="caption"/>
    <w:aliases w:val="A titulek"/>
    <w:basedOn w:val="Normln"/>
    <w:next w:val="Normln"/>
    <w:unhideWhenUsed/>
    <w:qFormat/>
    <w:rsid w:val="00065846"/>
    <w:pPr>
      <w:spacing w:after="200"/>
    </w:pPr>
    <w:rPr>
      <w:rFonts w:ascii="Calibri" w:eastAsia="Calibri" w:hAnsi="Calibri"/>
      <w:b/>
      <w:bCs/>
      <w:color w:val="4F81BD"/>
      <w:sz w:val="18"/>
      <w:szCs w:val="18"/>
      <w:lang w:eastAsia="en-US"/>
    </w:rPr>
  </w:style>
  <w:style w:type="character" w:customStyle="1" w:styleId="Nadpis3Char">
    <w:name w:val="Nadpis 3 Char"/>
    <w:basedOn w:val="Standardnpsmoodstavce"/>
    <w:uiPriority w:val="9"/>
    <w:rsid w:val="00711EBC"/>
    <w:rPr>
      <w:rFonts w:ascii="Arial" w:eastAsia="Times New Roman" w:hAnsi="Arial" w:cs="Times New Roman"/>
      <w:b/>
      <w:bCs/>
      <w:szCs w:val="26"/>
    </w:rPr>
  </w:style>
  <w:style w:type="paragraph" w:styleId="Nadpisobsahu">
    <w:name w:val="TOC Heading"/>
    <w:basedOn w:val="Nadpis1"/>
    <w:next w:val="Normln"/>
    <w:uiPriority w:val="39"/>
    <w:unhideWhenUsed/>
    <w:qFormat/>
    <w:rsid w:val="00413F90"/>
    <w:pPr>
      <w:spacing w:after="0"/>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D6600C"/>
    <w:pPr>
      <w:tabs>
        <w:tab w:val="left" w:pos="480"/>
        <w:tab w:val="right" w:leader="dot" w:pos="9062"/>
      </w:tabs>
    </w:pPr>
    <w:rPr>
      <w:rFonts w:ascii="Arial" w:hAnsi="Arial" w:cs="Arial"/>
      <w:noProof/>
      <w:sz w:val="22"/>
      <w:szCs w:val="22"/>
    </w:rPr>
  </w:style>
  <w:style w:type="paragraph" w:styleId="Obsah2">
    <w:name w:val="toc 2"/>
    <w:basedOn w:val="Normln"/>
    <w:next w:val="Normln"/>
    <w:autoRedefine/>
    <w:uiPriority w:val="39"/>
    <w:unhideWhenUsed/>
    <w:rsid w:val="00413F90"/>
    <w:pPr>
      <w:spacing w:after="100"/>
      <w:ind w:left="240"/>
    </w:pPr>
  </w:style>
  <w:style w:type="paragraph" w:styleId="Obsah3">
    <w:name w:val="toc 3"/>
    <w:basedOn w:val="Normln"/>
    <w:next w:val="Normln"/>
    <w:autoRedefine/>
    <w:uiPriority w:val="39"/>
    <w:unhideWhenUsed/>
    <w:rsid w:val="00413F90"/>
    <w:pPr>
      <w:spacing w:after="100"/>
      <w:ind w:left="480"/>
    </w:pPr>
  </w:style>
  <w:style w:type="character" w:styleId="Hypertextovodkaz">
    <w:name w:val="Hyperlink"/>
    <w:basedOn w:val="Standardnpsmoodstavce"/>
    <w:uiPriority w:val="99"/>
    <w:unhideWhenUsed/>
    <w:rsid w:val="00413F90"/>
    <w:rPr>
      <w:color w:val="0000FF" w:themeColor="hyperlink"/>
      <w:u w:val="single"/>
    </w:rPr>
  </w:style>
  <w:style w:type="paragraph" w:customStyle="1" w:styleId="Nadpis4a">
    <w:name w:val="Nadpis 4a"/>
    <w:basedOn w:val="Normln"/>
    <w:link w:val="Nadpis4aChar"/>
    <w:rsid w:val="00B35577"/>
    <w:rPr>
      <w:rFonts w:cs="Arial"/>
    </w:rPr>
  </w:style>
  <w:style w:type="character" w:customStyle="1" w:styleId="Nadpis4aChar">
    <w:name w:val="Nadpis 4a Char"/>
    <w:basedOn w:val="Nadpis3Char"/>
    <w:link w:val="Nadpis4a"/>
    <w:rsid w:val="00B35577"/>
    <w:rPr>
      <w:rFonts w:ascii="Times New Roman" w:eastAsia="Times New Roman" w:hAnsi="Times New Roman" w:cs="Arial"/>
      <w:b w:val="0"/>
      <w:bCs w:val="0"/>
      <w:sz w:val="24"/>
      <w:szCs w:val="24"/>
      <w:lang w:eastAsia="cs-CZ"/>
    </w:rPr>
  </w:style>
  <w:style w:type="character" w:customStyle="1" w:styleId="Text1Char">
    <w:name w:val="Text 1 Char"/>
    <w:basedOn w:val="Standardnpsmoodstavce"/>
    <w:link w:val="Text1"/>
    <w:locked/>
    <w:rsid w:val="00463E79"/>
    <w:rPr>
      <w:sz w:val="24"/>
      <w:lang w:val="en-GB"/>
    </w:rPr>
  </w:style>
  <w:style w:type="paragraph" w:customStyle="1" w:styleId="Text1">
    <w:name w:val="Text 1"/>
    <w:basedOn w:val="Normln"/>
    <w:link w:val="Text1Char"/>
    <w:rsid w:val="00463E79"/>
    <w:pPr>
      <w:spacing w:after="240"/>
      <w:ind w:left="482"/>
      <w:jc w:val="both"/>
    </w:pPr>
    <w:rPr>
      <w:rFonts w:asciiTheme="minorHAnsi" w:eastAsiaTheme="minorHAnsi" w:hAnsiTheme="minorHAnsi" w:cstheme="minorBidi"/>
      <w:szCs w:val="22"/>
      <w:lang w:val="en-GB" w:eastAsia="en-US"/>
    </w:rPr>
  </w:style>
  <w:style w:type="paragraph" w:styleId="Seznamobrzk">
    <w:name w:val="table of figures"/>
    <w:basedOn w:val="Normln"/>
    <w:next w:val="Normln"/>
    <w:uiPriority w:val="99"/>
    <w:unhideWhenUsed/>
    <w:rsid w:val="00FB3475"/>
    <w:pPr>
      <w:ind w:left="480" w:hanging="480"/>
    </w:pPr>
    <w:rPr>
      <w:rFonts w:asciiTheme="minorHAnsi" w:hAnsiTheme="minorHAnsi" w:cstheme="minorHAnsi"/>
      <w:b/>
      <w:bCs/>
      <w:sz w:val="20"/>
      <w:szCs w:val="20"/>
    </w:rPr>
  </w:style>
  <w:style w:type="paragraph" w:styleId="Textpoznpodarou">
    <w:name w:val="footnote text"/>
    <w:aliases w:val="Schriftart: 9 pt,Schriftart: 10 pt,Schriftart: 8 pt, Char,Char,Text pozn. pod čarou1,Char Char Char1,Char Char1,Footnote Text Char1,Footnote Text Char1 Char1 Char,Footnote Text Char,Char1,Text poznámky pod čiarou 007,Footnote,Plonk"/>
    <w:basedOn w:val="Normln"/>
    <w:link w:val="TextpoznpodarouChar"/>
    <w:uiPriority w:val="99"/>
    <w:unhideWhenUsed/>
    <w:qFormat/>
    <w:rsid w:val="00BE259A"/>
    <w:rPr>
      <w:sz w:val="20"/>
      <w:szCs w:val="20"/>
    </w:rPr>
  </w:style>
  <w:style w:type="character" w:customStyle="1" w:styleId="TextpoznpodarouChar">
    <w:name w:val="Text pozn. pod čarou Char"/>
    <w:aliases w:val="Schriftart: 9 pt Char,Schriftart: 10 pt Char,Schriftart: 8 pt Char, Char Char,Char Char,Text pozn. pod čarou1 Char,Char Char Char1 Char,Char Char1 Char,Footnote Text Char1 Char,Footnote Text Char1 Char1 Char Char,Char1 Char"/>
    <w:basedOn w:val="Standardnpsmoodstavce"/>
    <w:link w:val="Textpoznpodarou"/>
    <w:uiPriority w:val="99"/>
    <w:rsid w:val="00BE259A"/>
    <w:rPr>
      <w:rFonts w:ascii="Times New Roman" w:eastAsia="Times New Roman" w:hAnsi="Times New Roman" w:cs="Times New Roman"/>
      <w:sz w:val="20"/>
      <w:szCs w:val="20"/>
      <w:lang w:eastAsia="cs-CZ"/>
    </w:rPr>
  </w:style>
  <w:style w:type="character" w:styleId="Znakapoznpodarou">
    <w:name w:val="footnote reference"/>
    <w:aliases w:val="BVI fnr,Footnote symbol,PGI Fußnote Ziffer,Footnote reference number,Times 10 Point,Exposant 3 Point,EN Footnote Reference,note TESI,SUPERS,Nota,Footnote number,Ref,de nota al pie,EN Footnote text,Fussnota,Footnote Refernece"/>
    <w:basedOn w:val="Standardnpsmoodstavce"/>
    <w:uiPriority w:val="99"/>
    <w:unhideWhenUsed/>
    <w:rsid w:val="00BE259A"/>
    <w:rPr>
      <w:vertAlign w:val="superscript"/>
    </w:rPr>
  </w:style>
  <w:style w:type="paragraph" w:styleId="Normlnweb">
    <w:name w:val="Normal (Web)"/>
    <w:basedOn w:val="Normln"/>
    <w:uiPriority w:val="99"/>
    <w:rsid w:val="00EC5757"/>
    <w:pPr>
      <w:spacing w:before="100" w:beforeAutospacing="1" w:after="100" w:afterAutospacing="1"/>
    </w:pPr>
  </w:style>
  <w:style w:type="character" w:customStyle="1" w:styleId="apple-style-span">
    <w:name w:val="apple-style-span"/>
    <w:basedOn w:val="Standardnpsmoodstavce"/>
    <w:rsid w:val="00545C12"/>
  </w:style>
  <w:style w:type="character" w:styleId="Sledovanodkaz">
    <w:name w:val="FollowedHyperlink"/>
    <w:basedOn w:val="Standardnpsmoodstavce"/>
    <w:uiPriority w:val="99"/>
    <w:semiHidden/>
    <w:unhideWhenUsed/>
    <w:rsid w:val="00ED4150"/>
    <w:rPr>
      <w:color w:val="800080" w:themeColor="followedHyperlink"/>
      <w:u w:val="single"/>
    </w:rPr>
  </w:style>
  <w:style w:type="paragraph" w:customStyle="1" w:styleId="TextNOK">
    <w:name w:val="Text NOK"/>
    <w:basedOn w:val="Normln"/>
    <w:link w:val="TextNOKChar"/>
    <w:qFormat/>
    <w:rsid w:val="00CB395A"/>
    <w:pPr>
      <w:spacing w:after="120" w:line="288" w:lineRule="auto"/>
      <w:jc w:val="both"/>
    </w:pPr>
    <w:rPr>
      <w:rFonts w:ascii="Arial" w:hAnsi="Arial"/>
      <w:sz w:val="20"/>
      <w:szCs w:val="22"/>
    </w:rPr>
  </w:style>
  <w:style w:type="character" w:customStyle="1" w:styleId="TextNOKChar">
    <w:name w:val="Text NOK Char"/>
    <w:basedOn w:val="Standardnpsmoodstavce"/>
    <w:link w:val="TextNOK"/>
    <w:rsid w:val="00CB395A"/>
    <w:rPr>
      <w:rFonts w:ascii="Arial" w:eastAsia="Times New Roman" w:hAnsi="Arial" w:cs="Times New Roman"/>
      <w:sz w:val="20"/>
      <w:lang w:eastAsia="cs-CZ"/>
    </w:rPr>
  </w:style>
  <w:style w:type="paragraph" w:customStyle="1" w:styleId="SOLodrky">
    <w:name w:val="SOL odrážky"/>
    <w:basedOn w:val="Normln"/>
    <w:rsid w:val="00844BD4"/>
    <w:pPr>
      <w:numPr>
        <w:numId w:val="5"/>
      </w:numPr>
      <w:spacing w:before="180"/>
      <w:jc w:val="both"/>
    </w:pPr>
    <w:rPr>
      <w:rFonts w:ascii="Verdana" w:hAnsi="Verdana"/>
      <w:spacing w:val="16"/>
      <w:position w:val="6"/>
      <w:sz w:val="18"/>
      <w:szCs w:val="20"/>
      <w:lang w:eastAsia="es-ES"/>
    </w:rPr>
  </w:style>
  <w:style w:type="character" w:customStyle="1" w:styleId="Nadpis3Char1">
    <w:name w:val="Nadpis 3 Char1"/>
    <w:basedOn w:val="Standardnpsmoodstavce"/>
    <w:uiPriority w:val="9"/>
    <w:semiHidden/>
    <w:rsid w:val="003D2F5D"/>
    <w:rPr>
      <w:rFonts w:asciiTheme="majorHAnsi" w:eastAsiaTheme="majorEastAsia" w:hAnsiTheme="majorHAnsi" w:cstheme="majorBidi"/>
      <w:b/>
      <w:bCs/>
      <w:color w:val="4F81BD" w:themeColor="accent1"/>
      <w:sz w:val="24"/>
      <w:szCs w:val="24"/>
      <w:lang w:eastAsia="cs-CZ"/>
    </w:rPr>
  </w:style>
  <w:style w:type="character" w:customStyle="1" w:styleId="Nadpis3Char2">
    <w:name w:val="Nadpis 3 Char2"/>
    <w:basedOn w:val="Standardnpsmoodstavce"/>
    <w:uiPriority w:val="9"/>
    <w:semiHidden/>
    <w:rsid w:val="00712570"/>
    <w:rPr>
      <w:rFonts w:asciiTheme="majorHAnsi" w:eastAsiaTheme="majorEastAsia" w:hAnsiTheme="majorHAnsi" w:cstheme="majorBidi"/>
      <w:b/>
      <w:bCs/>
      <w:color w:val="4F81BD" w:themeColor="accent1"/>
      <w:sz w:val="24"/>
      <w:szCs w:val="24"/>
      <w:lang w:eastAsia="cs-CZ"/>
    </w:rPr>
  </w:style>
  <w:style w:type="paragraph" w:customStyle="1" w:styleId="Odstavecseseznamem1">
    <w:name w:val="Odstavec se seznamem1"/>
    <w:uiPriority w:val="99"/>
    <w:rsid w:val="00C84B25"/>
    <w:pPr>
      <w:ind w:left="720"/>
    </w:pPr>
    <w:rPr>
      <w:rFonts w:ascii="Lucida Grande" w:eastAsia="ヒラギノ角ゴ Pro W3" w:hAnsi="Lucida Grande" w:cs="Times New Roman"/>
      <w:color w:val="000000"/>
      <w:szCs w:val="20"/>
      <w:lang w:eastAsia="cs-CZ"/>
    </w:rPr>
  </w:style>
  <w:style w:type="paragraph" w:customStyle="1" w:styleId="Textkomente1">
    <w:name w:val="Text komentáře1"/>
    <w:rsid w:val="00C84B25"/>
    <w:pPr>
      <w:spacing w:line="240" w:lineRule="auto"/>
    </w:pPr>
    <w:rPr>
      <w:rFonts w:ascii="Lucida Grande" w:eastAsia="ヒラギノ角ゴ Pro W3" w:hAnsi="Lucida Grande" w:cs="Times New Roman"/>
      <w:color w:val="000000"/>
      <w:sz w:val="20"/>
      <w:szCs w:val="20"/>
      <w:lang w:eastAsia="cs-CZ"/>
    </w:rPr>
  </w:style>
  <w:style w:type="paragraph" w:customStyle="1" w:styleId="Odstavecseseznamem2">
    <w:name w:val="Odstavec se seznamem2"/>
    <w:rsid w:val="00C84B25"/>
    <w:pPr>
      <w:ind w:left="720"/>
    </w:pPr>
    <w:rPr>
      <w:rFonts w:ascii="Lucida Grande" w:eastAsia="ヒラギノ角ゴ Pro W3" w:hAnsi="Lucida Grande" w:cs="Times New Roman"/>
      <w:color w:val="000000"/>
      <w:szCs w:val="20"/>
      <w:lang w:eastAsia="cs-CZ"/>
    </w:rPr>
  </w:style>
  <w:style w:type="character" w:customStyle="1" w:styleId="Nadpis3Char3">
    <w:name w:val="Nadpis 3 Char3"/>
    <w:basedOn w:val="Standardnpsmoodstavce"/>
    <w:uiPriority w:val="9"/>
    <w:semiHidden/>
    <w:rsid w:val="00711EBC"/>
    <w:rPr>
      <w:rFonts w:asciiTheme="majorHAnsi" w:eastAsiaTheme="majorEastAsia" w:hAnsiTheme="majorHAnsi" w:cstheme="majorBidi"/>
      <w:b/>
      <w:bCs/>
      <w:color w:val="4F81BD" w:themeColor="accent1"/>
      <w:sz w:val="24"/>
      <w:szCs w:val="24"/>
      <w:lang w:eastAsia="cs-CZ"/>
    </w:rPr>
  </w:style>
  <w:style w:type="character" w:customStyle="1" w:styleId="Nadpis3Char4">
    <w:name w:val="Nadpis 3 Char4"/>
    <w:basedOn w:val="Standardnpsmoodstavce"/>
    <w:uiPriority w:val="9"/>
    <w:rsid w:val="00844AC6"/>
    <w:rPr>
      <w:rFonts w:ascii="Arial" w:eastAsia="Times New Roman" w:hAnsi="Arial" w:cs="Arial"/>
      <w:b/>
      <w:bCs/>
      <w:sz w:val="24"/>
      <w:szCs w:val="24"/>
      <w:lang w:eastAsia="cs-CZ"/>
    </w:rPr>
  </w:style>
  <w:style w:type="paragraph" w:customStyle="1" w:styleId="Nadpis4-slovan">
    <w:name w:val="Nadpis 4 - číslovaný"/>
    <w:basedOn w:val="Nadpis4"/>
    <w:qFormat/>
    <w:rsid w:val="009854C5"/>
  </w:style>
  <w:style w:type="character" w:customStyle="1" w:styleId="Nadpis3-slovanChar">
    <w:name w:val="Nadpis 3 - číslovaný Char"/>
    <w:basedOn w:val="Standardnpsmoodstavce"/>
    <w:rsid w:val="009C44A2"/>
    <w:rPr>
      <w:rFonts w:ascii="Arial" w:eastAsiaTheme="majorEastAsia" w:hAnsi="Arial" w:cs="Arial"/>
      <w:b/>
      <w:iCs/>
    </w:rPr>
  </w:style>
  <w:style w:type="character" w:styleId="Siln">
    <w:name w:val="Strong"/>
    <w:basedOn w:val="Standardnpsmoodstavce"/>
    <w:uiPriority w:val="22"/>
    <w:qFormat/>
    <w:rsid w:val="008B3533"/>
    <w:rPr>
      <w:b/>
      <w:bCs/>
    </w:rPr>
  </w:style>
  <w:style w:type="paragraph" w:customStyle="1" w:styleId="Barevnseznamzvraznn12">
    <w:name w:val="Barevný seznam – zvýraznění 12"/>
    <w:basedOn w:val="Normln"/>
    <w:rsid w:val="006D0EE4"/>
    <w:pPr>
      <w:spacing w:after="200" w:line="276" w:lineRule="auto"/>
      <w:ind w:left="720"/>
      <w:contextualSpacing/>
    </w:pPr>
    <w:rPr>
      <w:rFonts w:ascii="Calibri" w:hAnsi="Calibri"/>
      <w:sz w:val="22"/>
      <w:szCs w:val="22"/>
      <w:lang w:eastAsia="en-US"/>
    </w:rPr>
  </w:style>
  <w:style w:type="paragraph" w:customStyle="1" w:styleId="Vchoz">
    <w:name w:val="Výchozí"/>
    <w:rsid w:val="003E03BF"/>
    <w:pPr>
      <w:tabs>
        <w:tab w:val="left" w:pos="708"/>
      </w:tabs>
      <w:suppressAutoHyphens/>
    </w:pPr>
    <w:rPr>
      <w:rFonts w:ascii="Times New Roman" w:eastAsia="Times New Roman" w:hAnsi="Times New Roman" w:cs="Times New Roman"/>
      <w:sz w:val="24"/>
      <w:szCs w:val="24"/>
      <w:lang w:eastAsia="ar-SA"/>
    </w:rPr>
  </w:style>
  <w:style w:type="character" w:customStyle="1" w:styleId="FootnoteCharacters">
    <w:name w:val="Footnote Characters"/>
    <w:rsid w:val="003E03BF"/>
    <w:rPr>
      <w:vertAlign w:val="superscript"/>
    </w:rPr>
  </w:style>
  <w:style w:type="character" w:customStyle="1" w:styleId="Ukotvenpoznmkypodarou">
    <w:name w:val="Ukotvení poznámky pod čarou"/>
    <w:rsid w:val="003E03BF"/>
    <w:rPr>
      <w:vertAlign w:val="superscript"/>
    </w:rPr>
  </w:style>
  <w:style w:type="paragraph" w:customStyle="1" w:styleId="Poznmkapodarou">
    <w:name w:val="Poznámka pod čarou"/>
    <w:basedOn w:val="Vchoz"/>
    <w:rsid w:val="00F97B9E"/>
    <w:pPr>
      <w:suppressLineNumbers/>
      <w:ind w:left="283" w:hanging="283"/>
    </w:pPr>
    <w:rPr>
      <w:sz w:val="20"/>
      <w:szCs w:val="20"/>
    </w:rPr>
  </w:style>
  <w:style w:type="paragraph" w:customStyle="1" w:styleId="Odstavecseseznamem3">
    <w:name w:val="Odstavec se seznamem3"/>
    <w:basedOn w:val="Normln"/>
    <w:rsid w:val="00255B14"/>
    <w:pPr>
      <w:ind w:left="720"/>
      <w:contextualSpacing/>
    </w:pPr>
    <w:rPr>
      <w:rFonts w:eastAsia="Calibri"/>
    </w:rPr>
  </w:style>
  <w:style w:type="character" w:customStyle="1" w:styleId="BodytextChar">
    <w:name w:val="Body text Char"/>
    <w:basedOn w:val="Standardnpsmoodstavce"/>
    <w:link w:val="Zkladntext1"/>
    <w:locked/>
    <w:rsid w:val="0039361D"/>
    <w:rPr>
      <w:rFonts w:ascii="Calibri" w:eastAsia="Calibri" w:hAnsi="Calibri"/>
      <w:sz w:val="24"/>
      <w:szCs w:val="24"/>
    </w:rPr>
  </w:style>
  <w:style w:type="paragraph" w:customStyle="1" w:styleId="Zkladntext1">
    <w:name w:val="Základní text1"/>
    <w:basedOn w:val="Normln"/>
    <w:link w:val="BodytextChar"/>
    <w:rsid w:val="0039361D"/>
    <w:pPr>
      <w:spacing w:after="120"/>
    </w:pPr>
    <w:rPr>
      <w:rFonts w:ascii="Calibri" w:eastAsia="Calibri" w:hAnsi="Calibri" w:cstheme="minorBidi"/>
      <w:lang w:eastAsia="en-US"/>
    </w:rPr>
  </w:style>
  <w:style w:type="paragraph" w:customStyle="1" w:styleId="AnzevTGM">
    <w:name w:val="A název TGM"/>
    <w:basedOn w:val="Normln"/>
    <w:rsid w:val="003A7996"/>
    <w:pPr>
      <w:keepNext/>
      <w:tabs>
        <w:tab w:val="left" w:pos="540"/>
        <w:tab w:val="left" w:pos="900"/>
      </w:tabs>
      <w:spacing w:after="40"/>
    </w:pPr>
    <w:rPr>
      <w:caps/>
      <w:sz w:val="20"/>
    </w:rPr>
  </w:style>
  <w:style w:type="paragraph" w:customStyle="1" w:styleId="Atab1">
    <w:name w:val="A tab 1"/>
    <w:basedOn w:val="AnzevTGM"/>
    <w:rsid w:val="003A7996"/>
    <w:pPr>
      <w:spacing w:before="40"/>
    </w:pPr>
    <w:rPr>
      <w:b/>
      <w:caps w:val="0"/>
      <w:sz w:val="18"/>
    </w:rPr>
  </w:style>
  <w:style w:type="paragraph" w:customStyle="1" w:styleId="Atab3">
    <w:name w:val="A tab 3"/>
    <w:basedOn w:val="Normln"/>
    <w:link w:val="Atab3Char"/>
    <w:rsid w:val="003A7996"/>
    <w:pPr>
      <w:tabs>
        <w:tab w:val="left" w:pos="540"/>
        <w:tab w:val="left" w:pos="900"/>
      </w:tabs>
      <w:spacing w:after="80"/>
    </w:pPr>
    <w:rPr>
      <w:sz w:val="18"/>
    </w:rPr>
  </w:style>
  <w:style w:type="character" w:customStyle="1" w:styleId="Atab3Char">
    <w:name w:val="A tab 3 Char"/>
    <w:basedOn w:val="Standardnpsmoodstavce"/>
    <w:link w:val="Atab3"/>
    <w:rsid w:val="003A7996"/>
    <w:rPr>
      <w:rFonts w:ascii="Times New Roman" w:eastAsia="Times New Roman" w:hAnsi="Times New Roman" w:cs="Times New Roman"/>
      <w:sz w:val="18"/>
      <w:szCs w:val="24"/>
      <w:lang w:eastAsia="cs-CZ"/>
    </w:rPr>
  </w:style>
  <w:style w:type="paragraph" w:customStyle="1" w:styleId="Azdroj">
    <w:name w:val="A zdroj"/>
    <w:basedOn w:val="Normln"/>
    <w:rsid w:val="003A7996"/>
    <w:pPr>
      <w:tabs>
        <w:tab w:val="left" w:pos="851"/>
      </w:tabs>
      <w:spacing w:before="80" w:after="240"/>
    </w:pPr>
    <w:rPr>
      <w:sz w:val="18"/>
    </w:rPr>
  </w:style>
  <w:style w:type="paragraph" w:styleId="Revize">
    <w:name w:val="Revision"/>
    <w:hidden/>
    <w:uiPriority w:val="99"/>
    <w:semiHidden/>
    <w:rsid w:val="008B2B94"/>
    <w:pPr>
      <w:spacing w:after="0" w:line="240" w:lineRule="auto"/>
    </w:pPr>
    <w:rPr>
      <w:rFonts w:ascii="Times New Roman" w:eastAsia="Times New Roman" w:hAnsi="Times New Roman" w:cs="Times New Roman"/>
      <w:sz w:val="24"/>
      <w:szCs w:val="24"/>
      <w:lang w:eastAsia="cs-CZ"/>
    </w:rPr>
  </w:style>
  <w:style w:type="paragraph" w:styleId="Obsah4">
    <w:name w:val="toc 4"/>
    <w:basedOn w:val="Normln"/>
    <w:next w:val="Normln"/>
    <w:autoRedefine/>
    <w:uiPriority w:val="39"/>
    <w:unhideWhenUsed/>
    <w:rsid w:val="00CE59BB"/>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CE59BB"/>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CE59BB"/>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CE59BB"/>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CE59BB"/>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CE59BB"/>
    <w:pPr>
      <w:spacing w:after="100" w:line="276" w:lineRule="auto"/>
      <w:ind w:left="1760"/>
    </w:pPr>
    <w:rPr>
      <w:rFonts w:asciiTheme="minorHAnsi" w:eastAsiaTheme="minorEastAsia" w:hAnsiTheme="minorHAnsi" w:cstheme="minorBidi"/>
      <w:sz w:val="22"/>
      <w:szCs w:val="22"/>
    </w:rPr>
  </w:style>
  <w:style w:type="paragraph" w:styleId="Prosttext">
    <w:name w:val="Plain Text"/>
    <w:basedOn w:val="Normln"/>
    <w:link w:val="ProsttextChar"/>
    <w:uiPriority w:val="99"/>
    <w:rsid w:val="00D67834"/>
    <w:rPr>
      <w:rFonts w:ascii="Arial" w:hAnsi="Arial" w:cs="Arial"/>
      <w:sz w:val="20"/>
      <w:szCs w:val="20"/>
      <w:lang w:eastAsia="en-US"/>
    </w:rPr>
  </w:style>
  <w:style w:type="character" w:customStyle="1" w:styleId="ProsttextChar">
    <w:name w:val="Prostý text Char"/>
    <w:basedOn w:val="Standardnpsmoodstavce"/>
    <w:link w:val="Prosttext"/>
    <w:uiPriority w:val="99"/>
    <w:rsid w:val="00D67834"/>
    <w:rPr>
      <w:rFonts w:ascii="Arial" w:eastAsia="Times New Roman" w:hAnsi="Arial" w:cs="Arial"/>
      <w:sz w:val="20"/>
      <w:szCs w:val="20"/>
    </w:rPr>
  </w:style>
  <w:style w:type="character" w:customStyle="1" w:styleId="OdstavecseseznamemChar">
    <w:name w:val="Odstavec se seznamem Char"/>
    <w:aliases w:val="Odstavec_muj Char,Nad Char,List Paragraph Char"/>
    <w:basedOn w:val="Standardnpsmoodstavce"/>
    <w:link w:val="Odstavecseseznamem"/>
    <w:uiPriority w:val="99"/>
    <w:rsid w:val="003E2DF2"/>
    <w:rPr>
      <w:rFonts w:ascii="Times New Roman" w:eastAsia="Times New Roman" w:hAnsi="Times New Roman" w:cs="Times New Roman"/>
      <w:sz w:val="24"/>
      <w:szCs w:val="24"/>
      <w:lang w:eastAsia="cs-CZ"/>
    </w:rPr>
  </w:style>
  <w:style w:type="paragraph" w:customStyle="1" w:styleId="ListDash">
    <w:name w:val="List Dash"/>
    <w:basedOn w:val="Normln"/>
    <w:rsid w:val="00B91780"/>
    <w:pPr>
      <w:numPr>
        <w:numId w:val="48"/>
      </w:numPr>
      <w:spacing w:after="240"/>
      <w:jc w:val="both"/>
    </w:pPr>
    <w:rPr>
      <w:szCs w:val="20"/>
      <w:lang w:val="en-GB" w:eastAsia="en-US"/>
    </w:rPr>
  </w:style>
  <w:style w:type="paragraph" w:customStyle="1" w:styleId="text">
    <w:name w:val="text"/>
    <w:basedOn w:val="Normln"/>
    <w:qFormat/>
    <w:rsid w:val="00127512"/>
    <w:pPr>
      <w:spacing w:before="120"/>
      <w:jc w:val="both"/>
    </w:pPr>
  </w:style>
  <w:style w:type="paragraph" w:customStyle="1" w:styleId="Atvereek">
    <w:name w:val="A čtvereček"/>
    <w:basedOn w:val="Normln"/>
    <w:rsid w:val="00C3730B"/>
    <w:pPr>
      <w:numPr>
        <w:numId w:val="50"/>
      </w:numPr>
      <w:spacing w:after="80"/>
    </w:pPr>
    <w:rPr>
      <w:sz w:val="22"/>
      <w:szCs w:val="28"/>
    </w:rPr>
  </w:style>
  <w:style w:type="paragraph" w:customStyle="1" w:styleId="Barevnseznamzvraznn11">
    <w:name w:val="Barevný seznam – zvýraznění 11"/>
    <w:basedOn w:val="Normln"/>
    <w:link w:val="Barevnseznamzvraznn1Char"/>
    <w:uiPriority w:val="34"/>
    <w:qFormat/>
    <w:rsid w:val="00417F88"/>
    <w:pPr>
      <w:ind w:left="720"/>
      <w:contextualSpacing/>
    </w:pPr>
  </w:style>
  <w:style w:type="character" w:customStyle="1" w:styleId="Barevnseznamzvraznn1Char">
    <w:name w:val="Barevný seznam – zvýraznění 1 Char"/>
    <w:link w:val="Barevnseznamzvraznn11"/>
    <w:uiPriority w:val="34"/>
    <w:rsid w:val="00417F88"/>
    <w:rPr>
      <w:rFonts w:ascii="Times New Roman" w:eastAsia="Times New Roman" w:hAnsi="Times New Roman" w:cs="Times New Roman"/>
      <w:sz w:val="24"/>
      <w:szCs w:val="24"/>
      <w:lang w:eastAsia="cs-CZ"/>
    </w:rPr>
  </w:style>
  <w:style w:type="paragraph" w:customStyle="1" w:styleId="Azkladn">
    <w:name w:val="A základní"/>
    <w:basedOn w:val="Normln"/>
    <w:rsid w:val="000D622B"/>
    <w:pPr>
      <w:tabs>
        <w:tab w:val="left" w:pos="851"/>
      </w:tabs>
      <w:spacing w:after="120"/>
      <w:jc w:val="both"/>
    </w:pPr>
    <w:rPr>
      <w:sz w:val="22"/>
    </w:rPr>
  </w:style>
  <w:style w:type="paragraph" w:customStyle="1" w:styleId="DAVA">
    <w:name w:val="DAVA"/>
    <w:basedOn w:val="Normln"/>
    <w:link w:val="DAVAChar"/>
    <w:qFormat/>
    <w:rsid w:val="007F4936"/>
    <w:pPr>
      <w:spacing w:before="120"/>
    </w:pPr>
    <w:rPr>
      <w:rFonts w:ascii="Arial" w:eastAsia="Calibri" w:hAnsi="Arial" w:cs="Arial"/>
      <w:szCs w:val="28"/>
      <w:lang w:eastAsia="en-US"/>
    </w:rPr>
  </w:style>
  <w:style w:type="character" w:customStyle="1" w:styleId="DAVAChar">
    <w:name w:val="DAVA Char"/>
    <w:basedOn w:val="Standardnpsmoodstavce"/>
    <w:link w:val="DAVA"/>
    <w:rsid w:val="007F4936"/>
    <w:rPr>
      <w:rFonts w:ascii="Arial" w:eastAsia="Calibri" w:hAnsi="Arial" w:cs="Arial"/>
      <w:sz w:val="24"/>
      <w:szCs w:val="28"/>
    </w:rPr>
  </w:style>
  <w:style w:type="character" w:customStyle="1" w:styleId="MPtextChar">
    <w:name w:val="MP_text Char"/>
    <w:basedOn w:val="Standardnpsmoodstavce"/>
    <w:link w:val="MPtext"/>
    <w:locked/>
    <w:rsid w:val="00D1009E"/>
    <w:rPr>
      <w:rFonts w:ascii="Arial" w:hAnsi="Arial" w:cs="Arial"/>
    </w:rPr>
  </w:style>
  <w:style w:type="paragraph" w:customStyle="1" w:styleId="MPtext">
    <w:name w:val="MP_text"/>
    <w:basedOn w:val="Normln"/>
    <w:link w:val="MPtextChar"/>
    <w:rsid w:val="00D1009E"/>
    <w:pPr>
      <w:spacing w:after="120" w:line="312" w:lineRule="auto"/>
      <w:jc w:val="both"/>
    </w:pPr>
    <w:rPr>
      <w:rFonts w:ascii="Arial" w:eastAsiaTheme="minorHAnsi" w:hAnsi="Arial" w:cs="Arial"/>
      <w:sz w:val="22"/>
      <w:szCs w:val="22"/>
      <w:lang w:eastAsia="en-US"/>
    </w:rPr>
  </w:style>
  <w:style w:type="paragraph" w:customStyle="1" w:styleId="Tiret0">
    <w:name w:val="Tiret 0"/>
    <w:basedOn w:val="Normln"/>
    <w:rsid w:val="00007CC8"/>
    <w:pPr>
      <w:numPr>
        <w:numId w:val="64"/>
      </w:numPr>
      <w:spacing w:before="120" w:after="120"/>
      <w:jc w:val="both"/>
    </w:pPr>
    <w:rPr>
      <w:lang w:val="en-GB" w:eastAsia="en-US"/>
    </w:rPr>
  </w:style>
  <w:style w:type="table" w:customStyle="1" w:styleId="Mkatabulky1">
    <w:name w:val="Mřížka tabulky1"/>
    <w:basedOn w:val="Normlntabulka"/>
    <w:next w:val="Mkatabulky"/>
    <w:uiPriority w:val="59"/>
    <w:rsid w:val="00CF1E4B"/>
    <w:pPr>
      <w:spacing w:after="0" w:line="240" w:lineRule="auto"/>
      <w:ind w:left="425"/>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zevknihy">
    <w:name w:val="Book Title"/>
    <w:basedOn w:val="Standardnpsmoodstavce"/>
    <w:uiPriority w:val="33"/>
    <w:qFormat/>
    <w:rsid w:val="00EA1B42"/>
    <w:rPr>
      <w:b/>
      <w:bCs/>
      <w:smallCaps/>
      <w:spacing w:val="5"/>
    </w:rPr>
  </w:style>
  <w:style w:type="table" w:customStyle="1" w:styleId="Mkatabulky11">
    <w:name w:val="Mřížka tabulky11"/>
    <w:basedOn w:val="Normlntabulka"/>
    <w:next w:val="Mkatabulky"/>
    <w:uiPriority w:val="59"/>
    <w:rsid w:val="00891BA5"/>
    <w:pPr>
      <w:spacing w:after="0" w:line="240" w:lineRule="auto"/>
      <w:ind w:left="425"/>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komenteChar1">
    <w:name w:val="Text komentáře Char1"/>
    <w:basedOn w:val="Standardnpsmoodstavce"/>
    <w:uiPriority w:val="99"/>
    <w:rsid w:val="00693DCC"/>
    <w:rPr>
      <w:rFonts w:ascii="Arial" w:hAnsi="Arial"/>
      <w:lang w:eastAsia="ar-SA"/>
    </w:rPr>
  </w:style>
  <w:style w:type="paragraph" w:customStyle="1" w:styleId="Standardntext">
    <w:name w:val="Standardní text"/>
    <w:basedOn w:val="Normln"/>
    <w:link w:val="StandardntextChar"/>
    <w:qFormat/>
    <w:rsid w:val="009A1AF2"/>
    <w:pPr>
      <w:overflowPunct w:val="0"/>
      <w:autoSpaceDE w:val="0"/>
      <w:autoSpaceDN w:val="0"/>
      <w:adjustRightInd w:val="0"/>
      <w:spacing w:after="120"/>
      <w:jc w:val="both"/>
      <w:textAlignment w:val="baseline"/>
    </w:pPr>
    <w:rPr>
      <w:rFonts w:cs="Calibri"/>
    </w:rPr>
  </w:style>
  <w:style w:type="character" w:customStyle="1" w:styleId="StandardntextChar">
    <w:name w:val="Standardní text Char"/>
    <w:link w:val="Standardntext"/>
    <w:rsid w:val="009A1AF2"/>
    <w:rPr>
      <w:rFonts w:ascii="Times New Roman" w:eastAsia="Times New Roman" w:hAnsi="Times New Roman" w:cs="Calibri"/>
      <w:sz w:val="24"/>
      <w:szCs w:val="24"/>
      <w:lang w:eastAsia="cs-CZ"/>
    </w:rPr>
  </w:style>
  <w:style w:type="paragraph" w:customStyle="1" w:styleId="seznam-1rove">
    <w:name w:val="seznam - 1. úroveň"/>
    <w:basedOn w:val="Normln"/>
    <w:rsid w:val="00B836B5"/>
    <w:pPr>
      <w:tabs>
        <w:tab w:val="num" w:pos="0"/>
        <w:tab w:val="left" w:pos="567"/>
      </w:tabs>
      <w:suppressAutoHyphens/>
      <w:spacing w:after="220"/>
      <w:ind w:left="567" w:hanging="567"/>
      <w:jc w:val="both"/>
    </w:pPr>
    <w:rPr>
      <w:rFonts w:ascii="Arial" w:eastAsia="Calibri" w:hAnsi="Arial"/>
      <w:sz w:val="22"/>
      <w:szCs w:val="22"/>
      <w:lang w:eastAsia="ar-SA"/>
    </w:rPr>
  </w:style>
  <w:style w:type="paragraph" w:styleId="Nzev">
    <w:name w:val="Title"/>
    <w:basedOn w:val="Nadpis1"/>
    <w:link w:val="NzevChar"/>
    <w:qFormat/>
    <w:rsid w:val="00D52BF1"/>
    <w:pPr>
      <w:numPr>
        <w:numId w:val="0"/>
      </w:numPr>
      <w:spacing w:after="0" w:line="240" w:lineRule="auto"/>
      <w:jc w:val="left"/>
    </w:pPr>
    <w:rPr>
      <w:rFonts w:ascii="Cambria" w:hAnsi="Cambria" w:cs="Times New Roman"/>
      <w:caps w:val="0"/>
      <w:color w:val="365F91"/>
      <w:lang w:eastAsia="cs-CZ"/>
    </w:rPr>
  </w:style>
  <w:style w:type="character" w:customStyle="1" w:styleId="NzevChar">
    <w:name w:val="Název Char"/>
    <w:basedOn w:val="Standardnpsmoodstavce"/>
    <w:link w:val="Nzev"/>
    <w:rsid w:val="00D52BF1"/>
    <w:rPr>
      <w:rFonts w:ascii="Cambria" w:eastAsia="Times New Roman" w:hAnsi="Cambria" w:cs="Times New Roman"/>
      <w:b/>
      <w:bCs/>
      <w:color w:val="365F91"/>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701">
      <w:bodyDiv w:val="1"/>
      <w:marLeft w:val="0"/>
      <w:marRight w:val="0"/>
      <w:marTop w:val="0"/>
      <w:marBottom w:val="0"/>
      <w:divBdr>
        <w:top w:val="none" w:sz="0" w:space="0" w:color="auto"/>
        <w:left w:val="none" w:sz="0" w:space="0" w:color="auto"/>
        <w:bottom w:val="none" w:sz="0" w:space="0" w:color="auto"/>
        <w:right w:val="none" w:sz="0" w:space="0" w:color="auto"/>
      </w:divBdr>
      <w:divsChild>
        <w:div w:id="521743800">
          <w:marLeft w:val="0"/>
          <w:marRight w:val="0"/>
          <w:marTop w:val="0"/>
          <w:marBottom w:val="0"/>
          <w:divBdr>
            <w:top w:val="none" w:sz="0" w:space="0" w:color="auto"/>
            <w:left w:val="none" w:sz="0" w:space="0" w:color="auto"/>
            <w:bottom w:val="none" w:sz="0" w:space="0" w:color="auto"/>
            <w:right w:val="none" w:sz="0" w:space="0" w:color="auto"/>
          </w:divBdr>
          <w:divsChild>
            <w:div w:id="550389068">
              <w:marLeft w:val="0"/>
              <w:marRight w:val="0"/>
              <w:marTop w:val="0"/>
              <w:marBottom w:val="0"/>
              <w:divBdr>
                <w:top w:val="none" w:sz="0" w:space="0" w:color="auto"/>
                <w:left w:val="none" w:sz="0" w:space="0" w:color="auto"/>
                <w:bottom w:val="none" w:sz="0" w:space="0" w:color="auto"/>
                <w:right w:val="none" w:sz="0" w:space="0" w:color="auto"/>
              </w:divBdr>
              <w:divsChild>
                <w:div w:id="1567959564">
                  <w:marLeft w:val="0"/>
                  <w:marRight w:val="0"/>
                  <w:marTop w:val="0"/>
                  <w:marBottom w:val="0"/>
                  <w:divBdr>
                    <w:top w:val="none" w:sz="0" w:space="0" w:color="auto"/>
                    <w:left w:val="none" w:sz="0" w:space="0" w:color="auto"/>
                    <w:bottom w:val="none" w:sz="0" w:space="0" w:color="auto"/>
                    <w:right w:val="none" w:sz="0" w:space="0" w:color="auto"/>
                  </w:divBdr>
                  <w:divsChild>
                    <w:div w:id="11805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124">
      <w:bodyDiv w:val="1"/>
      <w:marLeft w:val="0"/>
      <w:marRight w:val="0"/>
      <w:marTop w:val="0"/>
      <w:marBottom w:val="0"/>
      <w:divBdr>
        <w:top w:val="none" w:sz="0" w:space="0" w:color="auto"/>
        <w:left w:val="none" w:sz="0" w:space="0" w:color="auto"/>
        <w:bottom w:val="none" w:sz="0" w:space="0" w:color="auto"/>
        <w:right w:val="none" w:sz="0" w:space="0" w:color="auto"/>
      </w:divBdr>
    </w:div>
    <w:div w:id="63646068">
      <w:bodyDiv w:val="1"/>
      <w:marLeft w:val="0"/>
      <w:marRight w:val="0"/>
      <w:marTop w:val="0"/>
      <w:marBottom w:val="0"/>
      <w:divBdr>
        <w:top w:val="none" w:sz="0" w:space="0" w:color="auto"/>
        <w:left w:val="none" w:sz="0" w:space="0" w:color="auto"/>
        <w:bottom w:val="none" w:sz="0" w:space="0" w:color="auto"/>
        <w:right w:val="none" w:sz="0" w:space="0" w:color="auto"/>
      </w:divBdr>
    </w:div>
    <w:div w:id="93600959">
      <w:bodyDiv w:val="1"/>
      <w:marLeft w:val="0"/>
      <w:marRight w:val="0"/>
      <w:marTop w:val="0"/>
      <w:marBottom w:val="0"/>
      <w:divBdr>
        <w:top w:val="none" w:sz="0" w:space="0" w:color="auto"/>
        <w:left w:val="none" w:sz="0" w:space="0" w:color="auto"/>
        <w:bottom w:val="none" w:sz="0" w:space="0" w:color="auto"/>
        <w:right w:val="none" w:sz="0" w:space="0" w:color="auto"/>
      </w:divBdr>
    </w:div>
    <w:div w:id="103884601">
      <w:bodyDiv w:val="1"/>
      <w:marLeft w:val="0"/>
      <w:marRight w:val="0"/>
      <w:marTop w:val="0"/>
      <w:marBottom w:val="0"/>
      <w:divBdr>
        <w:top w:val="none" w:sz="0" w:space="0" w:color="auto"/>
        <w:left w:val="none" w:sz="0" w:space="0" w:color="auto"/>
        <w:bottom w:val="none" w:sz="0" w:space="0" w:color="auto"/>
        <w:right w:val="none" w:sz="0" w:space="0" w:color="auto"/>
      </w:divBdr>
    </w:div>
    <w:div w:id="113254657">
      <w:bodyDiv w:val="1"/>
      <w:marLeft w:val="0"/>
      <w:marRight w:val="0"/>
      <w:marTop w:val="0"/>
      <w:marBottom w:val="0"/>
      <w:divBdr>
        <w:top w:val="none" w:sz="0" w:space="0" w:color="auto"/>
        <w:left w:val="none" w:sz="0" w:space="0" w:color="auto"/>
        <w:bottom w:val="none" w:sz="0" w:space="0" w:color="auto"/>
        <w:right w:val="none" w:sz="0" w:space="0" w:color="auto"/>
      </w:divBdr>
    </w:div>
    <w:div w:id="162671859">
      <w:bodyDiv w:val="1"/>
      <w:marLeft w:val="0"/>
      <w:marRight w:val="0"/>
      <w:marTop w:val="0"/>
      <w:marBottom w:val="0"/>
      <w:divBdr>
        <w:top w:val="none" w:sz="0" w:space="0" w:color="auto"/>
        <w:left w:val="none" w:sz="0" w:space="0" w:color="auto"/>
        <w:bottom w:val="none" w:sz="0" w:space="0" w:color="auto"/>
        <w:right w:val="none" w:sz="0" w:space="0" w:color="auto"/>
      </w:divBdr>
    </w:div>
    <w:div w:id="211113346">
      <w:bodyDiv w:val="1"/>
      <w:marLeft w:val="0"/>
      <w:marRight w:val="0"/>
      <w:marTop w:val="0"/>
      <w:marBottom w:val="0"/>
      <w:divBdr>
        <w:top w:val="none" w:sz="0" w:space="0" w:color="auto"/>
        <w:left w:val="none" w:sz="0" w:space="0" w:color="auto"/>
        <w:bottom w:val="none" w:sz="0" w:space="0" w:color="auto"/>
        <w:right w:val="none" w:sz="0" w:space="0" w:color="auto"/>
      </w:divBdr>
    </w:div>
    <w:div w:id="212473316">
      <w:bodyDiv w:val="1"/>
      <w:marLeft w:val="0"/>
      <w:marRight w:val="0"/>
      <w:marTop w:val="0"/>
      <w:marBottom w:val="0"/>
      <w:divBdr>
        <w:top w:val="none" w:sz="0" w:space="0" w:color="auto"/>
        <w:left w:val="none" w:sz="0" w:space="0" w:color="auto"/>
        <w:bottom w:val="none" w:sz="0" w:space="0" w:color="auto"/>
        <w:right w:val="none" w:sz="0" w:space="0" w:color="auto"/>
      </w:divBdr>
    </w:div>
    <w:div w:id="213855460">
      <w:bodyDiv w:val="1"/>
      <w:marLeft w:val="0"/>
      <w:marRight w:val="0"/>
      <w:marTop w:val="0"/>
      <w:marBottom w:val="0"/>
      <w:divBdr>
        <w:top w:val="none" w:sz="0" w:space="0" w:color="auto"/>
        <w:left w:val="none" w:sz="0" w:space="0" w:color="auto"/>
        <w:bottom w:val="none" w:sz="0" w:space="0" w:color="auto"/>
        <w:right w:val="none" w:sz="0" w:space="0" w:color="auto"/>
      </w:divBdr>
    </w:div>
    <w:div w:id="267583707">
      <w:bodyDiv w:val="1"/>
      <w:marLeft w:val="0"/>
      <w:marRight w:val="0"/>
      <w:marTop w:val="0"/>
      <w:marBottom w:val="0"/>
      <w:divBdr>
        <w:top w:val="none" w:sz="0" w:space="0" w:color="auto"/>
        <w:left w:val="none" w:sz="0" w:space="0" w:color="auto"/>
        <w:bottom w:val="none" w:sz="0" w:space="0" w:color="auto"/>
        <w:right w:val="none" w:sz="0" w:space="0" w:color="auto"/>
      </w:divBdr>
    </w:div>
    <w:div w:id="301230327">
      <w:bodyDiv w:val="1"/>
      <w:marLeft w:val="0"/>
      <w:marRight w:val="0"/>
      <w:marTop w:val="0"/>
      <w:marBottom w:val="0"/>
      <w:divBdr>
        <w:top w:val="none" w:sz="0" w:space="0" w:color="auto"/>
        <w:left w:val="none" w:sz="0" w:space="0" w:color="auto"/>
        <w:bottom w:val="none" w:sz="0" w:space="0" w:color="auto"/>
        <w:right w:val="none" w:sz="0" w:space="0" w:color="auto"/>
      </w:divBdr>
    </w:div>
    <w:div w:id="335546656">
      <w:bodyDiv w:val="1"/>
      <w:marLeft w:val="0"/>
      <w:marRight w:val="0"/>
      <w:marTop w:val="0"/>
      <w:marBottom w:val="0"/>
      <w:divBdr>
        <w:top w:val="none" w:sz="0" w:space="0" w:color="auto"/>
        <w:left w:val="none" w:sz="0" w:space="0" w:color="auto"/>
        <w:bottom w:val="none" w:sz="0" w:space="0" w:color="auto"/>
        <w:right w:val="none" w:sz="0" w:space="0" w:color="auto"/>
      </w:divBdr>
    </w:div>
    <w:div w:id="355539599">
      <w:bodyDiv w:val="1"/>
      <w:marLeft w:val="0"/>
      <w:marRight w:val="0"/>
      <w:marTop w:val="0"/>
      <w:marBottom w:val="0"/>
      <w:divBdr>
        <w:top w:val="none" w:sz="0" w:space="0" w:color="auto"/>
        <w:left w:val="none" w:sz="0" w:space="0" w:color="auto"/>
        <w:bottom w:val="none" w:sz="0" w:space="0" w:color="auto"/>
        <w:right w:val="none" w:sz="0" w:space="0" w:color="auto"/>
      </w:divBdr>
    </w:div>
    <w:div w:id="368187337">
      <w:bodyDiv w:val="1"/>
      <w:marLeft w:val="0"/>
      <w:marRight w:val="0"/>
      <w:marTop w:val="0"/>
      <w:marBottom w:val="0"/>
      <w:divBdr>
        <w:top w:val="none" w:sz="0" w:space="0" w:color="auto"/>
        <w:left w:val="none" w:sz="0" w:space="0" w:color="auto"/>
        <w:bottom w:val="none" w:sz="0" w:space="0" w:color="auto"/>
        <w:right w:val="none" w:sz="0" w:space="0" w:color="auto"/>
      </w:divBdr>
    </w:div>
    <w:div w:id="385836894">
      <w:bodyDiv w:val="1"/>
      <w:marLeft w:val="0"/>
      <w:marRight w:val="0"/>
      <w:marTop w:val="0"/>
      <w:marBottom w:val="0"/>
      <w:divBdr>
        <w:top w:val="none" w:sz="0" w:space="0" w:color="auto"/>
        <w:left w:val="none" w:sz="0" w:space="0" w:color="auto"/>
        <w:bottom w:val="none" w:sz="0" w:space="0" w:color="auto"/>
        <w:right w:val="none" w:sz="0" w:space="0" w:color="auto"/>
      </w:divBdr>
    </w:div>
    <w:div w:id="438531546">
      <w:bodyDiv w:val="1"/>
      <w:marLeft w:val="0"/>
      <w:marRight w:val="0"/>
      <w:marTop w:val="0"/>
      <w:marBottom w:val="0"/>
      <w:divBdr>
        <w:top w:val="none" w:sz="0" w:space="0" w:color="auto"/>
        <w:left w:val="none" w:sz="0" w:space="0" w:color="auto"/>
        <w:bottom w:val="none" w:sz="0" w:space="0" w:color="auto"/>
        <w:right w:val="none" w:sz="0" w:space="0" w:color="auto"/>
      </w:divBdr>
    </w:div>
    <w:div w:id="449084413">
      <w:bodyDiv w:val="1"/>
      <w:marLeft w:val="0"/>
      <w:marRight w:val="0"/>
      <w:marTop w:val="0"/>
      <w:marBottom w:val="0"/>
      <w:divBdr>
        <w:top w:val="none" w:sz="0" w:space="0" w:color="auto"/>
        <w:left w:val="none" w:sz="0" w:space="0" w:color="auto"/>
        <w:bottom w:val="none" w:sz="0" w:space="0" w:color="auto"/>
        <w:right w:val="none" w:sz="0" w:space="0" w:color="auto"/>
      </w:divBdr>
    </w:div>
    <w:div w:id="452528383">
      <w:bodyDiv w:val="1"/>
      <w:marLeft w:val="0"/>
      <w:marRight w:val="0"/>
      <w:marTop w:val="0"/>
      <w:marBottom w:val="0"/>
      <w:divBdr>
        <w:top w:val="none" w:sz="0" w:space="0" w:color="auto"/>
        <w:left w:val="none" w:sz="0" w:space="0" w:color="auto"/>
        <w:bottom w:val="none" w:sz="0" w:space="0" w:color="auto"/>
        <w:right w:val="none" w:sz="0" w:space="0" w:color="auto"/>
      </w:divBdr>
    </w:div>
    <w:div w:id="487214690">
      <w:bodyDiv w:val="1"/>
      <w:marLeft w:val="0"/>
      <w:marRight w:val="0"/>
      <w:marTop w:val="0"/>
      <w:marBottom w:val="0"/>
      <w:divBdr>
        <w:top w:val="none" w:sz="0" w:space="0" w:color="auto"/>
        <w:left w:val="none" w:sz="0" w:space="0" w:color="auto"/>
        <w:bottom w:val="none" w:sz="0" w:space="0" w:color="auto"/>
        <w:right w:val="none" w:sz="0" w:space="0" w:color="auto"/>
      </w:divBdr>
    </w:div>
    <w:div w:id="515001810">
      <w:bodyDiv w:val="1"/>
      <w:marLeft w:val="0"/>
      <w:marRight w:val="0"/>
      <w:marTop w:val="0"/>
      <w:marBottom w:val="0"/>
      <w:divBdr>
        <w:top w:val="none" w:sz="0" w:space="0" w:color="auto"/>
        <w:left w:val="none" w:sz="0" w:space="0" w:color="auto"/>
        <w:bottom w:val="none" w:sz="0" w:space="0" w:color="auto"/>
        <w:right w:val="none" w:sz="0" w:space="0" w:color="auto"/>
      </w:divBdr>
    </w:div>
    <w:div w:id="523592078">
      <w:bodyDiv w:val="1"/>
      <w:marLeft w:val="0"/>
      <w:marRight w:val="0"/>
      <w:marTop w:val="0"/>
      <w:marBottom w:val="0"/>
      <w:divBdr>
        <w:top w:val="none" w:sz="0" w:space="0" w:color="auto"/>
        <w:left w:val="none" w:sz="0" w:space="0" w:color="auto"/>
        <w:bottom w:val="none" w:sz="0" w:space="0" w:color="auto"/>
        <w:right w:val="none" w:sz="0" w:space="0" w:color="auto"/>
      </w:divBdr>
      <w:divsChild>
        <w:div w:id="350841177">
          <w:marLeft w:val="0"/>
          <w:marRight w:val="0"/>
          <w:marTop w:val="0"/>
          <w:marBottom w:val="0"/>
          <w:divBdr>
            <w:top w:val="none" w:sz="0" w:space="0" w:color="auto"/>
            <w:left w:val="none" w:sz="0" w:space="0" w:color="auto"/>
            <w:bottom w:val="none" w:sz="0" w:space="0" w:color="auto"/>
            <w:right w:val="none" w:sz="0" w:space="0" w:color="auto"/>
          </w:divBdr>
          <w:divsChild>
            <w:div w:id="597327394">
              <w:marLeft w:val="0"/>
              <w:marRight w:val="0"/>
              <w:marTop w:val="0"/>
              <w:marBottom w:val="0"/>
              <w:divBdr>
                <w:top w:val="none" w:sz="0" w:space="0" w:color="auto"/>
                <w:left w:val="none" w:sz="0" w:space="0" w:color="auto"/>
                <w:bottom w:val="none" w:sz="0" w:space="0" w:color="auto"/>
                <w:right w:val="none" w:sz="0" w:space="0" w:color="auto"/>
              </w:divBdr>
              <w:divsChild>
                <w:div w:id="213591374">
                  <w:marLeft w:val="0"/>
                  <w:marRight w:val="0"/>
                  <w:marTop w:val="0"/>
                  <w:marBottom w:val="0"/>
                  <w:divBdr>
                    <w:top w:val="none" w:sz="0" w:space="0" w:color="auto"/>
                    <w:left w:val="none" w:sz="0" w:space="0" w:color="auto"/>
                    <w:bottom w:val="none" w:sz="0" w:space="0" w:color="auto"/>
                    <w:right w:val="none" w:sz="0" w:space="0" w:color="auto"/>
                  </w:divBdr>
                  <w:divsChild>
                    <w:div w:id="177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533053">
      <w:bodyDiv w:val="1"/>
      <w:marLeft w:val="0"/>
      <w:marRight w:val="0"/>
      <w:marTop w:val="0"/>
      <w:marBottom w:val="0"/>
      <w:divBdr>
        <w:top w:val="none" w:sz="0" w:space="0" w:color="auto"/>
        <w:left w:val="none" w:sz="0" w:space="0" w:color="auto"/>
        <w:bottom w:val="none" w:sz="0" w:space="0" w:color="auto"/>
        <w:right w:val="none" w:sz="0" w:space="0" w:color="auto"/>
      </w:divBdr>
    </w:div>
    <w:div w:id="608463926">
      <w:bodyDiv w:val="1"/>
      <w:marLeft w:val="0"/>
      <w:marRight w:val="0"/>
      <w:marTop w:val="0"/>
      <w:marBottom w:val="0"/>
      <w:divBdr>
        <w:top w:val="none" w:sz="0" w:space="0" w:color="auto"/>
        <w:left w:val="none" w:sz="0" w:space="0" w:color="auto"/>
        <w:bottom w:val="none" w:sz="0" w:space="0" w:color="auto"/>
        <w:right w:val="none" w:sz="0" w:space="0" w:color="auto"/>
      </w:divBdr>
      <w:divsChild>
        <w:div w:id="1918587250">
          <w:marLeft w:val="0"/>
          <w:marRight w:val="0"/>
          <w:marTop w:val="0"/>
          <w:marBottom w:val="0"/>
          <w:divBdr>
            <w:top w:val="none" w:sz="0" w:space="0" w:color="auto"/>
            <w:left w:val="none" w:sz="0" w:space="0" w:color="auto"/>
            <w:bottom w:val="none" w:sz="0" w:space="0" w:color="auto"/>
            <w:right w:val="none" w:sz="0" w:space="0" w:color="auto"/>
          </w:divBdr>
          <w:divsChild>
            <w:div w:id="386731375">
              <w:marLeft w:val="0"/>
              <w:marRight w:val="0"/>
              <w:marTop w:val="0"/>
              <w:marBottom w:val="0"/>
              <w:divBdr>
                <w:top w:val="none" w:sz="0" w:space="0" w:color="auto"/>
                <w:left w:val="none" w:sz="0" w:space="0" w:color="auto"/>
                <w:bottom w:val="none" w:sz="0" w:space="0" w:color="auto"/>
                <w:right w:val="none" w:sz="0" w:space="0" w:color="auto"/>
              </w:divBdr>
              <w:divsChild>
                <w:div w:id="472215911">
                  <w:marLeft w:val="0"/>
                  <w:marRight w:val="0"/>
                  <w:marTop w:val="0"/>
                  <w:marBottom w:val="0"/>
                  <w:divBdr>
                    <w:top w:val="none" w:sz="0" w:space="0" w:color="auto"/>
                    <w:left w:val="none" w:sz="0" w:space="0" w:color="auto"/>
                    <w:bottom w:val="none" w:sz="0" w:space="0" w:color="auto"/>
                    <w:right w:val="none" w:sz="0" w:space="0" w:color="auto"/>
                  </w:divBdr>
                  <w:divsChild>
                    <w:div w:id="11753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27411">
      <w:bodyDiv w:val="1"/>
      <w:marLeft w:val="0"/>
      <w:marRight w:val="0"/>
      <w:marTop w:val="0"/>
      <w:marBottom w:val="0"/>
      <w:divBdr>
        <w:top w:val="none" w:sz="0" w:space="0" w:color="auto"/>
        <w:left w:val="none" w:sz="0" w:space="0" w:color="auto"/>
        <w:bottom w:val="none" w:sz="0" w:space="0" w:color="auto"/>
        <w:right w:val="none" w:sz="0" w:space="0" w:color="auto"/>
      </w:divBdr>
    </w:div>
    <w:div w:id="644313098">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104951">
      <w:bodyDiv w:val="1"/>
      <w:marLeft w:val="0"/>
      <w:marRight w:val="0"/>
      <w:marTop w:val="0"/>
      <w:marBottom w:val="0"/>
      <w:divBdr>
        <w:top w:val="none" w:sz="0" w:space="0" w:color="auto"/>
        <w:left w:val="none" w:sz="0" w:space="0" w:color="auto"/>
        <w:bottom w:val="none" w:sz="0" w:space="0" w:color="auto"/>
        <w:right w:val="none" w:sz="0" w:space="0" w:color="auto"/>
      </w:divBdr>
    </w:div>
    <w:div w:id="651298136">
      <w:bodyDiv w:val="1"/>
      <w:marLeft w:val="0"/>
      <w:marRight w:val="0"/>
      <w:marTop w:val="0"/>
      <w:marBottom w:val="0"/>
      <w:divBdr>
        <w:top w:val="none" w:sz="0" w:space="0" w:color="auto"/>
        <w:left w:val="none" w:sz="0" w:space="0" w:color="auto"/>
        <w:bottom w:val="none" w:sz="0" w:space="0" w:color="auto"/>
        <w:right w:val="none" w:sz="0" w:space="0" w:color="auto"/>
      </w:divBdr>
    </w:div>
    <w:div w:id="715277023">
      <w:bodyDiv w:val="1"/>
      <w:marLeft w:val="0"/>
      <w:marRight w:val="0"/>
      <w:marTop w:val="0"/>
      <w:marBottom w:val="0"/>
      <w:divBdr>
        <w:top w:val="none" w:sz="0" w:space="0" w:color="auto"/>
        <w:left w:val="none" w:sz="0" w:space="0" w:color="auto"/>
        <w:bottom w:val="none" w:sz="0" w:space="0" w:color="auto"/>
        <w:right w:val="none" w:sz="0" w:space="0" w:color="auto"/>
      </w:divBdr>
    </w:div>
    <w:div w:id="716467809">
      <w:bodyDiv w:val="1"/>
      <w:marLeft w:val="0"/>
      <w:marRight w:val="0"/>
      <w:marTop w:val="0"/>
      <w:marBottom w:val="0"/>
      <w:divBdr>
        <w:top w:val="none" w:sz="0" w:space="0" w:color="auto"/>
        <w:left w:val="none" w:sz="0" w:space="0" w:color="auto"/>
        <w:bottom w:val="none" w:sz="0" w:space="0" w:color="auto"/>
        <w:right w:val="none" w:sz="0" w:space="0" w:color="auto"/>
      </w:divBdr>
    </w:div>
    <w:div w:id="742333952">
      <w:bodyDiv w:val="1"/>
      <w:marLeft w:val="0"/>
      <w:marRight w:val="0"/>
      <w:marTop w:val="0"/>
      <w:marBottom w:val="0"/>
      <w:divBdr>
        <w:top w:val="none" w:sz="0" w:space="0" w:color="auto"/>
        <w:left w:val="none" w:sz="0" w:space="0" w:color="auto"/>
        <w:bottom w:val="none" w:sz="0" w:space="0" w:color="auto"/>
        <w:right w:val="none" w:sz="0" w:space="0" w:color="auto"/>
      </w:divBdr>
    </w:div>
    <w:div w:id="774711057">
      <w:bodyDiv w:val="1"/>
      <w:marLeft w:val="0"/>
      <w:marRight w:val="0"/>
      <w:marTop w:val="0"/>
      <w:marBottom w:val="0"/>
      <w:divBdr>
        <w:top w:val="none" w:sz="0" w:space="0" w:color="auto"/>
        <w:left w:val="none" w:sz="0" w:space="0" w:color="auto"/>
        <w:bottom w:val="none" w:sz="0" w:space="0" w:color="auto"/>
        <w:right w:val="none" w:sz="0" w:space="0" w:color="auto"/>
      </w:divBdr>
    </w:div>
    <w:div w:id="797918597">
      <w:bodyDiv w:val="1"/>
      <w:marLeft w:val="0"/>
      <w:marRight w:val="0"/>
      <w:marTop w:val="0"/>
      <w:marBottom w:val="0"/>
      <w:divBdr>
        <w:top w:val="none" w:sz="0" w:space="0" w:color="auto"/>
        <w:left w:val="none" w:sz="0" w:space="0" w:color="auto"/>
        <w:bottom w:val="none" w:sz="0" w:space="0" w:color="auto"/>
        <w:right w:val="none" w:sz="0" w:space="0" w:color="auto"/>
      </w:divBdr>
    </w:div>
    <w:div w:id="805119951">
      <w:bodyDiv w:val="1"/>
      <w:marLeft w:val="0"/>
      <w:marRight w:val="0"/>
      <w:marTop w:val="0"/>
      <w:marBottom w:val="0"/>
      <w:divBdr>
        <w:top w:val="none" w:sz="0" w:space="0" w:color="auto"/>
        <w:left w:val="none" w:sz="0" w:space="0" w:color="auto"/>
        <w:bottom w:val="none" w:sz="0" w:space="0" w:color="auto"/>
        <w:right w:val="none" w:sz="0" w:space="0" w:color="auto"/>
      </w:divBdr>
    </w:div>
    <w:div w:id="832985810">
      <w:bodyDiv w:val="1"/>
      <w:marLeft w:val="0"/>
      <w:marRight w:val="0"/>
      <w:marTop w:val="0"/>
      <w:marBottom w:val="0"/>
      <w:divBdr>
        <w:top w:val="none" w:sz="0" w:space="0" w:color="auto"/>
        <w:left w:val="none" w:sz="0" w:space="0" w:color="auto"/>
        <w:bottom w:val="none" w:sz="0" w:space="0" w:color="auto"/>
        <w:right w:val="none" w:sz="0" w:space="0" w:color="auto"/>
      </w:divBdr>
    </w:div>
    <w:div w:id="884759153">
      <w:bodyDiv w:val="1"/>
      <w:marLeft w:val="0"/>
      <w:marRight w:val="0"/>
      <w:marTop w:val="0"/>
      <w:marBottom w:val="0"/>
      <w:divBdr>
        <w:top w:val="none" w:sz="0" w:space="0" w:color="auto"/>
        <w:left w:val="none" w:sz="0" w:space="0" w:color="auto"/>
        <w:bottom w:val="none" w:sz="0" w:space="0" w:color="auto"/>
        <w:right w:val="none" w:sz="0" w:space="0" w:color="auto"/>
      </w:divBdr>
    </w:div>
    <w:div w:id="927884353">
      <w:bodyDiv w:val="1"/>
      <w:marLeft w:val="0"/>
      <w:marRight w:val="0"/>
      <w:marTop w:val="0"/>
      <w:marBottom w:val="0"/>
      <w:divBdr>
        <w:top w:val="none" w:sz="0" w:space="0" w:color="auto"/>
        <w:left w:val="none" w:sz="0" w:space="0" w:color="auto"/>
        <w:bottom w:val="none" w:sz="0" w:space="0" w:color="auto"/>
        <w:right w:val="none" w:sz="0" w:space="0" w:color="auto"/>
      </w:divBdr>
    </w:div>
    <w:div w:id="930888903">
      <w:bodyDiv w:val="1"/>
      <w:marLeft w:val="0"/>
      <w:marRight w:val="0"/>
      <w:marTop w:val="0"/>
      <w:marBottom w:val="0"/>
      <w:divBdr>
        <w:top w:val="none" w:sz="0" w:space="0" w:color="auto"/>
        <w:left w:val="none" w:sz="0" w:space="0" w:color="auto"/>
        <w:bottom w:val="none" w:sz="0" w:space="0" w:color="auto"/>
        <w:right w:val="none" w:sz="0" w:space="0" w:color="auto"/>
      </w:divBdr>
    </w:div>
    <w:div w:id="955916158">
      <w:bodyDiv w:val="1"/>
      <w:marLeft w:val="0"/>
      <w:marRight w:val="0"/>
      <w:marTop w:val="0"/>
      <w:marBottom w:val="0"/>
      <w:divBdr>
        <w:top w:val="none" w:sz="0" w:space="0" w:color="auto"/>
        <w:left w:val="none" w:sz="0" w:space="0" w:color="auto"/>
        <w:bottom w:val="none" w:sz="0" w:space="0" w:color="auto"/>
        <w:right w:val="none" w:sz="0" w:space="0" w:color="auto"/>
      </w:divBdr>
    </w:div>
    <w:div w:id="975531230">
      <w:bodyDiv w:val="1"/>
      <w:marLeft w:val="0"/>
      <w:marRight w:val="0"/>
      <w:marTop w:val="0"/>
      <w:marBottom w:val="0"/>
      <w:divBdr>
        <w:top w:val="none" w:sz="0" w:space="0" w:color="auto"/>
        <w:left w:val="none" w:sz="0" w:space="0" w:color="auto"/>
        <w:bottom w:val="none" w:sz="0" w:space="0" w:color="auto"/>
        <w:right w:val="none" w:sz="0" w:space="0" w:color="auto"/>
      </w:divBdr>
    </w:div>
    <w:div w:id="998117223">
      <w:bodyDiv w:val="1"/>
      <w:marLeft w:val="0"/>
      <w:marRight w:val="0"/>
      <w:marTop w:val="0"/>
      <w:marBottom w:val="0"/>
      <w:divBdr>
        <w:top w:val="none" w:sz="0" w:space="0" w:color="auto"/>
        <w:left w:val="none" w:sz="0" w:space="0" w:color="auto"/>
        <w:bottom w:val="none" w:sz="0" w:space="0" w:color="auto"/>
        <w:right w:val="none" w:sz="0" w:space="0" w:color="auto"/>
      </w:divBdr>
    </w:div>
    <w:div w:id="1007176414">
      <w:bodyDiv w:val="1"/>
      <w:marLeft w:val="0"/>
      <w:marRight w:val="0"/>
      <w:marTop w:val="0"/>
      <w:marBottom w:val="0"/>
      <w:divBdr>
        <w:top w:val="none" w:sz="0" w:space="0" w:color="auto"/>
        <w:left w:val="none" w:sz="0" w:space="0" w:color="auto"/>
        <w:bottom w:val="none" w:sz="0" w:space="0" w:color="auto"/>
        <w:right w:val="none" w:sz="0" w:space="0" w:color="auto"/>
      </w:divBdr>
    </w:div>
    <w:div w:id="1032074926">
      <w:bodyDiv w:val="1"/>
      <w:marLeft w:val="0"/>
      <w:marRight w:val="0"/>
      <w:marTop w:val="0"/>
      <w:marBottom w:val="0"/>
      <w:divBdr>
        <w:top w:val="none" w:sz="0" w:space="0" w:color="auto"/>
        <w:left w:val="none" w:sz="0" w:space="0" w:color="auto"/>
        <w:bottom w:val="none" w:sz="0" w:space="0" w:color="auto"/>
        <w:right w:val="none" w:sz="0" w:space="0" w:color="auto"/>
      </w:divBdr>
    </w:div>
    <w:div w:id="1067413692">
      <w:bodyDiv w:val="1"/>
      <w:marLeft w:val="0"/>
      <w:marRight w:val="0"/>
      <w:marTop w:val="0"/>
      <w:marBottom w:val="0"/>
      <w:divBdr>
        <w:top w:val="none" w:sz="0" w:space="0" w:color="auto"/>
        <w:left w:val="none" w:sz="0" w:space="0" w:color="auto"/>
        <w:bottom w:val="none" w:sz="0" w:space="0" w:color="auto"/>
        <w:right w:val="none" w:sz="0" w:space="0" w:color="auto"/>
      </w:divBdr>
    </w:div>
    <w:div w:id="1131945357">
      <w:bodyDiv w:val="1"/>
      <w:marLeft w:val="0"/>
      <w:marRight w:val="0"/>
      <w:marTop w:val="0"/>
      <w:marBottom w:val="0"/>
      <w:divBdr>
        <w:top w:val="none" w:sz="0" w:space="0" w:color="auto"/>
        <w:left w:val="none" w:sz="0" w:space="0" w:color="auto"/>
        <w:bottom w:val="none" w:sz="0" w:space="0" w:color="auto"/>
        <w:right w:val="none" w:sz="0" w:space="0" w:color="auto"/>
      </w:divBdr>
    </w:div>
    <w:div w:id="1133711630">
      <w:bodyDiv w:val="1"/>
      <w:marLeft w:val="0"/>
      <w:marRight w:val="0"/>
      <w:marTop w:val="0"/>
      <w:marBottom w:val="0"/>
      <w:divBdr>
        <w:top w:val="none" w:sz="0" w:space="0" w:color="auto"/>
        <w:left w:val="none" w:sz="0" w:space="0" w:color="auto"/>
        <w:bottom w:val="none" w:sz="0" w:space="0" w:color="auto"/>
        <w:right w:val="none" w:sz="0" w:space="0" w:color="auto"/>
      </w:divBdr>
    </w:div>
    <w:div w:id="1147939072">
      <w:bodyDiv w:val="1"/>
      <w:marLeft w:val="0"/>
      <w:marRight w:val="0"/>
      <w:marTop w:val="0"/>
      <w:marBottom w:val="0"/>
      <w:divBdr>
        <w:top w:val="none" w:sz="0" w:space="0" w:color="auto"/>
        <w:left w:val="none" w:sz="0" w:space="0" w:color="auto"/>
        <w:bottom w:val="none" w:sz="0" w:space="0" w:color="auto"/>
        <w:right w:val="none" w:sz="0" w:space="0" w:color="auto"/>
      </w:divBdr>
      <w:divsChild>
        <w:div w:id="765348394">
          <w:marLeft w:val="0"/>
          <w:marRight w:val="0"/>
          <w:marTop w:val="0"/>
          <w:marBottom w:val="0"/>
          <w:divBdr>
            <w:top w:val="none" w:sz="0" w:space="0" w:color="auto"/>
            <w:left w:val="none" w:sz="0" w:space="0" w:color="auto"/>
            <w:bottom w:val="none" w:sz="0" w:space="0" w:color="auto"/>
            <w:right w:val="none" w:sz="0" w:space="0" w:color="auto"/>
          </w:divBdr>
          <w:divsChild>
            <w:div w:id="1311980115">
              <w:marLeft w:val="0"/>
              <w:marRight w:val="0"/>
              <w:marTop w:val="0"/>
              <w:marBottom w:val="0"/>
              <w:divBdr>
                <w:top w:val="none" w:sz="0" w:space="0" w:color="auto"/>
                <w:left w:val="none" w:sz="0" w:space="0" w:color="auto"/>
                <w:bottom w:val="none" w:sz="0" w:space="0" w:color="auto"/>
                <w:right w:val="none" w:sz="0" w:space="0" w:color="auto"/>
              </w:divBdr>
              <w:divsChild>
                <w:div w:id="1946958230">
                  <w:marLeft w:val="0"/>
                  <w:marRight w:val="0"/>
                  <w:marTop w:val="0"/>
                  <w:marBottom w:val="0"/>
                  <w:divBdr>
                    <w:top w:val="none" w:sz="0" w:space="0" w:color="auto"/>
                    <w:left w:val="none" w:sz="0" w:space="0" w:color="auto"/>
                    <w:bottom w:val="none" w:sz="0" w:space="0" w:color="auto"/>
                    <w:right w:val="none" w:sz="0" w:space="0" w:color="auto"/>
                  </w:divBdr>
                  <w:divsChild>
                    <w:div w:id="1236667876">
                      <w:marLeft w:val="0"/>
                      <w:marRight w:val="0"/>
                      <w:marTop w:val="0"/>
                      <w:marBottom w:val="0"/>
                      <w:divBdr>
                        <w:top w:val="none" w:sz="0" w:space="0" w:color="auto"/>
                        <w:left w:val="none" w:sz="0" w:space="0" w:color="auto"/>
                        <w:bottom w:val="none" w:sz="0" w:space="0" w:color="auto"/>
                        <w:right w:val="none" w:sz="0" w:space="0" w:color="auto"/>
                      </w:divBdr>
                      <w:divsChild>
                        <w:div w:id="9881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79899">
      <w:bodyDiv w:val="1"/>
      <w:marLeft w:val="0"/>
      <w:marRight w:val="0"/>
      <w:marTop w:val="0"/>
      <w:marBottom w:val="0"/>
      <w:divBdr>
        <w:top w:val="none" w:sz="0" w:space="0" w:color="auto"/>
        <w:left w:val="none" w:sz="0" w:space="0" w:color="auto"/>
        <w:bottom w:val="none" w:sz="0" w:space="0" w:color="auto"/>
        <w:right w:val="none" w:sz="0" w:space="0" w:color="auto"/>
      </w:divBdr>
    </w:div>
    <w:div w:id="1202595948">
      <w:bodyDiv w:val="1"/>
      <w:marLeft w:val="0"/>
      <w:marRight w:val="0"/>
      <w:marTop w:val="0"/>
      <w:marBottom w:val="0"/>
      <w:divBdr>
        <w:top w:val="none" w:sz="0" w:space="0" w:color="auto"/>
        <w:left w:val="none" w:sz="0" w:space="0" w:color="auto"/>
        <w:bottom w:val="none" w:sz="0" w:space="0" w:color="auto"/>
        <w:right w:val="none" w:sz="0" w:space="0" w:color="auto"/>
      </w:divBdr>
    </w:div>
    <w:div w:id="1203323549">
      <w:bodyDiv w:val="1"/>
      <w:marLeft w:val="0"/>
      <w:marRight w:val="0"/>
      <w:marTop w:val="0"/>
      <w:marBottom w:val="0"/>
      <w:divBdr>
        <w:top w:val="none" w:sz="0" w:space="0" w:color="auto"/>
        <w:left w:val="none" w:sz="0" w:space="0" w:color="auto"/>
        <w:bottom w:val="none" w:sz="0" w:space="0" w:color="auto"/>
        <w:right w:val="none" w:sz="0" w:space="0" w:color="auto"/>
      </w:divBdr>
    </w:div>
    <w:div w:id="1221164406">
      <w:bodyDiv w:val="1"/>
      <w:marLeft w:val="0"/>
      <w:marRight w:val="0"/>
      <w:marTop w:val="0"/>
      <w:marBottom w:val="0"/>
      <w:divBdr>
        <w:top w:val="none" w:sz="0" w:space="0" w:color="auto"/>
        <w:left w:val="none" w:sz="0" w:space="0" w:color="auto"/>
        <w:bottom w:val="none" w:sz="0" w:space="0" w:color="auto"/>
        <w:right w:val="none" w:sz="0" w:space="0" w:color="auto"/>
      </w:divBdr>
    </w:div>
    <w:div w:id="1242445202">
      <w:bodyDiv w:val="1"/>
      <w:marLeft w:val="0"/>
      <w:marRight w:val="0"/>
      <w:marTop w:val="0"/>
      <w:marBottom w:val="0"/>
      <w:divBdr>
        <w:top w:val="none" w:sz="0" w:space="0" w:color="auto"/>
        <w:left w:val="none" w:sz="0" w:space="0" w:color="auto"/>
        <w:bottom w:val="none" w:sz="0" w:space="0" w:color="auto"/>
        <w:right w:val="none" w:sz="0" w:space="0" w:color="auto"/>
      </w:divBdr>
    </w:div>
    <w:div w:id="1259873906">
      <w:bodyDiv w:val="1"/>
      <w:marLeft w:val="0"/>
      <w:marRight w:val="0"/>
      <w:marTop w:val="0"/>
      <w:marBottom w:val="0"/>
      <w:divBdr>
        <w:top w:val="none" w:sz="0" w:space="0" w:color="auto"/>
        <w:left w:val="none" w:sz="0" w:space="0" w:color="auto"/>
        <w:bottom w:val="none" w:sz="0" w:space="0" w:color="auto"/>
        <w:right w:val="none" w:sz="0" w:space="0" w:color="auto"/>
      </w:divBdr>
    </w:div>
    <w:div w:id="1276445035">
      <w:bodyDiv w:val="1"/>
      <w:marLeft w:val="0"/>
      <w:marRight w:val="0"/>
      <w:marTop w:val="0"/>
      <w:marBottom w:val="0"/>
      <w:divBdr>
        <w:top w:val="none" w:sz="0" w:space="0" w:color="auto"/>
        <w:left w:val="none" w:sz="0" w:space="0" w:color="auto"/>
        <w:bottom w:val="none" w:sz="0" w:space="0" w:color="auto"/>
        <w:right w:val="none" w:sz="0" w:space="0" w:color="auto"/>
      </w:divBdr>
    </w:div>
    <w:div w:id="1296718414">
      <w:bodyDiv w:val="1"/>
      <w:marLeft w:val="0"/>
      <w:marRight w:val="0"/>
      <w:marTop w:val="0"/>
      <w:marBottom w:val="0"/>
      <w:divBdr>
        <w:top w:val="none" w:sz="0" w:space="0" w:color="auto"/>
        <w:left w:val="none" w:sz="0" w:space="0" w:color="auto"/>
        <w:bottom w:val="none" w:sz="0" w:space="0" w:color="auto"/>
        <w:right w:val="none" w:sz="0" w:space="0" w:color="auto"/>
      </w:divBdr>
    </w:div>
    <w:div w:id="1299604784">
      <w:bodyDiv w:val="1"/>
      <w:marLeft w:val="0"/>
      <w:marRight w:val="0"/>
      <w:marTop w:val="0"/>
      <w:marBottom w:val="0"/>
      <w:divBdr>
        <w:top w:val="none" w:sz="0" w:space="0" w:color="auto"/>
        <w:left w:val="none" w:sz="0" w:space="0" w:color="auto"/>
        <w:bottom w:val="none" w:sz="0" w:space="0" w:color="auto"/>
        <w:right w:val="none" w:sz="0" w:space="0" w:color="auto"/>
      </w:divBdr>
    </w:div>
    <w:div w:id="1331374314">
      <w:bodyDiv w:val="1"/>
      <w:marLeft w:val="0"/>
      <w:marRight w:val="0"/>
      <w:marTop w:val="0"/>
      <w:marBottom w:val="0"/>
      <w:divBdr>
        <w:top w:val="none" w:sz="0" w:space="0" w:color="auto"/>
        <w:left w:val="none" w:sz="0" w:space="0" w:color="auto"/>
        <w:bottom w:val="none" w:sz="0" w:space="0" w:color="auto"/>
        <w:right w:val="none" w:sz="0" w:space="0" w:color="auto"/>
      </w:divBdr>
    </w:div>
    <w:div w:id="1333874112">
      <w:bodyDiv w:val="1"/>
      <w:marLeft w:val="0"/>
      <w:marRight w:val="0"/>
      <w:marTop w:val="0"/>
      <w:marBottom w:val="0"/>
      <w:divBdr>
        <w:top w:val="none" w:sz="0" w:space="0" w:color="auto"/>
        <w:left w:val="none" w:sz="0" w:space="0" w:color="auto"/>
        <w:bottom w:val="none" w:sz="0" w:space="0" w:color="auto"/>
        <w:right w:val="none" w:sz="0" w:space="0" w:color="auto"/>
      </w:divBdr>
    </w:div>
    <w:div w:id="1343505094">
      <w:bodyDiv w:val="1"/>
      <w:marLeft w:val="0"/>
      <w:marRight w:val="0"/>
      <w:marTop w:val="0"/>
      <w:marBottom w:val="0"/>
      <w:divBdr>
        <w:top w:val="none" w:sz="0" w:space="0" w:color="auto"/>
        <w:left w:val="none" w:sz="0" w:space="0" w:color="auto"/>
        <w:bottom w:val="none" w:sz="0" w:space="0" w:color="auto"/>
        <w:right w:val="none" w:sz="0" w:space="0" w:color="auto"/>
      </w:divBdr>
    </w:div>
    <w:div w:id="1361005912">
      <w:bodyDiv w:val="1"/>
      <w:marLeft w:val="0"/>
      <w:marRight w:val="0"/>
      <w:marTop w:val="0"/>
      <w:marBottom w:val="0"/>
      <w:divBdr>
        <w:top w:val="none" w:sz="0" w:space="0" w:color="auto"/>
        <w:left w:val="none" w:sz="0" w:space="0" w:color="auto"/>
        <w:bottom w:val="none" w:sz="0" w:space="0" w:color="auto"/>
        <w:right w:val="none" w:sz="0" w:space="0" w:color="auto"/>
      </w:divBdr>
    </w:div>
    <w:div w:id="1368606594">
      <w:bodyDiv w:val="1"/>
      <w:marLeft w:val="0"/>
      <w:marRight w:val="0"/>
      <w:marTop w:val="0"/>
      <w:marBottom w:val="0"/>
      <w:divBdr>
        <w:top w:val="none" w:sz="0" w:space="0" w:color="auto"/>
        <w:left w:val="none" w:sz="0" w:space="0" w:color="auto"/>
        <w:bottom w:val="none" w:sz="0" w:space="0" w:color="auto"/>
        <w:right w:val="none" w:sz="0" w:space="0" w:color="auto"/>
      </w:divBdr>
    </w:div>
    <w:div w:id="1375690467">
      <w:bodyDiv w:val="1"/>
      <w:marLeft w:val="0"/>
      <w:marRight w:val="0"/>
      <w:marTop w:val="0"/>
      <w:marBottom w:val="0"/>
      <w:divBdr>
        <w:top w:val="none" w:sz="0" w:space="0" w:color="auto"/>
        <w:left w:val="none" w:sz="0" w:space="0" w:color="auto"/>
        <w:bottom w:val="none" w:sz="0" w:space="0" w:color="auto"/>
        <w:right w:val="none" w:sz="0" w:space="0" w:color="auto"/>
      </w:divBdr>
    </w:div>
    <w:div w:id="1377193079">
      <w:bodyDiv w:val="1"/>
      <w:marLeft w:val="0"/>
      <w:marRight w:val="0"/>
      <w:marTop w:val="0"/>
      <w:marBottom w:val="0"/>
      <w:divBdr>
        <w:top w:val="none" w:sz="0" w:space="0" w:color="auto"/>
        <w:left w:val="none" w:sz="0" w:space="0" w:color="auto"/>
        <w:bottom w:val="none" w:sz="0" w:space="0" w:color="auto"/>
        <w:right w:val="none" w:sz="0" w:space="0" w:color="auto"/>
      </w:divBdr>
    </w:div>
    <w:div w:id="1377319319">
      <w:bodyDiv w:val="1"/>
      <w:marLeft w:val="0"/>
      <w:marRight w:val="0"/>
      <w:marTop w:val="0"/>
      <w:marBottom w:val="0"/>
      <w:divBdr>
        <w:top w:val="none" w:sz="0" w:space="0" w:color="auto"/>
        <w:left w:val="none" w:sz="0" w:space="0" w:color="auto"/>
        <w:bottom w:val="none" w:sz="0" w:space="0" w:color="auto"/>
        <w:right w:val="none" w:sz="0" w:space="0" w:color="auto"/>
      </w:divBdr>
    </w:div>
    <w:div w:id="1387411791">
      <w:bodyDiv w:val="1"/>
      <w:marLeft w:val="0"/>
      <w:marRight w:val="0"/>
      <w:marTop w:val="0"/>
      <w:marBottom w:val="0"/>
      <w:divBdr>
        <w:top w:val="none" w:sz="0" w:space="0" w:color="auto"/>
        <w:left w:val="none" w:sz="0" w:space="0" w:color="auto"/>
        <w:bottom w:val="none" w:sz="0" w:space="0" w:color="auto"/>
        <w:right w:val="none" w:sz="0" w:space="0" w:color="auto"/>
      </w:divBdr>
    </w:div>
    <w:div w:id="1419522730">
      <w:bodyDiv w:val="1"/>
      <w:marLeft w:val="0"/>
      <w:marRight w:val="0"/>
      <w:marTop w:val="0"/>
      <w:marBottom w:val="0"/>
      <w:divBdr>
        <w:top w:val="none" w:sz="0" w:space="0" w:color="auto"/>
        <w:left w:val="none" w:sz="0" w:space="0" w:color="auto"/>
        <w:bottom w:val="none" w:sz="0" w:space="0" w:color="auto"/>
        <w:right w:val="none" w:sz="0" w:space="0" w:color="auto"/>
      </w:divBdr>
    </w:div>
    <w:div w:id="1427530316">
      <w:bodyDiv w:val="1"/>
      <w:marLeft w:val="0"/>
      <w:marRight w:val="0"/>
      <w:marTop w:val="0"/>
      <w:marBottom w:val="0"/>
      <w:divBdr>
        <w:top w:val="none" w:sz="0" w:space="0" w:color="auto"/>
        <w:left w:val="none" w:sz="0" w:space="0" w:color="auto"/>
        <w:bottom w:val="none" w:sz="0" w:space="0" w:color="auto"/>
        <w:right w:val="none" w:sz="0" w:space="0" w:color="auto"/>
      </w:divBdr>
    </w:div>
    <w:div w:id="1467770996">
      <w:bodyDiv w:val="1"/>
      <w:marLeft w:val="0"/>
      <w:marRight w:val="0"/>
      <w:marTop w:val="0"/>
      <w:marBottom w:val="0"/>
      <w:divBdr>
        <w:top w:val="none" w:sz="0" w:space="0" w:color="auto"/>
        <w:left w:val="none" w:sz="0" w:space="0" w:color="auto"/>
        <w:bottom w:val="none" w:sz="0" w:space="0" w:color="auto"/>
        <w:right w:val="none" w:sz="0" w:space="0" w:color="auto"/>
      </w:divBdr>
    </w:div>
    <w:div w:id="1470980591">
      <w:bodyDiv w:val="1"/>
      <w:marLeft w:val="0"/>
      <w:marRight w:val="0"/>
      <w:marTop w:val="0"/>
      <w:marBottom w:val="0"/>
      <w:divBdr>
        <w:top w:val="none" w:sz="0" w:space="0" w:color="auto"/>
        <w:left w:val="none" w:sz="0" w:space="0" w:color="auto"/>
        <w:bottom w:val="none" w:sz="0" w:space="0" w:color="auto"/>
        <w:right w:val="none" w:sz="0" w:space="0" w:color="auto"/>
      </w:divBdr>
    </w:div>
    <w:div w:id="1482454936">
      <w:bodyDiv w:val="1"/>
      <w:marLeft w:val="0"/>
      <w:marRight w:val="0"/>
      <w:marTop w:val="0"/>
      <w:marBottom w:val="0"/>
      <w:divBdr>
        <w:top w:val="none" w:sz="0" w:space="0" w:color="auto"/>
        <w:left w:val="none" w:sz="0" w:space="0" w:color="auto"/>
        <w:bottom w:val="none" w:sz="0" w:space="0" w:color="auto"/>
        <w:right w:val="none" w:sz="0" w:space="0" w:color="auto"/>
      </w:divBdr>
    </w:div>
    <w:div w:id="1493712844">
      <w:bodyDiv w:val="1"/>
      <w:marLeft w:val="0"/>
      <w:marRight w:val="0"/>
      <w:marTop w:val="0"/>
      <w:marBottom w:val="0"/>
      <w:divBdr>
        <w:top w:val="none" w:sz="0" w:space="0" w:color="auto"/>
        <w:left w:val="none" w:sz="0" w:space="0" w:color="auto"/>
        <w:bottom w:val="none" w:sz="0" w:space="0" w:color="auto"/>
        <w:right w:val="none" w:sz="0" w:space="0" w:color="auto"/>
      </w:divBdr>
    </w:div>
    <w:div w:id="1503083309">
      <w:bodyDiv w:val="1"/>
      <w:marLeft w:val="0"/>
      <w:marRight w:val="0"/>
      <w:marTop w:val="0"/>
      <w:marBottom w:val="0"/>
      <w:divBdr>
        <w:top w:val="none" w:sz="0" w:space="0" w:color="auto"/>
        <w:left w:val="none" w:sz="0" w:space="0" w:color="auto"/>
        <w:bottom w:val="none" w:sz="0" w:space="0" w:color="auto"/>
        <w:right w:val="none" w:sz="0" w:space="0" w:color="auto"/>
      </w:divBdr>
    </w:div>
    <w:div w:id="1616869194">
      <w:bodyDiv w:val="1"/>
      <w:marLeft w:val="0"/>
      <w:marRight w:val="0"/>
      <w:marTop w:val="0"/>
      <w:marBottom w:val="0"/>
      <w:divBdr>
        <w:top w:val="none" w:sz="0" w:space="0" w:color="auto"/>
        <w:left w:val="none" w:sz="0" w:space="0" w:color="auto"/>
        <w:bottom w:val="none" w:sz="0" w:space="0" w:color="auto"/>
        <w:right w:val="none" w:sz="0" w:space="0" w:color="auto"/>
      </w:divBdr>
    </w:div>
    <w:div w:id="1650674627">
      <w:bodyDiv w:val="1"/>
      <w:marLeft w:val="0"/>
      <w:marRight w:val="0"/>
      <w:marTop w:val="0"/>
      <w:marBottom w:val="0"/>
      <w:divBdr>
        <w:top w:val="none" w:sz="0" w:space="0" w:color="auto"/>
        <w:left w:val="none" w:sz="0" w:space="0" w:color="auto"/>
        <w:bottom w:val="none" w:sz="0" w:space="0" w:color="auto"/>
        <w:right w:val="none" w:sz="0" w:space="0" w:color="auto"/>
      </w:divBdr>
    </w:div>
    <w:div w:id="1678921675">
      <w:bodyDiv w:val="1"/>
      <w:marLeft w:val="0"/>
      <w:marRight w:val="0"/>
      <w:marTop w:val="0"/>
      <w:marBottom w:val="0"/>
      <w:divBdr>
        <w:top w:val="none" w:sz="0" w:space="0" w:color="auto"/>
        <w:left w:val="none" w:sz="0" w:space="0" w:color="auto"/>
        <w:bottom w:val="none" w:sz="0" w:space="0" w:color="auto"/>
        <w:right w:val="none" w:sz="0" w:space="0" w:color="auto"/>
      </w:divBdr>
    </w:div>
    <w:div w:id="1681734627">
      <w:bodyDiv w:val="1"/>
      <w:marLeft w:val="0"/>
      <w:marRight w:val="0"/>
      <w:marTop w:val="0"/>
      <w:marBottom w:val="0"/>
      <w:divBdr>
        <w:top w:val="none" w:sz="0" w:space="0" w:color="auto"/>
        <w:left w:val="none" w:sz="0" w:space="0" w:color="auto"/>
        <w:bottom w:val="none" w:sz="0" w:space="0" w:color="auto"/>
        <w:right w:val="none" w:sz="0" w:space="0" w:color="auto"/>
      </w:divBdr>
    </w:div>
    <w:div w:id="1725982477">
      <w:bodyDiv w:val="1"/>
      <w:marLeft w:val="0"/>
      <w:marRight w:val="0"/>
      <w:marTop w:val="0"/>
      <w:marBottom w:val="0"/>
      <w:divBdr>
        <w:top w:val="none" w:sz="0" w:space="0" w:color="auto"/>
        <w:left w:val="none" w:sz="0" w:space="0" w:color="auto"/>
        <w:bottom w:val="none" w:sz="0" w:space="0" w:color="auto"/>
        <w:right w:val="none" w:sz="0" w:space="0" w:color="auto"/>
      </w:divBdr>
    </w:div>
    <w:div w:id="1779177487">
      <w:bodyDiv w:val="1"/>
      <w:marLeft w:val="0"/>
      <w:marRight w:val="0"/>
      <w:marTop w:val="0"/>
      <w:marBottom w:val="0"/>
      <w:divBdr>
        <w:top w:val="none" w:sz="0" w:space="0" w:color="auto"/>
        <w:left w:val="none" w:sz="0" w:space="0" w:color="auto"/>
        <w:bottom w:val="none" w:sz="0" w:space="0" w:color="auto"/>
        <w:right w:val="none" w:sz="0" w:space="0" w:color="auto"/>
      </w:divBdr>
    </w:div>
    <w:div w:id="1794522296">
      <w:bodyDiv w:val="1"/>
      <w:marLeft w:val="0"/>
      <w:marRight w:val="0"/>
      <w:marTop w:val="0"/>
      <w:marBottom w:val="0"/>
      <w:divBdr>
        <w:top w:val="none" w:sz="0" w:space="0" w:color="auto"/>
        <w:left w:val="none" w:sz="0" w:space="0" w:color="auto"/>
        <w:bottom w:val="none" w:sz="0" w:space="0" w:color="auto"/>
        <w:right w:val="none" w:sz="0" w:space="0" w:color="auto"/>
      </w:divBdr>
    </w:div>
    <w:div w:id="1839493576">
      <w:bodyDiv w:val="1"/>
      <w:marLeft w:val="0"/>
      <w:marRight w:val="0"/>
      <w:marTop w:val="0"/>
      <w:marBottom w:val="0"/>
      <w:divBdr>
        <w:top w:val="none" w:sz="0" w:space="0" w:color="auto"/>
        <w:left w:val="none" w:sz="0" w:space="0" w:color="auto"/>
        <w:bottom w:val="none" w:sz="0" w:space="0" w:color="auto"/>
        <w:right w:val="none" w:sz="0" w:space="0" w:color="auto"/>
      </w:divBdr>
    </w:div>
    <w:div w:id="1868058066">
      <w:bodyDiv w:val="1"/>
      <w:marLeft w:val="0"/>
      <w:marRight w:val="0"/>
      <w:marTop w:val="0"/>
      <w:marBottom w:val="0"/>
      <w:divBdr>
        <w:top w:val="none" w:sz="0" w:space="0" w:color="auto"/>
        <w:left w:val="none" w:sz="0" w:space="0" w:color="auto"/>
        <w:bottom w:val="none" w:sz="0" w:space="0" w:color="auto"/>
        <w:right w:val="none" w:sz="0" w:space="0" w:color="auto"/>
      </w:divBdr>
    </w:div>
    <w:div w:id="1888684983">
      <w:bodyDiv w:val="1"/>
      <w:marLeft w:val="0"/>
      <w:marRight w:val="0"/>
      <w:marTop w:val="0"/>
      <w:marBottom w:val="0"/>
      <w:divBdr>
        <w:top w:val="none" w:sz="0" w:space="0" w:color="auto"/>
        <w:left w:val="none" w:sz="0" w:space="0" w:color="auto"/>
        <w:bottom w:val="none" w:sz="0" w:space="0" w:color="auto"/>
        <w:right w:val="none" w:sz="0" w:space="0" w:color="auto"/>
      </w:divBdr>
    </w:div>
    <w:div w:id="1919172200">
      <w:bodyDiv w:val="1"/>
      <w:marLeft w:val="0"/>
      <w:marRight w:val="0"/>
      <w:marTop w:val="0"/>
      <w:marBottom w:val="0"/>
      <w:divBdr>
        <w:top w:val="none" w:sz="0" w:space="0" w:color="auto"/>
        <w:left w:val="none" w:sz="0" w:space="0" w:color="auto"/>
        <w:bottom w:val="none" w:sz="0" w:space="0" w:color="auto"/>
        <w:right w:val="none" w:sz="0" w:space="0" w:color="auto"/>
      </w:divBdr>
    </w:div>
    <w:div w:id="1934237649">
      <w:bodyDiv w:val="1"/>
      <w:marLeft w:val="0"/>
      <w:marRight w:val="0"/>
      <w:marTop w:val="0"/>
      <w:marBottom w:val="0"/>
      <w:divBdr>
        <w:top w:val="none" w:sz="0" w:space="0" w:color="auto"/>
        <w:left w:val="none" w:sz="0" w:space="0" w:color="auto"/>
        <w:bottom w:val="none" w:sz="0" w:space="0" w:color="auto"/>
        <w:right w:val="none" w:sz="0" w:space="0" w:color="auto"/>
      </w:divBdr>
      <w:divsChild>
        <w:div w:id="821236884">
          <w:marLeft w:val="0"/>
          <w:marRight w:val="0"/>
          <w:marTop w:val="0"/>
          <w:marBottom w:val="0"/>
          <w:divBdr>
            <w:top w:val="none" w:sz="0" w:space="0" w:color="auto"/>
            <w:left w:val="none" w:sz="0" w:space="0" w:color="auto"/>
            <w:bottom w:val="none" w:sz="0" w:space="0" w:color="auto"/>
            <w:right w:val="none" w:sz="0" w:space="0" w:color="auto"/>
          </w:divBdr>
          <w:divsChild>
            <w:div w:id="626393696">
              <w:marLeft w:val="0"/>
              <w:marRight w:val="0"/>
              <w:marTop w:val="0"/>
              <w:marBottom w:val="0"/>
              <w:divBdr>
                <w:top w:val="none" w:sz="0" w:space="0" w:color="auto"/>
                <w:left w:val="none" w:sz="0" w:space="0" w:color="auto"/>
                <w:bottom w:val="none" w:sz="0" w:space="0" w:color="auto"/>
                <w:right w:val="none" w:sz="0" w:space="0" w:color="auto"/>
              </w:divBdr>
              <w:divsChild>
                <w:div w:id="1784495586">
                  <w:marLeft w:val="0"/>
                  <w:marRight w:val="0"/>
                  <w:marTop w:val="0"/>
                  <w:marBottom w:val="0"/>
                  <w:divBdr>
                    <w:top w:val="none" w:sz="0" w:space="0" w:color="auto"/>
                    <w:left w:val="none" w:sz="0" w:space="0" w:color="auto"/>
                    <w:bottom w:val="none" w:sz="0" w:space="0" w:color="auto"/>
                    <w:right w:val="none" w:sz="0" w:space="0" w:color="auto"/>
                  </w:divBdr>
                  <w:divsChild>
                    <w:div w:id="19360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0932">
      <w:bodyDiv w:val="1"/>
      <w:marLeft w:val="0"/>
      <w:marRight w:val="0"/>
      <w:marTop w:val="0"/>
      <w:marBottom w:val="0"/>
      <w:divBdr>
        <w:top w:val="none" w:sz="0" w:space="0" w:color="auto"/>
        <w:left w:val="none" w:sz="0" w:space="0" w:color="auto"/>
        <w:bottom w:val="none" w:sz="0" w:space="0" w:color="auto"/>
        <w:right w:val="none" w:sz="0" w:space="0" w:color="auto"/>
      </w:divBdr>
    </w:div>
    <w:div w:id="1958943615">
      <w:bodyDiv w:val="1"/>
      <w:marLeft w:val="0"/>
      <w:marRight w:val="0"/>
      <w:marTop w:val="0"/>
      <w:marBottom w:val="0"/>
      <w:divBdr>
        <w:top w:val="none" w:sz="0" w:space="0" w:color="auto"/>
        <w:left w:val="none" w:sz="0" w:space="0" w:color="auto"/>
        <w:bottom w:val="none" w:sz="0" w:space="0" w:color="auto"/>
        <w:right w:val="none" w:sz="0" w:space="0" w:color="auto"/>
      </w:divBdr>
    </w:div>
    <w:div w:id="1961261417">
      <w:bodyDiv w:val="1"/>
      <w:marLeft w:val="0"/>
      <w:marRight w:val="0"/>
      <w:marTop w:val="0"/>
      <w:marBottom w:val="0"/>
      <w:divBdr>
        <w:top w:val="none" w:sz="0" w:space="0" w:color="auto"/>
        <w:left w:val="none" w:sz="0" w:space="0" w:color="auto"/>
        <w:bottom w:val="none" w:sz="0" w:space="0" w:color="auto"/>
        <w:right w:val="none" w:sz="0" w:space="0" w:color="auto"/>
      </w:divBdr>
    </w:div>
    <w:div w:id="1986470087">
      <w:bodyDiv w:val="1"/>
      <w:marLeft w:val="0"/>
      <w:marRight w:val="0"/>
      <w:marTop w:val="0"/>
      <w:marBottom w:val="0"/>
      <w:divBdr>
        <w:top w:val="none" w:sz="0" w:space="0" w:color="auto"/>
        <w:left w:val="none" w:sz="0" w:space="0" w:color="auto"/>
        <w:bottom w:val="none" w:sz="0" w:space="0" w:color="auto"/>
        <w:right w:val="none" w:sz="0" w:space="0" w:color="auto"/>
      </w:divBdr>
    </w:div>
    <w:div w:id="1989479375">
      <w:bodyDiv w:val="1"/>
      <w:marLeft w:val="0"/>
      <w:marRight w:val="0"/>
      <w:marTop w:val="0"/>
      <w:marBottom w:val="0"/>
      <w:divBdr>
        <w:top w:val="none" w:sz="0" w:space="0" w:color="auto"/>
        <w:left w:val="none" w:sz="0" w:space="0" w:color="auto"/>
        <w:bottom w:val="none" w:sz="0" w:space="0" w:color="auto"/>
        <w:right w:val="none" w:sz="0" w:space="0" w:color="auto"/>
      </w:divBdr>
    </w:div>
    <w:div w:id="1992053831">
      <w:bodyDiv w:val="1"/>
      <w:marLeft w:val="0"/>
      <w:marRight w:val="0"/>
      <w:marTop w:val="0"/>
      <w:marBottom w:val="0"/>
      <w:divBdr>
        <w:top w:val="none" w:sz="0" w:space="0" w:color="auto"/>
        <w:left w:val="none" w:sz="0" w:space="0" w:color="auto"/>
        <w:bottom w:val="none" w:sz="0" w:space="0" w:color="auto"/>
        <w:right w:val="none" w:sz="0" w:space="0" w:color="auto"/>
      </w:divBdr>
    </w:div>
    <w:div w:id="1999069208">
      <w:bodyDiv w:val="1"/>
      <w:marLeft w:val="0"/>
      <w:marRight w:val="0"/>
      <w:marTop w:val="0"/>
      <w:marBottom w:val="0"/>
      <w:divBdr>
        <w:top w:val="none" w:sz="0" w:space="0" w:color="auto"/>
        <w:left w:val="none" w:sz="0" w:space="0" w:color="auto"/>
        <w:bottom w:val="none" w:sz="0" w:space="0" w:color="auto"/>
        <w:right w:val="none" w:sz="0" w:space="0" w:color="auto"/>
      </w:divBdr>
    </w:div>
    <w:div w:id="2003391164">
      <w:bodyDiv w:val="1"/>
      <w:marLeft w:val="0"/>
      <w:marRight w:val="0"/>
      <w:marTop w:val="0"/>
      <w:marBottom w:val="0"/>
      <w:divBdr>
        <w:top w:val="none" w:sz="0" w:space="0" w:color="auto"/>
        <w:left w:val="none" w:sz="0" w:space="0" w:color="auto"/>
        <w:bottom w:val="none" w:sz="0" w:space="0" w:color="auto"/>
        <w:right w:val="none" w:sz="0" w:space="0" w:color="auto"/>
      </w:divBdr>
    </w:div>
    <w:div w:id="2029871461">
      <w:bodyDiv w:val="1"/>
      <w:marLeft w:val="0"/>
      <w:marRight w:val="0"/>
      <w:marTop w:val="0"/>
      <w:marBottom w:val="0"/>
      <w:divBdr>
        <w:top w:val="none" w:sz="0" w:space="0" w:color="auto"/>
        <w:left w:val="none" w:sz="0" w:space="0" w:color="auto"/>
        <w:bottom w:val="none" w:sz="0" w:space="0" w:color="auto"/>
        <w:right w:val="none" w:sz="0" w:space="0" w:color="auto"/>
      </w:divBdr>
    </w:div>
    <w:div w:id="2037999989">
      <w:bodyDiv w:val="1"/>
      <w:marLeft w:val="0"/>
      <w:marRight w:val="0"/>
      <w:marTop w:val="0"/>
      <w:marBottom w:val="0"/>
      <w:divBdr>
        <w:top w:val="none" w:sz="0" w:space="0" w:color="auto"/>
        <w:left w:val="none" w:sz="0" w:space="0" w:color="auto"/>
        <w:bottom w:val="none" w:sz="0" w:space="0" w:color="auto"/>
        <w:right w:val="none" w:sz="0" w:space="0" w:color="auto"/>
      </w:divBdr>
    </w:div>
    <w:div w:id="2066636697">
      <w:bodyDiv w:val="1"/>
      <w:marLeft w:val="0"/>
      <w:marRight w:val="0"/>
      <w:marTop w:val="0"/>
      <w:marBottom w:val="0"/>
      <w:divBdr>
        <w:top w:val="none" w:sz="0" w:space="0" w:color="auto"/>
        <w:left w:val="none" w:sz="0" w:space="0" w:color="auto"/>
        <w:bottom w:val="none" w:sz="0" w:space="0" w:color="auto"/>
        <w:right w:val="none" w:sz="0" w:space="0" w:color="auto"/>
      </w:divBdr>
    </w:div>
    <w:div w:id="2070575003">
      <w:bodyDiv w:val="1"/>
      <w:marLeft w:val="0"/>
      <w:marRight w:val="0"/>
      <w:marTop w:val="0"/>
      <w:marBottom w:val="0"/>
      <w:divBdr>
        <w:top w:val="none" w:sz="0" w:space="0" w:color="auto"/>
        <w:left w:val="none" w:sz="0" w:space="0" w:color="auto"/>
        <w:bottom w:val="none" w:sz="0" w:space="0" w:color="auto"/>
        <w:right w:val="none" w:sz="0" w:space="0" w:color="auto"/>
      </w:divBdr>
    </w:div>
    <w:div w:id="20820188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10399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rtal.mpsv.cz" TargetMode="External"/><Relationship Id="rId21" Type="http://schemas.openxmlformats.org/officeDocument/2006/relationships/hyperlink" Target="http://www.esfcr.cz" TargetMode="External"/><Relationship Id="rId42" Type="http://schemas.openxmlformats.org/officeDocument/2006/relationships/hyperlink" Target="http://www.mpsv.cz/files/clanky/17082/strategie_soc_zaclenovani_2014-20.pdf" TargetMode="External"/><Relationship Id="rId47" Type="http://schemas.openxmlformats.org/officeDocument/2006/relationships/hyperlink" Target="http://www.mzcr.cz/Verejne/dokumenty/koncepce-hygienicke-sluzby-2013_7740_5.html" TargetMode="External"/><Relationship Id="rId63" Type="http://schemas.openxmlformats.org/officeDocument/2006/relationships/hyperlink" Target="http://www.statnisluzba.cz/dokumenty/" TargetMode="External"/><Relationship Id="rId68" Type="http://schemas.openxmlformats.org/officeDocument/2006/relationships/hyperlink" Target="http://www.vlada.cz/cz/ppov/vvzpo/dokumenty/narodni-plan-vytvareni-rovnych-prilezitosti-pro-osoby-se-zdravotnim-postizenim-na-obdobi-2010---2014-70026/" TargetMode="External"/><Relationship Id="rId84" Type="http://schemas.openxmlformats.org/officeDocument/2006/relationships/hyperlink" Target="http://www.uohs.cz/cs/verejna-podpora/manualy-metodiky-a-dalsi-dokumenty.html" TargetMode="External"/><Relationship Id="rId89" Type="http://schemas.openxmlformats.org/officeDocument/2006/relationships/fontTable" Target="fontTable.xml"/><Relationship Id="rId16" Type="http://schemas.openxmlformats.org/officeDocument/2006/relationships/image" Target="media/image8.jpeg"/><Relationship Id="rId11" Type="http://schemas.openxmlformats.org/officeDocument/2006/relationships/image" Target="media/image3.jpeg"/><Relationship Id="rId32" Type="http://schemas.openxmlformats.org/officeDocument/2006/relationships/hyperlink" Target="http://www.mpsv.cz/cs/16867" TargetMode="External"/><Relationship Id="rId37" Type="http://schemas.openxmlformats.org/officeDocument/2006/relationships/hyperlink" Target="http://portal.mpsv.cz/sz/politikazamest/zarpromla" TargetMode="External"/><Relationship Id="rId53" Type="http://schemas.openxmlformats.org/officeDocument/2006/relationships/hyperlink" Target="http://www.mzcr.cz/Verejne/dokumenty/zdravi-2020-narodni-strategie-ochrany-a-podpory-zdravi-a-prevence-nemoci_8690_3016_5.html" TargetMode="External"/><Relationship Id="rId58" Type="http://schemas.openxmlformats.org/officeDocument/2006/relationships/hyperlink" Target="http://www.mvcr.cz/clanek/verejna-sprava-podpora-zavadeni-kvality-ve-verejne-sprave.aspx?q=Y2hudW09Mw%3D%3D" TargetMode="External"/><Relationship Id="rId74" Type="http://schemas.openxmlformats.org/officeDocument/2006/relationships/hyperlink" Target="http://www.portal-vz.cz/cs/Aktuality" TargetMode="External"/><Relationship Id="rId79" Type="http://schemas.openxmlformats.org/officeDocument/2006/relationships/hyperlink" Target="http://www.vestnikverejnychzakazek.cz/" TargetMode="External"/><Relationship Id="rId5" Type="http://schemas.openxmlformats.org/officeDocument/2006/relationships/settings" Target="settings.xml"/><Relationship Id="rId90" Type="http://schemas.openxmlformats.org/officeDocument/2006/relationships/theme" Target="theme/theme1.xml"/><Relationship Id="rId22" Type="http://schemas.openxmlformats.org/officeDocument/2006/relationships/hyperlink" Target="http://portal.mpsv.cz/sz/obecne/prav_predpisy/akt_zneni/zoz_1.1.2014.pdf" TargetMode="External"/><Relationship Id="rId27" Type="http://schemas.openxmlformats.org/officeDocument/2006/relationships/hyperlink" Target="http://www.budoucnostprofesi.cz" TargetMode="External"/><Relationship Id="rId43" Type="http://schemas.openxmlformats.org/officeDocument/2006/relationships/hyperlink" Target="http://www.mpsv.cz/files/clanky/17082/strategie_soc_zaclenovani_2014-20.pdf" TargetMode="External"/><Relationship Id="rId48" Type="http://schemas.openxmlformats.org/officeDocument/2006/relationships/hyperlink" Target="http://www.mzcr.cz/Verejne/dokumenty/zdravi-2020-narodni-strategie-ochrany-a-podpory-zdravi-a-prevence-nemoci_8690_3016_5.html" TargetMode="External"/><Relationship Id="rId64" Type="http://schemas.openxmlformats.org/officeDocument/2006/relationships/hyperlink" Target="http://www.ochrance.cz/en/discrimination/" TargetMode="External"/><Relationship Id="rId69" Type="http://schemas.openxmlformats.org/officeDocument/2006/relationships/hyperlink" Target="http://www.vlada.cz/cz/ppov/vvzpo/dokumenty/zprava-o-plneni-opatreni-narodniho-planu-vytvareni-rovnych-prilezitosti-pro-osoby-se-zdravotnim-postizenim-na-obdobi-2010-2014-v-roce-2012-110987/" TargetMode="External"/><Relationship Id="rId8" Type="http://schemas.openxmlformats.org/officeDocument/2006/relationships/endnotes" Target="endnotes.xml"/><Relationship Id="rId51" Type="http://schemas.openxmlformats.org/officeDocument/2006/relationships/hyperlink" Target="http://www.reformapsychiatrie.cz/" TargetMode="External"/><Relationship Id="rId72" Type="http://schemas.openxmlformats.org/officeDocument/2006/relationships/hyperlink" Target="http://www.portal-vz.cz/cs/Jak-na-zadavani-verejnych-zakazek/Metodiky-stanoviska" TargetMode="External"/><Relationship Id="rId80" Type="http://schemas.openxmlformats.org/officeDocument/2006/relationships/hyperlink" Target="http://www.portal-vz.cz/cs/Aktuality/Informace-k-postupu-pri-uverejnovani-v-souvislosti" TargetMode="External"/><Relationship Id="rId85" Type="http://schemas.openxmlformats.org/officeDocument/2006/relationships/hyperlink" Target="http://eagri.cz/public/web/mze/farmar/registr-podpor-de-minimis/" TargetMode="External"/><Relationship Id="rId93"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portal.mpsv.cz/sz/obecne/prav_predpisy/akt_zneni/zoz_1.1.2014.pdf" TargetMode="External"/><Relationship Id="rId33" Type="http://schemas.openxmlformats.org/officeDocument/2006/relationships/hyperlink" Target="http://portal.mpsv.cz/sz/politikazamest/zarpromla" TargetMode="External"/><Relationship Id="rId38" Type="http://schemas.openxmlformats.org/officeDocument/2006/relationships/hyperlink" Target="http://www.mpsv.cz/files/clanky/17082/strategie_soc_zaclenovani_2014-20.pdf" TargetMode="External"/><Relationship Id="rId46" Type="http://schemas.openxmlformats.org/officeDocument/2006/relationships/hyperlink" Target="http://www.reformapsychiatrie.cz/" TargetMode="External"/><Relationship Id="rId59" Type="http://schemas.openxmlformats.org/officeDocument/2006/relationships/hyperlink" Target="http://portal.gov.cz/app/zakony/zakonPar.jsp?idBiblio=53485&amp;fulltext=&amp;nr=218~2F2002&amp;part=&amp;name=&amp;rpp=15" TargetMode="External"/><Relationship Id="rId67" Type="http://schemas.openxmlformats.org/officeDocument/2006/relationships/hyperlink" Target="http://www.mpsv.cz/cs/12152" TargetMode="External"/><Relationship Id="rId20" Type="http://schemas.openxmlformats.org/officeDocument/2006/relationships/header" Target="header1.xml"/><Relationship Id="rId41" Type="http://schemas.openxmlformats.org/officeDocument/2006/relationships/hyperlink" Target="http://www.mpsv.cz/files/clanky/17082/strategie_soc_zaclenovani_2014-20.pdf" TargetMode="External"/><Relationship Id="rId54" Type="http://schemas.openxmlformats.org/officeDocument/2006/relationships/hyperlink" Target="http://www.reformapsychiatrie.cz" TargetMode="External"/><Relationship Id="rId62" Type="http://schemas.openxmlformats.org/officeDocument/2006/relationships/hyperlink" Target="http://portal.gov.cz/app/zakony/zakonPar.jsp?idBiblio=53652&amp;fulltext=&amp;nr=312~2F2002&amp;part=&amp;name=&amp;rpp=15" TargetMode="External"/><Relationship Id="rId70" Type="http://schemas.openxmlformats.org/officeDocument/2006/relationships/hyperlink" Target="http://www.vlada.cz/cz/ppov/vvzpo/dokumenty/narodni-plan-vytvareni-rovnych-prilezitosti-pro-osoby-se-zdravotnim-postizenim-na-obdobi-2010---2014-70026/" TargetMode="External"/><Relationship Id="rId75" Type="http://schemas.openxmlformats.org/officeDocument/2006/relationships/hyperlink" Target="http://www.strukturalni-fondy.cz/cs/Fondy-EU/Narodni-organ-pro-koordinaci/Dokumenty" TargetMode="External"/><Relationship Id="rId83" Type="http://schemas.openxmlformats.org/officeDocument/2006/relationships/hyperlink" Target="http://www.mfcr.cz/cs/legislativa/metodiky/2014/metodika-financnich-toku-a-kontroly-prog-17121" TargetMode="External"/><Relationship Id="rId88" Type="http://schemas.openxmlformats.org/officeDocument/2006/relationships/hyperlink" Target="http://www.strukturalni-fondy.cz" TargetMode="External"/><Relationship Id="rId9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portal.mpsv.cz" TargetMode="External"/><Relationship Id="rId28" Type="http://schemas.openxmlformats.org/officeDocument/2006/relationships/hyperlink" Target="http://www.infoabsolvent.cz" TargetMode="External"/><Relationship Id="rId36" Type="http://schemas.openxmlformats.org/officeDocument/2006/relationships/hyperlink" Target="http://portal.mpsv.cz/sz/politikazamest/zarpromla" TargetMode="External"/><Relationship Id="rId49" Type="http://schemas.openxmlformats.org/officeDocument/2006/relationships/hyperlink" Target="http://www.reformapsychiatrie.cz/" TargetMode="External"/><Relationship Id="rId57" Type="http://schemas.openxmlformats.org/officeDocument/2006/relationships/hyperlink" Target="http://www.statnisluzba.cz/dokumenty/" TargetMode="External"/><Relationship Id="rId10" Type="http://schemas.openxmlformats.org/officeDocument/2006/relationships/image" Target="media/image2.jpeg"/><Relationship Id="rId31" Type="http://schemas.openxmlformats.org/officeDocument/2006/relationships/hyperlink" Target="http://www.mpsv.cz/cs/16867" TargetMode="External"/><Relationship Id="rId44" Type="http://schemas.openxmlformats.org/officeDocument/2006/relationships/hyperlink" Target="http://www.mzcr.cz/Verejne/dokumenty/zdravi-2020-narodni-strategie-ochrany-a-podpory-zdravi-a-prevence-nemoci_8690_3016_5.html" TargetMode="External"/><Relationship Id="rId52" Type="http://schemas.openxmlformats.org/officeDocument/2006/relationships/hyperlink" Target="http://portal.gov.cz/app/zakony/zakon.jsp?page=0&amp;nr=372~2F2011&amp;rpp=15" TargetMode="External"/><Relationship Id="rId60" Type="http://schemas.openxmlformats.org/officeDocument/2006/relationships/hyperlink" Target="http://www.statnisluzba.cz/dokumenty/" TargetMode="External"/><Relationship Id="rId65" Type="http://schemas.openxmlformats.org/officeDocument/2006/relationships/hyperlink" Target="http://www.vlada.cz/cz/ppov/zmocnenec-vlady-pro-lidska-prava/organizace-sekce-lp/organizace-sekce-lidskych-prav-107606/" TargetMode="External"/><Relationship Id="rId73" Type="http://schemas.openxmlformats.org/officeDocument/2006/relationships/hyperlink" Target="http://www.portal-vz.cz/cs/Jak-na-zadavani-verejnych-zakazek/Metodiky-stanoviska/Stanoviska/Stanoviska-expertni-skupiny-MMR-k-ZVZ" TargetMode="External"/><Relationship Id="rId78" Type="http://schemas.openxmlformats.org/officeDocument/2006/relationships/hyperlink" Target="http://www.portal-vz.cz/cs/Jak-na-zadavani-verejnych-zakazek/Metodiky-stanoviska/Metodicke-pokyny" TargetMode="External"/><Relationship Id="rId81" Type="http://schemas.openxmlformats.org/officeDocument/2006/relationships/hyperlink" Target="http://www.portal-vz.cz/cs/Spoluprace-a-vymena-informaci/Info-forum/Otazky-a-odpovedi" TargetMode="External"/><Relationship Id="rId86" Type="http://schemas.openxmlformats.org/officeDocument/2006/relationships/hyperlink" Target="http://www.uohs.cz/cs/verejna-podpora/akuality-z-verejne-podpory.html"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eur-lex.europa.eu/LexUriServ/LexUriServ.do?uri=CELEX:52010DC0491:CS:NOT" TargetMode="External"/><Relationship Id="rId39" Type="http://schemas.openxmlformats.org/officeDocument/2006/relationships/hyperlink" Target="http://www.mpsv.cz/files/clanky/17082/strategie_soc_zaclenovani_2014-20.pdf" TargetMode="External"/><Relationship Id="rId34" Type="http://schemas.openxmlformats.org/officeDocument/2006/relationships/hyperlink" Target="http://portal.mpsv.cz/sz/politikazamest/zarpromla" TargetMode="External"/><Relationship Id="rId50" Type="http://schemas.openxmlformats.org/officeDocument/2006/relationships/hyperlink" Target="http://www.mzcr.cz/Verejne/dokumenty/zdravi-2020-narodni-strategie-ochrany-a-podpory-zdravi-a-prevence-nemoci_8690_3016_5.html" TargetMode="External"/><Relationship Id="rId55" Type="http://schemas.openxmlformats.org/officeDocument/2006/relationships/hyperlink" Target="http://www.mfcr.cz/cs/legislativa/legislativni-dokumenty/2000/zakon-c-218-2000-sb-3443" TargetMode="External"/><Relationship Id="rId76" Type="http://schemas.openxmlformats.org/officeDocument/2006/relationships/hyperlink" Target="http://mmr.cz/cs/Ministerstvo/Ministerstvo/Pro-media/Tiskove-zpravy/2014/Zakon-o-verejnych-zakazkach-pripravuje-siroke-kole" TargetMode="External"/><Relationship Id="rId7" Type="http://schemas.openxmlformats.org/officeDocument/2006/relationships/footnotes" Target="footnotes.xml"/><Relationship Id="rId71" Type="http://schemas.openxmlformats.org/officeDocument/2006/relationships/hyperlink" Target="http://www.portal-vz.cz/cs/Jak-na-zadavani-verejnych-zakazek/Legislativa-a-Judikatura/Legislativa/Narodni-legislativa-aktualni-a-uplne-zneni-z-(1)" TargetMode="External"/><Relationship Id="rId92"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hyperlink" Target="http://portal.mpsv.cz/sz/obecne/prav_predpisy/akt_zneni/zoz_1.1.2014.pdf" TargetMode="External"/><Relationship Id="rId24" Type="http://schemas.openxmlformats.org/officeDocument/2006/relationships/hyperlink" Target="http://portal.mpsv.cz/sz/obecne/prav_predpisy/akt_zneni/zoz_1.1.2014.pdf" TargetMode="External"/><Relationship Id="rId40" Type="http://schemas.openxmlformats.org/officeDocument/2006/relationships/hyperlink" Target="http://www.mpsv.cz/files/clanky/17082/strategie_soc_zaclenovani_2014-20.pdf" TargetMode="External"/><Relationship Id="rId45" Type="http://schemas.openxmlformats.org/officeDocument/2006/relationships/hyperlink" Target="http://www.mzcr.cz/Verejne/obsah/program-zdravi-21_1101_5.html" TargetMode="External"/><Relationship Id="rId66" Type="http://schemas.openxmlformats.org/officeDocument/2006/relationships/hyperlink" Target="http://www.ochrance.cz/en/discrimination/" TargetMode="External"/><Relationship Id="rId87" Type="http://schemas.openxmlformats.org/officeDocument/2006/relationships/hyperlink" Target="http://www.vzdelavaninsrr.cz/" TargetMode="External"/><Relationship Id="rId61" Type="http://schemas.openxmlformats.org/officeDocument/2006/relationships/hyperlink" Target="http://portal.gov.cz/app/zakony/zakonPar.jsp?idBiblio=53652&amp;fulltext=&amp;nr=312~2F2002&amp;part=&amp;name=&amp;rpp=15" TargetMode="External"/><Relationship Id="rId82" Type="http://schemas.openxmlformats.org/officeDocument/2006/relationships/hyperlink" Target="http://www.uohs.cz/cs/legislativa/verejna-podpora.html" TargetMode="External"/><Relationship Id="rId19" Type="http://schemas.openxmlformats.org/officeDocument/2006/relationships/footer" Target="footer1.xml"/><Relationship Id="rId14" Type="http://schemas.openxmlformats.org/officeDocument/2006/relationships/image" Target="media/image6.jpeg"/><Relationship Id="rId30" Type="http://schemas.openxmlformats.org/officeDocument/2006/relationships/hyperlink" Target="http://portal.mpsv.cz" TargetMode="External"/><Relationship Id="rId35" Type="http://schemas.openxmlformats.org/officeDocument/2006/relationships/hyperlink" Target="http://portal.mpsv.cz/sz/politikazamest/zarpromla" TargetMode="External"/><Relationship Id="rId56" Type="http://schemas.openxmlformats.org/officeDocument/2006/relationships/hyperlink" Target="http://www.mvcr.cz/clanek/analyza-aktualniho-stavu-verejne-spravy.aspx" TargetMode="External"/><Relationship Id="rId77" Type="http://schemas.openxmlformats.org/officeDocument/2006/relationships/hyperlink" Target="http://www.portal-vz.cz/cs/Jak-na-zadavani-verejnych-zakazek/Legislativa-a-Judikatura/Legislativa/Narodni-legislativa-aktualni-a-uplne-zneni-z-(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ortal.mpsv.cz/sz/politikazamest/trh_prace/rok2012/Anal2012.pdf" TargetMode="External"/><Relationship Id="rId3" Type="http://schemas.openxmlformats.org/officeDocument/2006/relationships/hyperlink" Target="http://portal.mpsv.cz/sz/politikazamest/trh_prace/rok2012/Anal2012.pdf" TargetMode="External"/><Relationship Id="rId7" Type="http://schemas.openxmlformats.org/officeDocument/2006/relationships/hyperlink" Target="http://prague.the-hub.net/" TargetMode="External"/><Relationship Id="rId2" Type="http://schemas.openxmlformats.org/officeDocument/2006/relationships/hyperlink" Target="http://www.infoabsolvent.cz/Temata/Publikace/9-0-27/Potreby-zamestnavatelu-a-pripravenost-absolventu-" TargetMode="External"/><Relationship Id="rId1" Type="http://schemas.openxmlformats.org/officeDocument/2006/relationships/hyperlink" Target="http://portal.mpsv.cz/sz/politikazamest/trh_prace/rok2012/Anal2012.pdf" TargetMode="External"/><Relationship Id="rId6" Type="http://schemas.openxmlformats.org/officeDocument/2006/relationships/hyperlink" Target="http://www.transnationality.eu/get-public-document?file_id=533&amp;private=1e95100954c4ee16759b0641b89df252" TargetMode="External"/><Relationship Id="rId5" Type="http://schemas.openxmlformats.org/officeDocument/2006/relationships/hyperlink" Target="http://www.transnationality.eu/get-public-document?file_id=223&amp;private=4f2b7bb150be92bbd12c1c78606d5524" TargetMode="External"/><Relationship Id="rId10" Type="http://schemas.openxmlformats.org/officeDocument/2006/relationships/hyperlink" Target="http://www.czso.cz/csu/2012edicniplan.nsf/t/47003B517A/$File/310312167.pdf" TargetMode="External"/><Relationship Id="rId4" Type="http://schemas.openxmlformats.org/officeDocument/2006/relationships/hyperlink" Target="http://www.vlada.cz/assets/ppov/rnno/aktuality/02_prezentace_bachmann_UHK.pdf" TargetMode="External"/><Relationship Id="rId9" Type="http://schemas.openxmlformats.org/officeDocument/2006/relationships/hyperlink" Target="http://portal.mpsv.cz/sz/politikazamest/trh_pra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64239D97487854F9179C7D6EE52A648" ma:contentTypeVersion="1" ma:contentTypeDescription="Vytvořit nový dokument" ma:contentTypeScope="" ma:versionID="07b78027cd1df4b56a1bea7e17a7247c">
  <xsd:schema xmlns:xsd="http://www.w3.org/2001/XMLSchema" xmlns:p="http://schemas.microsoft.com/office/2006/metadata/properties" xmlns:ns1="http://schemas.microsoft.com/sharepoint/v3" targetNamespace="http://schemas.microsoft.com/office/2006/metadata/properties" ma:root="true" ma:fieldsID="6e8f2fbf05d5d058d7bc4be0becb4e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8296D3-46C2-47BD-8590-6DAD0729A891}"/>
</file>

<file path=customXml/itemProps2.xml><?xml version="1.0" encoding="utf-8"?>
<ds:datastoreItem xmlns:ds="http://schemas.openxmlformats.org/officeDocument/2006/customXml" ds:itemID="{530078D1-E8EF-42C0-90C4-421FA746A166}"/>
</file>

<file path=customXml/itemProps3.xml><?xml version="1.0" encoding="utf-8"?>
<ds:datastoreItem xmlns:ds="http://schemas.openxmlformats.org/officeDocument/2006/customXml" ds:itemID="{165B1CE0-9680-44AA-B7EA-C260C2CE6740}"/>
</file>

<file path=customXml/itemProps4.xml><?xml version="1.0" encoding="utf-8"?>
<ds:datastoreItem xmlns:ds="http://schemas.openxmlformats.org/officeDocument/2006/customXml" ds:itemID="{C50F4D73-299B-4379-955D-F5B6535BA371}"/>
</file>

<file path=docProps/app.xml><?xml version="1.0" encoding="utf-8"?>
<Properties xmlns="http://schemas.openxmlformats.org/officeDocument/2006/extended-properties" xmlns:vt="http://schemas.openxmlformats.org/officeDocument/2006/docPropsVTypes">
  <Template>Normal</Template>
  <TotalTime>726</TotalTime>
  <Pages>170</Pages>
  <Words>81706</Words>
  <Characters>482067</Characters>
  <Application>Microsoft Office Word</Application>
  <DocSecurity>0</DocSecurity>
  <Lines>4017</Lines>
  <Paragraphs>1125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Zdeněk Foltýn</dc:creator>
  <cp:lastModifiedBy>Zdeněk Foltýn</cp:lastModifiedBy>
  <cp:revision>106</cp:revision>
  <cp:lastPrinted>2014-06-09T12:22:00Z</cp:lastPrinted>
  <dcterms:created xsi:type="dcterms:W3CDTF">2014-06-12T13:37:00Z</dcterms:created>
  <dcterms:modified xsi:type="dcterms:W3CDTF">2014-06-18T13:28:00Z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0x010100664239D97487854F9179C7D6EE52A648</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